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2" w:type="dxa"/>
        <w:jc w:val="center"/>
        <w:tblLayout w:type="fixed"/>
        <w:tblLook w:val="0000" w:firstRow="0" w:lastRow="0" w:firstColumn="0" w:lastColumn="0" w:noHBand="0" w:noVBand="0"/>
      </w:tblPr>
      <w:tblGrid>
        <w:gridCol w:w="5712"/>
        <w:gridCol w:w="853"/>
        <w:gridCol w:w="4417"/>
      </w:tblGrid>
      <w:tr w:rsidR="00A655C6" w:rsidRPr="00A655C6" w:rsidTr="00227F73">
        <w:trPr>
          <w:trHeight w:val="913"/>
          <w:jc w:val="center"/>
        </w:trPr>
        <w:tc>
          <w:tcPr>
            <w:tcW w:w="5712" w:type="dxa"/>
          </w:tcPr>
          <w:p w:rsidR="00A655C6" w:rsidRPr="00A655C6" w:rsidRDefault="0085225A" w:rsidP="00227F73">
            <w:pPr>
              <w:keepNext/>
              <w:spacing w:after="0" w:line="240" w:lineRule="auto"/>
              <w:ind w:left="359"/>
              <w:jc w:val="center"/>
              <w:outlineLvl w:val="2"/>
              <w:rPr>
                <w:rFonts w:ascii="Arial" w:eastAsia="Times New Roman" w:hAnsi="Arial" w:cs="Arial"/>
                <w:iCs/>
                <w:spacing w:val="8"/>
                <w:sz w:val="20"/>
                <w:szCs w:val="24"/>
                <w:lang w:bidi="ar-DZ"/>
              </w:rPr>
            </w:pPr>
            <w:bookmarkStart w:id="0" w:name="_Toc61616207"/>
            <w:bookmarkStart w:id="1" w:name="_Toc61616640"/>
            <w:bookmarkStart w:id="2" w:name="_Toc64530723"/>
            <w:bookmarkStart w:id="3" w:name="_Toc65237080"/>
            <w:bookmarkStart w:id="4" w:name="_Toc65240044"/>
            <w:bookmarkStart w:id="5" w:name="_Toc68094830"/>
            <w:r>
              <w:rPr>
                <w:rFonts w:ascii="Arial" w:eastAsia="Times New Roman" w:hAnsi="Arial" w:cs="Arial"/>
                <w:iCs/>
                <w:spacing w:val="8"/>
                <w:sz w:val="20"/>
                <w:szCs w:val="24"/>
                <w:lang w:bidi="ar-DZ"/>
              </w:rPr>
              <w:t>БОСНА</w:t>
            </w:r>
            <w:r w:rsidR="00A655C6" w:rsidRPr="00A655C6">
              <w:rPr>
                <w:rFonts w:ascii="Arial" w:eastAsia="Times New Roman" w:hAnsi="Arial" w:cs="Arial"/>
                <w:iCs/>
                <w:spacing w:val="8"/>
                <w:sz w:val="20"/>
                <w:szCs w:val="24"/>
                <w:lang w:bidi="ar-DZ"/>
              </w:rPr>
              <w:t xml:space="preserve"> </w:t>
            </w:r>
            <w:r>
              <w:rPr>
                <w:rFonts w:ascii="Arial" w:eastAsia="Times New Roman" w:hAnsi="Arial" w:cs="Arial"/>
                <w:iCs/>
                <w:spacing w:val="8"/>
                <w:sz w:val="20"/>
                <w:szCs w:val="24"/>
                <w:lang w:bidi="ar-DZ"/>
              </w:rPr>
              <w:t>И</w:t>
            </w:r>
            <w:r w:rsidR="00A655C6" w:rsidRPr="00A655C6">
              <w:rPr>
                <w:rFonts w:ascii="Arial" w:eastAsia="Times New Roman" w:hAnsi="Arial" w:cs="Arial"/>
                <w:iCs/>
                <w:spacing w:val="8"/>
                <w:sz w:val="20"/>
                <w:szCs w:val="24"/>
                <w:lang w:bidi="ar-DZ"/>
              </w:rPr>
              <w:t xml:space="preserve"> </w:t>
            </w:r>
            <w:r>
              <w:rPr>
                <w:rFonts w:ascii="Arial" w:eastAsia="Times New Roman" w:hAnsi="Arial" w:cs="Arial"/>
                <w:iCs/>
                <w:spacing w:val="8"/>
                <w:sz w:val="20"/>
                <w:szCs w:val="24"/>
                <w:lang w:bidi="ar-DZ"/>
              </w:rPr>
              <w:t>ХЕРЦЕГОВИНА</w:t>
            </w:r>
            <w:bookmarkEnd w:id="0"/>
            <w:bookmarkEnd w:id="1"/>
            <w:bookmarkEnd w:id="2"/>
            <w:bookmarkEnd w:id="3"/>
            <w:bookmarkEnd w:id="4"/>
            <w:bookmarkEnd w:id="5"/>
          </w:p>
          <w:p w:rsidR="00A655C6" w:rsidRPr="00A655C6" w:rsidRDefault="0085225A" w:rsidP="00227F73">
            <w:pPr>
              <w:spacing w:after="0" w:line="240" w:lineRule="auto"/>
              <w:ind w:left="359"/>
              <w:jc w:val="center"/>
              <w:rPr>
                <w:rFonts w:ascii="Arial" w:eastAsia="Times New Roman" w:hAnsi="Arial" w:cs="Arial"/>
                <w:b/>
                <w:bCs/>
                <w:iCs/>
                <w:spacing w:val="8"/>
                <w:sz w:val="20"/>
                <w:szCs w:val="24"/>
                <w:lang w:bidi="ar-DZ"/>
              </w:rPr>
            </w:pPr>
            <w:r>
              <w:rPr>
                <w:rFonts w:ascii="Arial" w:eastAsia="Times New Roman" w:hAnsi="Arial" w:cs="Arial"/>
                <w:iCs/>
                <w:spacing w:val="8"/>
                <w:sz w:val="20"/>
                <w:szCs w:val="24"/>
                <w:lang w:bidi="ar-DZ"/>
              </w:rPr>
              <w:t>ФЕДЕРАЦИЈА</w:t>
            </w:r>
            <w:r w:rsidR="00A655C6" w:rsidRPr="00A655C6">
              <w:rPr>
                <w:rFonts w:ascii="Arial" w:eastAsia="Times New Roman" w:hAnsi="Arial" w:cs="Arial"/>
                <w:iCs/>
                <w:spacing w:val="8"/>
                <w:sz w:val="20"/>
                <w:szCs w:val="24"/>
                <w:lang w:bidi="ar-DZ"/>
              </w:rPr>
              <w:t xml:space="preserve"> </w:t>
            </w:r>
            <w:r>
              <w:rPr>
                <w:rFonts w:ascii="Arial" w:eastAsia="Times New Roman" w:hAnsi="Arial" w:cs="Arial"/>
                <w:iCs/>
                <w:spacing w:val="8"/>
                <w:sz w:val="20"/>
                <w:szCs w:val="24"/>
                <w:lang w:bidi="ar-DZ"/>
              </w:rPr>
              <w:t>БОСНЕ</w:t>
            </w:r>
            <w:r w:rsidR="00A655C6" w:rsidRPr="00A655C6">
              <w:rPr>
                <w:rFonts w:ascii="Arial" w:eastAsia="Times New Roman" w:hAnsi="Arial" w:cs="Arial"/>
                <w:iCs/>
                <w:spacing w:val="8"/>
                <w:sz w:val="20"/>
                <w:szCs w:val="24"/>
                <w:lang w:bidi="ar-DZ"/>
              </w:rPr>
              <w:t xml:space="preserve"> </w:t>
            </w:r>
            <w:r>
              <w:rPr>
                <w:rFonts w:ascii="Arial" w:eastAsia="Times New Roman" w:hAnsi="Arial" w:cs="Arial"/>
                <w:iCs/>
                <w:spacing w:val="8"/>
                <w:sz w:val="20"/>
                <w:szCs w:val="24"/>
                <w:lang w:bidi="ar-DZ"/>
              </w:rPr>
              <w:t>И</w:t>
            </w:r>
            <w:r w:rsidR="00A655C6" w:rsidRPr="00A655C6">
              <w:rPr>
                <w:rFonts w:ascii="Arial" w:eastAsia="Times New Roman" w:hAnsi="Arial" w:cs="Arial"/>
                <w:iCs/>
                <w:spacing w:val="8"/>
                <w:sz w:val="20"/>
                <w:szCs w:val="24"/>
                <w:lang w:bidi="ar-DZ"/>
              </w:rPr>
              <w:t xml:space="preserve"> </w:t>
            </w:r>
            <w:r>
              <w:rPr>
                <w:rFonts w:ascii="Arial" w:eastAsia="Times New Roman" w:hAnsi="Arial" w:cs="Arial"/>
                <w:iCs/>
                <w:spacing w:val="8"/>
                <w:sz w:val="20"/>
                <w:szCs w:val="24"/>
                <w:lang w:bidi="ar-DZ"/>
              </w:rPr>
              <w:t>ХЕРЦЕГОВИНЕ</w:t>
            </w:r>
          </w:p>
          <w:p w:rsidR="00A655C6" w:rsidRPr="00A655C6" w:rsidRDefault="0085225A" w:rsidP="00227F73">
            <w:pPr>
              <w:spacing w:after="0" w:line="240" w:lineRule="auto"/>
              <w:ind w:left="359"/>
              <w:jc w:val="center"/>
              <w:rPr>
                <w:rFonts w:ascii="Arial" w:eastAsia="Times New Roman" w:hAnsi="Arial" w:cs="Arial"/>
                <w:b/>
                <w:bCs/>
                <w:iCs/>
                <w:spacing w:val="8"/>
                <w:sz w:val="20"/>
                <w:szCs w:val="24"/>
                <w:lang w:bidi="ar-DZ"/>
              </w:rPr>
            </w:pPr>
            <w:r>
              <w:rPr>
                <w:rFonts w:ascii="Arial" w:eastAsia="Times New Roman" w:hAnsi="Arial" w:cs="Arial"/>
                <w:b/>
                <w:bCs/>
                <w:iCs/>
                <w:spacing w:val="8"/>
                <w:sz w:val="20"/>
                <w:szCs w:val="24"/>
                <w:lang w:bidi="ar-DZ"/>
              </w:rPr>
              <w:t>ФЕДЕРАЛНО</w:t>
            </w:r>
            <w:r w:rsidR="00A655C6" w:rsidRPr="00A655C6">
              <w:rPr>
                <w:rFonts w:ascii="Arial" w:eastAsia="Times New Roman" w:hAnsi="Arial" w:cs="Arial"/>
                <w:b/>
                <w:bCs/>
                <w:iCs/>
                <w:spacing w:val="8"/>
                <w:sz w:val="20"/>
                <w:szCs w:val="24"/>
                <w:lang w:bidi="ar-DZ"/>
              </w:rPr>
              <w:t xml:space="preserve"> </w:t>
            </w:r>
            <w:r>
              <w:rPr>
                <w:rFonts w:ascii="Arial" w:eastAsia="Times New Roman" w:hAnsi="Arial" w:cs="Arial"/>
                <w:b/>
                <w:bCs/>
                <w:iCs/>
                <w:spacing w:val="8"/>
                <w:sz w:val="20"/>
                <w:szCs w:val="24"/>
                <w:lang w:bidi="ar-DZ"/>
              </w:rPr>
              <w:t>МИНИСТАРСТВО</w:t>
            </w:r>
            <w:r w:rsidR="00A655C6" w:rsidRPr="00A655C6">
              <w:rPr>
                <w:rFonts w:ascii="Arial" w:eastAsia="Times New Roman" w:hAnsi="Arial" w:cs="Arial"/>
                <w:b/>
                <w:bCs/>
                <w:iCs/>
                <w:spacing w:val="8"/>
                <w:sz w:val="20"/>
                <w:szCs w:val="24"/>
                <w:lang w:bidi="ar-DZ"/>
              </w:rPr>
              <w:t xml:space="preserve">  </w:t>
            </w:r>
            <w:r>
              <w:rPr>
                <w:rFonts w:ascii="Arial" w:eastAsia="Times New Roman" w:hAnsi="Arial" w:cs="Arial"/>
                <w:b/>
                <w:bCs/>
                <w:iCs/>
                <w:spacing w:val="8"/>
                <w:sz w:val="20"/>
                <w:szCs w:val="24"/>
                <w:lang w:bidi="ar-DZ"/>
              </w:rPr>
              <w:t>ФИНАНЦИЈА</w:t>
            </w:r>
          </w:p>
          <w:p w:rsidR="00A655C6" w:rsidRPr="00A655C6" w:rsidRDefault="0085225A" w:rsidP="00227F73">
            <w:pPr>
              <w:spacing w:after="0" w:line="240" w:lineRule="auto"/>
              <w:ind w:left="359"/>
              <w:jc w:val="center"/>
              <w:rPr>
                <w:rFonts w:ascii="Arial" w:eastAsia="Times New Roman" w:hAnsi="Arial" w:cs="Arial"/>
                <w:b/>
                <w:bCs/>
                <w:i/>
                <w:iCs/>
                <w:spacing w:val="8"/>
                <w:sz w:val="20"/>
                <w:szCs w:val="24"/>
                <w:lang w:bidi="ar-DZ"/>
              </w:rPr>
            </w:pPr>
            <w:r>
              <w:rPr>
                <w:rFonts w:ascii="Arial" w:eastAsia="Times New Roman" w:hAnsi="Arial" w:cs="Arial"/>
                <w:b/>
                <w:spacing w:val="8"/>
                <w:sz w:val="20"/>
                <w:szCs w:val="24"/>
                <w:lang w:bidi="ar-DZ"/>
              </w:rPr>
              <w:t>ФЕДЕРАЛНО</w:t>
            </w:r>
            <w:r w:rsidR="00A655C6" w:rsidRPr="00A655C6">
              <w:rPr>
                <w:rFonts w:ascii="Arial" w:eastAsia="Times New Roman" w:hAnsi="Arial" w:cs="Arial"/>
                <w:b/>
                <w:spacing w:val="8"/>
                <w:sz w:val="20"/>
                <w:szCs w:val="24"/>
                <w:lang w:bidi="ar-DZ"/>
              </w:rPr>
              <w:t xml:space="preserve"> </w:t>
            </w:r>
            <w:r>
              <w:rPr>
                <w:rFonts w:ascii="Arial" w:eastAsia="Times New Roman" w:hAnsi="Arial" w:cs="Arial"/>
                <w:b/>
                <w:spacing w:val="8"/>
                <w:sz w:val="20"/>
                <w:szCs w:val="24"/>
                <w:lang w:bidi="ar-DZ"/>
              </w:rPr>
              <w:t>МИНИСТАРСТВО</w:t>
            </w:r>
            <w:r w:rsidR="00A655C6" w:rsidRPr="00A655C6">
              <w:rPr>
                <w:rFonts w:ascii="Arial" w:eastAsia="Times New Roman" w:hAnsi="Arial" w:cs="Arial"/>
                <w:b/>
                <w:spacing w:val="8"/>
                <w:sz w:val="20"/>
                <w:szCs w:val="24"/>
                <w:lang w:bidi="ar-DZ"/>
              </w:rPr>
              <w:t xml:space="preserve">  </w:t>
            </w:r>
            <w:r>
              <w:rPr>
                <w:rFonts w:ascii="Arial" w:eastAsia="Times New Roman" w:hAnsi="Arial" w:cs="Arial"/>
                <w:b/>
                <w:spacing w:val="8"/>
                <w:sz w:val="20"/>
                <w:szCs w:val="24"/>
                <w:lang w:bidi="ar-DZ"/>
              </w:rPr>
              <w:t>ФИНАНСИЈА</w:t>
            </w:r>
          </w:p>
        </w:tc>
        <w:tc>
          <w:tcPr>
            <w:tcW w:w="853" w:type="dxa"/>
          </w:tcPr>
          <w:p w:rsidR="00A655C6" w:rsidRPr="00A655C6" w:rsidRDefault="00A655C6" w:rsidP="00227F73">
            <w:pPr>
              <w:tabs>
                <w:tab w:val="left" w:pos="3402"/>
              </w:tabs>
              <w:spacing w:after="0" w:line="240" w:lineRule="auto"/>
              <w:jc w:val="both"/>
              <w:rPr>
                <w:rFonts w:ascii="Arial" w:eastAsia="Times New Roman" w:hAnsi="Arial" w:cs="Arial"/>
                <w:b/>
                <w:bCs/>
                <w:i/>
                <w:iCs/>
                <w:spacing w:val="8"/>
                <w:sz w:val="20"/>
                <w:szCs w:val="24"/>
                <w:lang w:bidi="ar-DZ"/>
              </w:rPr>
            </w:pPr>
          </w:p>
          <w:p w:rsidR="00A655C6" w:rsidRPr="00A655C6" w:rsidRDefault="00A655C6" w:rsidP="00227F73">
            <w:pPr>
              <w:spacing w:after="0" w:line="240" w:lineRule="auto"/>
              <w:jc w:val="both"/>
              <w:rPr>
                <w:rFonts w:ascii="Arial" w:eastAsia="Times New Roman" w:hAnsi="Arial" w:cs="Arial"/>
                <w:bCs/>
                <w:i/>
                <w:iCs/>
                <w:sz w:val="20"/>
                <w:szCs w:val="24"/>
                <w:u w:val="single"/>
                <w:lang w:eastAsia="hr-HR"/>
              </w:rPr>
            </w:pPr>
          </w:p>
        </w:tc>
        <w:tc>
          <w:tcPr>
            <w:tcW w:w="4417" w:type="dxa"/>
          </w:tcPr>
          <w:p w:rsidR="00920A5F" w:rsidRPr="002A7B03" w:rsidRDefault="00920A5F" w:rsidP="00920A5F">
            <w:pPr>
              <w:spacing w:after="0" w:line="240" w:lineRule="auto"/>
              <w:jc w:val="center"/>
              <w:rPr>
                <w:rFonts w:ascii="Arial" w:eastAsia="Times New Roman" w:hAnsi="Arial" w:cs="Arial"/>
                <w:iCs/>
                <w:spacing w:val="8"/>
                <w:sz w:val="20"/>
                <w:szCs w:val="24"/>
                <w:lang w:bidi="ar-DZ"/>
              </w:rPr>
            </w:pPr>
            <w:r w:rsidRPr="002A7B03">
              <w:rPr>
                <w:rFonts w:ascii="Arial" w:eastAsia="Times New Roman" w:hAnsi="Arial" w:cs="Arial"/>
                <w:iCs/>
                <w:spacing w:val="8"/>
                <w:sz w:val="20"/>
                <w:szCs w:val="24"/>
                <w:lang w:bidi="ar-DZ"/>
              </w:rPr>
              <w:t>BOSNIA AND HERZEGOVINA</w:t>
            </w:r>
          </w:p>
          <w:p w:rsidR="00920A5F" w:rsidRPr="002A7B03" w:rsidRDefault="00920A5F" w:rsidP="00920A5F">
            <w:pPr>
              <w:keepNext/>
              <w:spacing w:after="0" w:line="240" w:lineRule="auto"/>
              <w:jc w:val="center"/>
              <w:outlineLvl w:val="4"/>
              <w:rPr>
                <w:rFonts w:ascii="Arial" w:eastAsia="Times New Roman" w:hAnsi="Arial" w:cs="Arial"/>
                <w:bCs/>
                <w:iCs/>
                <w:sz w:val="20"/>
                <w:szCs w:val="24"/>
                <w:lang w:eastAsia="hr-HR"/>
              </w:rPr>
            </w:pPr>
            <w:r w:rsidRPr="002A7B03">
              <w:rPr>
                <w:rFonts w:ascii="Arial" w:eastAsia="Times New Roman" w:hAnsi="Arial" w:cs="Arial"/>
                <w:bCs/>
                <w:iCs/>
                <w:sz w:val="20"/>
                <w:szCs w:val="24"/>
                <w:lang w:eastAsia="hr-HR"/>
              </w:rPr>
              <w:t>FEDERATION  OF</w:t>
            </w:r>
          </w:p>
          <w:p w:rsidR="00920A5F" w:rsidRPr="002A7B03" w:rsidRDefault="00920A5F" w:rsidP="00920A5F">
            <w:pPr>
              <w:spacing w:after="0" w:line="240" w:lineRule="auto"/>
              <w:jc w:val="center"/>
              <w:rPr>
                <w:rFonts w:ascii="Arial" w:eastAsia="Times New Roman" w:hAnsi="Arial" w:cs="Arial"/>
                <w:b/>
                <w:bCs/>
                <w:iCs/>
                <w:spacing w:val="8"/>
                <w:sz w:val="20"/>
                <w:szCs w:val="24"/>
                <w:lang w:bidi="ar-DZ"/>
              </w:rPr>
            </w:pPr>
            <w:r w:rsidRPr="002A7B03">
              <w:rPr>
                <w:rFonts w:ascii="Arial" w:eastAsia="Times New Roman" w:hAnsi="Arial" w:cs="Arial"/>
                <w:iCs/>
                <w:spacing w:val="8"/>
                <w:sz w:val="20"/>
                <w:szCs w:val="24"/>
                <w:lang w:bidi="ar-DZ"/>
              </w:rPr>
              <w:t>BOSNIA AND HERZEGOVINA</w:t>
            </w:r>
          </w:p>
          <w:p w:rsidR="00A655C6" w:rsidRPr="00A655C6" w:rsidRDefault="00920A5F" w:rsidP="00920A5F">
            <w:pPr>
              <w:spacing w:after="0" w:line="240" w:lineRule="auto"/>
              <w:jc w:val="center"/>
              <w:rPr>
                <w:rFonts w:ascii="Arial" w:eastAsia="Times New Roman" w:hAnsi="Arial" w:cs="Arial"/>
                <w:b/>
                <w:i/>
                <w:iCs/>
                <w:sz w:val="20"/>
                <w:szCs w:val="24"/>
                <w:lang w:eastAsia="hr-HR"/>
              </w:rPr>
            </w:pPr>
            <w:r w:rsidRPr="002A7B03">
              <w:rPr>
                <w:rFonts w:ascii="Arial" w:eastAsia="Times New Roman" w:hAnsi="Arial" w:cs="Arial"/>
                <w:b/>
                <w:iCs/>
                <w:sz w:val="20"/>
                <w:szCs w:val="24"/>
                <w:lang w:eastAsia="hr-HR"/>
              </w:rPr>
              <w:t>FEDERAL MINISTRY OF   FINANCE</w:t>
            </w:r>
          </w:p>
        </w:tc>
      </w:tr>
    </w:tbl>
    <w:p w:rsidR="00A655C6" w:rsidRPr="00A655C6" w:rsidRDefault="00A655C6" w:rsidP="00A655C6">
      <w:pPr>
        <w:autoSpaceDE w:val="0"/>
        <w:autoSpaceDN w:val="0"/>
        <w:adjustRightInd w:val="0"/>
        <w:spacing w:after="0" w:line="240" w:lineRule="auto"/>
        <w:rPr>
          <w:rFonts w:ascii="Arial" w:hAnsi="Arial" w:cs="Arial"/>
          <w:color w:val="000000"/>
          <w:sz w:val="24"/>
          <w:szCs w:val="24"/>
        </w:rPr>
      </w:pPr>
    </w:p>
    <w:p w:rsidR="00A655C6" w:rsidRPr="00A655C6" w:rsidRDefault="00A655C6" w:rsidP="00A655C6">
      <w:pPr>
        <w:autoSpaceDE w:val="0"/>
        <w:autoSpaceDN w:val="0"/>
        <w:adjustRightInd w:val="0"/>
        <w:spacing w:after="0" w:line="240" w:lineRule="auto"/>
        <w:rPr>
          <w:rFonts w:ascii="Arial" w:hAnsi="Arial" w:cs="Arial"/>
          <w:color w:val="000000"/>
          <w:sz w:val="24"/>
          <w:szCs w:val="24"/>
        </w:rPr>
      </w:pPr>
    </w:p>
    <w:p w:rsidR="00A655C6" w:rsidRPr="00A655C6" w:rsidRDefault="00A655C6" w:rsidP="00A655C6">
      <w:pPr>
        <w:autoSpaceDE w:val="0"/>
        <w:autoSpaceDN w:val="0"/>
        <w:adjustRightInd w:val="0"/>
        <w:spacing w:after="0" w:line="240" w:lineRule="auto"/>
        <w:rPr>
          <w:rFonts w:ascii="Arial" w:hAnsi="Arial" w:cs="Arial"/>
          <w:color w:val="000000"/>
          <w:sz w:val="24"/>
          <w:szCs w:val="24"/>
        </w:rPr>
      </w:pPr>
    </w:p>
    <w:p w:rsidR="00A655C6" w:rsidRPr="00A655C6" w:rsidRDefault="00A655C6" w:rsidP="00A655C6">
      <w:pPr>
        <w:autoSpaceDE w:val="0"/>
        <w:autoSpaceDN w:val="0"/>
        <w:adjustRightInd w:val="0"/>
        <w:spacing w:after="0" w:line="240" w:lineRule="auto"/>
        <w:rPr>
          <w:rFonts w:ascii="Arial" w:hAnsi="Arial" w:cs="Arial"/>
          <w:color w:val="000000"/>
          <w:sz w:val="24"/>
          <w:szCs w:val="24"/>
        </w:rPr>
      </w:pPr>
    </w:p>
    <w:p w:rsidR="00A655C6" w:rsidRPr="00A655C6" w:rsidRDefault="00A655C6" w:rsidP="00A655C6">
      <w:pPr>
        <w:autoSpaceDE w:val="0"/>
        <w:autoSpaceDN w:val="0"/>
        <w:adjustRightInd w:val="0"/>
        <w:spacing w:after="0" w:line="240" w:lineRule="auto"/>
        <w:rPr>
          <w:rFonts w:ascii="Arial" w:hAnsi="Arial" w:cs="Arial"/>
          <w:color w:val="000000"/>
          <w:sz w:val="24"/>
          <w:szCs w:val="24"/>
        </w:rPr>
      </w:pPr>
    </w:p>
    <w:p w:rsidR="00A655C6" w:rsidRPr="00A655C6" w:rsidRDefault="00A655C6" w:rsidP="00AE3059">
      <w:pPr>
        <w:autoSpaceDE w:val="0"/>
        <w:autoSpaceDN w:val="0"/>
        <w:adjustRightInd w:val="0"/>
        <w:spacing w:after="0" w:line="240" w:lineRule="auto"/>
        <w:ind w:left="6372" w:firstLine="708"/>
        <w:jc w:val="center"/>
        <w:rPr>
          <w:rFonts w:ascii="Arial" w:hAnsi="Arial" w:cs="Arial"/>
          <w:bCs/>
          <w:iCs/>
          <w:sz w:val="32"/>
          <w:szCs w:val="32"/>
        </w:rPr>
      </w:pPr>
      <w:r w:rsidRPr="00A655C6">
        <w:rPr>
          <w:rFonts w:ascii="Arial" w:hAnsi="Arial" w:cs="Arial"/>
          <w:bCs/>
          <w:i/>
          <w:iCs/>
          <w:sz w:val="32"/>
          <w:szCs w:val="32"/>
        </w:rPr>
        <w:t xml:space="preserve"> </w:t>
      </w:r>
      <w:r w:rsidR="0085225A">
        <w:rPr>
          <w:rFonts w:ascii="Arial" w:hAnsi="Arial" w:cs="Arial"/>
          <w:bCs/>
          <w:iCs/>
          <w:sz w:val="32"/>
          <w:szCs w:val="32"/>
        </w:rPr>
        <w:t>Н</w:t>
      </w:r>
      <w:r w:rsidRPr="00A655C6">
        <w:rPr>
          <w:rFonts w:ascii="Arial" w:hAnsi="Arial" w:cs="Arial"/>
          <w:bCs/>
          <w:iCs/>
          <w:sz w:val="32"/>
          <w:szCs w:val="32"/>
        </w:rPr>
        <w:t xml:space="preserve"> </w:t>
      </w:r>
      <w:r w:rsidR="0085225A">
        <w:rPr>
          <w:rFonts w:ascii="Arial" w:hAnsi="Arial" w:cs="Arial"/>
          <w:bCs/>
          <w:iCs/>
          <w:sz w:val="32"/>
          <w:szCs w:val="32"/>
        </w:rPr>
        <w:t>А</w:t>
      </w:r>
      <w:r w:rsidRPr="00A655C6">
        <w:rPr>
          <w:rFonts w:ascii="Arial" w:hAnsi="Arial" w:cs="Arial"/>
          <w:bCs/>
          <w:iCs/>
          <w:sz w:val="32"/>
          <w:szCs w:val="32"/>
        </w:rPr>
        <w:t xml:space="preserve"> </w:t>
      </w:r>
      <w:r w:rsidR="0085225A">
        <w:rPr>
          <w:rFonts w:ascii="Arial" w:hAnsi="Arial" w:cs="Arial"/>
          <w:bCs/>
          <w:iCs/>
          <w:sz w:val="32"/>
          <w:szCs w:val="32"/>
        </w:rPr>
        <w:t>Ц</w:t>
      </w:r>
      <w:r w:rsidRPr="00A655C6">
        <w:rPr>
          <w:rFonts w:ascii="Arial" w:hAnsi="Arial" w:cs="Arial"/>
          <w:bCs/>
          <w:iCs/>
          <w:sz w:val="32"/>
          <w:szCs w:val="32"/>
        </w:rPr>
        <w:t xml:space="preserve"> </w:t>
      </w:r>
      <w:r w:rsidR="0085225A">
        <w:rPr>
          <w:rFonts w:ascii="Arial" w:hAnsi="Arial" w:cs="Arial"/>
          <w:bCs/>
          <w:iCs/>
          <w:sz w:val="32"/>
          <w:szCs w:val="32"/>
        </w:rPr>
        <w:t>Р</w:t>
      </w:r>
      <w:r w:rsidRPr="00A655C6">
        <w:rPr>
          <w:rFonts w:ascii="Arial" w:hAnsi="Arial" w:cs="Arial"/>
          <w:bCs/>
          <w:iCs/>
          <w:sz w:val="32"/>
          <w:szCs w:val="32"/>
        </w:rPr>
        <w:t xml:space="preserve"> </w:t>
      </w:r>
      <w:r w:rsidR="0085225A">
        <w:rPr>
          <w:rFonts w:ascii="Arial" w:hAnsi="Arial" w:cs="Arial"/>
          <w:bCs/>
          <w:iCs/>
          <w:sz w:val="32"/>
          <w:szCs w:val="32"/>
        </w:rPr>
        <w:t>Т</w:t>
      </w:r>
      <w:r w:rsidRPr="00A655C6">
        <w:rPr>
          <w:rFonts w:ascii="Arial" w:hAnsi="Arial" w:cs="Arial"/>
          <w:bCs/>
          <w:iCs/>
          <w:sz w:val="32"/>
          <w:szCs w:val="32"/>
        </w:rPr>
        <w:t xml:space="preserve">  </w:t>
      </w:r>
    </w:p>
    <w:p w:rsidR="00A655C6" w:rsidRPr="00A655C6" w:rsidRDefault="00A655C6" w:rsidP="00A655C6">
      <w:pPr>
        <w:autoSpaceDE w:val="0"/>
        <w:autoSpaceDN w:val="0"/>
        <w:adjustRightInd w:val="0"/>
        <w:spacing w:after="0" w:line="240" w:lineRule="auto"/>
        <w:rPr>
          <w:rFonts w:ascii="Arial" w:hAnsi="Arial" w:cs="Arial"/>
          <w:sz w:val="24"/>
          <w:szCs w:val="24"/>
        </w:rPr>
      </w:pPr>
    </w:p>
    <w:p w:rsidR="00A655C6" w:rsidRPr="00A655C6" w:rsidRDefault="00A655C6" w:rsidP="00A655C6">
      <w:pPr>
        <w:autoSpaceDE w:val="0"/>
        <w:autoSpaceDN w:val="0"/>
        <w:adjustRightInd w:val="0"/>
        <w:spacing w:after="0" w:line="240" w:lineRule="auto"/>
        <w:rPr>
          <w:rFonts w:ascii="Arial" w:hAnsi="Arial" w:cs="Arial"/>
          <w:sz w:val="24"/>
          <w:szCs w:val="24"/>
        </w:rPr>
      </w:pPr>
    </w:p>
    <w:p w:rsidR="00A655C6" w:rsidRPr="00A655C6" w:rsidRDefault="00A655C6" w:rsidP="00A655C6">
      <w:pPr>
        <w:tabs>
          <w:tab w:val="left" w:pos="4110"/>
        </w:tabs>
        <w:autoSpaceDE w:val="0"/>
        <w:autoSpaceDN w:val="0"/>
        <w:adjustRightInd w:val="0"/>
        <w:spacing w:after="0" w:line="240" w:lineRule="auto"/>
        <w:rPr>
          <w:rFonts w:ascii="Arial" w:hAnsi="Arial" w:cs="Arial"/>
          <w:sz w:val="24"/>
          <w:szCs w:val="24"/>
        </w:rPr>
      </w:pPr>
      <w:r w:rsidRPr="00A655C6">
        <w:rPr>
          <w:rFonts w:ascii="Arial" w:hAnsi="Arial" w:cs="Arial"/>
          <w:sz w:val="24"/>
          <w:szCs w:val="24"/>
        </w:rPr>
        <w:tab/>
      </w:r>
    </w:p>
    <w:p w:rsidR="00A655C6" w:rsidRPr="00A655C6" w:rsidRDefault="00A655C6" w:rsidP="00A655C6">
      <w:pPr>
        <w:autoSpaceDE w:val="0"/>
        <w:autoSpaceDN w:val="0"/>
        <w:adjustRightInd w:val="0"/>
        <w:spacing w:after="0" w:line="240" w:lineRule="auto"/>
        <w:rPr>
          <w:rFonts w:ascii="Arial" w:hAnsi="Arial" w:cs="Arial"/>
          <w:sz w:val="24"/>
          <w:szCs w:val="24"/>
        </w:rPr>
      </w:pPr>
    </w:p>
    <w:p w:rsidR="00A655C6" w:rsidRPr="00A655C6" w:rsidRDefault="00A655C6" w:rsidP="00A655C6">
      <w:pPr>
        <w:autoSpaceDE w:val="0"/>
        <w:autoSpaceDN w:val="0"/>
        <w:adjustRightInd w:val="0"/>
        <w:spacing w:after="0" w:line="240" w:lineRule="auto"/>
        <w:rPr>
          <w:rFonts w:ascii="Arial" w:hAnsi="Arial" w:cs="Arial"/>
          <w:sz w:val="24"/>
          <w:szCs w:val="24"/>
        </w:rPr>
      </w:pPr>
    </w:p>
    <w:p w:rsidR="00A655C6" w:rsidRPr="00A655C6" w:rsidRDefault="00A655C6" w:rsidP="00A655C6">
      <w:pPr>
        <w:autoSpaceDE w:val="0"/>
        <w:autoSpaceDN w:val="0"/>
        <w:adjustRightInd w:val="0"/>
        <w:spacing w:after="0" w:line="240" w:lineRule="auto"/>
        <w:rPr>
          <w:rFonts w:ascii="Arial" w:hAnsi="Arial" w:cs="Arial"/>
          <w:sz w:val="24"/>
          <w:szCs w:val="24"/>
        </w:rPr>
      </w:pPr>
    </w:p>
    <w:p w:rsidR="00A655C6" w:rsidRPr="00A655C6" w:rsidRDefault="00A655C6" w:rsidP="00A655C6">
      <w:pPr>
        <w:autoSpaceDE w:val="0"/>
        <w:autoSpaceDN w:val="0"/>
        <w:adjustRightInd w:val="0"/>
        <w:spacing w:after="0" w:line="240" w:lineRule="auto"/>
        <w:rPr>
          <w:rFonts w:ascii="Arial" w:hAnsi="Arial" w:cs="Arial"/>
          <w:sz w:val="24"/>
          <w:szCs w:val="24"/>
        </w:rPr>
      </w:pPr>
    </w:p>
    <w:p w:rsidR="00A655C6" w:rsidRPr="00A655C6" w:rsidRDefault="00A655C6" w:rsidP="00A655C6">
      <w:pPr>
        <w:autoSpaceDE w:val="0"/>
        <w:autoSpaceDN w:val="0"/>
        <w:adjustRightInd w:val="0"/>
        <w:spacing w:after="0" w:line="240" w:lineRule="auto"/>
        <w:rPr>
          <w:rFonts w:ascii="Arial" w:hAnsi="Arial" w:cs="Arial"/>
          <w:sz w:val="24"/>
          <w:szCs w:val="24"/>
        </w:rPr>
      </w:pPr>
    </w:p>
    <w:p w:rsidR="00A655C6" w:rsidRPr="00A655C6" w:rsidRDefault="00A655C6" w:rsidP="00A655C6">
      <w:pPr>
        <w:autoSpaceDE w:val="0"/>
        <w:autoSpaceDN w:val="0"/>
        <w:adjustRightInd w:val="0"/>
        <w:spacing w:after="0" w:line="240" w:lineRule="auto"/>
        <w:rPr>
          <w:rFonts w:ascii="Arial" w:hAnsi="Arial" w:cs="Arial"/>
          <w:sz w:val="24"/>
          <w:szCs w:val="24"/>
        </w:rPr>
      </w:pPr>
    </w:p>
    <w:p w:rsidR="00A655C6" w:rsidRPr="00A655C6" w:rsidRDefault="00A655C6" w:rsidP="00A655C6">
      <w:pPr>
        <w:autoSpaceDE w:val="0"/>
        <w:autoSpaceDN w:val="0"/>
        <w:adjustRightInd w:val="0"/>
        <w:spacing w:after="0" w:line="240" w:lineRule="auto"/>
        <w:rPr>
          <w:rFonts w:ascii="Arial" w:hAnsi="Arial" w:cs="Arial"/>
          <w:sz w:val="24"/>
          <w:szCs w:val="24"/>
        </w:rPr>
      </w:pPr>
      <w:bookmarkStart w:id="6" w:name="_GoBack"/>
    </w:p>
    <w:bookmarkEnd w:id="6"/>
    <w:p w:rsidR="00A655C6" w:rsidRPr="00A655C6" w:rsidRDefault="00A655C6" w:rsidP="00A655C6">
      <w:pPr>
        <w:autoSpaceDE w:val="0"/>
        <w:autoSpaceDN w:val="0"/>
        <w:adjustRightInd w:val="0"/>
        <w:spacing w:after="0" w:line="240" w:lineRule="auto"/>
        <w:rPr>
          <w:rFonts w:ascii="Arial" w:hAnsi="Arial" w:cs="Arial"/>
          <w:sz w:val="24"/>
          <w:szCs w:val="24"/>
        </w:rPr>
      </w:pPr>
    </w:p>
    <w:p w:rsidR="00A655C6" w:rsidRPr="00A655C6" w:rsidRDefault="00A655C6" w:rsidP="00A655C6">
      <w:pPr>
        <w:autoSpaceDE w:val="0"/>
        <w:autoSpaceDN w:val="0"/>
        <w:adjustRightInd w:val="0"/>
        <w:spacing w:after="0" w:line="240" w:lineRule="auto"/>
        <w:rPr>
          <w:rFonts w:ascii="Arial" w:hAnsi="Arial" w:cs="Arial"/>
          <w:sz w:val="24"/>
          <w:szCs w:val="24"/>
        </w:rPr>
      </w:pPr>
    </w:p>
    <w:p w:rsidR="00A655C6" w:rsidRPr="00A655C6" w:rsidRDefault="00A655C6" w:rsidP="00A655C6">
      <w:pPr>
        <w:autoSpaceDE w:val="0"/>
        <w:autoSpaceDN w:val="0"/>
        <w:adjustRightInd w:val="0"/>
        <w:spacing w:after="0" w:line="240" w:lineRule="auto"/>
        <w:rPr>
          <w:rFonts w:ascii="Arial" w:hAnsi="Arial" w:cs="Arial"/>
          <w:sz w:val="24"/>
          <w:szCs w:val="24"/>
        </w:rPr>
      </w:pPr>
    </w:p>
    <w:p w:rsidR="004A7898" w:rsidRDefault="0085225A" w:rsidP="004A7898">
      <w:pPr>
        <w:autoSpaceDE w:val="0"/>
        <w:autoSpaceDN w:val="0"/>
        <w:adjustRightInd w:val="0"/>
        <w:spacing w:after="0" w:line="240" w:lineRule="auto"/>
        <w:ind w:left="-426" w:right="-448"/>
        <w:jc w:val="center"/>
        <w:rPr>
          <w:rFonts w:ascii="Arial" w:hAnsi="Arial" w:cs="Arial"/>
          <w:b/>
          <w:bCs/>
          <w:iCs/>
          <w:sz w:val="28"/>
          <w:szCs w:val="32"/>
        </w:rPr>
      </w:pPr>
      <w:r>
        <w:rPr>
          <w:rFonts w:ascii="Arial" w:hAnsi="Arial" w:cs="Arial"/>
          <w:b/>
          <w:bCs/>
          <w:iCs/>
          <w:sz w:val="28"/>
          <w:szCs w:val="32"/>
        </w:rPr>
        <w:t>СТРАТЕГИЈА</w:t>
      </w:r>
      <w:r w:rsidR="00A655C6" w:rsidRPr="00A655C6">
        <w:rPr>
          <w:rFonts w:ascii="Arial" w:hAnsi="Arial" w:cs="Arial"/>
          <w:b/>
          <w:bCs/>
          <w:iCs/>
          <w:sz w:val="28"/>
          <w:szCs w:val="32"/>
        </w:rPr>
        <w:t xml:space="preserve"> </w:t>
      </w:r>
      <w:r>
        <w:rPr>
          <w:rFonts w:ascii="Arial" w:hAnsi="Arial" w:cs="Arial"/>
          <w:b/>
          <w:bCs/>
          <w:iCs/>
          <w:sz w:val="28"/>
          <w:szCs w:val="32"/>
        </w:rPr>
        <w:t>РАЗВОЈА</w:t>
      </w:r>
      <w:r w:rsidR="00A655C6" w:rsidRPr="00A655C6">
        <w:rPr>
          <w:rFonts w:ascii="Arial" w:hAnsi="Arial" w:cs="Arial"/>
          <w:b/>
          <w:bCs/>
          <w:iCs/>
          <w:sz w:val="28"/>
          <w:szCs w:val="32"/>
        </w:rPr>
        <w:t xml:space="preserve"> </w:t>
      </w:r>
      <w:r>
        <w:rPr>
          <w:rFonts w:ascii="Arial" w:hAnsi="Arial" w:cs="Arial"/>
          <w:b/>
          <w:bCs/>
          <w:iCs/>
          <w:sz w:val="28"/>
          <w:szCs w:val="32"/>
        </w:rPr>
        <w:t>СИСТЕМА</w:t>
      </w:r>
      <w:r w:rsidR="00A655C6" w:rsidRPr="00A655C6">
        <w:rPr>
          <w:rFonts w:ascii="Arial" w:hAnsi="Arial" w:cs="Arial"/>
          <w:b/>
          <w:bCs/>
          <w:iCs/>
          <w:sz w:val="28"/>
          <w:szCs w:val="32"/>
        </w:rPr>
        <w:t xml:space="preserve"> </w:t>
      </w:r>
      <w:r>
        <w:rPr>
          <w:rFonts w:ascii="Arial" w:hAnsi="Arial" w:cs="Arial"/>
          <w:b/>
          <w:bCs/>
          <w:iCs/>
          <w:sz w:val="28"/>
          <w:szCs w:val="32"/>
        </w:rPr>
        <w:t>ИНТЕРНИХ</w:t>
      </w:r>
      <w:r w:rsidR="00A655C6" w:rsidRPr="00A655C6">
        <w:rPr>
          <w:rFonts w:ascii="Arial" w:hAnsi="Arial" w:cs="Arial"/>
          <w:b/>
          <w:bCs/>
          <w:iCs/>
          <w:sz w:val="28"/>
          <w:szCs w:val="32"/>
        </w:rPr>
        <w:t xml:space="preserve"> </w:t>
      </w:r>
      <w:r>
        <w:rPr>
          <w:rFonts w:ascii="Arial" w:hAnsi="Arial" w:cs="Arial"/>
          <w:b/>
          <w:bCs/>
          <w:iCs/>
          <w:sz w:val="28"/>
          <w:szCs w:val="32"/>
        </w:rPr>
        <w:t>ФИНАНСИЈСКИХ</w:t>
      </w:r>
      <w:r w:rsidR="00A655C6" w:rsidRPr="00A655C6">
        <w:rPr>
          <w:rFonts w:ascii="Arial" w:hAnsi="Arial" w:cs="Arial"/>
          <w:b/>
          <w:bCs/>
          <w:iCs/>
          <w:sz w:val="28"/>
          <w:szCs w:val="32"/>
        </w:rPr>
        <w:t xml:space="preserve"> </w:t>
      </w:r>
    </w:p>
    <w:p w:rsidR="004A7898" w:rsidRDefault="0085225A" w:rsidP="004A7898">
      <w:pPr>
        <w:autoSpaceDE w:val="0"/>
        <w:autoSpaceDN w:val="0"/>
        <w:adjustRightInd w:val="0"/>
        <w:spacing w:after="0" w:line="240" w:lineRule="auto"/>
        <w:ind w:left="-426" w:right="-448"/>
        <w:jc w:val="center"/>
        <w:rPr>
          <w:rFonts w:ascii="Arial" w:hAnsi="Arial" w:cs="Arial"/>
          <w:b/>
          <w:bCs/>
          <w:iCs/>
          <w:sz w:val="28"/>
          <w:szCs w:val="32"/>
        </w:rPr>
      </w:pPr>
      <w:r>
        <w:rPr>
          <w:rFonts w:ascii="Arial" w:hAnsi="Arial" w:cs="Arial"/>
          <w:b/>
          <w:bCs/>
          <w:iCs/>
          <w:sz w:val="28"/>
          <w:szCs w:val="32"/>
        </w:rPr>
        <w:t>КОНТРОЛА</w:t>
      </w:r>
      <w:r w:rsidR="00A655C6" w:rsidRPr="00A655C6">
        <w:rPr>
          <w:rFonts w:ascii="Arial" w:hAnsi="Arial" w:cs="Arial"/>
          <w:b/>
          <w:bCs/>
          <w:iCs/>
          <w:sz w:val="28"/>
          <w:szCs w:val="32"/>
        </w:rPr>
        <w:t xml:space="preserve"> </w:t>
      </w:r>
      <w:r>
        <w:rPr>
          <w:rFonts w:ascii="Arial" w:hAnsi="Arial" w:cs="Arial"/>
          <w:b/>
          <w:bCs/>
          <w:iCs/>
          <w:sz w:val="28"/>
          <w:szCs w:val="32"/>
        </w:rPr>
        <w:t>У</w:t>
      </w:r>
      <w:r w:rsidR="00A655C6" w:rsidRPr="00A655C6">
        <w:rPr>
          <w:rFonts w:ascii="Arial" w:hAnsi="Arial" w:cs="Arial"/>
          <w:b/>
          <w:bCs/>
          <w:iCs/>
          <w:sz w:val="28"/>
          <w:szCs w:val="32"/>
        </w:rPr>
        <w:t xml:space="preserve"> </w:t>
      </w:r>
      <w:r>
        <w:rPr>
          <w:rFonts w:ascii="Arial" w:hAnsi="Arial" w:cs="Arial"/>
          <w:b/>
          <w:bCs/>
          <w:iCs/>
          <w:sz w:val="28"/>
          <w:szCs w:val="32"/>
        </w:rPr>
        <w:t>ЈАВНОМ</w:t>
      </w:r>
      <w:r w:rsidR="00A655C6" w:rsidRPr="00A655C6">
        <w:rPr>
          <w:rFonts w:ascii="Arial" w:hAnsi="Arial" w:cs="Arial"/>
          <w:b/>
          <w:bCs/>
          <w:iCs/>
          <w:sz w:val="28"/>
          <w:szCs w:val="32"/>
        </w:rPr>
        <w:t xml:space="preserve"> </w:t>
      </w:r>
      <w:r>
        <w:rPr>
          <w:rFonts w:ascii="Arial" w:hAnsi="Arial" w:cs="Arial"/>
          <w:b/>
          <w:bCs/>
          <w:iCs/>
          <w:sz w:val="28"/>
          <w:szCs w:val="32"/>
        </w:rPr>
        <w:t>СЕКТОРУ</w:t>
      </w:r>
      <w:r w:rsidR="00A655C6" w:rsidRPr="00A655C6">
        <w:rPr>
          <w:rFonts w:ascii="Arial" w:hAnsi="Arial" w:cs="Arial"/>
          <w:b/>
          <w:bCs/>
          <w:iCs/>
          <w:sz w:val="28"/>
          <w:szCs w:val="32"/>
        </w:rPr>
        <w:t xml:space="preserve"> </w:t>
      </w:r>
      <w:r>
        <w:rPr>
          <w:rFonts w:ascii="Arial" w:hAnsi="Arial" w:cs="Arial"/>
          <w:b/>
          <w:bCs/>
          <w:iCs/>
          <w:sz w:val="28"/>
          <w:szCs w:val="32"/>
        </w:rPr>
        <w:t>ФЕДЕРАЦИЈЕ</w:t>
      </w:r>
      <w:r w:rsidR="00A655C6" w:rsidRPr="00A655C6">
        <w:rPr>
          <w:rFonts w:ascii="Arial" w:hAnsi="Arial" w:cs="Arial"/>
          <w:b/>
          <w:bCs/>
          <w:iCs/>
          <w:sz w:val="28"/>
          <w:szCs w:val="32"/>
        </w:rPr>
        <w:t xml:space="preserve"> </w:t>
      </w:r>
      <w:r>
        <w:rPr>
          <w:rFonts w:ascii="Arial" w:hAnsi="Arial" w:cs="Arial"/>
          <w:b/>
          <w:bCs/>
          <w:iCs/>
          <w:sz w:val="28"/>
          <w:szCs w:val="32"/>
        </w:rPr>
        <w:t>БОСНЕ</w:t>
      </w:r>
      <w:r w:rsidR="00A655C6" w:rsidRPr="00A655C6">
        <w:rPr>
          <w:rFonts w:ascii="Arial" w:hAnsi="Arial" w:cs="Arial"/>
          <w:b/>
          <w:bCs/>
          <w:iCs/>
          <w:sz w:val="28"/>
          <w:szCs w:val="32"/>
        </w:rPr>
        <w:t xml:space="preserve"> </w:t>
      </w:r>
      <w:r>
        <w:rPr>
          <w:rFonts w:ascii="Arial" w:hAnsi="Arial" w:cs="Arial"/>
          <w:b/>
          <w:bCs/>
          <w:iCs/>
          <w:sz w:val="28"/>
          <w:szCs w:val="32"/>
        </w:rPr>
        <w:t>И</w:t>
      </w:r>
      <w:r w:rsidR="00A655C6" w:rsidRPr="00A655C6">
        <w:rPr>
          <w:rFonts w:ascii="Arial" w:hAnsi="Arial" w:cs="Arial"/>
          <w:b/>
          <w:bCs/>
          <w:iCs/>
          <w:sz w:val="28"/>
          <w:szCs w:val="32"/>
        </w:rPr>
        <w:t xml:space="preserve"> </w:t>
      </w:r>
      <w:r>
        <w:rPr>
          <w:rFonts w:ascii="Arial" w:hAnsi="Arial" w:cs="Arial"/>
          <w:b/>
          <w:bCs/>
          <w:iCs/>
          <w:sz w:val="28"/>
          <w:szCs w:val="32"/>
        </w:rPr>
        <w:t>ХЕРЦЕГОВИНЕ</w:t>
      </w:r>
    </w:p>
    <w:p w:rsidR="00A655C6" w:rsidRPr="00A655C6" w:rsidRDefault="0085225A" w:rsidP="004A7898">
      <w:pPr>
        <w:autoSpaceDE w:val="0"/>
        <w:autoSpaceDN w:val="0"/>
        <w:adjustRightInd w:val="0"/>
        <w:spacing w:after="0" w:line="240" w:lineRule="auto"/>
        <w:ind w:left="-426" w:right="-448"/>
        <w:jc w:val="center"/>
        <w:rPr>
          <w:rFonts w:ascii="Arial" w:hAnsi="Arial" w:cs="Arial"/>
          <w:sz w:val="28"/>
          <w:szCs w:val="32"/>
        </w:rPr>
      </w:pPr>
      <w:r>
        <w:rPr>
          <w:rFonts w:ascii="Arial" w:hAnsi="Arial" w:cs="Arial"/>
          <w:b/>
          <w:bCs/>
          <w:iCs/>
          <w:sz w:val="28"/>
          <w:szCs w:val="32"/>
        </w:rPr>
        <w:t>ЗА</w:t>
      </w:r>
      <w:r w:rsidR="00A655C6" w:rsidRPr="00A655C6">
        <w:rPr>
          <w:rFonts w:ascii="Arial" w:hAnsi="Arial" w:cs="Arial"/>
          <w:b/>
          <w:bCs/>
          <w:iCs/>
          <w:sz w:val="28"/>
          <w:szCs w:val="32"/>
        </w:rPr>
        <w:t xml:space="preserve"> </w:t>
      </w:r>
      <w:r>
        <w:rPr>
          <w:rFonts w:ascii="Arial" w:hAnsi="Arial" w:cs="Arial"/>
          <w:b/>
          <w:bCs/>
          <w:iCs/>
          <w:sz w:val="28"/>
          <w:szCs w:val="32"/>
        </w:rPr>
        <w:t>ПЕРИОД</w:t>
      </w:r>
      <w:r w:rsidR="00A655C6" w:rsidRPr="00A655C6">
        <w:rPr>
          <w:rFonts w:ascii="Arial" w:hAnsi="Arial" w:cs="Arial"/>
          <w:b/>
          <w:bCs/>
          <w:iCs/>
          <w:sz w:val="28"/>
          <w:szCs w:val="32"/>
        </w:rPr>
        <w:t xml:space="preserve"> 2021-2027.</w:t>
      </w:r>
    </w:p>
    <w:p w:rsidR="00A655C6" w:rsidRPr="00A655C6" w:rsidRDefault="00A655C6" w:rsidP="004A7898">
      <w:pPr>
        <w:autoSpaceDE w:val="0"/>
        <w:autoSpaceDN w:val="0"/>
        <w:adjustRightInd w:val="0"/>
        <w:spacing w:after="0" w:line="240" w:lineRule="auto"/>
        <w:jc w:val="center"/>
        <w:rPr>
          <w:rFonts w:ascii="Arial" w:hAnsi="Arial" w:cs="Arial"/>
          <w:b/>
          <w:bCs/>
          <w:i/>
          <w:iCs/>
          <w:color w:val="4F81BC"/>
          <w:sz w:val="32"/>
          <w:szCs w:val="32"/>
        </w:rPr>
      </w:pPr>
    </w:p>
    <w:p w:rsidR="00A655C6" w:rsidRPr="00A655C6" w:rsidRDefault="00A655C6" w:rsidP="004A7898">
      <w:pPr>
        <w:autoSpaceDE w:val="0"/>
        <w:autoSpaceDN w:val="0"/>
        <w:adjustRightInd w:val="0"/>
        <w:spacing w:after="0" w:line="240" w:lineRule="auto"/>
        <w:jc w:val="center"/>
        <w:rPr>
          <w:rFonts w:ascii="Arial" w:hAnsi="Arial" w:cs="Arial"/>
          <w:b/>
          <w:bCs/>
          <w:i/>
          <w:iCs/>
          <w:color w:val="4F81BC"/>
          <w:sz w:val="32"/>
          <w:szCs w:val="32"/>
        </w:rPr>
      </w:pPr>
    </w:p>
    <w:p w:rsidR="00A655C6" w:rsidRPr="00A655C6" w:rsidRDefault="00A655C6" w:rsidP="00A655C6">
      <w:pPr>
        <w:autoSpaceDE w:val="0"/>
        <w:autoSpaceDN w:val="0"/>
        <w:adjustRightInd w:val="0"/>
        <w:spacing w:after="0" w:line="240" w:lineRule="auto"/>
        <w:rPr>
          <w:rFonts w:ascii="Arial" w:hAnsi="Arial" w:cs="Arial"/>
          <w:color w:val="4F81BC"/>
          <w:sz w:val="32"/>
          <w:szCs w:val="32"/>
        </w:rPr>
      </w:pPr>
    </w:p>
    <w:p w:rsidR="00A655C6" w:rsidRPr="00A655C6" w:rsidRDefault="00A655C6" w:rsidP="00A655C6">
      <w:pPr>
        <w:pStyle w:val="ListParagraph"/>
        <w:spacing w:after="0"/>
        <w:jc w:val="both"/>
        <w:rPr>
          <w:rFonts w:ascii="Arial" w:hAnsi="Arial" w:cs="Arial"/>
          <w:color w:val="000000"/>
        </w:rPr>
      </w:pPr>
    </w:p>
    <w:p w:rsidR="00A655C6" w:rsidRPr="00A655C6" w:rsidRDefault="00A655C6" w:rsidP="00A655C6">
      <w:pPr>
        <w:pStyle w:val="ListParagraph"/>
        <w:spacing w:after="0"/>
        <w:jc w:val="both"/>
        <w:rPr>
          <w:rFonts w:ascii="Arial" w:hAnsi="Arial" w:cs="Arial"/>
          <w:color w:val="000000"/>
        </w:rPr>
      </w:pPr>
    </w:p>
    <w:p w:rsidR="00A655C6" w:rsidRPr="00A655C6" w:rsidRDefault="00A655C6" w:rsidP="00A655C6">
      <w:pPr>
        <w:pStyle w:val="ListParagraph"/>
        <w:spacing w:after="0"/>
        <w:jc w:val="both"/>
        <w:rPr>
          <w:rFonts w:ascii="Arial" w:hAnsi="Arial" w:cs="Arial"/>
          <w:color w:val="000000"/>
        </w:rPr>
      </w:pPr>
    </w:p>
    <w:p w:rsidR="00A655C6" w:rsidRPr="00A655C6" w:rsidRDefault="00A655C6" w:rsidP="00A655C6">
      <w:pPr>
        <w:pStyle w:val="ListParagraph"/>
        <w:spacing w:after="0"/>
        <w:jc w:val="both"/>
        <w:rPr>
          <w:rFonts w:ascii="Arial" w:hAnsi="Arial" w:cs="Arial"/>
          <w:color w:val="000000"/>
        </w:rPr>
      </w:pPr>
    </w:p>
    <w:p w:rsidR="00A655C6" w:rsidRPr="00A655C6" w:rsidRDefault="00A655C6" w:rsidP="00A655C6">
      <w:pPr>
        <w:pStyle w:val="ListParagraph"/>
        <w:spacing w:after="0"/>
        <w:jc w:val="both"/>
        <w:rPr>
          <w:rFonts w:ascii="Arial" w:hAnsi="Arial" w:cs="Arial"/>
          <w:color w:val="000000"/>
        </w:rPr>
      </w:pPr>
    </w:p>
    <w:p w:rsidR="00A655C6" w:rsidRPr="00A655C6" w:rsidRDefault="00A655C6" w:rsidP="00A655C6">
      <w:pPr>
        <w:pStyle w:val="ListParagraph"/>
        <w:spacing w:after="0"/>
        <w:jc w:val="both"/>
        <w:rPr>
          <w:rFonts w:ascii="Arial" w:hAnsi="Arial" w:cs="Arial"/>
          <w:color w:val="000000"/>
        </w:rPr>
      </w:pPr>
    </w:p>
    <w:p w:rsidR="00A655C6" w:rsidRPr="00A655C6" w:rsidRDefault="00A655C6" w:rsidP="00A655C6">
      <w:pPr>
        <w:pStyle w:val="ListParagraph"/>
        <w:spacing w:after="0"/>
        <w:jc w:val="both"/>
        <w:rPr>
          <w:rFonts w:ascii="Arial" w:hAnsi="Arial" w:cs="Arial"/>
          <w:color w:val="000000"/>
        </w:rPr>
      </w:pPr>
    </w:p>
    <w:p w:rsidR="00A655C6" w:rsidRPr="00A655C6" w:rsidRDefault="00A655C6" w:rsidP="00A655C6">
      <w:pPr>
        <w:pStyle w:val="ListParagraph"/>
        <w:spacing w:after="0"/>
        <w:jc w:val="both"/>
        <w:rPr>
          <w:rFonts w:ascii="Arial" w:hAnsi="Arial" w:cs="Arial"/>
          <w:color w:val="000000"/>
        </w:rPr>
      </w:pPr>
    </w:p>
    <w:p w:rsidR="00A655C6" w:rsidRPr="00A655C6" w:rsidRDefault="00A655C6" w:rsidP="00A655C6">
      <w:pPr>
        <w:pStyle w:val="ListParagraph"/>
        <w:spacing w:after="0"/>
        <w:jc w:val="both"/>
        <w:rPr>
          <w:rFonts w:ascii="Arial" w:hAnsi="Arial" w:cs="Arial"/>
          <w:color w:val="000000"/>
        </w:rPr>
      </w:pPr>
    </w:p>
    <w:p w:rsidR="00A655C6" w:rsidRPr="00A655C6" w:rsidRDefault="00A655C6" w:rsidP="00A655C6">
      <w:pPr>
        <w:pStyle w:val="ListParagraph"/>
        <w:spacing w:after="0"/>
        <w:jc w:val="both"/>
        <w:rPr>
          <w:rFonts w:ascii="Arial" w:hAnsi="Arial" w:cs="Arial"/>
          <w:color w:val="000000"/>
        </w:rPr>
      </w:pPr>
    </w:p>
    <w:p w:rsidR="00A655C6" w:rsidRPr="00A655C6" w:rsidRDefault="00A655C6" w:rsidP="00A655C6">
      <w:pPr>
        <w:spacing w:after="0"/>
        <w:jc w:val="center"/>
        <w:rPr>
          <w:rFonts w:ascii="Arial" w:hAnsi="Arial" w:cs="Arial"/>
          <w:b/>
          <w:color w:val="000000"/>
        </w:rPr>
      </w:pPr>
    </w:p>
    <w:p w:rsidR="00A655C6" w:rsidRPr="00A655C6" w:rsidRDefault="00A655C6" w:rsidP="00A655C6">
      <w:pPr>
        <w:spacing w:after="0"/>
        <w:jc w:val="center"/>
        <w:rPr>
          <w:rFonts w:ascii="Arial" w:hAnsi="Arial" w:cs="Arial"/>
          <w:b/>
          <w:color w:val="000000"/>
        </w:rPr>
      </w:pPr>
    </w:p>
    <w:p w:rsidR="00A655C6" w:rsidRPr="00A655C6" w:rsidRDefault="00A655C6" w:rsidP="00A655C6">
      <w:pPr>
        <w:spacing w:after="0"/>
        <w:jc w:val="center"/>
        <w:rPr>
          <w:rFonts w:ascii="Arial" w:hAnsi="Arial" w:cs="Arial"/>
          <w:b/>
          <w:color w:val="000000"/>
        </w:rPr>
      </w:pPr>
    </w:p>
    <w:p w:rsidR="00A655C6" w:rsidRPr="00A655C6" w:rsidRDefault="00A655C6" w:rsidP="00A655C6">
      <w:pPr>
        <w:spacing w:after="0"/>
        <w:jc w:val="center"/>
        <w:rPr>
          <w:rFonts w:ascii="Arial" w:hAnsi="Arial" w:cs="Arial"/>
          <w:b/>
          <w:color w:val="000000"/>
        </w:rPr>
      </w:pPr>
    </w:p>
    <w:p w:rsidR="00A655C6" w:rsidRPr="00A655C6" w:rsidRDefault="0085225A" w:rsidP="00A655C6">
      <w:pPr>
        <w:spacing w:after="0"/>
        <w:jc w:val="center"/>
        <w:rPr>
          <w:rFonts w:ascii="Arial" w:hAnsi="Arial" w:cs="Arial"/>
          <w:b/>
          <w:sz w:val="24"/>
          <w:szCs w:val="24"/>
        </w:rPr>
      </w:pPr>
      <w:r>
        <w:rPr>
          <w:rFonts w:ascii="Arial" w:hAnsi="Arial" w:cs="Arial"/>
          <w:b/>
          <w:color w:val="000000"/>
          <w:sz w:val="24"/>
        </w:rPr>
        <w:t>Сарајево</w:t>
      </w:r>
      <w:r w:rsidR="00A655C6" w:rsidRPr="00A655C6">
        <w:rPr>
          <w:rFonts w:ascii="Arial" w:hAnsi="Arial" w:cs="Arial"/>
          <w:b/>
          <w:color w:val="000000"/>
          <w:sz w:val="24"/>
        </w:rPr>
        <w:t xml:space="preserve">, </w:t>
      </w:r>
      <w:r w:rsidR="004A7898" w:rsidRPr="004A7898">
        <w:rPr>
          <w:rFonts w:ascii="Arial" w:hAnsi="Arial" w:cs="Arial"/>
          <w:b/>
          <w:color w:val="000000"/>
          <w:sz w:val="24"/>
        </w:rPr>
        <w:t>април</w:t>
      </w:r>
      <w:r w:rsidR="00A655C6" w:rsidRPr="00A655C6">
        <w:rPr>
          <w:rFonts w:ascii="Arial" w:hAnsi="Arial" w:cs="Arial"/>
          <w:b/>
          <w:color w:val="000000"/>
          <w:sz w:val="24"/>
        </w:rPr>
        <w:t xml:space="preserve"> 2021. </w:t>
      </w:r>
      <w:r>
        <w:rPr>
          <w:rFonts w:ascii="Arial" w:hAnsi="Arial" w:cs="Arial"/>
          <w:b/>
          <w:color w:val="000000"/>
          <w:sz w:val="24"/>
        </w:rPr>
        <w:t>године</w:t>
      </w:r>
      <w:r w:rsidR="00A655C6" w:rsidRPr="00A655C6">
        <w:rPr>
          <w:rFonts w:ascii="Arial" w:hAnsi="Arial" w:cs="Arial"/>
          <w:b/>
          <w:sz w:val="24"/>
          <w:szCs w:val="24"/>
        </w:rPr>
        <w:br w:type="page"/>
      </w:r>
    </w:p>
    <w:sdt>
      <w:sdtPr>
        <w:rPr>
          <w:rFonts w:ascii="Arial" w:eastAsiaTheme="minorHAnsi" w:hAnsi="Arial" w:cs="Arial"/>
          <w:color w:val="auto"/>
          <w:sz w:val="22"/>
          <w:szCs w:val="22"/>
        </w:rPr>
        <w:id w:val="633143041"/>
        <w:docPartObj>
          <w:docPartGallery w:val="Table of Contents"/>
          <w:docPartUnique/>
        </w:docPartObj>
      </w:sdtPr>
      <w:sdtEndPr>
        <w:rPr>
          <w:b/>
          <w:bCs/>
          <w:noProof/>
        </w:rPr>
      </w:sdtEndPr>
      <w:sdtContent>
        <w:p w:rsidR="001430C3" w:rsidRPr="001430C3" w:rsidRDefault="001430C3" w:rsidP="001430C3">
          <w:pPr>
            <w:pStyle w:val="TOCHeading"/>
            <w:ind w:right="-165"/>
            <w:jc w:val="center"/>
            <w:rPr>
              <w:rFonts w:ascii="Arial" w:hAnsi="Arial" w:cs="Arial"/>
              <w:sz w:val="22"/>
              <w:szCs w:val="22"/>
            </w:rPr>
          </w:pPr>
          <w:r w:rsidRPr="001430C3">
            <w:rPr>
              <w:rFonts w:ascii="Arial" w:hAnsi="Arial" w:cs="Arial"/>
              <w:sz w:val="22"/>
              <w:szCs w:val="22"/>
            </w:rPr>
            <w:t>Садржај</w:t>
          </w:r>
        </w:p>
        <w:p w:rsidR="001430C3" w:rsidRPr="001430C3" w:rsidRDefault="001430C3" w:rsidP="001430C3">
          <w:pPr>
            <w:pStyle w:val="TOC3"/>
            <w:tabs>
              <w:tab w:val="clear" w:pos="9350"/>
              <w:tab w:val="right" w:leader="dot" w:pos="9781"/>
            </w:tabs>
            <w:ind w:right="-165"/>
            <w:rPr>
              <w:rFonts w:ascii="Arial" w:eastAsiaTheme="minorEastAsia" w:hAnsi="Arial" w:cs="Arial"/>
              <w:noProof/>
              <w:lang w:val="bs-Latn-BA" w:eastAsia="bs-Latn-BA"/>
            </w:rPr>
          </w:pPr>
          <w:r>
            <w:rPr>
              <w:rFonts w:ascii="Arial" w:hAnsi="Arial" w:cs="Arial"/>
            </w:rPr>
            <w:t xml:space="preserve"> </w:t>
          </w:r>
          <w:r w:rsidRPr="001430C3">
            <w:rPr>
              <w:rFonts w:ascii="Arial" w:hAnsi="Arial" w:cs="Arial"/>
            </w:rPr>
            <w:fldChar w:fldCharType="begin"/>
          </w:r>
          <w:r w:rsidRPr="001430C3">
            <w:rPr>
              <w:rFonts w:ascii="Arial" w:hAnsi="Arial" w:cs="Arial"/>
            </w:rPr>
            <w:instrText xml:space="preserve"> TOC \o "1-3" \h \z \u </w:instrText>
          </w:r>
          <w:r w:rsidRPr="001430C3">
            <w:rPr>
              <w:rFonts w:ascii="Arial" w:hAnsi="Arial" w:cs="Arial"/>
            </w:rPr>
            <w:fldChar w:fldCharType="separate"/>
          </w:r>
          <w:hyperlink w:anchor="_Toc68094830" w:history="1"/>
        </w:p>
        <w:p w:rsidR="001430C3" w:rsidRPr="001430C3" w:rsidRDefault="00AE3059" w:rsidP="001430C3">
          <w:pPr>
            <w:pStyle w:val="TOC1"/>
            <w:rPr>
              <w:rFonts w:eastAsiaTheme="minorEastAsia"/>
              <w:lang w:eastAsia="bs-Latn-BA"/>
            </w:rPr>
          </w:pPr>
          <w:hyperlink w:anchor="_Toc68094831" w:history="1">
            <w:r w:rsidR="001430C3" w:rsidRPr="001430C3">
              <w:rPr>
                <w:rStyle w:val="Hyperlink"/>
              </w:rPr>
              <w:t>САЖЕТАК</w:t>
            </w:r>
            <w:r w:rsidR="001430C3" w:rsidRPr="001430C3">
              <w:rPr>
                <w:webHidden/>
              </w:rPr>
              <w:tab/>
            </w:r>
            <w:r w:rsidR="001430C3" w:rsidRPr="001430C3">
              <w:rPr>
                <w:webHidden/>
              </w:rPr>
              <w:fldChar w:fldCharType="begin"/>
            </w:r>
            <w:r w:rsidR="001430C3" w:rsidRPr="001430C3">
              <w:rPr>
                <w:webHidden/>
              </w:rPr>
              <w:instrText xml:space="preserve"> PAGEREF _Toc68094831 \h </w:instrText>
            </w:r>
            <w:r w:rsidR="001430C3" w:rsidRPr="001430C3">
              <w:rPr>
                <w:webHidden/>
              </w:rPr>
            </w:r>
            <w:r w:rsidR="001430C3" w:rsidRPr="001430C3">
              <w:rPr>
                <w:webHidden/>
              </w:rPr>
              <w:fldChar w:fldCharType="separate"/>
            </w:r>
            <w:r>
              <w:rPr>
                <w:webHidden/>
              </w:rPr>
              <w:t>4</w:t>
            </w:r>
            <w:r w:rsidR="001430C3" w:rsidRPr="001430C3">
              <w:rPr>
                <w:webHidden/>
              </w:rPr>
              <w:fldChar w:fldCharType="end"/>
            </w:r>
          </w:hyperlink>
        </w:p>
        <w:p w:rsidR="001430C3" w:rsidRPr="001430C3" w:rsidRDefault="00AE3059" w:rsidP="001430C3">
          <w:pPr>
            <w:pStyle w:val="TOC2"/>
            <w:tabs>
              <w:tab w:val="right" w:leader="dot" w:pos="9890"/>
            </w:tabs>
            <w:ind w:right="-165"/>
            <w:rPr>
              <w:rFonts w:ascii="Arial" w:eastAsiaTheme="minorEastAsia" w:hAnsi="Arial" w:cs="Arial"/>
              <w:noProof/>
              <w:lang w:val="bs-Latn-BA" w:eastAsia="bs-Latn-BA"/>
            </w:rPr>
          </w:pPr>
          <w:hyperlink w:anchor="_Toc68094832" w:history="1">
            <w:r w:rsidR="001430C3" w:rsidRPr="001430C3">
              <w:rPr>
                <w:rStyle w:val="Hyperlink"/>
                <w:rFonts w:ascii="Arial" w:hAnsi="Arial" w:cs="Arial"/>
                <w:noProof/>
              </w:rPr>
              <w:t>Сврха Стратегије развоја система интерних финансијских контрола</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_Toc68094832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4</w:t>
            </w:r>
            <w:r w:rsidR="001430C3" w:rsidRPr="001430C3">
              <w:rPr>
                <w:rFonts w:ascii="Arial" w:hAnsi="Arial" w:cs="Arial"/>
                <w:noProof/>
                <w:webHidden/>
              </w:rPr>
              <w:fldChar w:fldCharType="end"/>
            </w:r>
          </w:hyperlink>
        </w:p>
        <w:p w:rsidR="001430C3" w:rsidRPr="001430C3" w:rsidRDefault="00AE3059" w:rsidP="001430C3">
          <w:pPr>
            <w:pStyle w:val="TOC2"/>
            <w:tabs>
              <w:tab w:val="right" w:leader="dot" w:pos="9890"/>
            </w:tabs>
            <w:ind w:right="-165"/>
            <w:rPr>
              <w:rFonts w:ascii="Arial" w:eastAsiaTheme="minorEastAsia" w:hAnsi="Arial" w:cs="Arial"/>
              <w:noProof/>
              <w:lang w:val="bs-Latn-BA" w:eastAsia="bs-Latn-BA"/>
            </w:rPr>
          </w:pPr>
          <w:hyperlink w:anchor="_Toc68094833" w:history="1">
            <w:r w:rsidR="001430C3" w:rsidRPr="001430C3">
              <w:rPr>
                <w:rStyle w:val="Hyperlink"/>
                <w:rFonts w:ascii="Arial" w:hAnsi="Arial" w:cs="Arial"/>
                <w:noProof/>
              </w:rPr>
              <w:t>Визија Стратегије развоја система PIFC</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_Toc68094833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5</w:t>
            </w:r>
            <w:r w:rsidR="001430C3" w:rsidRPr="001430C3">
              <w:rPr>
                <w:rFonts w:ascii="Arial" w:hAnsi="Arial" w:cs="Arial"/>
                <w:noProof/>
                <w:webHidden/>
              </w:rPr>
              <w:fldChar w:fldCharType="end"/>
            </w:r>
          </w:hyperlink>
        </w:p>
        <w:p w:rsidR="001430C3" w:rsidRPr="001430C3" w:rsidRDefault="00AE3059" w:rsidP="001430C3">
          <w:pPr>
            <w:pStyle w:val="TOC2"/>
            <w:tabs>
              <w:tab w:val="right" w:leader="dot" w:pos="9890"/>
            </w:tabs>
            <w:ind w:right="-165"/>
            <w:rPr>
              <w:rFonts w:ascii="Arial" w:eastAsiaTheme="minorEastAsia" w:hAnsi="Arial" w:cs="Arial"/>
              <w:noProof/>
              <w:lang w:val="bs-Latn-BA" w:eastAsia="bs-Latn-BA"/>
            </w:rPr>
          </w:pPr>
          <w:hyperlink w:anchor="_Toc68094834" w:history="1">
            <w:r w:rsidR="001430C3" w:rsidRPr="001430C3">
              <w:rPr>
                <w:rStyle w:val="Hyperlink"/>
                <w:rFonts w:ascii="Arial" w:hAnsi="Arial" w:cs="Arial"/>
                <w:noProof/>
              </w:rPr>
              <w:t>Циљеви Стратегије PIFC</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_Toc68094834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5</w:t>
            </w:r>
            <w:r w:rsidR="001430C3" w:rsidRPr="001430C3">
              <w:rPr>
                <w:rFonts w:ascii="Arial" w:hAnsi="Arial" w:cs="Arial"/>
                <w:noProof/>
                <w:webHidden/>
              </w:rPr>
              <w:fldChar w:fldCharType="end"/>
            </w:r>
          </w:hyperlink>
        </w:p>
        <w:p w:rsidR="001430C3" w:rsidRPr="001430C3" w:rsidRDefault="00AE3059" w:rsidP="001430C3">
          <w:pPr>
            <w:pStyle w:val="TOC2"/>
            <w:tabs>
              <w:tab w:val="right" w:leader="dot" w:pos="9890"/>
            </w:tabs>
            <w:ind w:right="-165"/>
            <w:rPr>
              <w:rFonts w:ascii="Arial" w:eastAsiaTheme="minorEastAsia" w:hAnsi="Arial" w:cs="Arial"/>
              <w:noProof/>
              <w:lang w:val="bs-Latn-BA" w:eastAsia="bs-Latn-BA"/>
            </w:rPr>
          </w:pPr>
          <w:hyperlink w:anchor="_Toc68094835" w:history="1">
            <w:r w:rsidR="001430C3" w:rsidRPr="001430C3">
              <w:rPr>
                <w:rStyle w:val="Hyperlink"/>
                <w:rFonts w:ascii="Arial" w:hAnsi="Arial" w:cs="Arial"/>
                <w:noProof/>
              </w:rPr>
              <w:t>Институционални актери и обухват Стратегије PIFC</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_Toc68094835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6</w:t>
            </w:r>
            <w:r w:rsidR="001430C3" w:rsidRPr="001430C3">
              <w:rPr>
                <w:rFonts w:ascii="Arial" w:hAnsi="Arial" w:cs="Arial"/>
                <w:noProof/>
                <w:webHidden/>
              </w:rPr>
              <w:fldChar w:fldCharType="end"/>
            </w:r>
          </w:hyperlink>
        </w:p>
        <w:p w:rsidR="001430C3" w:rsidRPr="001430C3" w:rsidRDefault="00AE3059" w:rsidP="001430C3">
          <w:pPr>
            <w:pStyle w:val="TOC2"/>
            <w:tabs>
              <w:tab w:val="right" w:leader="dot" w:pos="9890"/>
            </w:tabs>
            <w:ind w:right="-165"/>
            <w:rPr>
              <w:rFonts w:ascii="Arial" w:eastAsiaTheme="minorEastAsia" w:hAnsi="Arial" w:cs="Arial"/>
              <w:noProof/>
              <w:lang w:val="bs-Latn-BA" w:eastAsia="bs-Latn-BA"/>
            </w:rPr>
          </w:pPr>
          <w:hyperlink w:anchor="_Toc68094836" w:history="1">
            <w:r w:rsidR="001430C3" w:rsidRPr="001430C3">
              <w:rPr>
                <w:rStyle w:val="Hyperlink"/>
                <w:rFonts w:ascii="Arial" w:hAnsi="Arial" w:cs="Arial"/>
                <w:noProof/>
              </w:rPr>
              <w:t>Ризици приликом провођења Стратегије</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_Toc68094836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6</w:t>
            </w:r>
            <w:r w:rsidR="001430C3" w:rsidRPr="001430C3">
              <w:rPr>
                <w:rFonts w:ascii="Arial" w:hAnsi="Arial" w:cs="Arial"/>
                <w:noProof/>
                <w:webHidden/>
              </w:rPr>
              <w:fldChar w:fldCharType="end"/>
            </w:r>
          </w:hyperlink>
        </w:p>
        <w:p w:rsidR="001430C3" w:rsidRPr="001430C3" w:rsidRDefault="00AE3059" w:rsidP="001430C3">
          <w:pPr>
            <w:pStyle w:val="TOC2"/>
            <w:tabs>
              <w:tab w:val="right" w:leader="dot" w:pos="9890"/>
            </w:tabs>
            <w:ind w:right="-165"/>
            <w:rPr>
              <w:rFonts w:ascii="Arial" w:eastAsiaTheme="minorEastAsia" w:hAnsi="Arial" w:cs="Arial"/>
              <w:noProof/>
              <w:lang w:val="bs-Latn-BA" w:eastAsia="bs-Latn-BA"/>
            </w:rPr>
          </w:pPr>
          <w:hyperlink w:anchor="_Toc68094837" w:history="1">
            <w:r w:rsidR="001430C3" w:rsidRPr="001430C3">
              <w:rPr>
                <w:rStyle w:val="Hyperlink"/>
                <w:rFonts w:ascii="Arial" w:hAnsi="Arial" w:cs="Arial"/>
                <w:noProof/>
              </w:rPr>
              <w:t>Праћење и извјештавање о имплементацији Стратегије</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_Toc68094837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7</w:t>
            </w:r>
            <w:r w:rsidR="001430C3" w:rsidRPr="001430C3">
              <w:rPr>
                <w:rFonts w:ascii="Arial" w:hAnsi="Arial" w:cs="Arial"/>
                <w:noProof/>
                <w:webHidden/>
              </w:rPr>
              <w:fldChar w:fldCharType="end"/>
            </w:r>
          </w:hyperlink>
        </w:p>
        <w:p w:rsidR="001430C3" w:rsidRPr="001430C3" w:rsidRDefault="00AE3059" w:rsidP="001430C3">
          <w:pPr>
            <w:pStyle w:val="TOC1"/>
            <w:rPr>
              <w:rFonts w:eastAsiaTheme="minorEastAsia"/>
              <w:lang w:eastAsia="bs-Latn-BA"/>
            </w:rPr>
          </w:pPr>
          <w:hyperlink w:anchor="_Toc68094838" w:history="1">
            <w:r w:rsidR="001430C3" w:rsidRPr="001430C3">
              <w:rPr>
                <w:rStyle w:val="Hyperlink"/>
              </w:rPr>
              <w:t>1.</w:t>
            </w:r>
            <w:r w:rsidR="001430C3" w:rsidRPr="001430C3">
              <w:rPr>
                <w:rFonts w:eastAsiaTheme="minorEastAsia"/>
                <w:lang w:eastAsia="bs-Latn-BA"/>
              </w:rPr>
              <w:tab/>
            </w:r>
            <w:r w:rsidR="001430C3" w:rsidRPr="001430C3">
              <w:rPr>
                <w:rStyle w:val="Hyperlink"/>
              </w:rPr>
              <w:t>УВОД</w:t>
            </w:r>
            <w:r w:rsidR="001430C3" w:rsidRPr="001430C3">
              <w:rPr>
                <w:webHidden/>
              </w:rPr>
              <w:tab/>
            </w:r>
            <w:r w:rsidR="001430C3" w:rsidRPr="001430C3">
              <w:rPr>
                <w:webHidden/>
              </w:rPr>
              <w:fldChar w:fldCharType="begin"/>
            </w:r>
            <w:r w:rsidR="001430C3" w:rsidRPr="001430C3">
              <w:rPr>
                <w:webHidden/>
              </w:rPr>
              <w:instrText xml:space="preserve"> PAGEREF _Toc68094838 \h </w:instrText>
            </w:r>
            <w:r w:rsidR="001430C3" w:rsidRPr="001430C3">
              <w:rPr>
                <w:webHidden/>
              </w:rPr>
            </w:r>
            <w:r w:rsidR="001430C3" w:rsidRPr="001430C3">
              <w:rPr>
                <w:webHidden/>
              </w:rPr>
              <w:fldChar w:fldCharType="separate"/>
            </w:r>
            <w:r>
              <w:rPr>
                <w:webHidden/>
              </w:rPr>
              <w:t>8</w:t>
            </w:r>
            <w:r w:rsidR="001430C3" w:rsidRPr="001430C3">
              <w:rPr>
                <w:webHidden/>
              </w:rPr>
              <w:fldChar w:fldCharType="end"/>
            </w:r>
          </w:hyperlink>
        </w:p>
        <w:p w:rsidR="001430C3" w:rsidRPr="001430C3" w:rsidRDefault="00AE3059" w:rsidP="001430C3">
          <w:pPr>
            <w:pStyle w:val="TOC2"/>
            <w:tabs>
              <w:tab w:val="left" w:pos="880"/>
              <w:tab w:val="right" w:leader="dot" w:pos="9890"/>
            </w:tabs>
            <w:ind w:right="-165"/>
            <w:rPr>
              <w:rFonts w:ascii="Arial" w:eastAsiaTheme="minorEastAsia" w:hAnsi="Arial" w:cs="Arial"/>
              <w:noProof/>
              <w:lang w:val="bs-Latn-BA" w:eastAsia="bs-Latn-BA"/>
            </w:rPr>
          </w:pPr>
          <w:hyperlink w:anchor="_Toc68094839" w:history="1">
            <w:r w:rsidR="001430C3" w:rsidRPr="001430C3">
              <w:rPr>
                <w:rStyle w:val="Hyperlink"/>
                <w:rFonts w:ascii="Arial" w:hAnsi="Arial" w:cs="Arial"/>
                <w:noProof/>
              </w:rPr>
              <w:t>1.1</w:t>
            </w:r>
            <w:r w:rsidR="001430C3" w:rsidRPr="001430C3">
              <w:rPr>
                <w:rFonts w:ascii="Arial" w:eastAsiaTheme="minorEastAsia" w:hAnsi="Arial" w:cs="Arial"/>
                <w:noProof/>
                <w:lang w:val="bs-Latn-BA" w:eastAsia="bs-Latn-BA"/>
              </w:rPr>
              <w:tab/>
            </w:r>
            <w:r w:rsidR="001430C3" w:rsidRPr="001430C3">
              <w:rPr>
                <w:rStyle w:val="Hyperlink"/>
                <w:rFonts w:ascii="Arial" w:hAnsi="Arial" w:cs="Arial"/>
                <w:noProof/>
              </w:rPr>
              <w:t>Сврха стратегије развоја система PIFC</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_Toc68094839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8</w:t>
            </w:r>
            <w:r w:rsidR="001430C3" w:rsidRPr="001430C3">
              <w:rPr>
                <w:rFonts w:ascii="Arial" w:hAnsi="Arial" w:cs="Arial"/>
                <w:noProof/>
                <w:webHidden/>
              </w:rPr>
              <w:fldChar w:fldCharType="end"/>
            </w:r>
          </w:hyperlink>
        </w:p>
        <w:p w:rsidR="001430C3" w:rsidRPr="001430C3" w:rsidRDefault="00AE3059" w:rsidP="001430C3">
          <w:pPr>
            <w:pStyle w:val="TOC2"/>
            <w:tabs>
              <w:tab w:val="left" w:pos="880"/>
              <w:tab w:val="right" w:leader="dot" w:pos="9890"/>
            </w:tabs>
            <w:ind w:right="-165"/>
            <w:rPr>
              <w:rFonts w:ascii="Arial" w:eastAsiaTheme="minorEastAsia" w:hAnsi="Arial" w:cs="Arial"/>
              <w:noProof/>
              <w:lang w:val="bs-Latn-BA" w:eastAsia="bs-Latn-BA"/>
            </w:rPr>
          </w:pPr>
          <w:hyperlink w:anchor="_Toc68094840" w:history="1">
            <w:r w:rsidR="001430C3" w:rsidRPr="001430C3">
              <w:rPr>
                <w:rStyle w:val="Hyperlink"/>
                <w:rFonts w:ascii="Arial" w:hAnsi="Arial" w:cs="Arial"/>
                <w:noProof/>
              </w:rPr>
              <w:t>1.2</w:t>
            </w:r>
            <w:r w:rsidR="001430C3" w:rsidRPr="001430C3">
              <w:rPr>
                <w:rFonts w:ascii="Arial" w:eastAsiaTheme="minorEastAsia" w:hAnsi="Arial" w:cs="Arial"/>
                <w:noProof/>
                <w:lang w:val="bs-Latn-BA" w:eastAsia="bs-Latn-BA"/>
              </w:rPr>
              <w:tab/>
            </w:r>
            <w:r w:rsidR="001430C3" w:rsidRPr="001430C3">
              <w:rPr>
                <w:rStyle w:val="Hyperlink"/>
                <w:rFonts w:ascii="Arial" w:hAnsi="Arial" w:cs="Arial"/>
                <w:noProof/>
              </w:rPr>
              <w:t>Институционални обухват Стратегије PIFC</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_Toc68094840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8</w:t>
            </w:r>
            <w:r w:rsidR="001430C3" w:rsidRPr="001430C3">
              <w:rPr>
                <w:rFonts w:ascii="Arial" w:hAnsi="Arial" w:cs="Arial"/>
                <w:noProof/>
                <w:webHidden/>
              </w:rPr>
              <w:fldChar w:fldCharType="end"/>
            </w:r>
          </w:hyperlink>
        </w:p>
        <w:p w:rsidR="001430C3" w:rsidRPr="001430C3" w:rsidRDefault="00AE3059" w:rsidP="001430C3">
          <w:pPr>
            <w:pStyle w:val="TOC2"/>
            <w:tabs>
              <w:tab w:val="left" w:pos="880"/>
              <w:tab w:val="right" w:leader="dot" w:pos="9890"/>
            </w:tabs>
            <w:ind w:right="-165"/>
            <w:rPr>
              <w:rFonts w:ascii="Arial" w:eastAsiaTheme="minorEastAsia" w:hAnsi="Arial" w:cs="Arial"/>
              <w:noProof/>
              <w:lang w:val="bs-Latn-BA" w:eastAsia="bs-Latn-BA"/>
            </w:rPr>
          </w:pPr>
          <w:hyperlink w:anchor="_Toc68094841" w:history="1">
            <w:r w:rsidR="001430C3" w:rsidRPr="001430C3">
              <w:rPr>
                <w:rStyle w:val="Hyperlink"/>
                <w:rFonts w:ascii="Arial" w:hAnsi="Arial" w:cs="Arial"/>
                <w:noProof/>
              </w:rPr>
              <w:t>1.3</w:t>
            </w:r>
            <w:r w:rsidR="001430C3" w:rsidRPr="001430C3">
              <w:rPr>
                <w:rFonts w:ascii="Arial" w:eastAsiaTheme="minorEastAsia" w:hAnsi="Arial" w:cs="Arial"/>
                <w:noProof/>
                <w:lang w:val="bs-Latn-BA" w:eastAsia="bs-Latn-BA"/>
              </w:rPr>
              <w:tab/>
            </w:r>
            <w:r w:rsidR="001430C3" w:rsidRPr="001430C3">
              <w:rPr>
                <w:rStyle w:val="Hyperlink"/>
                <w:rFonts w:ascii="Arial" w:hAnsi="Arial" w:cs="Arial"/>
                <w:noProof/>
              </w:rPr>
              <w:t>Кратак приказ стратешких циљева и приоритета за период 2021-2027</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_Toc68094841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10</w:t>
            </w:r>
            <w:r w:rsidR="001430C3" w:rsidRPr="001430C3">
              <w:rPr>
                <w:rFonts w:ascii="Arial" w:hAnsi="Arial" w:cs="Arial"/>
                <w:noProof/>
                <w:webHidden/>
              </w:rPr>
              <w:fldChar w:fldCharType="end"/>
            </w:r>
          </w:hyperlink>
        </w:p>
        <w:p w:rsidR="001430C3" w:rsidRPr="001430C3" w:rsidRDefault="00AE3059" w:rsidP="001430C3">
          <w:pPr>
            <w:pStyle w:val="TOC1"/>
            <w:rPr>
              <w:rFonts w:eastAsiaTheme="minorEastAsia"/>
              <w:lang w:eastAsia="bs-Latn-BA"/>
            </w:rPr>
          </w:pPr>
          <w:hyperlink w:anchor="_Toc68094842" w:history="1">
            <w:r w:rsidR="001430C3" w:rsidRPr="001430C3">
              <w:rPr>
                <w:rStyle w:val="Hyperlink"/>
              </w:rPr>
              <w:t>2.</w:t>
            </w:r>
            <w:r w:rsidR="001430C3" w:rsidRPr="001430C3">
              <w:rPr>
                <w:rFonts w:eastAsiaTheme="minorEastAsia"/>
                <w:lang w:eastAsia="bs-Latn-BA"/>
              </w:rPr>
              <w:tab/>
            </w:r>
            <w:r w:rsidR="001430C3" w:rsidRPr="001430C3">
              <w:rPr>
                <w:rStyle w:val="Hyperlink"/>
              </w:rPr>
              <w:t>КЉУЧНИ РИЗИЦИ ЗА ПРОВОЂЕЊЕ СТРАТЕГИЈЕ PIFC</w:t>
            </w:r>
            <w:r w:rsidR="001430C3" w:rsidRPr="001430C3">
              <w:rPr>
                <w:webHidden/>
              </w:rPr>
              <w:tab/>
            </w:r>
            <w:r w:rsidR="001430C3" w:rsidRPr="001430C3">
              <w:rPr>
                <w:webHidden/>
              </w:rPr>
              <w:fldChar w:fldCharType="begin"/>
            </w:r>
            <w:r w:rsidR="001430C3" w:rsidRPr="001430C3">
              <w:rPr>
                <w:webHidden/>
              </w:rPr>
              <w:instrText xml:space="preserve"> PAGEREF _Toc68094842 \h </w:instrText>
            </w:r>
            <w:r w:rsidR="001430C3" w:rsidRPr="001430C3">
              <w:rPr>
                <w:webHidden/>
              </w:rPr>
            </w:r>
            <w:r w:rsidR="001430C3" w:rsidRPr="001430C3">
              <w:rPr>
                <w:webHidden/>
              </w:rPr>
              <w:fldChar w:fldCharType="separate"/>
            </w:r>
            <w:r>
              <w:rPr>
                <w:webHidden/>
              </w:rPr>
              <w:t>11</w:t>
            </w:r>
            <w:r w:rsidR="001430C3" w:rsidRPr="001430C3">
              <w:rPr>
                <w:webHidden/>
              </w:rPr>
              <w:fldChar w:fldCharType="end"/>
            </w:r>
          </w:hyperlink>
        </w:p>
        <w:p w:rsidR="001430C3" w:rsidRPr="001430C3" w:rsidRDefault="00AE3059" w:rsidP="001430C3">
          <w:pPr>
            <w:pStyle w:val="TOC1"/>
            <w:rPr>
              <w:rFonts w:eastAsiaTheme="minorEastAsia"/>
              <w:lang w:eastAsia="bs-Latn-BA"/>
            </w:rPr>
          </w:pPr>
          <w:hyperlink w:anchor="_Toc68094843" w:history="1">
            <w:r w:rsidR="001430C3" w:rsidRPr="001430C3">
              <w:rPr>
                <w:rStyle w:val="Hyperlink"/>
              </w:rPr>
              <w:t>3.</w:t>
            </w:r>
            <w:r w:rsidR="001430C3" w:rsidRPr="001430C3">
              <w:rPr>
                <w:rFonts w:eastAsiaTheme="minorEastAsia"/>
                <w:lang w:eastAsia="bs-Latn-BA"/>
              </w:rPr>
              <w:tab/>
            </w:r>
            <w:r w:rsidR="001430C3" w:rsidRPr="001430C3">
              <w:rPr>
                <w:rStyle w:val="Hyperlink"/>
              </w:rPr>
              <w:t>СИСТЕМ PIFC КАО ДИО УПРАВЉАЊА ЈАВНИМ ФИНАНСИЈАМА</w:t>
            </w:r>
            <w:r w:rsidR="001430C3" w:rsidRPr="001430C3">
              <w:rPr>
                <w:webHidden/>
              </w:rPr>
              <w:tab/>
            </w:r>
            <w:r w:rsidR="001430C3" w:rsidRPr="001430C3">
              <w:rPr>
                <w:webHidden/>
              </w:rPr>
              <w:fldChar w:fldCharType="begin"/>
            </w:r>
            <w:r w:rsidR="001430C3" w:rsidRPr="001430C3">
              <w:rPr>
                <w:webHidden/>
              </w:rPr>
              <w:instrText xml:space="preserve"> PAGEREF _Toc68094843 \h </w:instrText>
            </w:r>
            <w:r w:rsidR="001430C3" w:rsidRPr="001430C3">
              <w:rPr>
                <w:webHidden/>
              </w:rPr>
            </w:r>
            <w:r w:rsidR="001430C3" w:rsidRPr="001430C3">
              <w:rPr>
                <w:webHidden/>
              </w:rPr>
              <w:fldChar w:fldCharType="separate"/>
            </w:r>
            <w:r>
              <w:rPr>
                <w:webHidden/>
              </w:rPr>
              <w:t>13</w:t>
            </w:r>
            <w:r w:rsidR="001430C3" w:rsidRPr="001430C3">
              <w:rPr>
                <w:webHidden/>
              </w:rPr>
              <w:fldChar w:fldCharType="end"/>
            </w:r>
          </w:hyperlink>
        </w:p>
        <w:p w:rsidR="001430C3" w:rsidRPr="001430C3" w:rsidRDefault="00AE3059" w:rsidP="001430C3">
          <w:pPr>
            <w:pStyle w:val="TOC1"/>
            <w:rPr>
              <w:rFonts w:eastAsiaTheme="minorEastAsia"/>
              <w:lang w:eastAsia="bs-Latn-BA"/>
            </w:rPr>
          </w:pPr>
          <w:hyperlink w:anchor="_Toc68094844" w:history="1">
            <w:r w:rsidR="001430C3" w:rsidRPr="001430C3">
              <w:rPr>
                <w:rStyle w:val="Hyperlink"/>
              </w:rPr>
              <w:t>У ЈАВНОМ СЕКТОРУ У ФЕДЕРАЦИЈИ БИХ</w:t>
            </w:r>
            <w:r w:rsidR="001430C3" w:rsidRPr="001430C3">
              <w:rPr>
                <w:webHidden/>
              </w:rPr>
              <w:tab/>
            </w:r>
            <w:r w:rsidR="001430C3" w:rsidRPr="001430C3">
              <w:rPr>
                <w:webHidden/>
              </w:rPr>
              <w:fldChar w:fldCharType="begin"/>
            </w:r>
            <w:r w:rsidR="001430C3" w:rsidRPr="001430C3">
              <w:rPr>
                <w:webHidden/>
              </w:rPr>
              <w:instrText xml:space="preserve"> PAGEREF _Toc68094844 \h </w:instrText>
            </w:r>
            <w:r w:rsidR="001430C3" w:rsidRPr="001430C3">
              <w:rPr>
                <w:webHidden/>
              </w:rPr>
            </w:r>
            <w:r w:rsidR="001430C3" w:rsidRPr="001430C3">
              <w:rPr>
                <w:webHidden/>
              </w:rPr>
              <w:fldChar w:fldCharType="separate"/>
            </w:r>
            <w:r>
              <w:rPr>
                <w:webHidden/>
              </w:rPr>
              <w:t>13</w:t>
            </w:r>
            <w:r w:rsidR="001430C3" w:rsidRPr="001430C3">
              <w:rPr>
                <w:webHidden/>
              </w:rPr>
              <w:fldChar w:fldCharType="end"/>
            </w:r>
          </w:hyperlink>
        </w:p>
        <w:p w:rsidR="001430C3" w:rsidRPr="001430C3" w:rsidRDefault="00AE3059" w:rsidP="001430C3">
          <w:pPr>
            <w:pStyle w:val="TOC2"/>
            <w:tabs>
              <w:tab w:val="left" w:pos="880"/>
              <w:tab w:val="right" w:leader="dot" w:pos="9890"/>
            </w:tabs>
            <w:ind w:right="-165"/>
            <w:rPr>
              <w:rFonts w:ascii="Arial" w:eastAsiaTheme="minorEastAsia" w:hAnsi="Arial" w:cs="Arial"/>
              <w:noProof/>
              <w:lang w:val="bs-Latn-BA" w:eastAsia="bs-Latn-BA"/>
            </w:rPr>
          </w:pPr>
          <w:hyperlink w:anchor="_Toc68094845" w:history="1">
            <w:r w:rsidR="001430C3" w:rsidRPr="001430C3">
              <w:rPr>
                <w:rStyle w:val="Hyperlink"/>
                <w:rFonts w:ascii="Arial" w:hAnsi="Arial" w:cs="Arial"/>
                <w:noProof/>
              </w:rPr>
              <w:t xml:space="preserve">3.1 </w:t>
            </w:r>
            <w:r w:rsidR="001430C3" w:rsidRPr="001430C3">
              <w:rPr>
                <w:rFonts w:ascii="Arial" w:eastAsiaTheme="minorEastAsia" w:hAnsi="Arial" w:cs="Arial"/>
                <w:noProof/>
                <w:lang w:val="bs-Latn-BA" w:eastAsia="bs-Latn-BA"/>
              </w:rPr>
              <w:tab/>
            </w:r>
            <w:r w:rsidR="001430C3" w:rsidRPr="001430C3">
              <w:rPr>
                <w:rStyle w:val="Hyperlink"/>
                <w:rFonts w:ascii="Arial" w:hAnsi="Arial" w:cs="Arial"/>
                <w:noProof/>
              </w:rPr>
              <w:t>Стратешки правци развоја управљања јавним финансијама</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_Toc68094845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13</w:t>
            </w:r>
            <w:r w:rsidR="001430C3" w:rsidRPr="001430C3">
              <w:rPr>
                <w:rFonts w:ascii="Arial" w:hAnsi="Arial" w:cs="Arial"/>
                <w:noProof/>
                <w:webHidden/>
              </w:rPr>
              <w:fldChar w:fldCharType="end"/>
            </w:r>
          </w:hyperlink>
        </w:p>
        <w:p w:rsidR="001430C3" w:rsidRPr="001430C3" w:rsidRDefault="00AE3059" w:rsidP="001430C3">
          <w:pPr>
            <w:pStyle w:val="TOC2"/>
            <w:tabs>
              <w:tab w:val="left" w:pos="880"/>
              <w:tab w:val="right" w:leader="dot" w:pos="9890"/>
            </w:tabs>
            <w:ind w:right="-165"/>
            <w:rPr>
              <w:rFonts w:ascii="Arial" w:eastAsiaTheme="minorEastAsia" w:hAnsi="Arial" w:cs="Arial"/>
              <w:noProof/>
              <w:lang w:val="bs-Latn-BA" w:eastAsia="bs-Latn-BA"/>
            </w:rPr>
          </w:pPr>
          <w:hyperlink w:anchor="_Toc68094846" w:history="1">
            <w:r w:rsidR="001430C3" w:rsidRPr="001430C3">
              <w:rPr>
                <w:rStyle w:val="Hyperlink"/>
                <w:rFonts w:ascii="Arial" w:hAnsi="Arial" w:cs="Arial"/>
                <w:noProof/>
              </w:rPr>
              <w:t xml:space="preserve">3.2 </w:t>
            </w:r>
            <w:r w:rsidR="001430C3" w:rsidRPr="001430C3">
              <w:rPr>
                <w:rFonts w:ascii="Arial" w:eastAsiaTheme="minorEastAsia" w:hAnsi="Arial" w:cs="Arial"/>
                <w:noProof/>
                <w:lang w:val="bs-Latn-BA" w:eastAsia="bs-Latn-BA"/>
              </w:rPr>
              <w:tab/>
            </w:r>
            <w:r w:rsidR="001430C3" w:rsidRPr="001430C3">
              <w:rPr>
                <w:rStyle w:val="Hyperlink"/>
                <w:rFonts w:ascii="Arial" w:hAnsi="Arial" w:cs="Arial"/>
                <w:noProof/>
              </w:rPr>
              <w:t>Законски оквир и институционални актери</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_Toc68094846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14</w:t>
            </w:r>
            <w:r w:rsidR="001430C3" w:rsidRPr="001430C3">
              <w:rPr>
                <w:rFonts w:ascii="Arial" w:hAnsi="Arial" w:cs="Arial"/>
                <w:noProof/>
                <w:webHidden/>
              </w:rPr>
              <w:fldChar w:fldCharType="end"/>
            </w:r>
          </w:hyperlink>
        </w:p>
        <w:p w:rsidR="001430C3" w:rsidRPr="001430C3" w:rsidRDefault="00AE3059" w:rsidP="001430C3">
          <w:pPr>
            <w:pStyle w:val="TOC2"/>
            <w:tabs>
              <w:tab w:val="right" w:leader="dot" w:pos="9890"/>
            </w:tabs>
            <w:ind w:right="-165"/>
            <w:rPr>
              <w:rFonts w:ascii="Arial" w:eastAsiaTheme="minorEastAsia" w:hAnsi="Arial" w:cs="Arial"/>
              <w:noProof/>
              <w:lang w:val="bs-Latn-BA" w:eastAsia="bs-Latn-BA"/>
            </w:rPr>
          </w:pPr>
          <w:hyperlink w:anchor="_Toc68094847" w:history="1">
            <w:r w:rsidR="001430C3" w:rsidRPr="001430C3">
              <w:rPr>
                <w:rStyle w:val="Hyperlink"/>
                <w:rFonts w:ascii="Arial" w:hAnsi="Arial" w:cs="Arial"/>
                <w:noProof/>
              </w:rPr>
              <w:t>3.3. Информациони системи у организацијама јавног сектора ФБиХ</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_Toc68094847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21</w:t>
            </w:r>
            <w:r w:rsidR="001430C3" w:rsidRPr="001430C3">
              <w:rPr>
                <w:rFonts w:ascii="Arial" w:hAnsi="Arial" w:cs="Arial"/>
                <w:noProof/>
                <w:webHidden/>
              </w:rPr>
              <w:fldChar w:fldCharType="end"/>
            </w:r>
          </w:hyperlink>
        </w:p>
        <w:p w:rsidR="001430C3" w:rsidRPr="001430C3" w:rsidRDefault="00AE3059" w:rsidP="001430C3">
          <w:pPr>
            <w:pStyle w:val="TOC2"/>
            <w:tabs>
              <w:tab w:val="left" w:pos="880"/>
              <w:tab w:val="right" w:leader="dot" w:pos="9890"/>
            </w:tabs>
            <w:ind w:right="-165"/>
            <w:rPr>
              <w:rFonts w:ascii="Arial" w:eastAsiaTheme="minorEastAsia" w:hAnsi="Arial" w:cs="Arial"/>
              <w:noProof/>
              <w:lang w:val="bs-Latn-BA" w:eastAsia="bs-Latn-BA"/>
            </w:rPr>
          </w:pPr>
          <w:hyperlink w:anchor="_Toc68094848" w:history="1">
            <w:r w:rsidR="001430C3" w:rsidRPr="001430C3">
              <w:rPr>
                <w:rStyle w:val="Hyperlink"/>
                <w:rFonts w:ascii="Arial" w:hAnsi="Arial" w:cs="Arial"/>
                <w:noProof/>
              </w:rPr>
              <w:t>3.4</w:t>
            </w:r>
            <w:r w:rsidR="001430C3" w:rsidRPr="001430C3">
              <w:rPr>
                <w:rFonts w:ascii="Arial" w:eastAsiaTheme="minorEastAsia" w:hAnsi="Arial" w:cs="Arial"/>
                <w:noProof/>
                <w:lang w:val="bs-Latn-BA" w:eastAsia="bs-Latn-BA"/>
              </w:rPr>
              <w:tab/>
            </w:r>
            <w:r w:rsidR="001430C3" w:rsidRPr="001430C3">
              <w:rPr>
                <w:rStyle w:val="Hyperlink"/>
                <w:rFonts w:ascii="Arial" w:hAnsi="Arial" w:cs="Arial"/>
                <w:noProof/>
              </w:rPr>
              <w:t>Управљачка одговорност у организацијама у јавном сектору у ФБиХ</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_Toc68094848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22</w:t>
            </w:r>
            <w:r w:rsidR="001430C3" w:rsidRPr="001430C3">
              <w:rPr>
                <w:rFonts w:ascii="Arial" w:hAnsi="Arial" w:cs="Arial"/>
                <w:noProof/>
                <w:webHidden/>
              </w:rPr>
              <w:fldChar w:fldCharType="end"/>
            </w:r>
          </w:hyperlink>
        </w:p>
        <w:p w:rsidR="001430C3" w:rsidRPr="001430C3" w:rsidRDefault="00AE3059" w:rsidP="001430C3">
          <w:pPr>
            <w:pStyle w:val="TOC2"/>
            <w:tabs>
              <w:tab w:val="left" w:pos="880"/>
              <w:tab w:val="right" w:leader="dot" w:pos="9890"/>
            </w:tabs>
            <w:ind w:right="-165"/>
            <w:rPr>
              <w:rFonts w:ascii="Arial" w:eastAsiaTheme="minorEastAsia" w:hAnsi="Arial" w:cs="Arial"/>
              <w:noProof/>
              <w:lang w:val="bs-Latn-BA" w:eastAsia="bs-Latn-BA"/>
            </w:rPr>
          </w:pPr>
          <w:hyperlink w:anchor="_Toc68094849" w:history="1">
            <w:r w:rsidR="001430C3" w:rsidRPr="001430C3">
              <w:rPr>
                <w:rStyle w:val="Hyperlink"/>
                <w:rFonts w:ascii="Arial" w:hAnsi="Arial" w:cs="Arial"/>
                <w:noProof/>
              </w:rPr>
              <w:t xml:space="preserve">3.5 </w:t>
            </w:r>
            <w:r w:rsidR="001430C3" w:rsidRPr="001430C3">
              <w:rPr>
                <w:rFonts w:ascii="Arial" w:eastAsiaTheme="minorEastAsia" w:hAnsi="Arial" w:cs="Arial"/>
                <w:noProof/>
                <w:lang w:val="bs-Latn-BA" w:eastAsia="bs-Latn-BA"/>
              </w:rPr>
              <w:tab/>
            </w:r>
            <w:r w:rsidR="001430C3" w:rsidRPr="001430C3">
              <w:rPr>
                <w:rStyle w:val="Hyperlink"/>
                <w:rFonts w:ascii="Arial" w:hAnsi="Arial" w:cs="Arial"/>
                <w:noProof/>
              </w:rPr>
              <w:t>Пријављивање и поступање по неправилностима – буџетска инспекција</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_Toc68094849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23</w:t>
            </w:r>
            <w:r w:rsidR="001430C3" w:rsidRPr="001430C3">
              <w:rPr>
                <w:rFonts w:ascii="Arial" w:hAnsi="Arial" w:cs="Arial"/>
                <w:noProof/>
                <w:webHidden/>
              </w:rPr>
              <w:fldChar w:fldCharType="end"/>
            </w:r>
          </w:hyperlink>
        </w:p>
        <w:p w:rsidR="001430C3" w:rsidRPr="001430C3" w:rsidRDefault="00AE3059" w:rsidP="001430C3">
          <w:pPr>
            <w:pStyle w:val="TOC1"/>
            <w:rPr>
              <w:rFonts w:eastAsiaTheme="minorEastAsia"/>
              <w:lang w:eastAsia="bs-Latn-BA"/>
            </w:rPr>
          </w:pPr>
          <w:hyperlink w:anchor="_Toc68094850" w:history="1">
            <w:r w:rsidR="001430C3" w:rsidRPr="001430C3">
              <w:rPr>
                <w:rStyle w:val="Hyperlink"/>
              </w:rPr>
              <w:t>4</w:t>
            </w:r>
            <w:r w:rsidR="001430C3" w:rsidRPr="001430C3">
              <w:rPr>
                <w:rFonts w:eastAsiaTheme="minorEastAsia"/>
                <w:lang w:eastAsia="bs-Latn-BA"/>
              </w:rPr>
              <w:tab/>
            </w:r>
            <w:r w:rsidR="001430C3" w:rsidRPr="001430C3">
              <w:rPr>
                <w:rStyle w:val="Hyperlink"/>
              </w:rPr>
              <w:t xml:space="preserve">PIFC У ОРГАНИЗАЦИЈАМА У ЈАВНОМ СЕКТОРУ У ФБиХ: САДАШЊЕ СТАЊЕ </w:t>
            </w:r>
            <w:r w:rsidR="001430C3">
              <w:rPr>
                <w:rStyle w:val="Hyperlink"/>
              </w:rPr>
              <w:t xml:space="preserve">                      </w:t>
            </w:r>
            <w:r w:rsidR="001430C3" w:rsidRPr="001430C3">
              <w:rPr>
                <w:rStyle w:val="Hyperlink"/>
              </w:rPr>
              <w:t>И МЈЕРЕ РАЗВОЈА</w:t>
            </w:r>
            <w:r w:rsidR="001430C3" w:rsidRPr="001430C3">
              <w:rPr>
                <w:webHidden/>
              </w:rPr>
              <w:tab/>
            </w:r>
            <w:r w:rsidR="001430C3" w:rsidRPr="001430C3">
              <w:rPr>
                <w:webHidden/>
              </w:rPr>
              <w:fldChar w:fldCharType="begin"/>
            </w:r>
            <w:r w:rsidR="001430C3" w:rsidRPr="001430C3">
              <w:rPr>
                <w:webHidden/>
              </w:rPr>
              <w:instrText xml:space="preserve"> PAGEREF _Toc68094850 \h </w:instrText>
            </w:r>
            <w:r w:rsidR="001430C3" w:rsidRPr="001430C3">
              <w:rPr>
                <w:webHidden/>
              </w:rPr>
            </w:r>
            <w:r w:rsidR="001430C3" w:rsidRPr="001430C3">
              <w:rPr>
                <w:webHidden/>
              </w:rPr>
              <w:fldChar w:fldCharType="separate"/>
            </w:r>
            <w:r>
              <w:rPr>
                <w:webHidden/>
              </w:rPr>
              <w:t>25</w:t>
            </w:r>
            <w:r w:rsidR="001430C3" w:rsidRPr="001430C3">
              <w:rPr>
                <w:webHidden/>
              </w:rPr>
              <w:fldChar w:fldCharType="end"/>
            </w:r>
          </w:hyperlink>
        </w:p>
        <w:p w:rsidR="001430C3" w:rsidRPr="001430C3" w:rsidRDefault="00AE3059" w:rsidP="001430C3">
          <w:pPr>
            <w:pStyle w:val="TOC2"/>
            <w:tabs>
              <w:tab w:val="left" w:pos="880"/>
              <w:tab w:val="right" w:leader="dot" w:pos="9890"/>
            </w:tabs>
            <w:ind w:right="-165"/>
            <w:rPr>
              <w:rFonts w:ascii="Arial" w:eastAsiaTheme="minorEastAsia" w:hAnsi="Arial" w:cs="Arial"/>
              <w:noProof/>
              <w:lang w:val="bs-Latn-BA" w:eastAsia="bs-Latn-BA"/>
            </w:rPr>
          </w:pPr>
          <w:hyperlink w:anchor="_Toc68094851" w:history="1">
            <w:r w:rsidR="001430C3" w:rsidRPr="001430C3">
              <w:rPr>
                <w:rStyle w:val="Hyperlink"/>
                <w:rFonts w:ascii="Arial" w:hAnsi="Arial" w:cs="Arial"/>
                <w:noProof/>
              </w:rPr>
              <w:t xml:space="preserve">4.1. </w:t>
            </w:r>
            <w:r w:rsidR="001430C3" w:rsidRPr="001430C3">
              <w:rPr>
                <w:rFonts w:ascii="Arial" w:eastAsiaTheme="minorEastAsia" w:hAnsi="Arial" w:cs="Arial"/>
                <w:noProof/>
                <w:lang w:val="bs-Latn-BA" w:eastAsia="bs-Latn-BA"/>
              </w:rPr>
              <w:tab/>
            </w:r>
            <w:r w:rsidR="001430C3" w:rsidRPr="001430C3">
              <w:rPr>
                <w:rStyle w:val="Hyperlink"/>
                <w:rFonts w:ascii="Arial" w:hAnsi="Arial" w:cs="Arial"/>
                <w:noProof/>
              </w:rPr>
              <w:t>Финансијско управљање и контрола (ФУК)</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_Toc68094851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25</w:t>
            </w:r>
            <w:r w:rsidR="001430C3" w:rsidRPr="001430C3">
              <w:rPr>
                <w:rFonts w:ascii="Arial" w:hAnsi="Arial" w:cs="Arial"/>
                <w:noProof/>
                <w:webHidden/>
              </w:rPr>
              <w:fldChar w:fldCharType="end"/>
            </w:r>
          </w:hyperlink>
        </w:p>
        <w:p w:rsidR="001430C3" w:rsidRPr="001430C3" w:rsidRDefault="00AE3059" w:rsidP="001430C3">
          <w:pPr>
            <w:pStyle w:val="TOC3"/>
            <w:tabs>
              <w:tab w:val="clear" w:pos="9350"/>
              <w:tab w:val="left" w:pos="880"/>
              <w:tab w:val="right" w:leader="dot" w:pos="9639"/>
            </w:tabs>
            <w:ind w:right="-165" w:firstLine="284"/>
            <w:rPr>
              <w:rFonts w:ascii="Arial" w:eastAsiaTheme="minorEastAsia" w:hAnsi="Arial" w:cs="Arial"/>
              <w:noProof/>
              <w:lang w:val="bs-Latn-BA" w:eastAsia="bs-Latn-BA"/>
            </w:rPr>
          </w:pPr>
          <w:hyperlink w:anchor="_Toc68094852" w:history="1">
            <w:r w:rsidR="001430C3" w:rsidRPr="001430C3">
              <w:rPr>
                <w:rStyle w:val="Hyperlink"/>
                <w:rFonts w:ascii="Arial" w:hAnsi="Arial" w:cs="Arial"/>
                <w:noProof/>
              </w:rPr>
              <w:t xml:space="preserve">4.1.1 </w:t>
            </w:r>
            <w:r w:rsidR="001430C3" w:rsidRPr="001430C3">
              <w:rPr>
                <w:rFonts w:ascii="Arial" w:eastAsiaTheme="minorEastAsia" w:hAnsi="Arial" w:cs="Arial"/>
                <w:noProof/>
                <w:lang w:val="bs-Latn-BA" w:eastAsia="bs-Latn-BA"/>
              </w:rPr>
              <w:tab/>
            </w:r>
            <w:r w:rsidR="001430C3" w:rsidRPr="001430C3">
              <w:rPr>
                <w:rStyle w:val="Hyperlink"/>
                <w:rFonts w:ascii="Arial" w:hAnsi="Arial" w:cs="Arial"/>
                <w:noProof/>
              </w:rPr>
              <w:t>ФУК - садашње стање</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_Toc68094852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25</w:t>
            </w:r>
            <w:r w:rsidR="001430C3" w:rsidRPr="001430C3">
              <w:rPr>
                <w:rFonts w:ascii="Arial" w:hAnsi="Arial" w:cs="Arial"/>
                <w:noProof/>
                <w:webHidden/>
              </w:rPr>
              <w:fldChar w:fldCharType="end"/>
            </w:r>
          </w:hyperlink>
        </w:p>
        <w:p w:rsidR="001430C3" w:rsidRPr="001430C3" w:rsidRDefault="00AE3059" w:rsidP="001430C3">
          <w:pPr>
            <w:pStyle w:val="TOC3"/>
            <w:tabs>
              <w:tab w:val="clear" w:pos="9350"/>
              <w:tab w:val="left" w:pos="880"/>
              <w:tab w:val="right" w:leader="dot" w:pos="9639"/>
            </w:tabs>
            <w:ind w:right="-165" w:firstLine="284"/>
            <w:rPr>
              <w:rFonts w:ascii="Arial" w:eastAsiaTheme="minorEastAsia" w:hAnsi="Arial" w:cs="Arial"/>
              <w:noProof/>
              <w:lang w:val="bs-Latn-BA" w:eastAsia="bs-Latn-BA"/>
            </w:rPr>
          </w:pPr>
          <w:hyperlink w:anchor="_Toc68094853" w:history="1">
            <w:r w:rsidR="001430C3" w:rsidRPr="001430C3">
              <w:rPr>
                <w:rStyle w:val="Hyperlink"/>
                <w:rFonts w:ascii="Arial" w:hAnsi="Arial" w:cs="Arial"/>
                <w:noProof/>
              </w:rPr>
              <w:t xml:space="preserve">4.1.2 </w:t>
            </w:r>
            <w:r w:rsidR="001430C3" w:rsidRPr="001430C3">
              <w:rPr>
                <w:rFonts w:ascii="Arial" w:eastAsiaTheme="minorEastAsia" w:hAnsi="Arial" w:cs="Arial"/>
                <w:noProof/>
                <w:lang w:val="bs-Latn-BA" w:eastAsia="bs-Latn-BA"/>
              </w:rPr>
              <w:tab/>
            </w:r>
            <w:r w:rsidR="001430C3" w:rsidRPr="001430C3">
              <w:rPr>
                <w:rStyle w:val="Hyperlink"/>
                <w:rFonts w:ascii="Arial" w:hAnsi="Arial" w:cs="Arial"/>
                <w:noProof/>
              </w:rPr>
              <w:t>ФУК – стратешки циљ и приоритети за период 2021-2027.</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_Toc68094853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35</w:t>
            </w:r>
            <w:r w:rsidR="001430C3" w:rsidRPr="001430C3">
              <w:rPr>
                <w:rFonts w:ascii="Arial" w:hAnsi="Arial" w:cs="Arial"/>
                <w:noProof/>
                <w:webHidden/>
              </w:rPr>
              <w:fldChar w:fldCharType="end"/>
            </w:r>
          </w:hyperlink>
        </w:p>
        <w:p w:rsidR="001430C3" w:rsidRPr="001430C3" w:rsidRDefault="00AE3059" w:rsidP="001430C3">
          <w:pPr>
            <w:pStyle w:val="TOC2"/>
            <w:tabs>
              <w:tab w:val="left" w:pos="880"/>
              <w:tab w:val="right" w:leader="dot" w:pos="9890"/>
            </w:tabs>
            <w:ind w:right="-165"/>
            <w:rPr>
              <w:rFonts w:ascii="Arial" w:eastAsiaTheme="minorEastAsia" w:hAnsi="Arial" w:cs="Arial"/>
              <w:noProof/>
              <w:lang w:val="bs-Latn-BA" w:eastAsia="bs-Latn-BA"/>
            </w:rPr>
          </w:pPr>
          <w:hyperlink w:anchor="_Toc68094854" w:history="1">
            <w:r w:rsidR="001430C3" w:rsidRPr="001430C3">
              <w:rPr>
                <w:rStyle w:val="Hyperlink"/>
                <w:rFonts w:ascii="Arial" w:hAnsi="Arial" w:cs="Arial"/>
                <w:noProof/>
              </w:rPr>
              <w:t xml:space="preserve">4.2 </w:t>
            </w:r>
            <w:r w:rsidR="001430C3" w:rsidRPr="001430C3">
              <w:rPr>
                <w:rFonts w:ascii="Arial" w:eastAsiaTheme="minorEastAsia" w:hAnsi="Arial" w:cs="Arial"/>
                <w:noProof/>
                <w:lang w:val="bs-Latn-BA" w:eastAsia="bs-Latn-BA"/>
              </w:rPr>
              <w:tab/>
            </w:r>
            <w:r w:rsidR="001430C3" w:rsidRPr="001430C3">
              <w:rPr>
                <w:rStyle w:val="Hyperlink"/>
                <w:rFonts w:ascii="Arial" w:hAnsi="Arial" w:cs="Arial"/>
                <w:noProof/>
              </w:rPr>
              <w:t>Интерна ревизија</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_Toc68094854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37</w:t>
            </w:r>
            <w:r w:rsidR="001430C3" w:rsidRPr="001430C3">
              <w:rPr>
                <w:rFonts w:ascii="Arial" w:hAnsi="Arial" w:cs="Arial"/>
                <w:noProof/>
                <w:webHidden/>
              </w:rPr>
              <w:fldChar w:fldCharType="end"/>
            </w:r>
          </w:hyperlink>
        </w:p>
        <w:p w:rsidR="001430C3" w:rsidRPr="001430C3" w:rsidRDefault="00AE3059" w:rsidP="001430C3">
          <w:pPr>
            <w:pStyle w:val="TOC3"/>
            <w:tabs>
              <w:tab w:val="clear" w:pos="9350"/>
              <w:tab w:val="left" w:pos="880"/>
              <w:tab w:val="right" w:leader="dot" w:pos="9639"/>
            </w:tabs>
            <w:ind w:right="-165" w:firstLine="284"/>
            <w:rPr>
              <w:rFonts w:ascii="Arial" w:eastAsiaTheme="minorEastAsia" w:hAnsi="Arial" w:cs="Arial"/>
              <w:noProof/>
              <w:lang w:val="bs-Latn-BA" w:eastAsia="bs-Latn-BA"/>
            </w:rPr>
          </w:pPr>
          <w:hyperlink w:anchor="_Toc68094855" w:history="1">
            <w:r w:rsidR="001430C3" w:rsidRPr="001430C3">
              <w:rPr>
                <w:rStyle w:val="Hyperlink"/>
                <w:rFonts w:ascii="Arial" w:hAnsi="Arial" w:cs="Arial"/>
                <w:noProof/>
              </w:rPr>
              <w:t xml:space="preserve">4.2.1 </w:t>
            </w:r>
            <w:r w:rsidR="001430C3" w:rsidRPr="001430C3">
              <w:rPr>
                <w:rFonts w:ascii="Arial" w:eastAsiaTheme="minorEastAsia" w:hAnsi="Arial" w:cs="Arial"/>
                <w:noProof/>
                <w:lang w:val="bs-Latn-BA" w:eastAsia="bs-Latn-BA"/>
              </w:rPr>
              <w:tab/>
            </w:r>
            <w:r w:rsidR="001430C3" w:rsidRPr="001430C3">
              <w:rPr>
                <w:rStyle w:val="Hyperlink"/>
                <w:rFonts w:ascii="Arial" w:hAnsi="Arial" w:cs="Arial"/>
                <w:noProof/>
              </w:rPr>
              <w:t>Интерна ревизија - садашње стање</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_Toc68094855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38</w:t>
            </w:r>
            <w:r w:rsidR="001430C3" w:rsidRPr="001430C3">
              <w:rPr>
                <w:rFonts w:ascii="Arial" w:hAnsi="Arial" w:cs="Arial"/>
                <w:noProof/>
                <w:webHidden/>
              </w:rPr>
              <w:fldChar w:fldCharType="end"/>
            </w:r>
          </w:hyperlink>
        </w:p>
        <w:p w:rsidR="001430C3" w:rsidRPr="001430C3" w:rsidRDefault="00AE3059" w:rsidP="001430C3">
          <w:pPr>
            <w:pStyle w:val="TOC3"/>
            <w:tabs>
              <w:tab w:val="clear" w:pos="9350"/>
              <w:tab w:val="left" w:pos="880"/>
              <w:tab w:val="right" w:leader="dot" w:pos="9639"/>
            </w:tabs>
            <w:ind w:right="-165" w:firstLine="284"/>
            <w:rPr>
              <w:rFonts w:ascii="Arial" w:eastAsiaTheme="minorEastAsia" w:hAnsi="Arial" w:cs="Arial"/>
              <w:noProof/>
              <w:lang w:val="bs-Latn-BA" w:eastAsia="bs-Latn-BA"/>
            </w:rPr>
          </w:pPr>
          <w:hyperlink w:anchor="_Toc68094856" w:history="1">
            <w:r w:rsidR="001430C3" w:rsidRPr="001430C3">
              <w:rPr>
                <w:rStyle w:val="Hyperlink"/>
                <w:rFonts w:ascii="Arial" w:hAnsi="Arial" w:cs="Arial"/>
                <w:noProof/>
              </w:rPr>
              <w:t xml:space="preserve">4.2.2 </w:t>
            </w:r>
            <w:r w:rsidR="001430C3" w:rsidRPr="001430C3">
              <w:rPr>
                <w:rFonts w:ascii="Arial" w:eastAsiaTheme="minorEastAsia" w:hAnsi="Arial" w:cs="Arial"/>
                <w:noProof/>
                <w:lang w:val="bs-Latn-BA" w:eastAsia="bs-Latn-BA"/>
              </w:rPr>
              <w:tab/>
            </w:r>
            <w:r w:rsidR="001430C3" w:rsidRPr="001430C3">
              <w:rPr>
                <w:rStyle w:val="Hyperlink"/>
                <w:rFonts w:ascii="Arial" w:hAnsi="Arial" w:cs="Arial"/>
                <w:noProof/>
              </w:rPr>
              <w:t>Интерна ревизија – стратешки циљ и приоритети за период 2021-2027.</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_Toc68094856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44</w:t>
            </w:r>
            <w:r w:rsidR="001430C3" w:rsidRPr="001430C3">
              <w:rPr>
                <w:rFonts w:ascii="Arial" w:hAnsi="Arial" w:cs="Arial"/>
                <w:noProof/>
                <w:webHidden/>
              </w:rPr>
              <w:fldChar w:fldCharType="end"/>
            </w:r>
          </w:hyperlink>
        </w:p>
        <w:p w:rsidR="001430C3" w:rsidRPr="001430C3" w:rsidRDefault="00AE3059" w:rsidP="001430C3">
          <w:pPr>
            <w:pStyle w:val="TOC2"/>
            <w:tabs>
              <w:tab w:val="left" w:pos="880"/>
              <w:tab w:val="right" w:leader="dot" w:pos="9890"/>
            </w:tabs>
            <w:ind w:right="-165"/>
            <w:rPr>
              <w:rFonts w:ascii="Arial" w:eastAsiaTheme="minorEastAsia" w:hAnsi="Arial" w:cs="Arial"/>
              <w:noProof/>
              <w:lang w:val="bs-Latn-BA" w:eastAsia="bs-Latn-BA"/>
            </w:rPr>
          </w:pPr>
          <w:hyperlink w:anchor="_Toc68094857" w:history="1">
            <w:r w:rsidR="001430C3" w:rsidRPr="001430C3">
              <w:rPr>
                <w:rStyle w:val="Hyperlink"/>
                <w:rFonts w:ascii="Arial" w:hAnsi="Arial" w:cs="Arial"/>
                <w:noProof/>
              </w:rPr>
              <w:t xml:space="preserve">4.3 </w:t>
            </w:r>
            <w:r w:rsidR="001430C3" w:rsidRPr="001430C3">
              <w:rPr>
                <w:rFonts w:ascii="Arial" w:eastAsiaTheme="minorEastAsia" w:hAnsi="Arial" w:cs="Arial"/>
                <w:noProof/>
                <w:lang w:val="bs-Latn-BA" w:eastAsia="bs-Latn-BA"/>
              </w:rPr>
              <w:tab/>
            </w:r>
            <w:r w:rsidR="001430C3" w:rsidRPr="001430C3">
              <w:rPr>
                <w:rStyle w:val="Hyperlink"/>
                <w:rFonts w:ascii="Arial" w:hAnsi="Arial" w:cs="Arial"/>
                <w:noProof/>
              </w:rPr>
              <w:t>Праћење квалитета и извјештавање о PIFC</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_Toc68094857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45</w:t>
            </w:r>
            <w:r w:rsidR="001430C3" w:rsidRPr="001430C3">
              <w:rPr>
                <w:rFonts w:ascii="Arial" w:hAnsi="Arial" w:cs="Arial"/>
                <w:noProof/>
                <w:webHidden/>
              </w:rPr>
              <w:fldChar w:fldCharType="end"/>
            </w:r>
          </w:hyperlink>
        </w:p>
        <w:p w:rsidR="001430C3" w:rsidRPr="001430C3" w:rsidRDefault="00AE3059" w:rsidP="001430C3">
          <w:pPr>
            <w:pStyle w:val="TOC3"/>
            <w:tabs>
              <w:tab w:val="clear" w:pos="9350"/>
              <w:tab w:val="left" w:pos="880"/>
              <w:tab w:val="right" w:leader="dot" w:pos="9639"/>
            </w:tabs>
            <w:ind w:right="-165" w:firstLine="284"/>
            <w:rPr>
              <w:rFonts w:ascii="Arial" w:eastAsiaTheme="minorEastAsia" w:hAnsi="Arial" w:cs="Arial"/>
              <w:noProof/>
              <w:lang w:val="bs-Latn-BA" w:eastAsia="bs-Latn-BA"/>
            </w:rPr>
          </w:pPr>
          <w:hyperlink w:anchor="_Toc68094858" w:history="1">
            <w:r w:rsidR="001430C3" w:rsidRPr="001430C3">
              <w:rPr>
                <w:rStyle w:val="Hyperlink"/>
                <w:rFonts w:ascii="Arial" w:hAnsi="Arial" w:cs="Arial"/>
                <w:noProof/>
              </w:rPr>
              <w:t xml:space="preserve">4.3.1 </w:t>
            </w:r>
            <w:r w:rsidR="001430C3" w:rsidRPr="001430C3">
              <w:rPr>
                <w:rFonts w:ascii="Arial" w:eastAsiaTheme="minorEastAsia" w:hAnsi="Arial" w:cs="Arial"/>
                <w:noProof/>
                <w:lang w:val="bs-Latn-BA" w:eastAsia="bs-Latn-BA"/>
              </w:rPr>
              <w:tab/>
            </w:r>
            <w:r w:rsidR="001430C3" w:rsidRPr="001430C3">
              <w:rPr>
                <w:rStyle w:val="Hyperlink"/>
                <w:rFonts w:ascii="Arial" w:hAnsi="Arial" w:cs="Arial"/>
                <w:noProof/>
              </w:rPr>
              <w:t>Праћење и извјештавање о PIFC - садашње стање</w:t>
            </w:r>
            <w:r w:rsidR="001430C3" w:rsidRPr="001430C3">
              <w:rPr>
                <w:rFonts w:ascii="Arial" w:hAnsi="Arial" w:cs="Arial"/>
                <w:noProof/>
                <w:webHidden/>
              </w:rPr>
              <w:tab/>
            </w:r>
            <w:r w:rsidR="001430C3" w:rsidRPr="001430C3">
              <w:rPr>
                <w:rFonts w:ascii="Arial" w:hAnsi="Arial" w:cs="Arial"/>
                <w:noProof/>
                <w:webHidden/>
              </w:rPr>
              <w:fldChar w:fldCharType="begin"/>
            </w:r>
            <w:r w:rsidR="001430C3" w:rsidRPr="001430C3">
              <w:rPr>
                <w:rFonts w:ascii="Arial" w:hAnsi="Arial" w:cs="Arial"/>
                <w:noProof/>
                <w:webHidden/>
              </w:rPr>
              <w:instrText xml:space="preserve"> PAGEREF _Toc68094858 \h </w:instrText>
            </w:r>
            <w:r w:rsidR="001430C3" w:rsidRPr="001430C3">
              <w:rPr>
                <w:rFonts w:ascii="Arial" w:hAnsi="Arial" w:cs="Arial"/>
                <w:noProof/>
                <w:webHidden/>
              </w:rPr>
            </w:r>
            <w:r w:rsidR="001430C3" w:rsidRPr="001430C3">
              <w:rPr>
                <w:rFonts w:ascii="Arial" w:hAnsi="Arial" w:cs="Arial"/>
                <w:noProof/>
                <w:webHidden/>
              </w:rPr>
              <w:fldChar w:fldCharType="separate"/>
            </w:r>
            <w:r>
              <w:rPr>
                <w:rFonts w:ascii="Arial" w:hAnsi="Arial" w:cs="Arial"/>
                <w:noProof/>
                <w:webHidden/>
              </w:rPr>
              <w:t>45</w:t>
            </w:r>
            <w:r w:rsidR="001430C3" w:rsidRPr="001430C3">
              <w:rPr>
                <w:rFonts w:ascii="Arial" w:hAnsi="Arial" w:cs="Arial"/>
                <w:noProof/>
                <w:webHidden/>
              </w:rPr>
              <w:fldChar w:fldCharType="end"/>
            </w:r>
          </w:hyperlink>
        </w:p>
        <w:p w:rsidR="001430C3" w:rsidRDefault="001430C3" w:rsidP="001430C3">
          <w:pPr>
            <w:pStyle w:val="TOC3"/>
            <w:tabs>
              <w:tab w:val="clear" w:pos="9350"/>
              <w:tab w:val="left" w:pos="709"/>
              <w:tab w:val="right" w:leader="dot" w:pos="9639"/>
            </w:tabs>
            <w:ind w:right="261" w:firstLine="426"/>
            <w:jc w:val="left"/>
            <w:rPr>
              <w:rStyle w:val="Hyperlink"/>
              <w:rFonts w:ascii="Arial" w:hAnsi="Arial" w:cs="Arial"/>
              <w:noProof/>
            </w:rPr>
          </w:pPr>
          <w:r w:rsidRPr="00F10737">
            <w:rPr>
              <w:rStyle w:val="Hyperlink"/>
              <w:rFonts w:ascii="Arial" w:hAnsi="Arial" w:cs="Arial"/>
              <w:noProof/>
              <w:u w:val="none"/>
            </w:rPr>
            <w:t xml:space="preserve"> </w:t>
          </w:r>
          <w:r w:rsidRPr="001430C3">
            <w:rPr>
              <w:rStyle w:val="Hyperlink"/>
              <w:rFonts w:ascii="Arial" w:hAnsi="Arial" w:cs="Arial"/>
              <w:noProof/>
            </w:rPr>
            <w:fldChar w:fldCharType="begin"/>
          </w:r>
          <w:r w:rsidRPr="001430C3">
            <w:rPr>
              <w:rStyle w:val="Hyperlink"/>
              <w:rFonts w:ascii="Arial" w:hAnsi="Arial" w:cs="Arial"/>
              <w:noProof/>
            </w:rPr>
            <w:instrText xml:space="preserve"> </w:instrText>
          </w:r>
          <w:r w:rsidRPr="001430C3">
            <w:rPr>
              <w:rFonts w:ascii="Arial" w:hAnsi="Arial" w:cs="Arial"/>
              <w:noProof/>
            </w:rPr>
            <w:instrText>HYPERLINK \l "_Toc68094859"</w:instrText>
          </w:r>
          <w:r w:rsidRPr="001430C3">
            <w:rPr>
              <w:rStyle w:val="Hyperlink"/>
              <w:rFonts w:ascii="Arial" w:hAnsi="Arial" w:cs="Arial"/>
              <w:noProof/>
            </w:rPr>
            <w:instrText xml:space="preserve"> </w:instrText>
          </w:r>
          <w:r w:rsidRPr="001430C3">
            <w:rPr>
              <w:rStyle w:val="Hyperlink"/>
              <w:rFonts w:ascii="Arial" w:hAnsi="Arial" w:cs="Arial"/>
              <w:noProof/>
            </w:rPr>
            <w:fldChar w:fldCharType="separate"/>
          </w:r>
          <w:r w:rsidRPr="001430C3">
            <w:rPr>
              <w:rStyle w:val="Hyperlink"/>
              <w:rFonts w:ascii="Arial" w:hAnsi="Arial" w:cs="Arial"/>
              <w:noProof/>
            </w:rPr>
            <w:t>4.3.2</w:t>
          </w:r>
          <w:r>
            <w:rPr>
              <w:rFonts w:ascii="Arial" w:eastAsiaTheme="minorEastAsia" w:hAnsi="Arial" w:cs="Arial"/>
              <w:noProof/>
              <w:lang w:val="bs-Latn-BA" w:eastAsia="bs-Latn-BA"/>
            </w:rPr>
            <w:t xml:space="preserve">  </w:t>
          </w:r>
          <w:r w:rsidRPr="001430C3">
            <w:rPr>
              <w:rStyle w:val="Hyperlink"/>
              <w:rFonts w:ascii="Arial" w:hAnsi="Arial" w:cs="Arial"/>
              <w:noProof/>
            </w:rPr>
            <w:t xml:space="preserve">Праћење и извјештавање о PIFC – стратешки циљ и приоритети за </w:t>
          </w:r>
          <w:r>
            <w:rPr>
              <w:rStyle w:val="Hyperlink"/>
              <w:rFonts w:ascii="Arial" w:hAnsi="Arial" w:cs="Arial"/>
              <w:noProof/>
            </w:rPr>
            <w:t xml:space="preserve">             </w:t>
          </w:r>
        </w:p>
        <w:p w:rsidR="001430C3" w:rsidRPr="001430C3" w:rsidRDefault="001430C3" w:rsidP="00F10737">
          <w:pPr>
            <w:pStyle w:val="TOC3"/>
            <w:tabs>
              <w:tab w:val="clear" w:pos="9350"/>
              <w:tab w:val="left" w:pos="709"/>
              <w:tab w:val="right" w:leader="dot" w:pos="9639"/>
            </w:tabs>
            <w:ind w:right="-165" w:firstLine="1134"/>
            <w:rPr>
              <w:rFonts w:ascii="Arial" w:eastAsiaTheme="minorEastAsia" w:hAnsi="Arial" w:cs="Arial"/>
              <w:noProof/>
              <w:lang w:val="bs-Latn-BA" w:eastAsia="bs-Latn-BA"/>
            </w:rPr>
          </w:pPr>
          <w:r w:rsidRPr="001430C3">
            <w:rPr>
              <w:rStyle w:val="Hyperlink"/>
              <w:rFonts w:ascii="Arial" w:hAnsi="Arial" w:cs="Arial"/>
              <w:noProof/>
            </w:rPr>
            <w:t xml:space="preserve">период </w:t>
          </w:r>
          <w:r>
            <w:rPr>
              <w:rStyle w:val="Hyperlink"/>
              <w:rFonts w:ascii="Arial" w:hAnsi="Arial" w:cs="Arial"/>
              <w:noProof/>
            </w:rPr>
            <w:t xml:space="preserve"> </w:t>
          </w:r>
          <w:r w:rsidRPr="001430C3">
            <w:rPr>
              <w:rStyle w:val="Hyperlink"/>
              <w:rFonts w:ascii="Arial" w:hAnsi="Arial" w:cs="Arial"/>
              <w:noProof/>
            </w:rPr>
            <w:t>2021-2027.</w:t>
          </w:r>
          <w:r w:rsidRPr="001430C3">
            <w:rPr>
              <w:rFonts w:ascii="Arial" w:hAnsi="Arial" w:cs="Arial"/>
              <w:noProof/>
              <w:webHidden/>
            </w:rPr>
            <w:tab/>
          </w:r>
          <w:r w:rsidR="00F10737">
            <w:rPr>
              <w:rFonts w:ascii="Arial" w:hAnsi="Arial" w:cs="Arial"/>
              <w:noProof/>
              <w:webHidden/>
            </w:rPr>
            <w:t xml:space="preserve"> </w:t>
          </w:r>
          <w:r w:rsidRPr="001430C3">
            <w:rPr>
              <w:rFonts w:ascii="Arial" w:hAnsi="Arial" w:cs="Arial"/>
              <w:noProof/>
              <w:webHidden/>
            </w:rPr>
            <w:fldChar w:fldCharType="begin"/>
          </w:r>
          <w:r w:rsidRPr="001430C3">
            <w:rPr>
              <w:rFonts w:ascii="Arial" w:hAnsi="Arial" w:cs="Arial"/>
              <w:noProof/>
              <w:webHidden/>
            </w:rPr>
            <w:instrText xml:space="preserve"> PAGEREF _Toc68094859 \h </w:instrText>
          </w:r>
          <w:r w:rsidRPr="001430C3">
            <w:rPr>
              <w:rFonts w:ascii="Arial" w:hAnsi="Arial" w:cs="Arial"/>
              <w:noProof/>
              <w:webHidden/>
            </w:rPr>
          </w:r>
          <w:r w:rsidRPr="001430C3">
            <w:rPr>
              <w:rFonts w:ascii="Arial" w:hAnsi="Arial" w:cs="Arial"/>
              <w:noProof/>
              <w:webHidden/>
            </w:rPr>
            <w:fldChar w:fldCharType="separate"/>
          </w:r>
          <w:r w:rsidR="00AE3059">
            <w:rPr>
              <w:rFonts w:ascii="Arial" w:hAnsi="Arial" w:cs="Arial"/>
              <w:noProof/>
              <w:webHidden/>
            </w:rPr>
            <w:t>46</w:t>
          </w:r>
          <w:r w:rsidRPr="001430C3">
            <w:rPr>
              <w:rFonts w:ascii="Arial" w:hAnsi="Arial" w:cs="Arial"/>
              <w:noProof/>
              <w:webHidden/>
            </w:rPr>
            <w:fldChar w:fldCharType="end"/>
          </w:r>
          <w:r w:rsidRPr="001430C3">
            <w:rPr>
              <w:rStyle w:val="Hyperlink"/>
              <w:rFonts w:ascii="Arial" w:hAnsi="Arial" w:cs="Arial"/>
              <w:noProof/>
            </w:rPr>
            <w:fldChar w:fldCharType="end"/>
          </w:r>
        </w:p>
        <w:p w:rsidR="001430C3" w:rsidRPr="001430C3" w:rsidRDefault="00AE3059" w:rsidP="001430C3">
          <w:pPr>
            <w:pStyle w:val="TOC1"/>
            <w:rPr>
              <w:rFonts w:eastAsiaTheme="minorEastAsia"/>
              <w:lang w:eastAsia="bs-Latn-BA"/>
            </w:rPr>
          </w:pPr>
          <w:hyperlink w:anchor="_Toc68094860" w:history="1">
            <w:r w:rsidR="001430C3" w:rsidRPr="001430C3">
              <w:rPr>
                <w:rStyle w:val="Hyperlink"/>
              </w:rPr>
              <w:t>5. ПРАЋЕЊЕ, ИЗВЈЕШТАВАЊЕ О РЕАЛИЗАЦИЈИ И АЖУРИРАЊЕ АКЦИОНОГ ПЛАНА СТРАТЕГИЈЕ PIFC</w:t>
            </w:r>
            <w:r w:rsidR="001430C3" w:rsidRPr="001430C3">
              <w:rPr>
                <w:webHidden/>
              </w:rPr>
              <w:tab/>
            </w:r>
            <w:r w:rsidR="001430C3" w:rsidRPr="001430C3">
              <w:rPr>
                <w:webHidden/>
              </w:rPr>
              <w:fldChar w:fldCharType="begin"/>
            </w:r>
            <w:r w:rsidR="001430C3" w:rsidRPr="001430C3">
              <w:rPr>
                <w:webHidden/>
              </w:rPr>
              <w:instrText xml:space="preserve"> PAGEREF _Toc68094860 \h </w:instrText>
            </w:r>
            <w:r w:rsidR="001430C3" w:rsidRPr="001430C3">
              <w:rPr>
                <w:webHidden/>
              </w:rPr>
            </w:r>
            <w:r w:rsidR="001430C3" w:rsidRPr="001430C3">
              <w:rPr>
                <w:webHidden/>
              </w:rPr>
              <w:fldChar w:fldCharType="separate"/>
            </w:r>
            <w:r>
              <w:rPr>
                <w:webHidden/>
              </w:rPr>
              <w:t>47</w:t>
            </w:r>
            <w:r w:rsidR="001430C3" w:rsidRPr="001430C3">
              <w:rPr>
                <w:webHidden/>
              </w:rPr>
              <w:fldChar w:fldCharType="end"/>
            </w:r>
          </w:hyperlink>
        </w:p>
        <w:p w:rsidR="001430C3" w:rsidRDefault="001430C3" w:rsidP="001430C3">
          <w:pPr>
            <w:ind w:right="-165"/>
          </w:pPr>
          <w:r w:rsidRPr="001430C3">
            <w:rPr>
              <w:rFonts w:ascii="Arial" w:hAnsi="Arial" w:cs="Arial"/>
              <w:b/>
              <w:bCs/>
              <w:noProof/>
            </w:rPr>
            <w:fldChar w:fldCharType="end"/>
          </w:r>
        </w:p>
      </w:sdtContent>
    </w:sdt>
    <w:p w:rsidR="00A655C6" w:rsidRPr="00A655C6" w:rsidRDefault="00A655C6" w:rsidP="00A655C6">
      <w:pPr>
        <w:tabs>
          <w:tab w:val="right" w:leader="dot" w:pos="9350"/>
        </w:tabs>
        <w:jc w:val="both"/>
        <w:rPr>
          <w:rFonts w:ascii="Arial" w:hAnsi="Arial" w:cs="Arial"/>
          <w:b/>
          <w:bCs/>
          <w:sz w:val="20"/>
        </w:rPr>
      </w:pPr>
      <w:r w:rsidRPr="00A655C6">
        <w:rPr>
          <w:rFonts w:ascii="Arial" w:hAnsi="Arial" w:cs="Arial"/>
        </w:rPr>
        <w:br w:type="page"/>
      </w:r>
      <w:r w:rsidR="0085225A">
        <w:rPr>
          <w:rFonts w:ascii="Arial" w:hAnsi="Arial" w:cs="Arial"/>
        </w:rPr>
        <w:lastRenderedPageBreak/>
        <w:t>Скраћенице</w:t>
      </w:r>
      <w:r w:rsidRPr="00A655C6">
        <w:rPr>
          <w:rFonts w:ascii="Arial" w:hAnsi="Arial" w:cs="Arial"/>
        </w:rPr>
        <w:t xml:space="preserve"> </w:t>
      </w:r>
    </w:p>
    <w:p w:rsidR="00A655C6" w:rsidRPr="00A655C6" w:rsidRDefault="00A655C6" w:rsidP="00A655C6">
      <w:pPr>
        <w:rPr>
          <w:rFonts w:ascii="Arial" w:hAnsi="Arial" w:cs="Arial"/>
        </w:rPr>
      </w:pPr>
    </w:p>
    <w:tbl>
      <w:tblPr>
        <w:tblW w:w="0" w:type="auto"/>
        <w:tblLook w:val="04A0" w:firstRow="1" w:lastRow="0" w:firstColumn="1" w:lastColumn="0" w:noHBand="0" w:noVBand="1"/>
      </w:tblPr>
      <w:tblGrid>
        <w:gridCol w:w="1260"/>
        <w:gridCol w:w="8090"/>
      </w:tblGrid>
      <w:tr w:rsidR="00A655C6" w:rsidRPr="00A655C6" w:rsidTr="00227F73">
        <w:tc>
          <w:tcPr>
            <w:tcW w:w="1260" w:type="dxa"/>
          </w:tcPr>
          <w:p w:rsidR="00A655C6" w:rsidRPr="00A655C6" w:rsidRDefault="00A655C6" w:rsidP="00227F73">
            <w:pPr>
              <w:rPr>
                <w:rFonts w:ascii="Arial" w:hAnsi="Arial" w:cs="Arial"/>
              </w:rPr>
            </w:pPr>
          </w:p>
        </w:tc>
        <w:tc>
          <w:tcPr>
            <w:tcW w:w="8090" w:type="dxa"/>
          </w:tcPr>
          <w:p w:rsidR="00A655C6" w:rsidRPr="00A655C6" w:rsidRDefault="00A655C6" w:rsidP="00227F73">
            <w:pPr>
              <w:rPr>
                <w:rFonts w:ascii="Arial" w:hAnsi="Arial" w:cs="Arial"/>
              </w:rPr>
            </w:pPr>
          </w:p>
        </w:tc>
      </w:tr>
      <w:tr w:rsidR="00A655C6" w:rsidRPr="00A655C6" w:rsidTr="00227F73">
        <w:tc>
          <w:tcPr>
            <w:tcW w:w="1260" w:type="dxa"/>
          </w:tcPr>
          <w:p w:rsidR="00A655C6" w:rsidRPr="00A655C6" w:rsidRDefault="0085225A" w:rsidP="00227F73">
            <w:pPr>
              <w:rPr>
                <w:rFonts w:ascii="Arial" w:hAnsi="Arial" w:cs="Arial"/>
              </w:rPr>
            </w:pPr>
            <w:r>
              <w:rPr>
                <w:rFonts w:ascii="Arial" w:hAnsi="Arial" w:cs="Arial"/>
              </w:rPr>
              <w:t>БиХ</w:t>
            </w:r>
          </w:p>
        </w:tc>
        <w:tc>
          <w:tcPr>
            <w:tcW w:w="8090" w:type="dxa"/>
          </w:tcPr>
          <w:p w:rsidR="00A655C6" w:rsidRPr="00A655C6" w:rsidRDefault="0085225A" w:rsidP="00227F73">
            <w:pPr>
              <w:rPr>
                <w:rFonts w:ascii="Arial" w:hAnsi="Arial" w:cs="Arial"/>
              </w:rPr>
            </w:pPr>
            <w:r>
              <w:rPr>
                <w:rFonts w:ascii="Arial" w:hAnsi="Arial" w:cs="Arial"/>
              </w:rPr>
              <w:t>Босна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Херцеговина</w:t>
            </w:r>
          </w:p>
        </w:tc>
      </w:tr>
      <w:tr w:rsidR="00A655C6" w:rsidRPr="00A655C6" w:rsidTr="00227F73">
        <w:tc>
          <w:tcPr>
            <w:tcW w:w="1260" w:type="dxa"/>
          </w:tcPr>
          <w:p w:rsidR="00A655C6" w:rsidRPr="00A655C6" w:rsidRDefault="0085225A" w:rsidP="00227F73">
            <w:pPr>
              <w:rPr>
                <w:rFonts w:ascii="Arial" w:hAnsi="Arial" w:cs="Arial"/>
              </w:rPr>
            </w:pPr>
            <w:r>
              <w:rPr>
                <w:rFonts w:ascii="Arial" w:hAnsi="Arial" w:cs="Arial"/>
              </w:rPr>
              <w:t>ЦХЈ</w:t>
            </w:r>
          </w:p>
        </w:tc>
        <w:tc>
          <w:tcPr>
            <w:tcW w:w="8090" w:type="dxa"/>
          </w:tcPr>
          <w:p w:rsidR="00A655C6" w:rsidRPr="00A655C6" w:rsidRDefault="0085225A" w:rsidP="00227F73">
            <w:pPr>
              <w:rPr>
                <w:rFonts w:ascii="Arial" w:hAnsi="Arial" w:cs="Arial"/>
              </w:rPr>
            </w:pPr>
            <w:r>
              <w:rPr>
                <w:rFonts w:ascii="Arial" w:hAnsi="Arial" w:cs="Arial"/>
              </w:rPr>
              <w:t>Централна</w:t>
            </w:r>
            <w:r w:rsidR="00A655C6" w:rsidRPr="00A655C6">
              <w:rPr>
                <w:rFonts w:ascii="Arial" w:hAnsi="Arial" w:cs="Arial"/>
              </w:rPr>
              <w:t xml:space="preserve"> </w:t>
            </w:r>
            <w:r>
              <w:rPr>
                <w:rFonts w:ascii="Arial" w:hAnsi="Arial" w:cs="Arial"/>
              </w:rPr>
              <w:t>хармонизацијска</w:t>
            </w:r>
            <w:r w:rsidR="00A655C6" w:rsidRPr="00A655C6">
              <w:rPr>
                <w:rFonts w:ascii="Arial" w:hAnsi="Arial" w:cs="Arial"/>
              </w:rPr>
              <w:t xml:space="preserve"> </w:t>
            </w:r>
            <w:r>
              <w:rPr>
                <w:rFonts w:ascii="Arial" w:hAnsi="Arial" w:cs="Arial"/>
              </w:rPr>
              <w:t>јединица</w:t>
            </w:r>
          </w:p>
        </w:tc>
      </w:tr>
      <w:tr w:rsidR="00A655C6" w:rsidRPr="00A655C6" w:rsidTr="00227F73">
        <w:tc>
          <w:tcPr>
            <w:tcW w:w="1260" w:type="dxa"/>
          </w:tcPr>
          <w:p w:rsidR="00A655C6" w:rsidRPr="00A655C6" w:rsidRDefault="0085225A" w:rsidP="00227F73">
            <w:pPr>
              <w:rPr>
                <w:rFonts w:ascii="Arial" w:hAnsi="Arial" w:cs="Arial"/>
              </w:rPr>
            </w:pPr>
            <w:r>
              <w:rPr>
                <w:rFonts w:ascii="Arial" w:hAnsi="Arial" w:cs="Arial"/>
              </w:rPr>
              <w:t>ЕУ</w:t>
            </w:r>
            <w:r w:rsidR="00A655C6" w:rsidRPr="00A655C6">
              <w:rPr>
                <w:rFonts w:ascii="Arial" w:hAnsi="Arial" w:cs="Arial"/>
              </w:rPr>
              <w:t xml:space="preserve"> </w:t>
            </w:r>
          </w:p>
        </w:tc>
        <w:tc>
          <w:tcPr>
            <w:tcW w:w="8090" w:type="dxa"/>
          </w:tcPr>
          <w:p w:rsidR="00A655C6" w:rsidRPr="00A655C6" w:rsidRDefault="0085225A" w:rsidP="00227F73">
            <w:pPr>
              <w:rPr>
                <w:rFonts w:ascii="Arial" w:hAnsi="Arial" w:cs="Arial"/>
              </w:rPr>
            </w:pPr>
            <w:r>
              <w:rPr>
                <w:rFonts w:ascii="Arial" w:hAnsi="Arial" w:cs="Arial"/>
              </w:rPr>
              <w:t>Европска</w:t>
            </w:r>
            <w:r w:rsidR="00A655C6" w:rsidRPr="00A655C6">
              <w:rPr>
                <w:rFonts w:ascii="Arial" w:hAnsi="Arial" w:cs="Arial"/>
              </w:rPr>
              <w:t xml:space="preserve"> </w:t>
            </w:r>
            <w:r>
              <w:rPr>
                <w:rFonts w:ascii="Arial" w:hAnsi="Arial" w:cs="Arial"/>
              </w:rPr>
              <w:t>унија</w:t>
            </w:r>
            <w:r w:rsidR="00A655C6" w:rsidRPr="00A655C6">
              <w:rPr>
                <w:rFonts w:ascii="Arial" w:hAnsi="Arial" w:cs="Arial"/>
              </w:rPr>
              <w:t xml:space="preserve"> </w:t>
            </w:r>
          </w:p>
        </w:tc>
      </w:tr>
      <w:tr w:rsidR="00A655C6" w:rsidRPr="00A655C6" w:rsidTr="00227F73">
        <w:tc>
          <w:tcPr>
            <w:tcW w:w="1260" w:type="dxa"/>
          </w:tcPr>
          <w:p w:rsidR="00A655C6" w:rsidRPr="00A655C6" w:rsidRDefault="0085225A" w:rsidP="00227F73">
            <w:pPr>
              <w:rPr>
                <w:rFonts w:ascii="Arial" w:hAnsi="Arial" w:cs="Arial"/>
              </w:rPr>
            </w:pPr>
            <w:r>
              <w:rPr>
                <w:rFonts w:ascii="Arial" w:hAnsi="Arial" w:cs="Arial"/>
              </w:rPr>
              <w:t>ФБиХ</w:t>
            </w:r>
            <w:r w:rsidR="00A655C6" w:rsidRPr="00A655C6">
              <w:rPr>
                <w:rFonts w:ascii="Arial" w:hAnsi="Arial" w:cs="Arial"/>
              </w:rPr>
              <w:t xml:space="preserve"> </w:t>
            </w:r>
          </w:p>
        </w:tc>
        <w:tc>
          <w:tcPr>
            <w:tcW w:w="8090" w:type="dxa"/>
          </w:tcPr>
          <w:p w:rsidR="00A655C6" w:rsidRPr="00A655C6" w:rsidRDefault="0085225A" w:rsidP="00227F73">
            <w:pPr>
              <w:rPr>
                <w:rFonts w:ascii="Arial" w:hAnsi="Arial" w:cs="Arial"/>
              </w:rPr>
            </w:pPr>
            <w:r>
              <w:rPr>
                <w:rFonts w:ascii="Arial" w:hAnsi="Arial" w:cs="Arial"/>
              </w:rPr>
              <w:t>Федерација</w:t>
            </w:r>
            <w:r w:rsidR="00A655C6" w:rsidRPr="00A655C6">
              <w:rPr>
                <w:rFonts w:ascii="Arial" w:hAnsi="Arial" w:cs="Arial"/>
              </w:rPr>
              <w:t xml:space="preserve"> </w:t>
            </w:r>
            <w:r>
              <w:rPr>
                <w:rFonts w:ascii="Arial" w:hAnsi="Arial" w:cs="Arial"/>
              </w:rPr>
              <w:t>Босне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Херцеговине</w:t>
            </w:r>
          </w:p>
        </w:tc>
      </w:tr>
      <w:tr w:rsidR="00A655C6" w:rsidRPr="00A655C6" w:rsidTr="00227F73">
        <w:tc>
          <w:tcPr>
            <w:tcW w:w="1260" w:type="dxa"/>
          </w:tcPr>
          <w:p w:rsidR="00A655C6" w:rsidRPr="00A655C6" w:rsidRDefault="0085225A" w:rsidP="00227F73">
            <w:pPr>
              <w:rPr>
                <w:rFonts w:ascii="Arial" w:hAnsi="Arial" w:cs="Arial"/>
              </w:rPr>
            </w:pPr>
            <w:r>
              <w:rPr>
                <w:rFonts w:ascii="Arial" w:hAnsi="Arial" w:cs="Arial"/>
              </w:rPr>
              <w:t>ФМФ</w:t>
            </w:r>
            <w:r w:rsidR="00A655C6" w:rsidRPr="00A655C6">
              <w:rPr>
                <w:rFonts w:ascii="Arial" w:hAnsi="Arial" w:cs="Arial"/>
              </w:rPr>
              <w:t xml:space="preserve"> </w:t>
            </w:r>
          </w:p>
        </w:tc>
        <w:tc>
          <w:tcPr>
            <w:tcW w:w="8090" w:type="dxa"/>
          </w:tcPr>
          <w:p w:rsidR="00A655C6" w:rsidRPr="00A655C6" w:rsidRDefault="0085225A" w:rsidP="00227F73">
            <w:pPr>
              <w:rPr>
                <w:rFonts w:ascii="Arial" w:hAnsi="Arial" w:cs="Arial"/>
              </w:rPr>
            </w:pPr>
            <w:r>
              <w:rPr>
                <w:rFonts w:ascii="Arial" w:hAnsi="Arial" w:cs="Arial"/>
              </w:rPr>
              <w:t>Федерално</w:t>
            </w:r>
            <w:r w:rsidR="00A655C6" w:rsidRPr="00A655C6">
              <w:rPr>
                <w:rFonts w:ascii="Arial" w:hAnsi="Arial" w:cs="Arial"/>
              </w:rPr>
              <w:t xml:space="preserve"> </w:t>
            </w:r>
            <w:r>
              <w:rPr>
                <w:rFonts w:ascii="Arial" w:hAnsi="Arial" w:cs="Arial"/>
              </w:rPr>
              <w:t>министарство</w:t>
            </w:r>
            <w:r w:rsidR="00A655C6" w:rsidRPr="00A655C6">
              <w:rPr>
                <w:rFonts w:ascii="Arial" w:hAnsi="Arial" w:cs="Arial"/>
              </w:rPr>
              <w:t xml:space="preserve"> </w:t>
            </w:r>
            <w:r>
              <w:rPr>
                <w:rFonts w:ascii="Arial" w:hAnsi="Arial" w:cs="Arial"/>
              </w:rPr>
              <w:t>финансија</w:t>
            </w:r>
            <w:r w:rsidR="00A655C6" w:rsidRPr="00A655C6">
              <w:rPr>
                <w:rFonts w:ascii="Arial" w:hAnsi="Arial" w:cs="Arial"/>
              </w:rPr>
              <w:t>/</w:t>
            </w:r>
            <w:r>
              <w:rPr>
                <w:rFonts w:ascii="Arial" w:hAnsi="Arial" w:cs="Arial"/>
              </w:rPr>
              <w:t>финанција</w:t>
            </w:r>
            <w:r w:rsidR="00A655C6" w:rsidRPr="00A655C6">
              <w:rPr>
                <w:rFonts w:ascii="Arial" w:hAnsi="Arial" w:cs="Arial"/>
              </w:rPr>
              <w:t xml:space="preserve"> </w:t>
            </w:r>
          </w:p>
        </w:tc>
      </w:tr>
      <w:tr w:rsidR="00A655C6" w:rsidRPr="00A655C6" w:rsidTr="00227F73">
        <w:tc>
          <w:tcPr>
            <w:tcW w:w="1260" w:type="dxa"/>
          </w:tcPr>
          <w:p w:rsidR="00A655C6" w:rsidRPr="00A655C6" w:rsidRDefault="0085225A" w:rsidP="00227F73">
            <w:pPr>
              <w:rPr>
                <w:rFonts w:ascii="Arial" w:hAnsi="Arial" w:cs="Arial"/>
              </w:rPr>
            </w:pPr>
            <w:r>
              <w:rPr>
                <w:rFonts w:ascii="Arial" w:hAnsi="Arial" w:cs="Arial"/>
              </w:rPr>
              <w:t>ИСФУ</w:t>
            </w:r>
          </w:p>
        </w:tc>
        <w:tc>
          <w:tcPr>
            <w:tcW w:w="8090" w:type="dxa"/>
          </w:tcPr>
          <w:p w:rsidR="00A655C6" w:rsidRPr="00A655C6" w:rsidRDefault="0085225A" w:rsidP="00227F73">
            <w:pPr>
              <w:rPr>
                <w:rFonts w:ascii="Arial" w:hAnsi="Arial" w:cs="Arial"/>
              </w:rPr>
            </w:pPr>
            <w:r>
              <w:rPr>
                <w:rFonts w:ascii="Arial" w:hAnsi="Arial" w:cs="Arial"/>
              </w:rPr>
              <w:t>Информациони</w:t>
            </w:r>
            <w:r w:rsidR="00A655C6" w:rsidRPr="00A655C6">
              <w:rPr>
                <w:rFonts w:ascii="Arial" w:hAnsi="Arial" w:cs="Arial"/>
              </w:rPr>
              <w:t xml:space="preserve"> </w:t>
            </w:r>
            <w:r>
              <w:rPr>
                <w:rFonts w:ascii="Arial" w:hAnsi="Arial" w:cs="Arial"/>
              </w:rPr>
              <w:t>систем</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финансијско</w:t>
            </w:r>
            <w:r w:rsidR="00A655C6" w:rsidRPr="00A655C6">
              <w:rPr>
                <w:rFonts w:ascii="Arial" w:hAnsi="Arial" w:cs="Arial"/>
              </w:rPr>
              <w:t xml:space="preserve"> </w:t>
            </w:r>
            <w:r>
              <w:rPr>
                <w:rFonts w:ascii="Arial" w:hAnsi="Arial" w:cs="Arial"/>
              </w:rPr>
              <w:t>управљање</w:t>
            </w:r>
          </w:p>
        </w:tc>
      </w:tr>
      <w:tr w:rsidR="00A655C6" w:rsidRPr="00A655C6" w:rsidTr="00227F73">
        <w:tc>
          <w:tcPr>
            <w:tcW w:w="1260" w:type="dxa"/>
          </w:tcPr>
          <w:p w:rsidR="00A655C6" w:rsidRPr="0085225A" w:rsidRDefault="0085225A" w:rsidP="00227F73">
            <w:pPr>
              <w:rPr>
                <w:rFonts w:ascii="Arial" w:hAnsi="Arial" w:cs="Arial"/>
              </w:rPr>
            </w:pPr>
            <w:r w:rsidRPr="0085225A">
              <w:rPr>
                <w:rFonts w:ascii="Arial" w:hAnsi="Arial" w:cs="Arial"/>
                <w:bCs/>
              </w:rPr>
              <w:t>IPA</w:t>
            </w:r>
          </w:p>
        </w:tc>
        <w:tc>
          <w:tcPr>
            <w:tcW w:w="8090" w:type="dxa"/>
          </w:tcPr>
          <w:p w:rsidR="00A655C6" w:rsidRPr="0085225A" w:rsidRDefault="0085225A" w:rsidP="00A655C6">
            <w:pPr>
              <w:rPr>
                <w:rFonts w:ascii="Arial" w:hAnsi="Arial" w:cs="Arial"/>
              </w:rPr>
            </w:pPr>
            <w:r w:rsidRPr="0085225A">
              <w:rPr>
                <w:rFonts w:ascii="Arial" w:hAnsi="Arial" w:cs="Arial"/>
                <w:bCs/>
              </w:rPr>
              <w:t>Инструмент</w:t>
            </w:r>
            <w:r w:rsidR="00A655C6" w:rsidRPr="0085225A">
              <w:rPr>
                <w:rFonts w:ascii="Arial" w:hAnsi="Arial" w:cs="Arial"/>
                <w:bCs/>
              </w:rPr>
              <w:t xml:space="preserve"> </w:t>
            </w:r>
            <w:r w:rsidRPr="0085225A">
              <w:rPr>
                <w:rFonts w:ascii="Arial" w:hAnsi="Arial" w:cs="Arial"/>
                <w:bCs/>
              </w:rPr>
              <w:t>претприступне</w:t>
            </w:r>
            <w:r w:rsidR="00A655C6" w:rsidRPr="0085225A">
              <w:rPr>
                <w:rFonts w:ascii="Arial" w:hAnsi="Arial" w:cs="Arial"/>
                <w:bCs/>
              </w:rPr>
              <w:t xml:space="preserve"> </w:t>
            </w:r>
            <w:r w:rsidRPr="0085225A">
              <w:rPr>
                <w:rFonts w:ascii="Arial" w:hAnsi="Arial" w:cs="Arial"/>
                <w:bCs/>
              </w:rPr>
              <w:t>помоћи</w:t>
            </w:r>
            <w:r w:rsidR="00A655C6" w:rsidRPr="0085225A">
              <w:rPr>
                <w:rFonts w:ascii="Arial" w:hAnsi="Arial" w:cs="Arial"/>
                <w:bCs/>
              </w:rPr>
              <w:t xml:space="preserve"> </w:t>
            </w:r>
            <w:r w:rsidRPr="0085225A">
              <w:rPr>
                <w:rFonts w:ascii="Arial" w:hAnsi="Arial" w:cs="Arial"/>
                <w:bCs/>
              </w:rPr>
              <w:t>ЕУ</w:t>
            </w:r>
            <w:r w:rsidR="00A655C6" w:rsidRPr="0085225A">
              <w:rPr>
                <w:rFonts w:ascii="Arial" w:hAnsi="Arial" w:cs="Arial"/>
                <w:bCs/>
              </w:rPr>
              <w:t xml:space="preserve"> (</w:t>
            </w:r>
            <w:r w:rsidRPr="0085225A">
              <w:rPr>
                <w:rFonts w:ascii="Arial" w:hAnsi="Arial" w:cs="Arial"/>
                <w:bCs/>
              </w:rPr>
              <w:t>енгл</w:t>
            </w:r>
            <w:r w:rsidR="00A655C6" w:rsidRPr="0085225A">
              <w:rPr>
                <w:rFonts w:ascii="Arial" w:hAnsi="Arial" w:cs="Arial"/>
                <w:bCs/>
              </w:rPr>
              <w:t xml:space="preserve">. </w:t>
            </w:r>
            <w:r w:rsidRPr="0085225A">
              <w:rPr>
                <w:rFonts w:ascii="Arial" w:hAnsi="Arial" w:cs="Arial"/>
                <w:bCs/>
              </w:rPr>
              <w:t>Instrument for Pre-accession Assistance</w:t>
            </w:r>
            <w:r w:rsidR="00A655C6" w:rsidRPr="0085225A">
              <w:rPr>
                <w:rFonts w:ascii="Arial" w:hAnsi="Arial" w:cs="Arial"/>
                <w:bCs/>
              </w:rPr>
              <w:t>)</w:t>
            </w:r>
          </w:p>
        </w:tc>
      </w:tr>
      <w:tr w:rsidR="00A655C6" w:rsidRPr="00A655C6" w:rsidTr="00227F73">
        <w:tc>
          <w:tcPr>
            <w:tcW w:w="1260" w:type="dxa"/>
          </w:tcPr>
          <w:p w:rsidR="00A655C6" w:rsidRPr="0085225A" w:rsidRDefault="0085225A" w:rsidP="00227F73">
            <w:pPr>
              <w:rPr>
                <w:rFonts w:ascii="Arial" w:hAnsi="Arial" w:cs="Arial"/>
                <w:bCs/>
              </w:rPr>
            </w:pPr>
            <w:r w:rsidRPr="0085225A">
              <w:rPr>
                <w:rFonts w:ascii="Arial" w:hAnsi="Arial" w:cs="Arial"/>
                <w:bCs/>
              </w:rPr>
              <w:t>IPPF</w:t>
            </w:r>
          </w:p>
        </w:tc>
        <w:tc>
          <w:tcPr>
            <w:tcW w:w="8090" w:type="dxa"/>
          </w:tcPr>
          <w:p w:rsidR="00A655C6" w:rsidRPr="0085225A" w:rsidRDefault="0085225A" w:rsidP="00227F73">
            <w:pPr>
              <w:rPr>
                <w:rFonts w:ascii="Arial" w:hAnsi="Arial" w:cs="Arial"/>
                <w:bCs/>
              </w:rPr>
            </w:pPr>
            <w:r w:rsidRPr="0085225A">
              <w:rPr>
                <w:rFonts w:ascii="Arial" w:hAnsi="Arial" w:cs="Arial"/>
              </w:rPr>
              <w:t>Међународни</w:t>
            </w:r>
            <w:r w:rsidR="00A655C6" w:rsidRPr="0085225A">
              <w:rPr>
                <w:rFonts w:ascii="Arial" w:hAnsi="Arial" w:cs="Arial"/>
              </w:rPr>
              <w:t xml:space="preserve"> </w:t>
            </w:r>
            <w:r w:rsidRPr="0085225A">
              <w:rPr>
                <w:rFonts w:ascii="Arial" w:hAnsi="Arial" w:cs="Arial"/>
              </w:rPr>
              <w:t>оквир</w:t>
            </w:r>
            <w:r w:rsidR="00A655C6" w:rsidRPr="0085225A">
              <w:rPr>
                <w:rFonts w:ascii="Arial" w:hAnsi="Arial" w:cs="Arial"/>
              </w:rPr>
              <w:t xml:space="preserve"> </w:t>
            </w:r>
            <w:r w:rsidRPr="0085225A">
              <w:rPr>
                <w:rFonts w:ascii="Arial" w:hAnsi="Arial" w:cs="Arial"/>
              </w:rPr>
              <w:t>професионалног</w:t>
            </w:r>
            <w:r w:rsidR="00A655C6" w:rsidRPr="0085225A">
              <w:rPr>
                <w:rFonts w:ascii="Arial" w:hAnsi="Arial" w:cs="Arial"/>
              </w:rPr>
              <w:t xml:space="preserve"> </w:t>
            </w:r>
            <w:r w:rsidRPr="0085225A">
              <w:rPr>
                <w:rFonts w:ascii="Arial" w:hAnsi="Arial" w:cs="Arial"/>
              </w:rPr>
              <w:t>дјеловања</w:t>
            </w:r>
            <w:r w:rsidR="00A655C6" w:rsidRPr="0085225A">
              <w:rPr>
                <w:rFonts w:ascii="Arial" w:hAnsi="Arial" w:cs="Arial"/>
              </w:rPr>
              <w:t xml:space="preserve"> (</w:t>
            </w:r>
            <w:r w:rsidRPr="0085225A">
              <w:rPr>
                <w:rFonts w:ascii="Arial" w:hAnsi="Arial" w:cs="Arial"/>
              </w:rPr>
              <w:t>енгл</w:t>
            </w:r>
            <w:r w:rsidR="00A655C6" w:rsidRPr="0085225A">
              <w:rPr>
                <w:rFonts w:ascii="Arial" w:hAnsi="Arial" w:cs="Arial"/>
              </w:rPr>
              <w:t xml:space="preserve">. </w:t>
            </w:r>
            <w:r w:rsidRPr="0085225A">
              <w:rPr>
                <w:rFonts w:ascii="Arial" w:hAnsi="Arial" w:cs="Arial"/>
              </w:rPr>
              <w:t>International Professional Practices Framework</w:t>
            </w:r>
            <w:r w:rsidR="00A655C6" w:rsidRPr="0085225A">
              <w:rPr>
                <w:rFonts w:ascii="Arial" w:hAnsi="Arial" w:cs="Arial"/>
              </w:rPr>
              <w:t>)</w:t>
            </w:r>
          </w:p>
        </w:tc>
      </w:tr>
      <w:tr w:rsidR="00A655C6" w:rsidRPr="00A655C6" w:rsidTr="00227F73">
        <w:tc>
          <w:tcPr>
            <w:tcW w:w="1260" w:type="dxa"/>
          </w:tcPr>
          <w:p w:rsidR="00A655C6" w:rsidRPr="0085225A" w:rsidRDefault="0085225A" w:rsidP="00227F73">
            <w:pPr>
              <w:rPr>
                <w:rFonts w:ascii="Arial" w:hAnsi="Arial" w:cs="Arial"/>
                <w:bCs/>
              </w:rPr>
            </w:pPr>
            <w:r w:rsidRPr="0085225A">
              <w:rPr>
                <w:rFonts w:ascii="Arial" w:hAnsi="Arial" w:cs="Arial"/>
                <w:bCs/>
              </w:rPr>
              <w:t>ИР</w:t>
            </w:r>
          </w:p>
        </w:tc>
        <w:tc>
          <w:tcPr>
            <w:tcW w:w="8090" w:type="dxa"/>
          </w:tcPr>
          <w:p w:rsidR="00A655C6" w:rsidRPr="0085225A" w:rsidRDefault="0085225A" w:rsidP="00227F73">
            <w:pPr>
              <w:rPr>
                <w:rFonts w:ascii="Arial" w:hAnsi="Arial" w:cs="Arial"/>
              </w:rPr>
            </w:pPr>
            <w:r w:rsidRPr="0085225A">
              <w:rPr>
                <w:rFonts w:ascii="Arial" w:hAnsi="Arial" w:cs="Arial"/>
              </w:rPr>
              <w:t>Интерна</w:t>
            </w:r>
            <w:r w:rsidR="00A655C6" w:rsidRPr="0085225A">
              <w:rPr>
                <w:rFonts w:ascii="Arial" w:hAnsi="Arial" w:cs="Arial"/>
              </w:rPr>
              <w:t xml:space="preserve"> </w:t>
            </w:r>
            <w:r w:rsidRPr="0085225A">
              <w:rPr>
                <w:rFonts w:ascii="Arial" w:hAnsi="Arial" w:cs="Arial"/>
              </w:rPr>
              <w:t>ревизија</w:t>
            </w:r>
          </w:p>
        </w:tc>
      </w:tr>
      <w:tr w:rsidR="00A655C6" w:rsidRPr="00A655C6" w:rsidTr="00227F73">
        <w:tc>
          <w:tcPr>
            <w:tcW w:w="1260" w:type="dxa"/>
          </w:tcPr>
          <w:p w:rsidR="00A655C6" w:rsidRPr="0085225A" w:rsidRDefault="0085225A" w:rsidP="00227F73">
            <w:pPr>
              <w:rPr>
                <w:rFonts w:ascii="Arial" w:hAnsi="Arial" w:cs="Arial"/>
                <w:bCs/>
              </w:rPr>
            </w:pPr>
            <w:r w:rsidRPr="0085225A">
              <w:rPr>
                <w:rFonts w:ascii="Arial" w:hAnsi="Arial" w:cs="Arial"/>
                <w:bCs/>
              </w:rPr>
              <w:t>ЈЛУ</w:t>
            </w:r>
          </w:p>
        </w:tc>
        <w:tc>
          <w:tcPr>
            <w:tcW w:w="8090" w:type="dxa"/>
          </w:tcPr>
          <w:p w:rsidR="00A655C6" w:rsidRPr="0085225A" w:rsidRDefault="0085225A" w:rsidP="00227F73">
            <w:pPr>
              <w:rPr>
                <w:rFonts w:ascii="Arial" w:hAnsi="Arial" w:cs="Arial"/>
              </w:rPr>
            </w:pPr>
            <w:r w:rsidRPr="0085225A">
              <w:rPr>
                <w:rFonts w:ascii="Arial" w:hAnsi="Arial" w:cs="Arial"/>
              </w:rPr>
              <w:t>Јединице</w:t>
            </w:r>
            <w:r w:rsidR="00A655C6" w:rsidRPr="0085225A">
              <w:rPr>
                <w:rFonts w:ascii="Arial" w:hAnsi="Arial" w:cs="Arial"/>
              </w:rPr>
              <w:t xml:space="preserve"> </w:t>
            </w:r>
            <w:r w:rsidRPr="0085225A">
              <w:rPr>
                <w:rFonts w:ascii="Arial" w:hAnsi="Arial" w:cs="Arial"/>
              </w:rPr>
              <w:t>локалне</w:t>
            </w:r>
            <w:r w:rsidR="00A655C6" w:rsidRPr="0085225A">
              <w:rPr>
                <w:rFonts w:ascii="Arial" w:hAnsi="Arial" w:cs="Arial"/>
              </w:rPr>
              <w:t xml:space="preserve"> </w:t>
            </w:r>
            <w:r w:rsidRPr="0085225A">
              <w:rPr>
                <w:rFonts w:ascii="Arial" w:hAnsi="Arial" w:cs="Arial"/>
              </w:rPr>
              <w:t>управе</w:t>
            </w:r>
            <w:r w:rsidR="00A655C6" w:rsidRPr="0085225A">
              <w:rPr>
                <w:rFonts w:ascii="Arial" w:hAnsi="Arial" w:cs="Arial"/>
              </w:rPr>
              <w:t xml:space="preserve"> </w:t>
            </w:r>
          </w:p>
        </w:tc>
      </w:tr>
      <w:tr w:rsidR="00A655C6" w:rsidRPr="00A655C6" w:rsidTr="00227F73">
        <w:tc>
          <w:tcPr>
            <w:tcW w:w="1260" w:type="dxa"/>
          </w:tcPr>
          <w:p w:rsidR="00A655C6" w:rsidRPr="0085225A" w:rsidRDefault="0085225A" w:rsidP="00227F73">
            <w:pPr>
              <w:rPr>
                <w:rFonts w:ascii="Arial" w:hAnsi="Arial" w:cs="Arial"/>
              </w:rPr>
            </w:pPr>
            <w:r w:rsidRPr="0085225A">
              <w:rPr>
                <w:rFonts w:ascii="Arial" w:hAnsi="Arial" w:cs="Arial"/>
              </w:rPr>
              <w:t>ЈРТ</w:t>
            </w:r>
          </w:p>
        </w:tc>
        <w:tc>
          <w:tcPr>
            <w:tcW w:w="8090" w:type="dxa"/>
          </w:tcPr>
          <w:p w:rsidR="00A655C6" w:rsidRPr="0085225A" w:rsidRDefault="0085225A" w:rsidP="00227F73">
            <w:pPr>
              <w:rPr>
                <w:rFonts w:ascii="Arial" w:hAnsi="Arial" w:cs="Arial"/>
              </w:rPr>
            </w:pPr>
            <w:r w:rsidRPr="0085225A">
              <w:rPr>
                <w:rFonts w:ascii="Arial" w:hAnsi="Arial" w:cs="Arial"/>
              </w:rPr>
              <w:t>Јединствени</w:t>
            </w:r>
            <w:r w:rsidR="00A655C6" w:rsidRPr="0085225A">
              <w:rPr>
                <w:rFonts w:ascii="Arial" w:hAnsi="Arial" w:cs="Arial"/>
              </w:rPr>
              <w:t xml:space="preserve"> </w:t>
            </w:r>
            <w:r w:rsidRPr="0085225A">
              <w:rPr>
                <w:rFonts w:ascii="Arial" w:hAnsi="Arial" w:cs="Arial"/>
              </w:rPr>
              <w:t>рачун</w:t>
            </w:r>
            <w:r w:rsidR="00A655C6" w:rsidRPr="0085225A">
              <w:rPr>
                <w:rFonts w:ascii="Arial" w:hAnsi="Arial" w:cs="Arial"/>
              </w:rPr>
              <w:t xml:space="preserve"> </w:t>
            </w:r>
            <w:r w:rsidRPr="0085225A">
              <w:rPr>
                <w:rFonts w:ascii="Arial" w:hAnsi="Arial" w:cs="Arial"/>
              </w:rPr>
              <w:t>трезора</w:t>
            </w:r>
          </w:p>
        </w:tc>
      </w:tr>
      <w:tr w:rsidR="00A655C6" w:rsidRPr="00A655C6" w:rsidTr="00227F73">
        <w:tc>
          <w:tcPr>
            <w:tcW w:w="1260" w:type="dxa"/>
          </w:tcPr>
          <w:p w:rsidR="00A655C6" w:rsidRPr="0085225A" w:rsidRDefault="0085225A" w:rsidP="00227F73">
            <w:pPr>
              <w:rPr>
                <w:rFonts w:ascii="Arial" w:hAnsi="Arial" w:cs="Arial"/>
              </w:rPr>
            </w:pPr>
            <w:r w:rsidRPr="0085225A">
              <w:rPr>
                <w:rFonts w:ascii="Arial" w:hAnsi="Arial" w:cs="Arial"/>
              </w:rPr>
              <w:t>МФ</w:t>
            </w:r>
          </w:p>
        </w:tc>
        <w:tc>
          <w:tcPr>
            <w:tcW w:w="8090" w:type="dxa"/>
          </w:tcPr>
          <w:p w:rsidR="00A655C6" w:rsidRPr="0085225A" w:rsidRDefault="0085225A" w:rsidP="00227F73">
            <w:pPr>
              <w:rPr>
                <w:rFonts w:ascii="Arial" w:hAnsi="Arial" w:cs="Arial"/>
              </w:rPr>
            </w:pPr>
            <w:r w:rsidRPr="0085225A">
              <w:rPr>
                <w:rFonts w:ascii="Arial" w:hAnsi="Arial" w:cs="Arial"/>
              </w:rPr>
              <w:t>Министарство</w:t>
            </w:r>
            <w:r w:rsidR="00A655C6" w:rsidRPr="0085225A">
              <w:rPr>
                <w:rFonts w:ascii="Arial" w:hAnsi="Arial" w:cs="Arial"/>
              </w:rPr>
              <w:t xml:space="preserve"> </w:t>
            </w:r>
            <w:r w:rsidRPr="0085225A">
              <w:rPr>
                <w:rFonts w:ascii="Arial" w:hAnsi="Arial" w:cs="Arial"/>
              </w:rPr>
              <w:t>финансија</w:t>
            </w:r>
          </w:p>
        </w:tc>
      </w:tr>
      <w:tr w:rsidR="00A655C6" w:rsidRPr="00A655C6" w:rsidTr="00227F73">
        <w:tc>
          <w:tcPr>
            <w:tcW w:w="1260" w:type="dxa"/>
          </w:tcPr>
          <w:p w:rsidR="00A655C6" w:rsidRPr="0085225A" w:rsidRDefault="0085225A" w:rsidP="00227F73">
            <w:pPr>
              <w:rPr>
                <w:rFonts w:ascii="Arial" w:hAnsi="Arial" w:cs="Arial"/>
              </w:rPr>
            </w:pPr>
            <w:r w:rsidRPr="0085225A">
              <w:rPr>
                <w:rFonts w:ascii="Arial" w:hAnsi="Arial" w:cs="Arial"/>
              </w:rPr>
              <w:t>PARCO</w:t>
            </w:r>
          </w:p>
        </w:tc>
        <w:tc>
          <w:tcPr>
            <w:tcW w:w="8090" w:type="dxa"/>
          </w:tcPr>
          <w:p w:rsidR="00A655C6" w:rsidRPr="0085225A" w:rsidRDefault="0085225A" w:rsidP="00227F73">
            <w:pPr>
              <w:rPr>
                <w:rFonts w:ascii="Arial" w:hAnsi="Arial" w:cs="Arial"/>
              </w:rPr>
            </w:pPr>
            <w:r w:rsidRPr="0085225A">
              <w:rPr>
                <w:rFonts w:ascii="Arial" w:hAnsi="Arial" w:cs="Arial"/>
              </w:rPr>
              <w:t>Уред</w:t>
            </w:r>
            <w:r w:rsidR="00A655C6" w:rsidRPr="0085225A">
              <w:rPr>
                <w:rFonts w:ascii="Arial" w:hAnsi="Arial" w:cs="Arial"/>
              </w:rPr>
              <w:t xml:space="preserve"> </w:t>
            </w:r>
            <w:r w:rsidRPr="0085225A">
              <w:rPr>
                <w:rFonts w:ascii="Arial" w:hAnsi="Arial" w:cs="Arial"/>
              </w:rPr>
              <w:t>координатора</w:t>
            </w:r>
            <w:r w:rsidR="00A655C6" w:rsidRPr="0085225A">
              <w:rPr>
                <w:rFonts w:ascii="Arial" w:hAnsi="Arial" w:cs="Arial"/>
              </w:rPr>
              <w:t xml:space="preserve"> </w:t>
            </w:r>
            <w:r w:rsidRPr="0085225A">
              <w:rPr>
                <w:rFonts w:ascii="Arial" w:hAnsi="Arial" w:cs="Arial"/>
              </w:rPr>
              <w:t>за</w:t>
            </w:r>
            <w:r w:rsidR="00A655C6" w:rsidRPr="0085225A">
              <w:rPr>
                <w:rFonts w:ascii="Arial" w:hAnsi="Arial" w:cs="Arial"/>
              </w:rPr>
              <w:t xml:space="preserve"> </w:t>
            </w:r>
            <w:r w:rsidRPr="0085225A">
              <w:rPr>
                <w:rFonts w:ascii="Arial" w:hAnsi="Arial" w:cs="Arial"/>
              </w:rPr>
              <w:t>реформу</w:t>
            </w:r>
            <w:r w:rsidR="00A655C6" w:rsidRPr="0085225A">
              <w:rPr>
                <w:rFonts w:ascii="Arial" w:hAnsi="Arial" w:cs="Arial"/>
              </w:rPr>
              <w:t xml:space="preserve"> </w:t>
            </w:r>
            <w:r w:rsidRPr="0085225A">
              <w:rPr>
                <w:rFonts w:ascii="Arial" w:hAnsi="Arial" w:cs="Arial"/>
              </w:rPr>
              <w:t>јавне</w:t>
            </w:r>
            <w:r w:rsidR="00A655C6" w:rsidRPr="0085225A">
              <w:rPr>
                <w:rFonts w:ascii="Arial" w:hAnsi="Arial" w:cs="Arial"/>
              </w:rPr>
              <w:t xml:space="preserve"> </w:t>
            </w:r>
            <w:r w:rsidRPr="0085225A">
              <w:rPr>
                <w:rFonts w:ascii="Arial" w:hAnsi="Arial" w:cs="Arial"/>
              </w:rPr>
              <w:t>управе</w:t>
            </w:r>
            <w:r w:rsidR="00A655C6" w:rsidRPr="0085225A">
              <w:rPr>
                <w:rFonts w:ascii="Arial" w:hAnsi="Arial" w:cs="Arial"/>
              </w:rPr>
              <w:t xml:space="preserve"> (</w:t>
            </w:r>
            <w:r w:rsidRPr="0085225A">
              <w:rPr>
                <w:rFonts w:ascii="Arial" w:hAnsi="Arial" w:cs="Arial"/>
              </w:rPr>
              <w:t>енгл</w:t>
            </w:r>
            <w:r w:rsidR="00A655C6" w:rsidRPr="0085225A">
              <w:rPr>
                <w:rFonts w:ascii="Arial" w:hAnsi="Arial" w:cs="Arial"/>
              </w:rPr>
              <w:t xml:space="preserve">. </w:t>
            </w:r>
            <w:r w:rsidRPr="0085225A">
              <w:rPr>
                <w:rFonts w:ascii="Arial" w:hAnsi="Arial" w:cs="Arial"/>
              </w:rPr>
              <w:t>Public Administration Reform Coordinator's Office</w:t>
            </w:r>
            <w:r w:rsidR="00A655C6" w:rsidRPr="0085225A">
              <w:rPr>
                <w:rFonts w:ascii="Arial" w:hAnsi="Arial" w:cs="Arial"/>
              </w:rPr>
              <w:t>)</w:t>
            </w:r>
          </w:p>
        </w:tc>
      </w:tr>
      <w:tr w:rsidR="00A655C6" w:rsidRPr="00A655C6" w:rsidTr="00227F73">
        <w:tc>
          <w:tcPr>
            <w:tcW w:w="1260" w:type="dxa"/>
          </w:tcPr>
          <w:p w:rsidR="00A655C6" w:rsidRPr="0085225A" w:rsidRDefault="0085225A" w:rsidP="0085225A">
            <w:pPr>
              <w:rPr>
                <w:rFonts w:ascii="Arial" w:hAnsi="Arial" w:cs="Arial"/>
              </w:rPr>
            </w:pPr>
            <w:r w:rsidRPr="0085225A">
              <w:rPr>
                <w:rFonts w:ascii="Arial" w:hAnsi="Arial" w:cs="Arial"/>
              </w:rPr>
              <w:t>PIFC</w:t>
            </w:r>
          </w:p>
        </w:tc>
        <w:tc>
          <w:tcPr>
            <w:tcW w:w="8090" w:type="dxa"/>
          </w:tcPr>
          <w:p w:rsidR="00A655C6" w:rsidRPr="00A655C6" w:rsidRDefault="0085225A" w:rsidP="00227F73">
            <w:pPr>
              <w:rPr>
                <w:rFonts w:ascii="Arial" w:hAnsi="Arial" w:cs="Arial"/>
              </w:rPr>
            </w:pPr>
            <w:r>
              <w:rPr>
                <w:rFonts w:ascii="Arial" w:hAnsi="Arial" w:cs="Arial"/>
              </w:rPr>
              <w:t>Јавна</w:t>
            </w:r>
            <w:r w:rsidR="00A655C6" w:rsidRPr="00A655C6">
              <w:rPr>
                <w:rFonts w:ascii="Arial" w:hAnsi="Arial" w:cs="Arial"/>
              </w:rPr>
              <w:t xml:space="preserve"> </w:t>
            </w:r>
            <w:r>
              <w:rPr>
                <w:rFonts w:ascii="Arial" w:hAnsi="Arial" w:cs="Arial"/>
              </w:rPr>
              <w:t>интерна</w:t>
            </w:r>
            <w:r w:rsidR="00A655C6" w:rsidRPr="00A655C6">
              <w:rPr>
                <w:rFonts w:ascii="Arial" w:hAnsi="Arial" w:cs="Arial"/>
              </w:rPr>
              <w:t xml:space="preserve"> </w:t>
            </w:r>
            <w:r>
              <w:rPr>
                <w:rFonts w:ascii="Arial" w:hAnsi="Arial" w:cs="Arial"/>
              </w:rPr>
              <w:t>финансијска</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енгл</w:t>
            </w:r>
            <w:r w:rsidRPr="002A7B03">
              <w:rPr>
                <w:rFonts w:ascii="Arial" w:hAnsi="Arial" w:cs="Arial"/>
              </w:rPr>
              <w:t xml:space="preserve"> Public Internal Financial Control</w:t>
            </w:r>
            <w:r w:rsidR="00A655C6" w:rsidRPr="00A655C6">
              <w:rPr>
                <w:rFonts w:ascii="Arial" w:hAnsi="Arial" w:cs="Arial"/>
              </w:rPr>
              <w:t>)</w:t>
            </w:r>
          </w:p>
        </w:tc>
      </w:tr>
      <w:tr w:rsidR="00A655C6" w:rsidRPr="00A655C6" w:rsidTr="00227F73">
        <w:tc>
          <w:tcPr>
            <w:tcW w:w="1260" w:type="dxa"/>
          </w:tcPr>
          <w:p w:rsidR="00A655C6" w:rsidRPr="00A655C6" w:rsidRDefault="00A655C6" w:rsidP="00227F73">
            <w:pPr>
              <w:rPr>
                <w:rFonts w:ascii="Arial" w:hAnsi="Arial" w:cs="Arial"/>
              </w:rPr>
            </w:pPr>
          </w:p>
        </w:tc>
        <w:tc>
          <w:tcPr>
            <w:tcW w:w="8090" w:type="dxa"/>
          </w:tcPr>
          <w:p w:rsidR="00A655C6" w:rsidRPr="00A655C6" w:rsidRDefault="00A655C6" w:rsidP="00227F73">
            <w:pPr>
              <w:rPr>
                <w:rFonts w:ascii="Arial" w:hAnsi="Arial" w:cs="Arial"/>
              </w:rPr>
            </w:pPr>
          </w:p>
        </w:tc>
      </w:tr>
      <w:tr w:rsidR="00A655C6" w:rsidRPr="00A655C6" w:rsidTr="00227F73">
        <w:tc>
          <w:tcPr>
            <w:tcW w:w="1260" w:type="dxa"/>
          </w:tcPr>
          <w:p w:rsidR="00A655C6" w:rsidRPr="00A655C6" w:rsidRDefault="00A655C6" w:rsidP="00227F73">
            <w:pPr>
              <w:rPr>
                <w:rFonts w:ascii="Arial" w:hAnsi="Arial" w:cs="Arial"/>
              </w:rPr>
            </w:pPr>
          </w:p>
        </w:tc>
        <w:tc>
          <w:tcPr>
            <w:tcW w:w="8090" w:type="dxa"/>
          </w:tcPr>
          <w:p w:rsidR="00A655C6" w:rsidRPr="00A655C6" w:rsidRDefault="00A655C6" w:rsidP="00227F73">
            <w:pPr>
              <w:rPr>
                <w:rFonts w:ascii="Arial" w:hAnsi="Arial" w:cs="Arial"/>
              </w:rPr>
            </w:pPr>
          </w:p>
        </w:tc>
      </w:tr>
    </w:tbl>
    <w:p w:rsidR="00A655C6" w:rsidRPr="00A655C6" w:rsidRDefault="00A655C6" w:rsidP="00A655C6">
      <w:pPr>
        <w:rPr>
          <w:rFonts w:ascii="Arial" w:hAnsi="Arial" w:cs="Arial"/>
        </w:rPr>
      </w:pPr>
    </w:p>
    <w:p w:rsidR="00A655C6" w:rsidRPr="00A655C6" w:rsidRDefault="00A655C6" w:rsidP="00A655C6">
      <w:pPr>
        <w:rPr>
          <w:rFonts w:ascii="Arial" w:hAnsi="Arial" w:cs="Arial"/>
        </w:rPr>
      </w:pPr>
      <w:r w:rsidRPr="00A655C6">
        <w:rPr>
          <w:rFonts w:ascii="Arial" w:hAnsi="Arial" w:cs="Arial"/>
        </w:rPr>
        <w:br w:type="page"/>
      </w:r>
    </w:p>
    <w:p w:rsidR="00A655C6" w:rsidRPr="00A655C6" w:rsidRDefault="0085225A" w:rsidP="00A655C6">
      <w:pPr>
        <w:pStyle w:val="Heading1"/>
        <w:rPr>
          <w:rFonts w:ascii="Arial" w:hAnsi="Arial" w:cs="Arial"/>
          <w:sz w:val="28"/>
        </w:rPr>
      </w:pPr>
      <w:bookmarkStart w:id="7" w:name="_Toc68094831"/>
      <w:r>
        <w:rPr>
          <w:rFonts w:ascii="Arial" w:hAnsi="Arial" w:cs="Arial"/>
          <w:sz w:val="28"/>
        </w:rPr>
        <w:lastRenderedPageBreak/>
        <w:t>САЖЕТАК</w:t>
      </w:r>
      <w:bookmarkEnd w:id="7"/>
      <w:r w:rsidR="00A655C6" w:rsidRPr="00A655C6">
        <w:rPr>
          <w:rFonts w:ascii="Arial" w:hAnsi="Arial" w:cs="Arial"/>
          <w:sz w:val="28"/>
        </w:rPr>
        <w:t xml:space="preserve"> </w:t>
      </w:r>
    </w:p>
    <w:p w:rsidR="00A655C6" w:rsidRPr="00A655C6" w:rsidRDefault="00A655C6" w:rsidP="00A655C6">
      <w:pPr>
        <w:rPr>
          <w:rFonts w:ascii="Arial" w:hAnsi="Arial" w:cs="Arial"/>
          <w:sz w:val="12"/>
        </w:rPr>
      </w:pPr>
    </w:p>
    <w:p w:rsidR="00A655C6" w:rsidRPr="00A655C6" w:rsidRDefault="0085225A" w:rsidP="00A655C6">
      <w:pPr>
        <w:pStyle w:val="Heading2"/>
        <w:spacing w:after="240"/>
        <w:rPr>
          <w:rFonts w:ascii="Arial" w:hAnsi="Arial" w:cs="Arial"/>
          <w:sz w:val="22"/>
          <w:szCs w:val="22"/>
        </w:rPr>
      </w:pPr>
      <w:bookmarkStart w:id="8" w:name="_Toc43817475"/>
      <w:bookmarkStart w:id="9" w:name="_Toc68094832"/>
      <w:r>
        <w:rPr>
          <w:rFonts w:ascii="Arial" w:hAnsi="Arial" w:cs="Arial"/>
          <w:sz w:val="22"/>
          <w:szCs w:val="22"/>
        </w:rPr>
        <w:t>Сврха</w:t>
      </w:r>
      <w:r w:rsidR="00A655C6" w:rsidRPr="00A655C6">
        <w:rPr>
          <w:rFonts w:ascii="Arial" w:hAnsi="Arial" w:cs="Arial"/>
          <w:sz w:val="22"/>
          <w:szCs w:val="22"/>
        </w:rPr>
        <w:t xml:space="preserve"> </w:t>
      </w:r>
      <w:r>
        <w:rPr>
          <w:rFonts w:ascii="Arial" w:hAnsi="Arial" w:cs="Arial"/>
          <w:sz w:val="22"/>
          <w:szCs w:val="22"/>
        </w:rPr>
        <w:t>Стратегије</w:t>
      </w:r>
      <w:r w:rsidR="00A655C6" w:rsidRPr="00A655C6">
        <w:rPr>
          <w:rFonts w:ascii="Arial" w:hAnsi="Arial" w:cs="Arial"/>
          <w:sz w:val="22"/>
          <w:szCs w:val="22"/>
        </w:rPr>
        <w:t xml:space="preserve"> </w:t>
      </w:r>
      <w:r>
        <w:rPr>
          <w:rFonts w:ascii="Arial" w:hAnsi="Arial" w:cs="Arial"/>
          <w:sz w:val="22"/>
          <w:szCs w:val="22"/>
        </w:rPr>
        <w:t>развоја</w:t>
      </w:r>
      <w:r w:rsidR="00A655C6" w:rsidRPr="00A655C6">
        <w:rPr>
          <w:rFonts w:ascii="Arial" w:hAnsi="Arial" w:cs="Arial"/>
          <w:sz w:val="22"/>
          <w:szCs w:val="22"/>
        </w:rPr>
        <w:t xml:space="preserve"> </w:t>
      </w:r>
      <w:r>
        <w:rPr>
          <w:rFonts w:ascii="Arial" w:hAnsi="Arial" w:cs="Arial"/>
          <w:sz w:val="22"/>
          <w:szCs w:val="22"/>
        </w:rPr>
        <w:t>система</w:t>
      </w:r>
      <w:r w:rsidR="00A655C6" w:rsidRPr="00A655C6">
        <w:rPr>
          <w:rFonts w:ascii="Arial" w:hAnsi="Arial" w:cs="Arial"/>
          <w:sz w:val="22"/>
          <w:szCs w:val="22"/>
        </w:rPr>
        <w:t xml:space="preserve"> </w:t>
      </w:r>
      <w:r>
        <w:rPr>
          <w:rFonts w:ascii="Arial" w:hAnsi="Arial" w:cs="Arial"/>
          <w:sz w:val="22"/>
          <w:szCs w:val="22"/>
        </w:rPr>
        <w:t>интерних</w:t>
      </w:r>
      <w:r w:rsidR="00A655C6" w:rsidRPr="00A655C6">
        <w:rPr>
          <w:rFonts w:ascii="Arial" w:hAnsi="Arial" w:cs="Arial"/>
          <w:sz w:val="22"/>
          <w:szCs w:val="22"/>
        </w:rPr>
        <w:t xml:space="preserve"> </w:t>
      </w:r>
      <w:r>
        <w:rPr>
          <w:rFonts w:ascii="Arial" w:hAnsi="Arial" w:cs="Arial"/>
          <w:sz w:val="22"/>
          <w:szCs w:val="22"/>
        </w:rPr>
        <w:t>финансијских</w:t>
      </w:r>
      <w:r w:rsidR="00A655C6" w:rsidRPr="00A655C6">
        <w:rPr>
          <w:rFonts w:ascii="Arial" w:hAnsi="Arial" w:cs="Arial"/>
          <w:sz w:val="22"/>
          <w:szCs w:val="22"/>
        </w:rPr>
        <w:t xml:space="preserve"> </w:t>
      </w:r>
      <w:r>
        <w:rPr>
          <w:rFonts w:ascii="Arial" w:hAnsi="Arial" w:cs="Arial"/>
          <w:sz w:val="22"/>
          <w:szCs w:val="22"/>
        </w:rPr>
        <w:t>контрола</w:t>
      </w:r>
      <w:bookmarkEnd w:id="8"/>
      <w:bookmarkEnd w:id="9"/>
      <w:r w:rsidR="00A655C6" w:rsidRPr="00A655C6">
        <w:rPr>
          <w:rFonts w:ascii="Arial" w:hAnsi="Arial" w:cs="Arial"/>
          <w:sz w:val="22"/>
          <w:szCs w:val="22"/>
        </w:rPr>
        <w:t xml:space="preserve"> </w:t>
      </w:r>
    </w:p>
    <w:p w:rsidR="00A655C6" w:rsidRPr="0085225A" w:rsidRDefault="0085225A" w:rsidP="00A655C6">
      <w:pPr>
        <w:ind w:right="-279"/>
        <w:jc w:val="both"/>
        <w:rPr>
          <w:rFonts w:ascii="Arial" w:hAnsi="Arial" w:cs="Arial"/>
        </w:rPr>
      </w:pPr>
      <w:r>
        <w:rPr>
          <w:rFonts w:ascii="Arial" w:hAnsi="Arial" w:cs="Arial"/>
        </w:rPr>
        <w:t>Стратегија</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финансијских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Федерације</w:t>
      </w:r>
      <w:r w:rsidR="00A655C6" w:rsidRPr="00A655C6">
        <w:rPr>
          <w:rFonts w:ascii="Arial" w:hAnsi="Arial" w:cs="Arial"/>
        </w:rPr>
        <w:t xml:space="preserve"> </w:t>
      </w:r>
      <w:r>
        <w:rPr>
          <w:rFonts w:ascii="Arial" w:hAnsi="Arial" w:cs="Arial"/>
        </w:rPr>
        <w:t>Босне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Херцеговине</w:t>
      </w:r>
      <w:r w:rsidR="00A655C6" w:rsidRPr="00A655C6">
        <w:rPr>
          <w:rFonts w:ascii="Arial" w:hAnsi="Arial" w:cs="Arial"/>
        </w:rPr>
        <w:t xml:space="preserve"> 2021-2027. (</w:t>
      </w:r>
      <w:r>
        <w:rPr>
          <w:rFonts w:ascii="Arial" w:hAnsi="Arial" w:cs="Arial"/>
        </w:rPr>
        <w:t>Стратегија</w:t>
      </w:r>
      <w:r w:rsidR="00A655C6" w:rsidRPr="00A655C6">
        <w:rPr>
          <w:rFonts w:ascii="Arial" w:hAnsi="Arial" w:cs="Arial"/>
        </w:rPr>
        <w:t xml:space="preserve"> </w:t>
      </w:r>
      <w:r w:rsidRPr="0085225A">
        <w:rPr>
          <w:rFonts w:ascii="Arial" w:hAnsi="Arial" w:cs="Arial"/>
        </w:rPr>
        <w:t>PIFC</w:t>
      </w:r>
      <w:r w:rsidR="00A655C6" w:rsidRPr="0085225A">
        <w:rPr>
          <w:rFonts w:ascii="Arial" w:hAnsi="Arial" w:cs="Arial"/>
        </w:rPr>
        <w:t xml:space="preserve">) </w:t>
      </w:r>
      <w:r w:rsidRPr="0085225A">
        <w:rPr>
          <w:rFonts w:ascii="Arial" w:hAnsi="Arial" w:cs="Arial"/>
        </w:rPr>
        <w:t>трећа</w:t>
      </w:r>
      <w:r w:rsidR="00A655C6" w:rsidRPr="0085225A">
        <w:rPr>
          <w:rFonts w:ascii="Arial" w:hAnsi="Arial" w:cs="Arial"/>
        </w:rPr>
        <w:t xml:space="preserve"> </w:t>
      </w:r>
      <w:r w:rsidRPr="0085225A">
        <w:rPr>
          <w:rFonts w:ascii="Arial" w:hAnsi="Arial" w:cs="Arial"/>
        </w:rPr>
        <w:t>је</w:t>
      </w:r>
      <w:r w:rsidR="00A655C6" w:rsidRPr="0085225A">
        <w:rPr>
          <w:rFonts w:ascii="Arial" w:hAnsi="Arial" w:cs="Arial"/>
        </w:rPr>
        <w:t xml:space="preserve"> </w:t>
      </w:r>
      <w:r w:rsidRPr="0085225A">
        <w:rPr>
          <w:rFonts w:ascii="Arial" w:hAnsi="Arial" w:cs="Arial"/>
        </w:rPr>
        <w:t>по</w:t>
      </w:r>
      <w:r w:rsidR="00A655C6" w:rsidRPr="0085225A">
        <w:rPr>
          <w:rFonts w:ascii="Arial" w:hAnsi="Arial" w:cs="Arial"/>
        </w:rPr>
        <w:t xml:space="preserve"> </w:t>
      </w:r>
      <w:r w:rsidRPr="0085225A">
        <w:rPr>
          <w:rFonts w:ascii="Arial" w:hAnsi="Arial" w:cs="Arial"/>
        </w:rPr>
        <w:t>реду</w:t>
      </w:r>
      <w:r w:rsidR="00A655C6" w:rsidRPr="0085225A">
        <w:rPr>
          <w:rFonts w:ascii="Arial" w:hAnsi="Arial" w:cs="Arial"/>
        </w:rPr>
        <w:t xml:space="preserve"> </w:t>
      </w:r>
      <w:r w:rsidRPr="0085225A">
        <w:rPr>
          <w:rFonts w:ascii="Arial" w:hAnsi="Arial" w:cs="Arial"/>
        </w:rPr>
        <w:t>стратегија</w:t>
      </w:r>
      <w:r w:rsidR="00A655C6" w:rsidRPr="0085225A">
        <w:rPr>
          <w:rFonts w:ascii="Arial" w:hAnsi="Arial" w:cs="Arial"/>
        </w:rPr>
        <w:t xml:space="preserve"> </w:t>
      </w:r>
      <w:r w:rsidRPr="0085225A">
        <w:rPr>
          <w:rFonts w:ascii="Arial" w:hAnsi="Arial" w:cs="Arial"/>
        </w:rPr>
        <w:t>за</w:t>
      </w:r>
      <w:r w:rsidR="00A655C6" w:rsidRPr="0085225A">
        <w:rPr>
          <w:rFonts w:ascii="Arial" w:hAnsi="Arial" w:cs="Arial"/>
        </w:rPr>
        <w:t xml:space="preserve"> </w:t>
      </w:r>
      <w:r w:rsidRPr="0085225A">
        <w:rPr>
          <w:rFonts w:ascii="Arial" w:hAnsi="Arial" w:cs="Arial"/>
        </w:rPr>
        <w:t>ову</w:t>
      </w:r>
      <w:r w:rsidR="00A655C6" w:rsidRPr="0085225A">
        <w:rPr>
          <w:rFonts w:ascii="Arial" w:hAnsi="Arial" w:cs="Arial"/>
        </w:rPr>
        <w:t xml:space="preserve"> </w:t>
      </w:r>
      <w:r w:rsidRPr="0085225A">
        <w:rPr>
          <w:rFonts w:ascii="Arial" w:hAnsi="Arial" w:cs="Arial"/>
        </w:rPr>
        <w:t>област</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представља</w:t>
      </w:r>
      <w:r w:rsidR="00A655C6" w:rsidRPr="0085225A">
        <w:rPr>
          <w:rFonts w:ascii="Arial" w:hAnsi="Arial" w:cs="Arial"/>
        </w:rPr>
        <w:t xml:space="preserve"> </w:t>
      </w:r>
      <w:r w:rsidRPr="0085225A">
        <w:rPr>
          <w:rFonts w:ascii="Arial" w:hAnsi="Arial" w:cs="Arial"/>
        </w:rPr>
        <w:t>наставак</w:t>
      </w:r>
      <w:r w:rsidR="00A655C6" w:rsidRPr="0085225A">
        <w:rPr>
          <w:rFonts w:ascii="Arial" w:hAnsi="Arial" w:cs="Arial"/>
        </w:rPr>
        <w:t xml:space="preserve"> </w:t>
      </w:r>
      <w:r w:rsidRPr="0085225A">
        <w:rPr>
          <w:rFonts w:ascii="Arial" w:hAnsi="Arial" w:cs="Arial"/>
        </w:rPr>
        <w:t>опредјељења</w:t>
      </w:r>
      <w:r w:rsidR="00A655C6" w:rsidRPr="0085225A">
        <w:rPr>
          <w:rFonts w:ascii="Arial" w:hAnsi="Arial" w:cs="Arial"/>
        </w:rPr>
        <w:t xml:space="preserve"> </w:t>
      </w:r>
      <w:r w:rsidRPr="0085225A">
        <w:rPr>
          <w:rFonts w:ascii="Arial" w:hAnsi="Arial" w:cs="Arial"/>
        </w:rPr>
        <w:t>Владе</w:t>
      </w:r>
      <w:r w:rsidR="00A655C6" w:rsidRPr="0085225A">
        <w:rPr>
          <w:rFonts w:ascii="Arial" w:hAnsi="Arial" w:cs="Arial"/>
        </w:rPr>
        <w:t xml:space="preserve"> </w:t>
      </w:r>
      <w:r w:rsidRPr="0085225A">
        <w:rPr>
          <w:rFonts w:ascii="Arial" w:hAnsi="Arial" w:cs="Arial"/>
        </w:rPr>
        <w:t>Федерације</w:t>
      </w:r>
      <w:r w:rsidR="00A655C6" w:rsidRPr="0085225A">
        <w:rPr>
          <w:rFonts w:ascii="Arial" w:hAnsi="Arial" w:cs="Arial"/>
        </w:rPr>
        <w:t xml:space="preserve"> </w:t>
      </w:r>
      <w:r w:rsidRPr="0085225A">
        <w:rPr>
          <w:rFonts w:ascii="Arial" w:hAnsi="Arial" w:cs="Arial"/>
        </w:rPr>
        <w:t>Босне</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Херцеговине</w:t>
      </w:r>
      <w:r w:rsidR="00A655C6" w:rsidRPr="0085225A">
        <w:rPr>
          <w:rFonts w:ascii="Arial" w:hAnsi="Arial" w:cs="Arial"/>
        </w:rPr>
        <w:t xml:space="preserve"> </w:t>
      </w:r>
      <w:r w:rsidRPr="0085225A">
        <w:rPr>
          <w:rFonts w:ascii="Arial" w:hAnsi="Arial" w:cs="Arial"/>
        </w:rPr>
        <w:t>за</w:t>
      </w:r>
      <w:r w:rsidR="00A655C6" w:rsidRPr="0085225A">
        <w:rPr>
          <w:rFonts w:ascii="Arial" w:hAnsi="Arial" w:cs="Arial"/>
        </w:rPr>
        <w:t xml:space="preserve"> </w:t>
      </w:r>
      <w:r w:rsidRPr="0085225A">
        <w:rPr>
          <w:rFonts w:ascii="Arial" w:hAnsi="Arial" w:cs="Arial"/>
        </w:rPr>
        <w:t>даље</w:t>
      </w:r>
      <w:r w:rsidR="00A655C6" w:rsidRPr="0085225A">
        <w:rPr>
          <w:rFonts w:ascii="Arial" w:hAnsi="Arial" w:cs="Arial"/>
        </w:rPr>
        <w:t xml:space="preserve"> </w:t>
      </w:r>
      <w:r w:rsidRPr="0085225A">
        <w:rPr>
          <w:rFonts w:ascii="Arial" w:hAnsi="Arial" w:cs="Arial"/>
        </w:rPr>
        <w:t>јачање</w:t>
      </w:r>
      <w:r w:rsidR="00A655C6" w:rsidRPr="0085225A">
        <w:rPr>
          <w:rFonts w:ascii="Arial" w:hAnsi="Arial" w:cs="Arial"/>
        </w:rPr>
        <w:t xml:space="preserve"> </w:t>
      </w:r>
      <w:r w:rsidRPr="0085225A">
        <w:rPr>
          <w:rFonts w:ascii="Arial" w:hAnsi="Arial" w:cs="Arial"/>
        </w:rPr>
        <w:t>предуслова</w:t>
      </w:r>
      <w:r w:rsidR="00A655C6" w:rsidRPr="0085225A">
        <w:rPr>
          <w:rFonts w:ascii="Arial" w:hAnsi="Arial" w:cs="Arial"/>
        </w:rPr>
        <w:t xml:space="preserve"> </w:t>
      </w:r>
      <w:r w:rsidRPr="0085225A">
        <w:rPr>
          <w:rFonts w:ascii="Arial" w:hAnsi="Arial" w:cs="Arial"/>
        </w:rPr>
        <w:t>за</w:t>
      </w:r>
      <w:r w:rsidR="00A655C6" w:rsidRPr="0085225A">
        <w:rPr>
          <w:rFonts w:ascii="Arial" w:hAnsi="Arial" w:cs="Arial"/>
        </w:rPr>
        <w:t xml:space="preserve"> </w:t>
      </w:r>
      <w:r w:rsidRPr="0085225A">
        <w:rPr>
          <w:rFonts w:ascii="Arial" w:hAnsi="Arial" w:cs="Arial"/>
        </w:rPr>
        <w:t>законски</w:t>
      </w:r>
      <w:r w:rsidR="00A655C6" w:rsidRPr="0085225A">
        <w:rPr>
          <w:rFonts w:ascii="Arial" w:hAnsi="Arial" w:cs="Arial"/>
        </w:rPr>
        <w:t xml:space="preserve"> </w:t>
      </w:r>
      <w:r w:rsidRPr="0085225A">
        <w:rPr>
          <w:rFonts w:ascii="Arial" w:hAnsi="Arial" w:cs="Arial"/>
        </w:rPr>
        <w:t>усклађено</w:t>
      </w:r>
      <w:r w:rsidR="00A655C6" w:rsidRPr="0085225A">
        <w:rPr>
          <w:rFonts w:ascii="Arial" w:hAnsi="Arial" w:cs="Arial"/>
        </w:rPr>
        <w:t xml:space="preserve">, </w:t>
      </w:r>
      <w:r w:rsidRPr="0085225A">
        <w:rPr>
          <w:rFonts w:ascii="Arial" w:hAnsi="Arial" w:cs="Arial"/>
        </w:rPr>
        <w:t>ефикасно</w:t>
      </w:r>
      <w:r w:rsidR="00A655C6" w:rsidRPr="0085225A">
        <w:rPr>
          <w:rFonts w:ascii="Arial" w:hAnsi="Arial" w:cs="Arial"/>
        </w:rPr>
        <w:t xml:space="preserve">, </w:t>
      </w:r>
      <w:r w:rsidRPr="0085225A">
        <w:rPr>
          <w:rFonts w:ascii="Arial" w:hAnsi="Arial" w:cs="Arial"/>
        </w:rPr>
        <w:t>транспарентно</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одговорно</w:t>
      </w:r>
      <w:r w:rsidR="00A655C6" w:rsidRPr="0085225A">
        <w:rPr>
          <w:rFonts w:ascii="Arial" w:hAnsi="Arial" w:cs="Arial"/>
        </w:rPr>
        <w:t xml:space="preserve"> </w:t>
      </w:r>
      <w:r w:rsidRPr="0085225A">
        <w:rPr>
          <w:rFonts w:ascii="Arial" w:hAnsi="Arial" w:cs="Arial"/>
        </w:rPr>
        <w:t>управљање</w:t>
      </w:r>
      <w:r w:rsidR="00A655C6" w:rsidRPr="0085225A">
        <w:rPr>
          <w:rFonts w:ascii="Arial" w:hAnsi="Arial" w:cs="Arial"/>
        </w:rPr>
        <w:t xml:space="preserve"> </w:t>
      </w:r>
      <w:r w:rsidRPr="0085225A">
        <w:rPr>
          <w:rFonts w:ascii="Arial" w:hAnsi="Arial" w:cs="Arial"/>
        </w:rPr>
        <w:t>јавним</w:t>
      </w:r>
      <w:r w:rsidR="00A655C6" w:rsidRPr="0085225A">
        <w:rPr>
          <w:rFonts w:ascii="Arial" w:hAnsi="Arial" w:cs="Arial"/>
        </w:rPr>
        <w:t xml:space="preserve"> </w:t>
      </w:r>
      <w:r w:rsidRPr="0085225A">
        <w:rPr>
          <w:rFonts w:ascii="Arial" w:hAnsi="Arial" w:cs="Arial"/>
        </w:rPr>
        <w:t>финансијама</w:t>
      </w:r>
      <w:r w:rsidR="00A655C6" w:rsidRPr="0085225A">
        <w:rPr>
          <w:rFonts w:ascii="Arial" w:hAnsi="Arial" w:cs="Arial"/>
        </w:rPr>
        <w:t>.</w:t>
      </w:r>
    </w:p>
    <w:p w:rsidR="00A655C6" w:rsidRPr="0085225A" w:rsidRDefault="0085225A" w:rsidP="00A655C6">
      <w:pPr>
        <w:ind w:right="-279"/>
        <w:jc w:val="both"/>
        <w:rPr>
          <w:rFonts w:ascii="Arial" w:hAnsi="Arial" w:cs="Arial"/>
        </w:rPr>
      </w:pPr>
      <w:r w:rsidRPr="0085225A">
        <w:rPr>
          <w:rFonts w:ascii="Arial" w:hAnsi="Arial" w:cs="Arial"/>
        </w:rPr>
        <w:t>Успостављање</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развој</w:t>
      </w:r>
      <w:r w:rsidR="00A655C6" w:rsidRPr="0085225A">
        <w:rPr>
          <w:rFonts w:ascii="Arial" w:hAnsi="Arial" w:cs="Arial"/>
        </w:rPr>
        <w:t xml:space="preserve"> </w:t>
      </w:r>
      <w:r w:rsidRPr="0085225A">
        <w:rPr>
          <w:rFonts w:ascii="Arial" w:hAnsi="Arial" w:cs="Arial"/>
        </w:rPr>
        <w:t>система</w:t>
      </w:r>
      <w:r w:rsidR="00A655C6" w:rsidRPr="0085225A">
        <w:rPr>
          <w:rFonts w:ascii="Arial" w:hAnsi="Arial" w:cs="Arial"/>
        </w:rPr>
        <w:t xml:space="preserve"> </w:t>
      </w:r>
      <w:r w:rsidRPr="0085225A">
        <w:rPr>
          <w:rFonts w:ascii="Arial" w:hAnsi="Arial" w:cs="Arial"/>
        </w:rPr>
        <w:t>јавних</w:t>
      </w:r>
      <w:r w:rsidR="00A655C6" w:rsidRPr="0085225A">
        <w:rPr>
          <w:rFonts w:ascii="Arial" w:hAnsi="Arial" w:cs="Arial"/>
        </w:rPr>
        <w:t xml:space="preserve"> </w:t>
      </w:r>
      <w:r w:rsidRPr="0085225A">
        <w:rPr>
          <w:rFonts w:ascii="Arial" w:hAnsi="Arial" w:cs="Arial"/>
        </w:rPr>
        <w:t>интерних</w:t>
      </w:r>
      <w:r w:rsidR="00A655C6" w:rsidRPr="0085225A">
        <w:rPr>
          <w:rFonts w:ascii="Arial" w:hAnsi="Arial" w:cs="Arial"/>
        </w:rPr>
        <w:t xml:space="preserve"> </w:t>
      </w:r>
      <w:r w:rsidRPr="0085225A">
        <w:rPr>
          <w:rFonts w:ascii="Arial" w:hAnsi="Arial" w:cs="Arial"/>
        </w:rPr>
        <w:t>финансијских</w:t>
      </w:r>
      <w:r w:rsidR="00A655C6" w:rsidRPr="0085225A">
        <w:rPr>
          <w:rFonts w:ascii="Arial" w:hAnsi="Arial" w:cs="Arial"/>
        </w:rPr>
        <w:t xml:space="preserve"> </w:t>
      </w:r>
      <w:r w:rsidRPr="0085225A">
        <w:rPr>
          <w:rFonts w:ascii="Arial" w:hAnsi="Arial" w:cs="Arial"/>
        </w:rPr>
        <w:t>контрола</w:t>
      </w:r>
      <w:r w:rsidR="00A655C6" w:rsidRPr="0085225A">
        <w:rPr>
          <w:rFonts w:ascii="Arial" w:hAnsi="Arial" w:cs="Arial"/>
        </w:rPr>
        <w:t xml:space="preserve"> (</w:t>
      </w:r>
      <w:r w:rsidRPr="0085225A">
        <w:rPr>
          <w:rFonts w:ascii="Arial" w:hAnsi="Arial" w:cs="Arial"/>
        </w:rPr>
        <w:t>енг</w:t>
      </w:r>
      <w:r w:rsidR="00A655C6" w:rsidRPr="0085225A">
        <w:rPr>
          <w:rFonts w:ascii="Arial" w:hAnsi="Arial" w:cs="Arial"/>
        </w:rPr>
        <w:t xml:space="preserve">. </w:t>
      </w:r>
      <w:r w:rsidRPr="0085225A">
        <w:rPr>
          <w:rFonts w:ascii="Arial" w:hAnsi="Arial" w:cs="Arial"/>
        </w:rPr>
        <w:t>PIFC</w:t>
      </w:r>
      <w:r w:rsidR="00A655C6" w:rsidRPr="0085225A">
        <w:rPr>
          <w:rFonts w:ascii="Arial" w:hAnsi="Arial" w:cs="Arial"/>
        </w:rPr>
        <w:t xml:space="preserve">) </w:t>
      </w:r>
      <w:r w:rsidRPr="0085225A">
        <w:rPr>
          <w:rFonts w:ascii="Arial" w:hAnsi="Arial" w:cs="Arial"/>
        </w:rPr>
        <w:t>у</w:t>
      </w:r>
      <w:r w:rsidR="00A655C6" w:rsidRPr="0085225A">
        <w:rPr>
          <w:rFonts w:ascii="Arial" w:hAnsi="Arial" w:cs="Arial"/>
        </w:rPr>
        <w:t xml:space="preserve"> </w:t>
      </w:r>
      <w:r w:rsidRPr="0085225A">
        <w:rPr>
          <w:rFonts w:ascii="Arial" w:hAnsi="Arial" w:cs="Arial"/>
        </w:rPr>
        <w:t>ФБиХ</w:t>
      </w:r>
      <w:r w:rsidR="00A655C6" w:rsidRPr="0085225A">
        <w:rPr>
          <w:rFonts w:ascii="Arial" w:hAnsi="Arial" w:cs="Arial"/>
        </w:rPr>
        <w:t xml:space="preserve"> </w:t>
      </w:r>
      <w:r w:rsidRPr="0085225A">
        <w:rPr>
          <w:rFonts w:ascii="Arial" w:hAnsi="Arial" w:cs="Arial"/>
        </w:rPr>
        <w:t>у</w:t>
      </w:r>
      <w:r w:rsidR="00A655C6" w:rsidRPr="0085225A">
        <w:rPr>
          <w:rFonts w:ascii="Arial" w:hAnsi="Arial" w:cs="Arial"/>
        </w:rPr>
        <w:t xml:space="preserve"> </w:t>
      </w:r>
      <w:r w:rsidRPr="0085225A">
        <w:rPr>
          <w:rFonts w:ascii="Arial" w:hAnsi="Arial" w:cs="Arial"/>
        </w:rPr>
        <w:t>складу</w:t>
      </w:r>
      <w:r w:rsidR="00A655C6" w:rsidRPr="0085225A">
        <w:rPr>
          <w:rFonts w:ascii="Arial" w:hAnsi="Arial" w:cs="Arial"/>
        </w:rPr>
        <w:t xml:space="preserve"> </w:t>
      </w:r>
      <w:r w:rsidRPr="0085225A">
        <w:rPr>
          <w:rFonts w:ascii="Arial" w:hAnsi="Arial" w:cs="Arial"/>
        </w:rPr>
        <w:t>са</w:t>
      </w:r>
      <w:r w:rsidR="00A655C6" w:rsidRPr="0085225A">
        <w:rPr>
          <w:rFonts w:ascii="Arial" w:hAnsi="Arial" w:cs="Arial"/>
        </w:rPr>
        <w:t xml:space="preserve"> </w:t>
      </w:r>
      <w:r w:rsidRPr="0085225A">
        <w:rPr>
          <w:rFonts w:ascii="Arial" w:hAnsi="Arial" w:cs="Arial"/>
        </w:rPr>
        <w:t>међународним</w:t>
      </w:r>
      <w:r w:rsidR="00A655C6" w:rsidRPr="0085225A">
        <w:rPr>
          <w:rFonts w:ascii="Arial" w:hAnsi="Arial" w:cs="Arial"/>
        </w:rPr>
        <w:t xml:space="preserve"> </w:t>
      </w:r>
      <w:r w:rsidRPr="0085225A">
        <w:rPr>
          <w:rFonts w:ascii="Arial" w:hAnsi="Arial" w:cs="Arial"/>
        </w:rPr>
        <w:t>стандардима</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добром</w:t>
      </w:r>
      <w:r w:rsidR="00A655C6" w:rsidRPr="0085225A">
        <w:rPr>
          <w:rFonts w:ascii="Arial" w:hAnsi="Arial" w:cs="Arial"/>
        </w:rPr>
        <w:t xml:space="preserve"> </w:t>
      </w:r>
      <w:r w:rsidRPr="0085225A">
        <w:rPr>
          <w:rFonts w:ascii="Arial" w:hAnsi="Arial" w:cs="Arial"/>
        </w:rPr>
        <w:t>праксом</w:t>
      </w:r>
      <w:r w:rsidR="00A655C6" w:rsidRPr="0085225A">
        <w:rPr>
          <w:rFonts w:ascii="Arial" w:hAnsi="Arial" w:cs="Arial"/>
        </w:rPr>
        <w:t xml:space="preserve"> </w:t>
      </w:r>
      <w:r w:rsidRPr="0085225A">
        <w:rPr>
          <w:rFonts w:ascii="Arial" w:hAnsi="Arial" w:cs="Arial"/>
        </w:rPr>
        <w:t>уједно</w:t>
      </w:r>
      <w:r w:rsidR="00A655C6" w:rsidRPr="0085225A">
        <w:rPr>
          <w:rFonts w:ascii="Arial" w:hAnsi="Arial" w:cs="Arial"/>
        </w:rPr>
        <w:t xml:space="preserve"> </w:t>
      </w:r>
      <w:r w:rsidRPr="0085225A">
        <w:rPr>
          <w:rFonts w:ascii="Arial" w:hAnsi="Arial" w:cs="Arial"/>
        </w:rPr>
        <w:t>је</w:t>
      </w:r>
      <w:r w:rsidR="00A655C6" w:rsidRPr="0085225A">
        <w:rPr>
          <w:rFonts w:ascii="Arial" w:hAnsi="Arial" w:cs="Arial"/>
        </w:rPr>
        <w:t xml:space="preserve"> </w:t>
      </w:r>
      <w:r w:rsidRPr="0085225A">
        <w:rPr>
          <w:rFonts w:ascii="Arial" w:hAnsi="Arial" w:cs="Arial"/>
        </w:rPr>
        <w:t>обавеза</w:t>
      </w:r>
      <w:r w:rsidR="00A655C6" w:rsidRPr="0085225A">
        <w:rPr>
          <w:rFonts w:ascii="Arial" w:hAnsi="Arial" w:cs="Arial"/>
        </w:rPr>
        <w:t xml:space="preserve"> </w:t>
      </w:r>
      <w:r w:rsidRPr="0085225A">
        <w:rPr>
          <w:rFonts w:ascii="Arial" w:hAnsi="Arial" w:cs="Arial"/>
        </w:rPr>
        <w:t>из</w:t>
      </w:r>
      <w:r w:rsidR="00A655C6" w:rsidRPr="0085225A">
        <w:rPr>
          <w:rFonts w:ascii="Arial" w:hAnsi="Arial" w:cs="Arial"/>
        </w:rPr>
        <w:t xml:space="preserve"> </w:t>
      </w:r>
      <w:r w:rsidRPr="0085225A">
        <w:rPr>
          <w:rFonts w:ascii="Arial" w:hAnsi="Arial" w:cs="Arial"/>
        </w:rPr>
        <w:t>Споразума</w:t>
      </w:r>
      <w:r w:rsidR="00A655C6" w:rsidRPr="0085225A">
        <w:rPr>
          <w:rFonts w:ascii="Arial" w:hAnsi="Arial" w:cs="Arial"/>
        </w:rPr>
        <w:t xml:space="preserve"> </w:t>
      </w:r>
      <w:r w:rsidRPr="0085225A">
        <w:rPr>
          <w:rFonts w:ascii="Arial" w:hAnsi="Arial" w:cs="Arial"/>
        </w:rPr>
        <w:t>о</w:t>
      </w:r>
      <w:r w:rsidR="00A655C6" w:rsidRPr="0085225A">
        <w:rPr>
          <w:rFonts w:ascii="Arial" w:hAnsi="Arial" w:cs="Arial"/>
        </w:rPr>
        <w:t xml:space="preserve"> </w:t>
      </w:r>
      <w:r w:rsidRPr="0085225A">
        <w:rPr>
          <w:rFonts w:ascii="Arial" w:hAnsi="Arial" w:cs="Arial"/>
        </w:rPr>
        <w:t>стабилизацији</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придруживању</w:t>
      </w:r>
      <w:r w:rsidR="00A655C6" w:rsidRPr="0085225A">
        <w:rPr>
          <w:rFonts w:ascii="Arial" w:hAnsi="Arial" w:cs="Arial"/>
        </w:rPr>
        <w:t xml:space="preserve"> </w:t>
      </w:r>
      <w:r w:rsidRPr="0085225A">
        <w:rPr>
          <w:rFonts w:ascii="Arial" w:hAnsi="Arial" w:cs="Arial"/>
        </w:rPr>
        <w:t>као</w:t>
      </w:r>
      <w:r w:rsidR="00A655C6" w:rsidRPr="0085225A">
        <w:rPr>
          <w:rFonts w:ascii="Arial" w:hAnsi="Arial" w:cs="Arial"/>
        </w:rPr>
        <w:t xml:space="preserve"> </w:t>
      </w:r>
      <w:r w:rsidRPr="0085225A">
        <w:rPr>
          <w:rFonts w:ascii="Arial" w:hAnsi="Arial" w:cs="Arial"/>
        </w:rPr>
        <w:t>једна</w:t>
      </w:r>
      <w:r w:rsidR="00A655C6" w:rsidRPr="0085225A">
        <w:rPr>
          <w:rFonts w:ascii="Arial" w:hAnsi="Arial" w:cs="Arial"/>
        </w:rPr>
        <w:t xml:space="preserve"> </w:t>
      </w:r>
      <w:r w:rsidRPr="0085225A">
        <w:rPr>
          <w:rFonts w:ascii="Arial" w:hAnsi="Arial" w:cs="Arial"/>
        </w:rPr>
        <w:t>од</w:t>
      </w:r>
      <w:r w:rsidR="00A655C6" w:rsidRPr="0085225A">
        <w:rPr>
          <w:rFonts w:ascii="Arial" w:hAnsi="Arial" w:cs="Arial"/>
        </w:rPr>
        <w:t xml:space="preserve"> </w:t>
      </w:r>
      <w:r w:rsidRPr="0085225A">
        <w:rPr>
          <w:rFonts w:ascii="Arial" w:hAnsi="Arial" w:cs="Arial"/>
        </w:rPr>
        <w:t>области</w:t>
      </w:r>
      <w:r w:rsidR="00A655C6" w:rsidRPr="0085225A">
        <w:rPr>
          <w:rFonts w:ascii="Arial" w:hAnsi="Arial" w:cs="Arial"/>
        </w:rPr>
        <w:t xml:space="preserve"> </w:t>
      </w:r>
      <w:r w:rsidRPr="0085225A">
        <w:rPr>
          <w:rFonts w:ascii="Arial" w:hAnsi="Arial" w:cs="Arial"/>
        </w:rPr>
        <w:t>за</w:t>
      </w:r>
      <w:r w:rsidR="00A655C6" w:rsidRPr="0085225A">
        <w:rPr>
          <w:rFonts w:ascii="Arial" w:hAnsi="Arial" w:cs="Arial"/>
        </w:rPr>
        <w:t xml:space="preserve"> </w:t>
      </w:r>
      <w:r w:rsidRPr="0085225A">
        <w:rPr>
          <w:rFonts w:ascii="Arial" w:hAnsi="Arial" w:cs="Arial"/>
        </w:rPr>
        <w:t>усклађивање</w:t>
      </w:r>
      <w:r w:rsidR="00A655C6" w:rsidRPr="0085225A">
        <w:rPr>
          <w:rFonts w:ascii="Arial" w:hAnsi="Arial" w:cs="Arial"/>
        </w:rPr>
        <w:t xml:space="preserve"> </w:t>
      </w:r>
      <w:r w:rsidRPr="0085225A">
        <w:rPr>
          <w:rFonts w:ascii="Arial" w:hAnsi="Arial" w:cs="Arial"/>
        </w:rPr>
        <w:t>правне</w:t>
      </w:r>
      <w:r w:rsidR="00A655C6" w:rsidRPr="0085225A">
        <w:rPr>
          <w:rFonts w:ascii="Arial" w:hAnsi="Arial" w:cs="Arial"/>
        </w:rPr>
        <w:t xml:space="preserve"> </w:t>
      </w:r>
      <w:r w:rsidRPr="0085225A">
        <w:rPr>
          <w:rFonts w:ascii="Arial" w:hAnsi="Arial" w:cs="Arial"/>
        </w:rPr>
        <w:t>стечевине</w:t>
      </w:r>
      <w:r w:rsidR="00A655C6" w:rsidRPr="0085225A">
        <w:rPr>
          <w:rFonts w:ascii="Arial" w:hAnsi="Arial" w:cs="Arial"/>
        </w:rPr>
        <w:t xml:space="preserve"> </w:t>
      </w:r>
      <w:r w:rsidRPr="0085225A">
        <w:rPr>
          <w:rFonts w:ascii="Arial" w:hAnsi="Arial" w:cs="Arial"/>
        </w:rPr>
        <w:t>у</w:t>
      </w:r>
      <w:r w:rsidR="00A655C6" w:rsidRPr="0085225A">
        <w:rPr>
          <w:rFonts w:ascii="Arial" w:hAnsi="Arial" w:cs="Arial"/>
        </w:rPr>
        <w:t xml:space="preserve"> </w:t>
      </w:r>
      <w:r w:rsidRPr="0085225A">
        <w:rPr>
          <w:rFonts w:ascii="Arial" w:hAnsi="Arial" w:cs="Arial"/>
        </w:rPr>
        <w:t>Поглављу</w:t>
      </w:r>
      <w:r w:rsidR="00A655C6" w:rsidRPr="0085225A">
        <w:rPr>
          <w:rFonts w:ascii="Arial" w:hAnsi="Arial" w:cs="Arial"/>
        </w:rPr>
        <w:t xml:space="preserve"> 32 – „</w:t>
      </w:r>
      <w:r w:rsidRPr="0085225A">
        <w:rPr>
          <w:rFonts w:ascii="Arial" w:hAnsi="Arial" w:cs="Arial"/>
        </w:rPr>
        <w:t>Финансијске</w:t>
      </w:r>
      <w:r w:rsidR="00A655C6" w:rsidRPr="0085225A">
        <w:rPr>
          <w:rFonts w:ascii="Arial" w:hAnsi="Arial" w:cs="Arial"/>
        </w:rPr>
        <w:t xml:space="preserve"> </w:t>
      </w:r>
      <w:r w:rsidRPr="0085225A">
        <w:rPr>
          <w:rFonts w:ascii="Arial" w:hAnsi="Arial" w:cs="Arial"/>
        </w:rPr>
        <w:t>контроле</w:t>
      </w:r>
      <w:r w:rsidR="00A655C6" w:rsidRPr="0085225A">
        <w:rPr>
          <w:rFonts w:ascii="Arial" w:hAnsi="Arial" w:cs="Arial"/>
        </w:rPr>
        <w:t xml:space="preserve">“ </w:t>
      </w:r>
      <w:r w:rsidRPr="0085225A">
        <w:rPr>
          <w:rFonts w:ascii="Arial" w:hAnsi="Arial" w:cs="Arial"/>
        </w:rPr>
        <w:t>у</w:t>
      </w:r>
      <w:r w:rsidR="00A655C6" w:rsidRPr="0085225A">
        <w:rPr>
          <w:rFonts w:ascii="Arial" w:hAnsi="Arial" w:cs="Arial"/>
        </w:rPr>
        <w:t xml:space="preserve"> </w:t>
      </w:r>
      <w:r w:rsidRPr="0085225A">
        <w:rPr>
          <w:rFonts w:ascii="Arial" w:hAnsi="Arial" w:cs="Arial"/>
        </w:rPr>
        <w:t>процесу</w:t>
      </w:r>
      <w:r w:rsidR="00A655C6" w:rsidRPr="0085225A">
        <w:rPr>
          <w:rFonts w:ascii="Arial" w:hAnsi="Arial" w:cs="Arial"/>
        </w:rPr>
        <w:t xml:space="preserve"> </w:t>
      </w:r>
      <w:r w:rsidRPr="0085225A">
        <w:rPr>
          <w:rFonts w:ascii="Arial" w:hAnsi="Arial" w:cs="Arial"/>
        </w:rPr>
        <w:t>приступних</w:t>
      </w:r>
      <w:r w:rsidR="00A655C6" w:rsidRPr="0085225A">
        <w:rPr>
          <w:rFonts w:ascii="Arial" w:hAnsi="Arial" w:cs="Arial"/>
        </w:rPr>
        <w:t xml:space="preserve"> </w:t>
      </w:r>
      <w:r w:rsidRPr="0085225A">
        <w:rPr>
          <w:rFonts w:ascii="Arial" w:hAnsi="Arial" w:cs="Arial"/>
        </w:rPr>
        <w:t>преговора</w:t>
      </w:r>
      <w:r w:rsidR="00A655C6" w:rsidRPr="0085225A">
        <w:rPr>
          <w:rFonts w:ascii="Arial" w:hAnsi="Arial" w:cs="Arial"/>
        </w:rPr>
        <w:t xml:space="preserve"> </w:t>
      </w:r>
      <w:r w:rsidRPr="0085225A">
        <w:rPr>
          <w:rFonts w:ascii="Arial" w:hAnsi="Arial" w:cs="Arial"/>
        </w:rPr>
        <w:t>Босне</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Херцеговине</w:t>
      </w:r>
      <w:r w:rsidR="00A655C6" w:rsidRPr="0085225A">
        <w:rPr>
          <w:rFonts w:ascii="Arial" w:hAnsi="Arial" w:cs="Arial"/>
        </w:rPr>
        <w:t xml:space="preserve"> </w:t>
      </w:r>
      <w:r w:rsidRPr="0085225A">
        <w:rPr>
          <w:rFonts w:ascii="Arial" w:hAnsi="Arial" w:cs="Arial"/>
        </w:rPr>
        <w:t>са</w:t>
      </w:r>
      <w:r w:rsidR="00A655C6" w:rsidRPr="0085225A">
        <w:rPr>
          <w:rFonts w:ascii="Arial" w:hAnsi="Arial" w:cs="Arial"/>
        </w:rPr>
        <w:t xml:space="preserve"> </w:t>
      </w:r>
      <w:r w:rsidRPr="0085225A">
        <w:rPr>
          <w:rFonts w:ascii="Arial" w:hAnsi="Arial" w:cs="Arial"/>
        </w:rPr>
        <w:t>Европском</w:t>
      </w:r>
      <w:r w:rsidR="00A655C6" w:rsidRPr="0085225A">
        <w:rPr>
          <w:rFonts w:ascii="Arial" w:hAnsi="Arial" w:cs="Arial"/>
        </w:rPr>
        <w:t xml:space="preserve"> </w:t>
      </w:r>
      <w:r w:rsidRPr="0085225A">
        <w:rPr>
          <w:rFonts w:ascii="Arial" w:hAnsi="Arial" w:cs="Arial"/>
        </w:rPr>
        <w:t>унијом</w:t>
      </w:r>
      <w:r w:rsidR="00A655C6" w:rsidRPr="0085225A">
        <w:rPr>
          <w:rFonts w:ascii="Arial" w:hAnsi="Arial" w:cs="Arial"/>
        </w:rPr>
        <w:t xml:space="preserve"> (</w:t>
      </w:r>
      <w:r w:rsidRPr="0085225A">
        <w:rPr>
          <w:rFonts w:ascii="Arial" w:hAnsi="Arial" w:cs="Arial"/>
        </w:rPr>
        <w:t>ЕУ</w:t>
      </w:r>
      <w:r w:rsidR="00A655C6" w:rsidRPr="0085225A">
        <w:rPr>
          <w:rFonts w:ascii="Arial" w:hAnsi="Arial" w:cs="Arial"/>
        </w:rPr>
        <w:t xml:space="preserve">). </w:t>
      </w:r>
      <w:r w:rsidRPr="0085225A">
        <w:rPr>
          <w:rFonts w:ascii="Arial" w:hAnsi="Arial" w:cs="Arial"/>
        </w:rPr>
        <w:t>У</w:t>
      </w:r>
      <w:r w:rsidR="00A655C6" w:rsidRPr="0085225A">
        <w:rPr>
          <w:rFonts w:ascii="Arial" w:hAnsi="Arial" w:cs="Arial"/>
        </w:rPr>
        <w:t xml:space="preserve"> </w:t>
      </w:r>
      <w:r w:rsidRPr="0085225A">
        <w:rPr>
          <w:rFonts w:ascii="Arial" w:hAnsi="Arial" w:cs="Arial"/>
        </w:rPr>
        <w:t>ту</w:t>
      </w:r>
      <w:r w:rsidR="00A655C6" w:rsidRPr="0085225A">
        <w:rPr>
          <w:rFonts w:ascii="Arial" w:hAnsi="Arial" w:cs="Arial"/>
        </w:rPr>
        <w:t xml:space="preserve"> </w:t>
      </w:r>
      <w:r w:rsidRPr="0085225A">
        <w:rPr>
          <w:rFonts w:ascii="Arial" w:hAnsi="Arial" w:cs="Arial"/>
        </w:rPr>
        <w:t>сврху</w:t>
      </w:r>
      <w:r w:rsidR="00A655C6" w:rsidRPr="0085225A">
        <w:rPr>
          <w:rFonts w:ascii="Arial" w:hAnsi="Arial" w:cs="Arial"/>
        </w:rPr>
        <w:t xml:space="preserve">, </w:t>
      </w:r>
      <w:r w:rsidRPr="0085225A">
        <w:rPr>
          <w:rFonts w:ascii="Arial" w:hAnsi="Arial" w:cs="Arial"/>
        </w:rPr>
        <w:t>Стратегија</w:t>
      </w:r>
      <w:r w:rsidR="00A655C6" w:rsidRPr="0085225A">
        <w:rPr>
          <w:rFonts w:ascii="Arial" w:hAnsi="Arial" w:cs="Arial"/>
        </w:rPr>
        <w:t xml:space="preserve"> </w:t>
      </w:r>
      <w:r w:rsidRPr="0085225A">
        <w:rPr>
          <w:rFonts w:ascii="Arial" w:hAnsi="Arial" w:cs="Arial"/>
        </w:rPr>
        <w:t>PIFC прати</w:t>
      </w:r>
      <w:r w:rsidR="00A655C6" w:rsidRPr="0085225A">
        <w:rPr>
          <w:rFonts w:ascii="Arial" w:hAnsi="Arial" w:cs="Arial"/>
        </w:rPr>
        <w:t xml:space="preserve"> </w:t>
      </w:r>
      <w:r w:rsidRPr="0085225A">
        <w:rPr>
          <w:rFonts w:ascii="Arial" w:hAnsi="Arial" w:cs="Arial"/>
        </w:rPr>
        <w:t>препоруке</w:t>
      </w:r>
      <w:r w:rsidR="00A655C6" w:rsidRPr="0085225A">
        <w:rPr>
          <w:rFonts w:ascii="Arial" w:hAnsi="Arial" w:cs="Arial"/>
        </w:rPr>
        <w:t xml:space="preserve"> </w:t>
      </w:r>
      <w:r w:rsidRPr="0085225A">
        <w:rPr>
          <w:rFonts w:ascii="Arial" w:hAnsi="Arial" w:cs="Arial"/>
        </w:rPr>
        <w:t>надлежних</w:t>
      </w:r>
      <w:r w:rsidR="00A655C6" w:rsidRPr="0085225A">
        <w:rPr>
          <w:rFonts w:ascii="Arial" w:hAnsi="Arial" w:cs="Arial"/>
        </w:rPr>
        <w:t xml:space="preserve"> </w:t>
      </w:r>
      <w:r w:rsidRPr="0085225A">
        <w:rPr>
          <w:rFonts w:ascii="Arial" w:hAnsi="Arial" w:cs="Arial"/>
        </w:rPr>
        <w:t>тијела</w:t>
      </w:r>
      <w:r w:rsidR="00A655C6" w:rsidRPr="0085225A">
        <w:rPr>
          <w:rFonts w:ascii="Arial" w:hAnsi="Arial" w:cs="Arial"/>
        </w:rPr>
        <w:t xml:space="preserve"> </w:t>
      </w:r>
      <w:r w:rsidRPr="0085225A">
        <w:rPr>
          <w:rFonts w:ascii="Arial" w:hAnsi="Arial" w:cs="Arial"/>
        </w:rPr>
        <w:t>Европске</w:t>
      </w:r>
      <w:r w:rsidR="00A655C6" w:rsidRPr="0085225A">
        <w:rPr>
          <w:rFonts w:ascii="Arial" w:hAnsi="Arial" w:cs="Arial"/>
        </w:rPr>
        <w:t xml:space="preserve"> </w:t>
      </w:r>
      <w:r w:rsidRPr="0085225A">
        <w:rPr>
          <w:rFonts w:ascii="Arial" w:hAnsi="Arial" w:cs="Arial"/>
        </w:rPr>
        <w:t>комисије</w:t>
      </w:r>
      <w:r w:rsidR="00A655C6" w:rsidRPr="0085225A">
        <w:rPr>
          <w:rFonts w:ascii="Arial" w:hAnsi="Arial" w:cs="Arial"/>
        </w:rPr>
        <w:t>.</w:t>
      </w:r>
    </w:p>
    <w:p w:rsidR="00A655C6" w:rsidRPr="00A655C6" w:rsidRDefault="0085225A" w:rsidP="00A655C6">
      <w:pPr>
        <w:ind w:right="-279"/>
        <w:jc w:val="both"/>
        <w:rPr>
          <w:rFonts w:ascii="Arial" w:hAnsi="Arial" w:cs="Arial"/>
        </w:rPr>
      </w:pPr>
      <w:r w:rsidRPr="0085225A">
        <w:rPr>
          <w:rFonts w:ascii="Arial" w:hAnsi="Arial" w:cs="Arial"/>
        </w:rPr>
        <w:t>Полазна</w:t>
      </w:r>
      <w:r w:rsidR="00A655C6" w:rsidRPr="0085225A">
        <w:rPr>
          <w:rFonts w:ascii="Arial" w:hAnsi="Arial" w:cs="Arial"/>
        </w:rPr>
        <w:t xml:space="preserve"> </w:t>
      </w:r>
      <w:r w:rsidRPr="0085225A">
        <w:rPr>
          <w:rFonts w:ascii="Arial" w:hAnsi="Arial" w:cs="Arial"/>
        </w:rPr>
        <w:t>анализа</w:t>
      </w:r>
      <w:r w:rsidR="00A655C6" w:rsidRPr="0085225A">
        <w:rPr>
          <w:rFonts w:ascii="Arial" w:hAnsi="Arial" w:cs="Arial"/>
        </w:rPr>
        <w:t xml:space="preserve"> </w:t>
      </w:r>
      <w:r w:rsidRPr="0085225A">
        <w:rPr>
          <w:rFonts w:ascii="Arial" w:hAnsi="Arial" w:cs="Arial"/>
        </w:rPr>
        <w:t>обухватила</w:t>
      </w:r>
      <w:r w:rsidR="00A655C6" w:rsidRPr="0085225A">
        <w:rPr>
          <w:rFonts w:ascii="Arial" w:hAnsi="Arial" w:cs="Arial"/>
        </w:rPr>
        <w:t xml:space="preserve"> </w:t>
      </w:r>
      <w:r w:rsidRPr="0085225A">
        <w:rPr>
          <w:rFonts w:ascii="Arial" w:hAnsi="Arial" w:cs="Arial"/>
        </w:rPr>
        <w:t>је</w:t>
      </w:r>
      <w:r w:rsidR="00A655C6" w:rsidRPr="0085225A">
        <w:rPr>
          <w:rFonts w:ascii="Arial" w:hAnsi="Arial" w:cs="Arial"/>
        </w:rPr>
        <w:t xml:space="preserve"> </w:t>
      </w:r>
      <w:r w:rsidRPr="0085225A">
        <w:rPr>
          <w:rFonts w:ascii="Arial" w:hAnsi="Arial" w:cs="Arial"/>
        </w:rPr>
        <w:t>напредак</w:t>
      </w:r>
      <w:r w:rsidR="00A655C6" w:rsidRPr="0085225A">
        <w:rPr>
          <w:rFonts w:ascii="Arial" w:hAnsi="Arial" w:cs="Arial"/>
        </w:rPr>
        <w:t xml:space="preserve"> </w:t>
      </w:r>
      <w:r w:rsidRPr="0085225A">
        <w:rPr>
          <w:rFonts w:ascii="Arial" w:hAnsi="Arial" w:cs="Arial"/>
        </w:rPr>
        <w:t>остварен</w:t>
      </w:r>
      <w:r w:rsidR="00A655C6" w:rsidRPr="0085225A">
        <w:rPr>
          <w:rFonts w:ascii="Arial" w:hAnsi="Arial" w:cs="Arial"/>
        </w:rPr>
        <w:t xml:space="preserve"> </w:t>
      </w:r>
      <w:r w:rsidRPr="0085225A">
        <w:rPr>
          <w:rFonts w:ascii="Arial" w:hAnsi="Arial" w:cs="Arial"/>
        </w:rPr>
        <w:t>кроз</w:t>
      </w:r>
      <w:r w:rsidR="00A655C6" w:rsidRPr="0085225A">
        <w:rPr>
          <w:rFonts w:ascii="Arial" w:hAnsi="Arial" w:cs="Arial"/>
        </w:rPr>
        <w:t xml:space="preserve"> </w:t>
      </w:r>
      <w:r w:rsidRPr="0085225A">
        <w:rPr>
          <w:rFonts w:ascii="Arial" w:hAnsi="Arial" w:cs="Arial"/>
        </w:rPr>
        <w:t>имплементацију</w:t>
      </w:r>
      <w:r w:rsidR="00A655C6" w:rsidRPr="0085225A">
        <w:rPr>
          <w:rFonts w:ascii="Arial" w:hAnsi="Arial" w:cs="Arial"/>
        </w:rPr>
        <w:t xml:space="preserve"> </w:t>
      </w:r>
      <w:r w:rsidRPr="0085225A">
        <w:rPr>
          <w:rFonts w:ascii="Arial" w:hAnsi="Arial" w:cs="Arial"/>
        </w:rPr>
        <w:t>претходне</w:t>
      </w:r>
      <w:r w:rsidR="00A655C6" w:rsidRPr="0085225A">
        <w:rPr>
          <w:rFonts w:ascii="Arial" w:hAnsi="Arial" w:cs="Arial"/>
        </w:rPr>
        <w:t xml:space="preserve"> </w:t>
      </w:r>
      <w:r w:rsidRPr="0085225A">
        <w:rPr>
          <w:rFonts w:ascii="Arial" w:hAnsi="Arial" w:cs="Arial"/>
        </w:rPr>
        <w:t>Стратегије</w:t>
      </w:r>
      <w:r w:rsidR="00A655C6" w:rsidRPr="0085225A">
        <w:rPr>
          <w:rFonts w:ascii="Arial" w:hAnsi="Arial" w:cs="Arial"/>
        </w:rPr>
        <w:t xml:space="preserve"> </w:t>
      </w:r>
      <w:r w:rsidRPr="0085225A">
        <w:rPr>
          <w:rFonts w:ascii="Arial" w:hAnsi="Arial" w:cs="Arial"/>
        </w:rPr>
        <w:t>PIFC</w:t>
      </w:r>
      <w:r w:rsidR="00A655C6" w:rsidRPr="0085225A">
        <w:rPr>
          <w:rFonts w:ascii="Arial" w:hAnsi="Arial" w:cs="Arial"/>
        </w:rPr>
        <w:t xml:space="preserve"> (2015-2018.), </w:t>
      </w:r>
      <w:r w:rsidRPr="0085225A">
        <w:rPr>
          <w:rFonts w:ascii="Arial" w:hAnsi="Arial" w:cs="Arial"/>
        </w:rPr>
        <w:t>ажурирање</w:t>
      </w:r>
      <w:r w:rsidR="00A655C6" w:rsidRPr="0085225A">
        <w:rPr>
          <w:rFonts w:ascii="Arial" w:hAnsi="Arial" w:cs="Arial"/>
        </w:rPr>
        <w:t xml:space="preserve"> </w:t>
      </w:r>
      <w:r w:rsidRPr="0085225A">
        <w:rPr>
          <w:rFonts w:ascii="Arial" w:hAnsi="Arial" w:cs="Arial"/>
        </w:rPr>
        <w:t>законодавног</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институционалног</w:t>
      </w:r>
      <w:r w:rsidR="00A655C6" w:rsidRPr="0085225A">
        <w:rPr>
          <w:rFonts w:ascii="Arial" w:hAnsi="Arial" w:cs="Arial"/>
        </w:rPr>
        <w:t xml:space="preserve"> </w:t>
      </w:r>
      <w:r w:rsidRPr="0085225A">
        <w:rPr>
          <w:rFonts w:ascii="Arial" w:hAnsi="Arial" w:cs="Arial"/>
        </w:rPr>
        <w:t>оквира</w:t>
      </w:r>
      <w:r w:rsidR="00A655C6" w:rsidRPr="0085225A">
        <w:rPr>
          <w:rFonts w:ascii="Arial" w:hAnsi="Arial" w:cs="Arial"/>
        </w:rPr>
        <w:t xml:space="preserve">, </w:t>
      </w:r>
      <w:r w:rsidRPr="0085225A">
        <w:rPr>
          <w:rFonts w:ascii="Arial" w:hAnsi="Arial" w:cs="Arial"/>
        </w:rPr>
        <w:t>те</w:t>
      </w:r>
      <w:r w:rsidR="00A655C6" w:rsidRPr="0085225A">
        <w:rPr>
          <w:rFonts w:ascii="Arial" w:hAnsi="Arial" w:cs="Arial"/>
        </w:rPr>
        <w:t xml:space="preserve"> </w:t>
      </w:r>
      <w:r w:rsidRPr="0085225A">
        <w:rPr>
          <w:rFonts w:ascii="Arial" w:hAnsi="Arial" w:cs="Arial"/>
        </w:rPr>
        <w:t>анализу</w:t>
      </w:r>
      <w:r w:rsidR="00A655C6" w:rsidRPr="0085225A">
        <w:rPr>
          <w:rFonts w:ascii="Arial" w:hAnsi="Arial" w:cs="Arial"/>
        </w:rPr>
        <w:t xml:space="preserve"> </w:t>
      </w:r>
      <w:r w:rsidRPr="0085225A">
        <w:rPr>
          <w:rFonts w:ascii="Arial" w:hAnsi="Arial" w:cs="Arial"/>
        </w:rPr>
        <w:t>практичног</w:t>
      </w:r>
      <w:r w:rsidR="00A655C6" w:rsidRPr="0085225A">
        <w:rPr>
          <w:rFonts w:ascii="Arial" w:hAnsi="Arial" w:cs="Arial"/>
        </w:rPr>
        <w:t xml:space="preserve"> </w:t>
      </w:r>
      <w:r w:rsidRPr="0085225A">
        <w:rPr>
          <w:rFonts w:ascii="Arial" w:hAnsi="Arial" w:cs="Arial"/>
        </w:rPr>
        <w:t>провођења</w:t>
      </w:r>
      <w:r w:rsidR="00A655C6" w:rsidRPr="0085225A">
        <w:rPr>
          <w:rFonts w:ascii="Arial" w:hAnsi="Arial" w:cs="Arial"/>
        </w:rPr>
        <w:t xml:space="preserve"> </w:t>
      </w:r>
      <w:r w:rsidRPr="0085225A">
        <w:rPr>
          <w:rFonts w:ascii="Arial" w:hAnsi="Arial" w:cs="Arial"/>
        </w:rPr>
        <w:t>финансијског</w:t>
      </w:r>
      <w:r w:rsidR="00A655C6" w:rsidRPr="0085225A">
        <w:rPr>
          <w:rFonts w:ascii="Arial" w:hAnsi="Arial" w:cs="Arial"/>
        </w:rPr>
        <w:t xml:space="preserve"> </w:t>
      </w:r>
      <w:r w:rsidRPr="0085225A">
        <w:rPr>
          <w:rFonts w:ascii="Arial" w:hAnsi="Arial" w:cs="Arial"/>
        </w:rPr>
        <w:t>управљања</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контроле</w:t>
      </w:r>
      <w:r w:rsidR="00A655C6" w:rsidRPr="0085225A">
        <w:rPr>
          <w:rFonts w:ascii="Arial" w:hAnsi="Arial" w:cs="Arial"/>
        </w:rPr>
        <w:t xml:space="preserve"> (</w:t>
      </w:r>
      <w:r w:rsidRPr="0085225A">
        <w:rPr>
          <w:rFonts w:ascii="Arial" w:hAnsi="Arial" w:cs="Arial"/>
        </w:rPr>
        <w:t>ФУК</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интерне</w:t>
      </w:r>
      <w:r w:rsidR="00A655C6" w:rsidRPr="0085225A">
        <w:rPr>
          <w:rFonts w:ascii="Arial" w:hAnsi="Arial" w:cs="Arial"/>
        </w:rPr>
        <w:t xml:space="preserve"> </w:t>
      </w:r>
      <w:r w:rsidRPr="0085225A">
        <w:rPr>
          <w:rFonts w:ascii="Arial" w:hAnsi="Arial" w:cs="Arial"/>
        </w:rPr>
        <w:t>ревизије</w:t>
      </w:r>
      <w:r w:rsidR="00A655C6" w:rsidRPr="0085225A">
        <w:rPr>
          <w:rFonts w:ascii="Arial" w:hAnsi="Arial" w:cs="Arial"/>
        </w:rPr>
        <w:t xml:space="preserve">, </w:t>
      </w:r>
      <w:r w:rsidRPr="0085225A">
        <w:rPr>
          <w:rFonts w:ascii="Arial" w:hAnsi="Arial" w:cs="Arial"/>
        </w:rPr>
        <w:t>укључујући</w:t>
      </w:r>
      <w:r w:rsidR="00A655C6" w:rsidRPr="0085225A">
        <w:rPr>
          <w:rFonts w:ascii="Arial" w:hAnsi="Arial" w:cs="Arial"/>
        </w:rPr>
        <w:t xml:space="preserve"> </w:t>
      </w:r>
      <w:r w:rsidRPr="0085225A">
        <w:rPr>
          <w:rFonts w:ascii="Arial" w:hAnsi="Arial" w:cs="Arial"/>
        </w:rPr>
        <w:t>информације</w:t>
      </w:r>
      <w:r w:rsidR="00A655C6" w:rsidRPr="0085225A">
        <w:rPr>
          <w:rFonts w:ascii="Arial" w:hAnsi="Arial" w:cs="Arial"/>
        </w:rPr>
        <w:t xml:space="preserve"> </w:t>
      </w:r>
      <w:r w:rsidRPr="0085225A">
        <w:rPr>
          <w:rFonts w:ascii="Arial" w:hAnsi="Arial" w:cs="Arial"/>
        </w:rPr>
        <w:t>о</w:t>
      </w:r>
      <w:r w:rsidR="00A655C6" w:rsidRPr="0085225A">
        <w:rPr>
          <w:rFonts w:ascii="Arial" w:hAnsi="Arial" w:cs="Arial"/>
        </w:rPr>
        <w:t xml:space="preserve"> </w:t>
      </w:r>
      <w:r w:rsidRPr="0085225A">
        <w:rPr>
          <w:rFonts w:ascii="Arial" w:hAnsi="Arial" w:cs="Arial"/>
        </w:rPr>
        <w:t>којима</w:t>
      </w:r>
      <w:r w:rsidR="00A655C6" w:rsidRPr="0085225A">
        <w:rPr>
          <w:rFonts w:ascii="Arial" w:hAnsi="Arial" w:cs="Arial"/>
        </w:rPr>
        <w:t xml:space="preserve"> </w:t>
      </w:r>
      <w:r w:rsidRPr="0085225A">
        <w:rPr>
          <w:rFonts w:ascii="Arial" w:hAnsi="Arial" w:cs="Arial"/>
        </w:rPr>
        <w:t>извјештава</w:t>
      </w:r>
      <w:r w:rsidR="00A655C6" w:rsidRPr="0085225A">
        <w:rPr>
          <w:rFonts w:ascii="Arial" w:hAnsi="Arial" w:cs="Arial"/>
        </w:rPr>
        <w:t xml:space="preserve"> </w:t>
      </w:r>
      <w:r w:rsidRPr="0085225A">
        <w:rPr>
          <w:rFonts w:ascii="Arial" w:hAnsi="Arial" w:cs="Arial"/>
        </w:rPr>
        <w:t>Централна</w:t>
      </w:r>
      <w:r w:rsidR="00A655C6" w:rsidRPr="0085225A">
        <w:rPr>
          <w:rFonts w:ascii="Arial" w:hAnsi="Arial" w:cs="Arial"/>
        </w:rPr>
        <w:t xml:space="preserve"> </w:t>
      </w:r>
      <w:r w:rsidRPr="0085225A">
        <w:rPr>
          <w:rFonts w:ascii="Arial" w:hAnsi="Arial" w:cs="Arial"/>
        </w:rPr>
        <w:t>хармонизацијска</w:t>
      </w:r>
      <w:r w:rsidR="00A655C6" w:rsidRPr="0085225A">
        <w:rPr>
          <w:rFonts w:ascii="Arial" w:hAnsi="Arial" w:cs="Arial"/>
        </w:rPr>
        <w:t xml:space="preserve"> </w:t>
      </w:r>
      <w:r w:rsidRPr="0085225A">
        <w:rPr>
          <w:rFonts w:ascii="Arial" w:hAnsi="Arial" w:cs="Arial"/>
        </w:rPr>
        <w:t>јединица</w:t>
      </w:r>
      <w:r w:rsidR="00A655C6" w:rsidRPr="0085225A">
        <w:rPr>
          <w:rFonts w:ascii="Arial" w:hAnsi="Arial" w:cs="Arial"/>
        </w:rPr>
        <w:t xml:space="preserve"> </w:t>
      </w:r>
      <w:r w:rsidRPr="0085225A">
        <w:rPr>
          <w:rFonts w:ascii="Arial" w:hAnsi="Arial" w:cs="Arial"/>
        </w:rPr>
        <w:t>Федералног</w:t>
      </w:r>
      <w:r w:rsidR="00A655C6" w:rsidRPr="0085225A">
        <w:rPr>
          <w:rFonts w:ascii="Arial" w:hAnsi="Arial" w:cs="Arial"/>
        </w:rPr>
        <w:t xml:space="preserve"> </w:t>
      </w:r>
      <w:r w:rsidRPr="0085225A">
        <w:rPr>
          <w:rFonts w:ascii="Arial" w:hAnsi="Arial" w:cs="Arial"/>
        </w:rPr>
        <w:t>министарства</w:t>
      </w:r>
      <w:r w:rsidR="00A655C6" w:rsidRPr="0085225A">
        <w:rPr>
          <w:rFonts w:ascii="Arial" w:hAnsi="Arial" w:cs="Arial"/>
        </w:rPr>
        <w:t xml:space="preserve"> </w:t>
      </w:r>
      <w:r w:rsidRPr="0085225A">
        <w:rPr>
          <w:rFonts w:ascii="Arial" w:hAnsi="Arial" w:cs="Arial"/>
        </w:rPr>
        <w:t>финансија</w:t>
      </w:r>
      <w:r w:rsidR="00A655C6" w:rsidRPr="0085225A">
        <w:rPr>
          <w:rFonts w:ascii="Arial" w:hAnsi="Arial" w:cs="Arial"/>
        </w:rPr>
        <w:t xml:space="preserve"> (</w:t>
      </w:r>
      <w:r w:rsidRPr="0085225A">
        <w:rPr>
          <w:rFonts w:ascii="Arial" w:hAnsi="Arial" w:cs="Arial"/>
        </w:rPr>
        <w:t>ЦХЈ</w:t>
      </w:r>
      <w:r w:rsidR="00A655C6" w:rsidRPr="0085225A">
        <w:rPr>
          <w:rFonts w:ascii="Arial" w:hAnsi="Arial" w:cs="Arial"/>
        </w:rPr>
        <w:t xml:space="preserve"> </w:t>
      </w:r>
      <w:r w:rsidRPr="0085225A">
        <w:rPr>
          <w:rFonts w:ascii="Arial" w:hAnsi="Arial" w:cs="Arial"/>
        </w:rPr>
        <w:t>ФМФ</w:t>
      </w:r>
      <w:r w:rsidR="00A655C6" w:rsidRPr="0085225A">
        <w:rPr>
          <w:rFonts w:ascii="Arial" w:hAnsi="Arial" w:cs="Arial"/>
        </w:rPr>
        <w:t xml:space="preserve">). </w:t>
      </w:r>
      <w:r w:rsidRPr="0085225A">
        <w:rPr>
          <w:rFonts w:ascii="Arial" w:hAnsi="Arial" w:cs="Arial"/>
        </w:rPr>
        <w:t>Анализа</w:t>
      </w:r>
      <w:r w:rsidR="00A655C6" w:rsidRPr="0085225A">
        <w:rPr>
          <w:rFonts w:ascii="Arial" w:hAnsi="Arial" w:cs="Arial"/>
        </w:rPr>
        <w:t xml:space="preserve"> </w:t>
      </w:r>
      <w:r w:rsidRPr="0085225A">
        <w:rPr>
          <w:rFonts w:ascii="Arial" w:hAnsi="Arial" w:cs="Arial"/>
        </w:rPr>
        <w:t>потврђује</w:t>
      </w:r>
      <w:r w:rsidR="00A655C6" w:rsidRPr="0085225A">
        <w:rPr>
          <w:rFonts w:ascii="Arial" w:hAnsi="Arial" w:cs="Arial"/>
        </w:rPr>
        <w:t xml:space="preserve"> </w:t>
      </w:r>
      <w:r w:rsidRPr="0085225A">
        <w:rPr>
          <w:rFonts w:ascii="Arial" w:hAnsi="Arial" w:cs="Arial"/>
        </w:rPr>
        <w:t>да</w:t>
      </w:r>
      <w:r w:rsidR="00A655C6" w:rsidRPr="0085225A">
        <w:rPr>
          <w:rFonts w:ascii="Arial" w:hAnsi="Arial" w:cs="Arial"/>
        </w:rPr>
        <w:t xml:space="preserve"> </w:t>
      </w:r>
      <w:r w:rsidRPr="0085225A">
        <w:rPr>
          <w:rFonts w:ascii="Arial" w:hAnsi="Arial" w:cs="Arial"/>
        </w:rPr>
        <w:t>су</w:t>
      </w:r>
      <w:r w:rsidR="00A655C6" w:rsidRPr="0085225A">
        <w:rPr>
          <w:rFonts w:ascii="Arial" w:hAnsi="Arial" w:cs="Arial"/>
        </w:rPr>
        <w:t xml:space="preserve"> </w:t>
      </w:r>
      <w:r w:rsidRPr="0085225A">
        <w:rPr>
          <w:rFonts w:ascii="Arial" w:hAnsi="Arial" w:cs="Arial"/>
        </w:rPr>
        <w:t>основни</w:t>
      </w:r>
      <w:r w:rsidR="00A655C6" w:rsidRPr="0085225A">
        <w:rPr>
          <w:rFonts w:ascii="Arial" w:hAnsi="Arial" w:cs="Arial"/>
        </w:rPr>
        <w:t xml:space="preserve"> </w:t>
      </w:r>
      <w:r w:rsidRPr="0085225A">
        <w:rPr>
          <w:rFonts w:ascii="Arial" w:hAnsi="Arial" w:cs="Arial"/>
        </w:rPr>
        <w:t>законски</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организациони</w:t>
      </w:r>
      <w:r w:rsidR="00A655C6" w:rsidRPr="0085225A">
        <w:rPr>
          <w:rFonts w:ascii="Arial" w:hAnsi="Arial" w:cs="Arial"/>
        </w:rPr>
        <w:t xml:space="preserve"> </w:t>
      </w:r>
      <w:r w:rsidRPr="0085225A">
        <w:rPr>
          <w:rFonts w:ascii="Arial" w:hAnsi="Arial" w:cs="Arial"/>
        </w:rPr>
        <w:t>предуслови</w:t>
      </w:r>
      <w:r w:rsidR="00A655C6" w:rsidRPr="0085225A">
        <w:rPr>
          <w:rFonts w:ascii="Arial" w:hAnsi="Arial" w:cs="Arial"/>
        </w:rPr>
        <w:t xml:space="preserve"> </w:t>
      </w:r>
      <w:r w:rsidRPr="0085225A">
        <w:rPr>
          <w:rFonts w:ascii="Arial" w:hAnsi="Arial" w:cs="Arial"/>
        </w:rPr>
        <w:t>за</w:t>
      </w:r>
      <w:r w:rsidR="00A655C6" w:rsidRPr="0085225A">
        <w:rPr>
          <w:rFonts w:ascii="Arial" w:hAnsi="Arial" w:cs="Arial"/>
        </w:rPr>
        <w:t xml:space="preserve"> </w:t>
      </w:r>
      <w:r w:rsidRPr="0085225A">
        <w:rPr>
          <w:rFonts w:ascii="Arial" w:hAnsi="Arial" w:cs="Arial"/>
        </w:rPr>
        <w:t>развој</w:t>
      </w:r>
      <w:r w:rsidR="00A655C6" w:rsidRPr="0085225A">
        <w:rPr>
          <w:rFonts w:ascii="Arial" w:hAnsi="Arial" w:cs="Arial"/>
        </w:rPr>
        <w:t xml:space="preserve"> </w:t>
      </w:r>
      <w:r w:rsidRPr="0085225A">
        <w:rPr>
          <w:rFonts w:ascii="Arial" w:hAnsi="Arial" w:cs="Arial"/>
        </w:rPr>
        <w:t>PIFC</w:t>
      </w:r>
      <w:r w:rsidR="00A655C6" w:rsidRPr="0085225A">
        <w:rPr>
          <w:rFonts w:ascii="Arial" w:hAnsi="Arial" w:cs="Arial"/>
        </w:rPr>
        <w:t xml:space="preserve"> </w:t>
      </w:r>
      <w:r w:rsidRPr="0085225A">
        <w:rPr>
          <w:rFonts w:ascii="Arial" w:hAnsi="Arial" w:cs="Arial"/>
        </w:rPr>
        <w:t>успостављени</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развој</w:t>
      </w:r>
      <w:r w:rsidR="00A655C6" w:rsidRPr="0085225A">
        <w:rPr>
          <w:rFonts w:ascii="Arial" w:hAnsi="Arial" w:cs="Arial"/>
        </w:rPr>
        <w:t xml:space="preserve"> </w:t>
      </w:r>
      <w:r w:rsidRPr="0085225A">
        <w:rPr>
          <w:rFonts w:ascii="Arial" w:hAnsi="Arial" w:cs="Arial"/>
        </w:rPr>
        <w:t>за</w:t>
      </w:r>
      <w:r>
        <w:rPr>
          <w:rFonts w:ascii="Arial" w:hAnsi="Arial" w:cs="Arial"/>
        </w:rPr>
        <w:t>почет</w:t>
      </w:r>
      <w:r w:rsidR="00A655C6" w:rsidRPr="00A655C6">
        <w:rPr>
          <w:rFonts w:ascii="Arial" w:hAnsi="Arial" w:cs="Arial"/>
        </w:rPr>
        <w:t xml:space="preserve">, </w:t>
      </w:r>
      <w:r>
        <w:rPr>
          <w:rFonts w:ascii="Arial" w:hAnsi="Arial" w:cs="Arial"/>
        </w:rPr>
        <w:t>али</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неопходно</w:t>
      </w:r>
      <w:r w:rsidR="00A655C6" w:rsidRPr="00A655C6">
        <w:rPr>
          <w:rFonts w:ascii="Arial" w:hAnsi="Arial" w:cs="Arial"/>
        </w:rPr>
        <w:t xml:space="preserve"> </w:t>
      </w:r>
      <w:r>
        <w:rPr>
          <w:rFonts w:ascii="Arial" w:hAnsi="Arial" w:cs="Arial"/>
        </w:rPr>
        <w:t>провести</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Pr>
          <w:rFonts w:ascii="Arial" w:hAnsi="Arial" w:cs="Arial"/>
        </w:rPr>
        <w:t>кораке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усклађивању</w:t>
      </w:r>
      <w:r w:rsidR="00A655C6" w:rsidRPr="00A655C6">
        <w:rPr>
          <w:rFonts w:ascii="Arial" w:hAnsi="Arial" w:cs="Arial"/>
        </w:rPr>
        <w:t xml:space="preserve"> </w:t>
      </w:r>
      <w:r>
        <w:rPr>
          <w:rFonts w:ascii="Arial" w:hAnsi="Arial" w:cs="Arial"/>
        </w:rPr>
        <w:t>пракси</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r>
        <w:rPr>
          <w:rFonts w:ascii="Arial" w:hAnsi="Arial" w:cs="Arial"/>
        </w:rPr>
        <w:t>развоју</w:t>
      </w:r>
      <w:r w:rsidR="00A655C6" w:rsidRPr="00A655C6">
        <w:rPr>
          <w:rFonts w:ascii="Arial" w:hAnsi="Arial" w:cs="Arial"/>
        </w:rPr>
        <w:t xml:space="preserve"> </w:t>
      </w:r>
      <w:r>
        <w:rPr>
          <w:rFonts w:ascii="Arial" w:hAnsi="Arial" w:cs="Arial"/>
        </w:rPr>
        <w:t>капацитета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праћења</w:t>
      </w:r>
      <w:r w:rsidR="00A655C6" w:rsidRPr="00A655C6">
        <w:rPr>
          <w:rFonts w:ascii="Arial" w:hAnsi="Arial" w:cs="Arial"/>
        </w:rPr>
        <w:t xml:space="preserve"> </w:t>
      </w:r>
      <w:r>
        <w:rPr>
          <w:rFonts w:ascii="Arial" w:hAnsi="Arial" w:cs="Arial"/>
        </w:rPr>
        <w:t>ефеката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оквиру</w:t>
      </w:r>
      <w:r w:rsidR="00A655C6" w:rsidRPr="00A655C6">
        <w:rPr>
          <w:rFonts w:ascii="Arial" w:hAnsi="Arial" w:cs="Arial"/>
        </w:rPr>
        <w:t xml:space="preserve"> </w:t>
      </w:r>
      <w:r>
        <w:rPr>
          <w:rFonts w:ascii="Arial" w:hAnsi="Arial" w:cs="Arial"/>
        </w:rPr>
        <w:t>реформе</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осигурати</w:t>
      </w:r>
      <w:r w:rsidR="00A655C6" w:rsidRPr="00A655C6">
        <w:rPr>
          <w:rFonts w:ascii="Arial" w:hAnsi="Arial" w:cs="Arial"/>
        </w:rPr>
        <w:t xml:space="preserve"> </w:t>
      </w:r>
      <w:r>
        <w:rPr>
          <w:rFonts w:ascii="Arial" w:hAnsi="Arial" w:cs="Arial"/>
        </w:rPr>
        <w:t>његов</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истовременим</w:t>
      </w:r>
      <w:r w:rsidR="00A655C6" w:rsidRPr="00A655C6">
        <w:rPr>
          <w:rFonts w:ascii="Arial" w:hAnsi="Arial" w:cs="Arial"/>
        </w:rPr>
        <w:t xml:space="preserve"> </w:t>
      </w:r>
      <w:r>
        <w:rPr>
          <w:rFonts w:ascii="Arial" w:hAnsi="Arial" w:cs="Arial"/>
        </w:rPr>
        <w:t>реформама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бројним</w:t>
      </w:r>
      <w:r w:rsidR="00A655C6" w:rsidRPr="00A655C6">
        <w:rPr>
          <w:rFonts w:ascii="Arial" w:hAnsi="Arial" w:cs="Arial"/>
        </w:rPr>
        <w:t xml:space="preserve"> </w:t>
      </w:r>
      <w:r>
        <w:rPr>
          <w:rFonts w:ascii="Arial" w:hAnsi="Arial" w:cs="Arial"/>
        </w:rPr>
        <w:t>областима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w:t>
      </w:r>
    </w:p>
    <w:p w:rsidR="00A655C6" w:rsidRPr="0085225A" w:rsidRDefault="0085225A" w:rsidP="00A655C6">
      <w:pPr>
        <w:ind w:right="-279"/>
        <w:jc w:val="both"/>
        <w:rPr>
          <w:rFonts w:ascii="Arial" w:hAnsi="Arial" w:cs="Arial"/>
        </w:rPr>
      </w:pPr>
      <w:r>
        <w:rPr>
          <w:rFonts w:ascii="Arial" w:hAnsi="Arial" w:cs="Arial"/>
        </w:rPr>
        <w:t>С</w:t>
      </w:r>
      <w:r w:rsidR="00A655C6" w:rsidRPr="00A655C6">
        <w:rPr>
          <w:rFonts w:ascii="Arial" w:hAnsi="Arial" w:cs="Arial"/>
        </w:rPr>
        <w:t xml:space="preserve"> </w:t>
      </w:r>
      <w:r>
        <w:rPr>
          <w:rFonts w:ascii="Arial" w:hAnsi="Arial" w:cs="Arial"/>
        </w:rPr>
        <w:t>тим</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вези</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иницирало</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Влада</w:t>
      </w:r>
      <w:r w:rsidR="00A655C6" w:rsidRPr="00A655C6">
        <w:rPr>
          <w:rFonts w:ascii="Arial" w:hAnsi="Arial" w:cs="Arial"/>
        </w:rPr>
        <w:t xml:space="preserve"> </w:t>
      </w:r>
      <w:r>
        <w:rPr>
          <w:rFonts w:ascii="Arial" w:hAnsi="Arial" w:cs="Arial"/>
        </w:rPr>
        <w:t>Федерације</w:t>
      </w:r>
      <w:r w:rsidR="00A655C6" w:rsidRPr="00A655C6">
        <w:rPr>
          <w:rFonts w:ascii="Arial" w:hAnsi="Arial" w:cs="Arial"/>
        </w:rPr>
        <w:t xml:space="preserve"> </w:t>
      </w:r>
      <w:r>
        <w:rPr>
          <w:rFonts w:ascii="Arial" w:hAnsi="Arial" w:cs="Arial"/>
        </w:rPr>
        <w:t>Босне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Херцеговине</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248. </w:t>
      </w:r>
      <w:r>
        <w:rPr>
          <w:rFonts w:ascii="Arial" w:hAnsi="Arial" w:cs="Arial"/>
        </w:rPr>
        <w:t>сједници</w:t>
      </w:r>
      <w:r w:rsidR="00A655C6" w:rsidRPr="00A655C6">
        <w:rPr>
          <w:rFonts w:ascii="Arial" w:hAnsi="Arial" w:cs="Arial"/>
        </w:rPr>
        <w:t xml:space="preserve">, </w:t>
      </w:r>
      <w:r>
        <w:rPr>
          <w:rFonts w:ascii="Arial" w:hAnsi="Arial" w:cs="Arial"/>
        </w:rPr>
        <w:t>одржаној</w:t>
      </w:r>
      <w:r w:rsidR="00A655C6" w:rsidRPr="00A655C6">
        <w:rPr>
          <w:rFonts w:ascii="Arial" w:hAnsi="Arial" w:cs="Arial"/>
        </w:rPr>
        <w:t xml:space="preserve"> 22.12.2020. </w:t>
      </w:r>
      <w:r>
        <w:rPr>
          <w:rFonts w:ascii="Arial" w:hAnsi="Arial" w:cs="Arial"/>
        </w:rPr>
        <w:t>године</w:t>
      </w:r>
      <w:r w:rsidR="00A655C6" w:rsidRPr="00A655C6">
        <w:rPr>
          <w:rFonts w:ascii="Arial" w:hAnsi="Arial" w:cs="Arial"/>
        </w:rPr>
        <w:t xml:space="preserve">, </w:t>
      </w:r>
      <w:r>
        <w:rPr>
          <w:rFonts w:ascii="Arial" w:hAnsi="Arial" w:cs="Arial"/>
        </w:rPr>
        <w:t>донијела</w:t>
      </w:r>
      <w:r w:rsidR="00A655C6" w:rsidRPr="00A655C6">
        <w:rPr>
          <w:rFonts w:ascii="Arial" w:hAnsi="Arial" w:cs="Arial"/>
        </w:rPr>
        <w:t xml:space="preserve"> </w:t>
      </w:r>
      <w:r>
        <w:rPr>
          <w:rFonts w:ascii="Arial" w:hAnsi="Arial" w:cs="Arial"/>
        </w:rPr>
        <w:t>Одлуку</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изради</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финансијских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Федерације</w:t>
      </w:r>
      <w:r w:rsidR="00A655C6" w:rsidRPr="00A655C6">
        <w:rPr>
          <w:rFonts w:ascii="Arial" w:hAnsi="Arial" w:cs="Arial"/>
        </w:rPr>
        <w:t xml:space="preserve"> </w:t>
      </w:r>
      <w:r>
        <w:rPr>
          <w:rFonts w:ascii="Arial" w:hAnsi="Arial" w:cs="Arial"/>
        </w:rPr>
        <w:t>Босне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Херцеговине</w:t>
      </w:r>
      <w:r w:rsidR="00A655C6" w:rsidRPr="00A655C6">
        <w:rPr>
          <w:rFonts w:ascii="Arial" w:hAnsi="Arial" w:cs="Arial"/>
        </w:rPr>
        <w:t xml:space="preserve"> 2021 - 2027. </w:t>
      </w:r>
      <w:r>
        <w:rPr>
          <w:rFonts w:ascii="Arial" w:hAnsi="Arial" w:cs="Arial"/>
        </w:rPr>
        <w:t>година</w:t>
      </w:r>
      <w:r w:rsidR="00A655C6" w:rsidRPr="00A655C6">
        <w:rPr>
          <w:rFonts w:ascii="Arial" w:hAnsi="Arial" w:cs="Arial"/>
        </w:rPr>
        <w:t xml:space="preserve">, </w:t>
      </w:r>
      <w:r>
        <w:rPr>
          <w:rFonts w:ascii="Arial" w:hAnsi="Arial" w:cs="Arial"/>
        </w:rPr>
        <w:t>којом</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покреће</w:t>
      </w:r>
      <w:r w:rsidR="00A655C6" w:rsidRPr="00A655C6">
        <w:rPr>
          <w:rFonts w:ascii="Arial" w:hAnsi="Arial" w:cs="Arial"/>
        </w:rPr>
        <w:t xml:space="preserve"> </w:t>
      </w:r>
      <w:r>
        <w:rPr>
          <w:rFonts w:ascii="Arial" w:hAnsi="Arial" w:cs="Arial"/>
        </w:rPr>
        <w:t>процес</w:t>
      </w:r>
      <w:r w:rsidR="00A655C6" w:rsidRPr="00A655C6">
        <w:rPr>
          <w:rFonts w:ascii="Arial" w:hAnsi="Arial" w:cs="Arial"/>
        </w:rPr>
        <w:t xml:space="preserve"> </w:t>
      </w:r>
      <w:r>
        <w:rPr>
          <w:rFonts w:ascii="Arial" w:hAnsi="Arial" w:cs="Arial"/>
        </w:rPr>
        <w:t>израде</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sidRPr="0085225A">
        <w:rPr>
          <w:rFonts w:ascii="Arial" w:hAnsi="Arial" w:cs="Arial"/>
        </w:rPr>
        <w:t>PIFC</w:t>
      </w:r>
      <w:r w:rsidR="00A655C6" w:rsidRPr="0085225A">
        <w:rPr>
          <w:rFonts w:ascii="Arial" w:hAnsi="Arial" w:cs="Arial"/>
        </w:rPr>
        <w:t xml:space="preserve"> - </w:t>
      </w:r>
      <w:r w:rsidRPr="0085225A">
        <w:rPr>
          <w:rFonts w:ascii="Arial" w:hAnsi="Arial" w:cs="Arial"/>
        </w:rPr>
        <w:t>стратешког</w:t>
      </w:r>
      <w:r w:rsidR="00A655C6" w:rsidRPr="0085225A">
        <w:rPr>
          <w:rFonts w:ascii="Arial" w:hAnsi="Arial" w:cs="Arial"/>
        </w:rPr>
        <w:t xml:space="preserve"> </w:t>
      </w:r>
      <w:r w:rsidRPr="0085225A">
        <w:rPr>
          <w:rFonts w:ascii="Arial" w:hAnsi="Arial" w:cs="Arial"/>
        </w:rPr>
        <w:t>документа</w:t>
      </w:r>
      <w:r w:rsidR="00A655C6" w:rsidRPr="0085225A">
        <w:rPr>
          <w:rFonts w:ascii="Arial" w:hAnsi="Arial" w:cs="Arial"/>
        </w:rPr>
        <w:t xml:space="preserve"> </w:t>
      </w:r>
      <w:r w:rsidRPr="0085225A">
        <w:rPr>
          <w:rFonts w:ascii="Arial" w:hAnsi="Arial" w:cs="Arial"/>
        </w:rPr>
        <w:t>Федерације</w:t>
      </w:r>
      <w:r w:rsidR="00A655C6" w:rsidRPr="0085225A">
        <w:rPr>
          <w:rFonts w:ascii="Arial" w:hAnsi="Arial" w:cs="Arial"/>
        </w:rPr>
        <w:t xml:space="preserve"> </w:t>
      </w:r>
      <w:r w:rsidRPr="0085225A">
        <w:rPr>
          <w:rFonts w:ascii="Arial" w:hAnsi="Arial" w:cs="Arial"/>
        </w:rPr>
        <w:t>Босне</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Херцеговине</w:t>
      </w:r>
      <w:r w:rsidR="00A655C6" w:rsidRPr="0085225A">
        <w:rPr>
          <w:rFonts w:ascii="Arial" w:hAnsi="Arial" w:cs="Arial"/>
        </w:rPr>
        <w:t xml:space="preserve">, </w:t>
      </w:r>
      <w:r w:rsidRPr="0085225A">
        <w:rPr>
          <w:rFonts w:ascii="Arial" w:hAnsi="Arial" w:cs="Arial"/>
        </w:rPr>
        <w:t>дефинише</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усмјерава</w:t>
      </w:r>
      <w:r w:rsidR="00A655C6" w:rsidRPr="0085225A">
        <w:rPr>
          <w:rFonts w:ascii="Arial" w:hAnsi="Arial" w:cs="Arial"/>
        </w:rPr>
        <w:t xml:space="preserve"> </w:t>
      </w:r>
      <w:r w:rsidRPr="0085225A">
        <w:rPr>
          <w:rFonts w:ascii="Arial" w:hAnsi="Arial" w:cs="Arial"/>
        </w:rPr>
        <w:t>даљи</w:t>
      </w:r>
      <w:r w:rsidR="00A655C6" w:rsidRPr="0085225A">
        <w:rPr>
          <w:rFonts w:ascii="Arial" w:hAnsi="Arial" w:cs="Arial"/>
        </w:rPr>
        <w:t xml:space="preserve"> </w:t>
      </w:r>
      <w:r w:rsidRPr="0085225A">
        <w:rPr>
          <w:rFonts w:ascii="Arial" w:hAnsi="Arial" w:cs="Arial"/>
        </w:rPr>
        <w:t>развој</w:t>
      </w:r>
      <w:r w:rsidR="00A655C6" w:rsidRPr="0085225A">
        <w:rPr>
          <w:rFonts w:ascii="Arial" w:hAnsi="Arial" w:cs="Arial"/>
        </w:rPr>
        <w:t xml:space="preserve"> </w:t>
      </w:r>
      <w:r w:rsidRPr="0085225A">
        <w:rPr>
          <w:rFonts w:ascii="Arial" w:hAnsi="Arial" w:cs="Arial"/>
        </w:rPr>
        <w:t>интерних</w:t>
      </w:r>
      <w:r w:rsidR="00A655C6" w:rsidRPr="0085225A">
        <w:rPr>
          <w:rFonts w:ascii="Arial" w:hAnsi="Arial" w:cs="Arial"/>
        </w:rPr>
        <w:t xml:space="preserve"> </w:t>
      </w:r>
      <w:r w:rsidRPr="0085225A">
        <w:rPr>
          <w:rFonts w:ascii="Arial" w:hAnsi="Arial" w:cs="Arial"/>
        </w:rPr>
        <w:t>финансијских</w:t>
      </w:r>
      <w:r w:rsidR="00A655C6" w:rsidRPr="0085225A">
        <w:rPr>
          <w:rFonts w:ascii="Arial" w:hAnsi="Arial" w:cs="Arial"/>
        </w:rPr>
        <w:t xml:space="preserve"> </w:t>
      </w:r>
      <w:r w:rsidRPr="0085225A">
        <w:rPr>
          <w:rFonts w:ascii="Arial" w:hAnsi="Arial" w:cs="Arial"/>
        </w:rPr>
        <w:t>контрола</w:t>
      </w:r>
      <w:r w:rsidR="00A655C6" w:rsidRPr="0085225A">
        <w:rPr>
          <w:rFonts w:ascii="Arial" w:hAnsi="Arial" w:cs="Arial"/>
        </w:rPr>
        <w:t xml:space="preserve"> (</w:t>
      </w:r>
      <w:r w:rsidRPr="0085225A">
        <w:rPr>
          <w:rFonts w:ascii="Arial" w:hAnsi="Arial" w:cs="Arial"/>
        </w:rPr>
        <w:t>финансијског</w:t>
      </w:r>
      <w:r w:rsidR="00A655C6" w:rsidRPr="0085225A">
        <w:rPr>
          <w:rFonts w:ascii="Arial" w:hAnsi="Arial" w:cs="Arial"/>
        </w:rPr>
        <w:t xml:space="preserve"> </w:t>
      </w:r>
      <w:r w:rsidRPr="0085225A">
        <w:rPr>
          <w:rFonts w:ascii="Arial" w:hAnsi="Arial" w:cs="Arial"/>
        </w:rPr>
        <w:t>управљања</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контроле</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интерне</w:t>
      </w:r>
      <w:r w:rsidR="00A655C6" w:rsidRPr="0085225A">
        <w:rPr>
          <w:rFonts w:ascii="Arial" w:hAnsi="Arial" w:cs="Arial"/>
        </w:rPr>
        <w:t xml:space="preserve"> </w:t>
      </w:r>
      <w:r w:rsidRPr="0085225A">
        <w:rPr>
          <w:rFonts w:ascii="Arial" w:hAnsi="Arial" w:cs="Arial"/>
        </w:rPr>
        <w:t>ревизије</w:t>
      </w:r>
      <w:r w:rsidR="00A655C6" w:rsidRPr="0085225A">
        <w:rPr>
          <w:rFonts w:ascii="Arial" w:hAnsi="Arial" w:cs="Arial"/>
        </w:rPr>
        <w:t xml:space="preserve">) </w:t>
      </w:r>
      <w:r w:rsidRPr="0085225A">
        <w:rPr>
          <w:rFonts w:ascii="Arial" w:hAnsi="Arial" w:cs="Arial"/>
        </w:rPr>
        <w:t>у</w:t>
      </w:r>
      <w:r w:rsidR="00A655C6" w:rsidRPr="0085225A">
        <w:rPr>
          <w:rFonts w:ascii="Arial" w:hAnsi="Arial" w:cs="Arial"/>
        </w:rPr>
        <w:t xml:space="preserve"> </w:t>
      </w:r>
      <w:r w:rsidRPr="0085225A">
        <w:rPr>
          <w:rFonts w:ascii="Arial" w:hAnsi="Arial" w:cs="Arial"/>
        </w:rPr>
        <w:t>јавном</w:t>
      </w:r>
      <w:r w:rsidR="00A655C6" w:rsidRPr="0085225A">
        <w:rPr>
          <w:rFonts w:ascii="Arial" w:hAnsi="Arial" w:cs="Arial"/>
        </w:rPr>
        <w:t xml:space="preserve"> </w:t>
      </w:r>
      <w:r w:rsidRPr="0085225A">
        <w:rPr>
          <w:rFonts w:ascii="Arial" w:hAnsi="Arial" w:cs="Arial"/>
        </w:rPr>
        <w:t>сектору</w:t>
      </w:r>
      <w:r w:rsidR="00A655C6" w:rsidRPr="0085225A">
        <w:rPr>
          <w:rFonts w:ascii="Arial" w:hAnsi="Arial" w:cs="Arial"/>
        </w:rPr>
        <w:t xml:space="preserve"> </w:t>
      </w:r>
      <w:r w:rsidRPr="0085225A">
        <w:rPr>
          <w:rFonts w:ascii="Arial" w:hAnsi="Arial" w:cs="Arial"/>
        </w:rPr>
        <w:t>Федерације</w:t>
      </w:r>
      <w:r w:rsidR="00A655C6" w:rsidRPr="0085225A">
        <w:rPr>
          <w:rFonts w:ascii="Arial" w:hAnsi="Arial" w:cs="Arial"/>
        </w:rPr>
        <w:t>.</w:t>
      </w:r>
      <w:r w:rsidR="00A655C6" w:rsidRPr="0085225A">
        <w:rPr>
          <w:rStyle w:val="FootnoteReference"/>
          <w:rFonts w:ascii="Arial" w:hAnsi="Arial" w:cs="Arial"/>
        </w:rPr>
        <w:footnoteReference w:id="1"/>
      </w:r>
      <w:r w:rsidR="00A655C6" w:rsidRPr="0085225A">
        <w:rPr>
          <w:rFonts w:ascii="Arial" w:hAnsi="Arial" w:cs="Arial"/>
        </w:rPr>
        <w:t xml:space="preserve"> </w:t>
      </w:r>
    </w:p>
    <w:p w:rsidR="00A655C6" w:rsidRPr="0085225A" w:rsidRDefault="0085225A" w:rsidP="00A655C6">
      <w:pPr>
        <w:ind w:right="-279"/>
        <w:jc w:val="both"/>
        <w:rPr>
          <w:rFonts w:ascii="Arial" w:hAnsi="Arial" w:cs="Arial"/>
        </w:rPr>
      </w:pPr>
      <w:r w:rsidRPr="0085225A">
        <w:rPr>
          <w:rFonts w:ascii="Arial" w:hAnsi="Arial" w:cs="Arial"/>
        </w:rPr>
        <w:t>Носилац</w:t>
      </w:r>
      <w:r w:rsidR="00A655C6" w:rsidRPr="0085225A">
        <w:rPr>
          <w:rFonts w:ascii="Arial" w:hAnsi="Arial" w:cs="Arial"/>
        </w:rPr>
        <w:t xml:space="preserve"> </w:t>
      </w:r>
      <w:r w:rsidRPr="0085225A">
        <w:rPr>
          <w:rFonts w:ascii="Arial" w:hAnsi="Arial" w:cs="Arial"/>
        </w:rPr>
        <w:t>израде</w:t>
      </w:r>
      <w:r w:rsidR="00A655C6" w:rsidRPr="0085225A">
        <w:rPr>
          <w:rFonts w:ascii="Arial" w:hAnsi="Arial" w:cs="Arial"/>
        </w:rPr>
        <w:t xml:space="preserve"> </w:t>
      </w:r>
      <w:r w:rsidRPr="0085225A">
        <w:rPr>
          <w:rFonts w:ascii="Arial" w:hAnsi="Arial" w:cs="Arial"/>
        </w:rPr>
        <w:t>Стратегије</w:t>
      </w:r>
      <w:r w:rsidR="00A655C6" w:rsidRPr="0085225A">
        <w:rPr>
          <w:rFonts w:ascii="Arial" w:hAnsi="Arial" w:cs="Arial"/>
        </w:rPr>
        <w:t xml:space="preserve"> </w:t>
      </w:r>
      <w:r w:rsidRPr="0085225A">
        <w:rPr>
          <w:rFonts w:ascii="Arial" w:hAnsi="Arial" w:cs="Arial"/>
        </w:rPr>
        <w:t>развоја</w:t>
      </w:r>
      <w:r w:rsidR="00A655C6" w:rsidRPr="0085225A">
        <w:rPr>
          <w:rFonts w:ascii="Arial" w:hAnsi="Arial" w:cs="Arial"/>
        </w:rPr>
        <w:t xml:space="preserve"> </w:t>
      </w:r>
      <w:r w:rsidRPr="0085225A">
        <w:rPr>
          <w:rFonts w:ascii="Arial" w:hAnsi="Arial" w:cs="Arial"/>
        </w:rPr>
        <w:t>система</w:t>
      </w:r>
      <w:r w:rsidR="00A655C6" w:rsidRPr="0085225A">
        <w:rPr>
          <w:rFonts w:ascii="Arial" w:hAnsi="Arial" w:cs="Arial"/>
        </w:rPr>
        <w:t xml:space="preserve"> </w:t>
      </w:r>
      <w:r w:rsidRPr="0085225A">
        <w:rPr>
          <w:rFonts w:ascii="Arial" w:hAnsi="Arial" w:cs="Arial"/>
        </w:rPr>
        <w:t>PIFC</w:t>
      </w:r>
      <w:r w:rsidR="00A655C6" w:rsidRPr="0085225A">
        <w:rPr>
          <w:rFonts w:ascii="Arial" w:hAnsi="Arial" w:cs="Arial"/>
        </w:rPr>
        <w:t xml:space="preserve"> </w:t>
      </w:r>
      <w:r w:rsidRPr="0085225A">
        <w:rPr>
          <w:rFonts w:ascii="Arial" w:hAnsi="Arial" w:cs="Arial"/>
        </w:rPr>
        <w:t>је</w:t>
      </w:r>
      <w:r w:rsidR="00A655C6" w:rsidRPr="0085225A">
        <w:rPr>
          <w:rFonts w:ascii="Arial" w:hAnsi="Arial" w:cs="Arial"/>
        </w:rPr>
        <w:t xml:space="preserve"> </w:t>
      </w:r>
      <w:r w:rsidRPr="0085225A">
        <w:rPr>
          <w:rFonts w:ascii="Arial" w:hAnsi="Arial" w:cs="Arial"/>
        </w:rPr>
        <w:t>Федерално</w:t>
      </w:r>
      <w:r w:rsidR="00A655C6" w:rsidRPr="0085225A">
        <w:rPr>
          <w:rFonts w:ascii="Arial" w:hAnsi="Arial" w:cs="Arial"/>
        </w:rPr>
        <w:t xml:space="preserve"> </w:t>
      </w:r>
      <w:r w:rsidRPr="0085225A">
        <w:rPr>
          <w:rFonts w:ascii="Arial" w:hAnsi="Arial" w:cs="Arial"/>
        </w:rPr>
        <w:t>министарство</w:t>
      </w:r>
      <w:r w:rsidR="00A655C6" w:rsidRPr="0085225A">
        <w:rPr>
          <w:rFonts w:ascii="Arial" w:hAnsi="Arial" w:cs="Arial"/>
        </w:rPr>
        <w:t xml:space="preserve"> </w:t>
      </w:r>
      <w:r w:rsidRPr="0085225A">
        <w:rPr>
          <w:rFonts w:ascii="Arial" w:hAnsi="Arial" w:cs="Arial"/>
        </w:rPr>
        <w:t>финансија</w:t>
      </w:r>
      <w:r w:rsidR="00A655C6" w:rsidRPr="0085225A">
        <w:rPr>
          <w:rFonts w:ascii="Arial" w:hAnsi="Arial" w:cs="Arial"/>
        </w:rPr>
        <w:t xml:space="preserve">, </w:t>
      </w:r>
      <w:r w:rsidRPr="0085225A">
        <w:rPr>
          <w:rFonts w:ascii="Arial" w:hAnsi="Arial" w:cs="Arial"/>
        </w:rPr>
        <w:t>које</w:t>
      </w:r>
      <w:r w:rsidR="00A655C6" w:rsidRPr="0085225A">
        <w:rPr>
          <w:rFonts w:ascii="Arial" w:hAnsi="Arial" w:cs="Arial"/>
        </w:rPr>
        <w:t xml:space="preserve"> </w:t>
      </w:r>
      <w:r w:rsidRPr="0085225A">
        <w:rPr>
          <w:rFonts w:ascii="Arial" w:hAnsi="Arial" w:cs="Arial"/>
        </w:rPr>
        <w:t>је</w:t>
      </w:r>
      <w:r w:rsidR="00A655C6" w:rsidRPr="0085225A">
        <w:rPr>
          <w:rFonts w:ascii="Arial" w:hAnsi="Arial" w:cs="Arial"/>
        </w:rPr>
        <w:t xml:space="preserve"> </w:t>
      </w:r>
      <w:r w:rsidRPr="0085225A">
        <w:rPr>
          <w:rFonts w:ascii="Arial" w:hAnsi="Arial" w:cs="Arial"/>
        </w:rPr>
        <w:t>координирало</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водило</w:t>
      </w:r>
      <w:r w:rsidR="00A655C6" w:rsidRPr="0085225A">
        <w:rPr>
          <w:rFonts w:ascii="Arial" w:hAnsi="Arial" w:cs="Arial"/>
        </w:rPr>
        <w:t xml:space="preserve"> </w:t>
      </w:r>
      <w:r w:rsidRPr="0085225A">
        <w:rPr>
          <w:rFonts w:ascii="Arial" w:hAnsi="Arial" w:cs="Arial"/>
        </w:rPr>
        <w:t>процес</w:t>
      </w:r>
      <w:r w:rsidR="00A655C6" w:rsidRPr="0085225A">
        <w:rPr>
          <w:rFonts w:ascii="Arial" w:hAnsi="Arial" w:cs="Arial"/>
        </w:rPr>
        <w:t xml:space="preserve"> </w:t>
      </w:r>
      <w:r w:rsidRPr="0085225A">
        <w:rPr>
          <w:rFonts w:ascii="Arial" w:hAnsi="Arial" w:cs="Arial"/>
        </w:rPr>
        <w:t>израде</w:t>
      </w:r>
      <w:r w:rsidR="00A655C6" w:rsidRPr="0085225A">
        <w:rPr>
          <w:rFonts w:ascii="Arial" w:hAnsi="Arial" w:cs="Arial"/>
        </w:rPr>
        <w:t xml:space="preserve"> </w:t>
      </w:r>
      <w:r w:rsidRPr="0085225A">
        <w:rPr>
          <w:rFonts w:ascii="Arial" w:hAnsi="Arial" w:cs="Arial"/>
        </w:rPr>
        <w:t>ове</w:t>
      </w:r>
      <w:r w:rsidR="00A655C6" w:rsidRPr="0085225A">
        <w:rPr>
          <w:rFonts w:ascii="Arial" w:hAnsi="Arial" w:cs="Arial"/>
        </w:rPr>
        <w:t xml:space="preserve"> </w:t>
      </w:r>
      <w:r w:rsidRPr="0085225A">
        <w:rPr>
          <w:rFonts w:ascii="Arial" w:hAnsi="Arial" w:cs="Arial"/>
        </w:rPr>
        <w:t>стратегије</w:t>
      </w:r>
      <w:r w:rsidR="00A655C6" w:rsidRPr="0085225A">
        <w:rPr>
          <w:rFonts w:ascii="Arial" w:hAnsi="Arial" w:cs="Arial"/>
        </w:rPr>
        <w:t xml:space="preserve">, </w:t>
      </w:r>
      <w:r w:rsidRPr="0085225A">
        <w:rPr>
          <w:rFonts w:ascii="Arial" w:hAnsi="Arial" w:cs="Arial"/>
        </w:rPr>
        <w:t>уз</w:t>
      </w:r>
      <w:r w:rsidR="00A655C6" w:rsidRPr="0085225A">
        <w:rPr>
          <w:rFonts w:ascii="Arial" w:hAnsi="Arial" w:cs="Arial"/>
        </w:rPr>
        <w:t xml:space="preserve"> </w:t>
      </w:r>
      <w:r w:rsidRPr="0085225A">
        <w:rPr>
          <w:rFonts w:ascii="Arial" w:hAnsi="Arial" w:cs="Arial"/>
        </w:rPr>
        <w:t>учешће</w:t>
      </w:r>
      <w:r w:rsidR="00A655C6" w:rsidRPr="0085225A">
        <w:rPr>
          <w:rFonts w:ascii="Arial" w:hAnsi="Arial" w:cs="Arial"/>
        </w:rPr>
        <w:t xml:space="preserve"> </w:t>
      </w:r>
      <w:r w:rsidRPr="0085225A">
        <w:rPr>
          <w:rFonts w:ascii="Arial" w:hAnsi="Arial" w:cs="Arial"/>
        </w:rPr>
        <w:t>Федералног</w:t>
      </w:r>
      <w:r w:rsidR="00A655C6" w:rsidRPr="0085225A">
        <w:rPr>
          <w:rFonts w:ascii="Arial" w:hAnsi="Arial" w:cs="Arial"/>
        </w:rPr>
        <w:t xml:space="preserve"> </w:t>
      </w:r>
      <w:r w:rsidRPr="0085225A">
        <w:rPr>
          <w:rFonts w:ascii="Arial" w:hAnsi="Arial" w:cs="Arial"/>
        </w:rPr>
        <w:t>завода</w:t>
      </w:r>
      <w:r w:rsidR="00A655C6" w:rsidRPr="0085225A">
        <w:rPr>
          <w:rFonts w:ascii="Arial" w:hAnsi="Arial" w:cs="Arial"/>
        </w:rPr>
        <w:t xml:space="preserve"> </w:t>
      </w:r>
      <w:r w:rsidRPr="0085225A">
        <w:rPr>
          <w:rFonts w:ascii="Arial" w:hAnsi="Arial" w:cs="Arial"/>
        </w:rPr>
        <w:t>за</w:t>
      </w:r>
      <w:r w:rsidR="00A655C6" w:rsidRPr="0085225A">
        <w:rPr>
          <w:rFonts w:ascii="Arial" w:hAnsi="Arial" w:cs="Arial"/>
        </w:rPr>
        <w:t xml:space="preserve"> </w:t>
      </w:r>
      <w:r w:rsidRPr="0085225A">
        <w:rPr>
          <w:rFonts w:ascii="Arial" w:hAnsi="Arial" w:cs="Arial"/>
        </w:rPr>
        <w:t>програмирање</w:t>
      </w:r>
      <w:r w:rsidR="00A655C6" w:rsidRPr="0085225A">
        <w:rPr>
          <w:rFonts w:ascii="Arial" w:hAnsi="Arial" w:cs="Arial"/>
        </w:rPr>
        <w:t xml:space="preserve"> </w:t>
      </w:r>
      <w:r w:rsidRPr="0085225A">
        <w:rPr>
          <w:rFonts w:ascii="Arial" w:hAnsi="Arial" w:cs="Arial"/>
        </w:rPr>
        <w:t>развоја</w:t>
      </w:r>
      <w:r w:rsidR="00A655C6" w:rsidRPr="0085225A">
        <w:rPr>
          <w:rFonts w:ascii="Arial" w:hAnsi="Arial" w:cs="Arial"/>
        </w:rPr>
        <w:t>.</w:t>
      </w:r>
    </w:p>
    <w:p w:rsidR="00A655C6" w:rsidRPr="0085225A" w:rsidRDefault="0085225A" w:rsidP="00A655C6">
      <w:pPr>
        <w:ind w:right="-279"/>
        <w:jc w:val="both"/>
        <w:rPr>
          <w:rFonts w:ascii="Arial" w:hAnsi="Arial" w:cs="Arial"/>
        </w:rPr>
      </w:pPr>
      <w:r w:rsidRPr="0085225A">
        <w:rPr>
          <w:rFonts w:ascii="Arial" w:hAnsi="Arial" w:cs="Arial"/>
        </w:rPr>
        <w:t>За</w:t>
      </w:r>
      <w:r w:rsidR="00A655C6" w:rsidRPr="0085225A">
        <w:rPr>
          <w:rFonts w:ascii="Arial" w:hAnsi="Arial" w:cs="Arial"/>
        </w:rPr>
        <w:t xml:space="preserve"> </w:t>
      </w:r>
      <w:r w:rsidRPr="0085225A">
        <w:rPr>
          <w:rFonts w:ascii="Arial" w:hAnsi="Arial" w:cs="Arial"/>
        </w:rPr>
        <w:t>израду</w:t>
      </w:r>
      <w:r w:rsidR="00A655C6" w:rsidRPr="0085225A">
        <w:rPr>
          <w:rFonts w:ascii="Arial" w:hAnsi="Arial" w:cs="Arial"/>
        </w:rPr>
        <w:t xml:space="preserve"> </w:t>
      </w:r>
      <w:r w:rsidRPr="0085225A">
        <w:rPr>
          <w:rFonts w:ascii="Arial" w:hAnsi="Arial" w:cs="Arial"/>
        </w:rPr>
        <w:t>Стратегије</w:t>
      </w:r>
      <w:r w:rsidR="00A655C6" w:rsidRPr="0085225A">
        <w:rPr>
          <w:rFonts w:ascii="Arial" w:hAnsi="Arial" w:cs="Arial"/>
        </w:rPr>
        <w:t xml:space="preserve"> </w:t>
      </w:r>
      <w:r w:rsidRPr="0085225A">
        <w:rPr>
          <w:rFonts w:ascii="Arial" w:hAnsi="Arial" w:cs="Arial"/>
        </w:rPr>
        <w:t>развоја</w:t>
      </w:r>
      <w:r w:rsidR="00A655C6" w:rsidRPr="0085225A">
        <w:rPr>
          <w:rFonts w:ascii="Arial" w:hAnsi="Arial" w:cs="Arial"/>
        </w:rPr>
        <w:t xml:space="preserve"> </w:t>
      </w:r>
      <w:r w:rsidRPr="0085225A">
        <w:rPr>
          <w:rFonts w:ascii="Arial" w:hAnsi="Arial" w:cs="Arial"/>
        </w:rPr>
        <w:t>PIFC</w:t>
      </w:r>
      <w:r w:rsidR="00A655C6" w:rsidRPr="0085225A">
        <w:rPr>
          <w:rFonts w:ascii="Arial" w:hAnsi="Arial" w:cs="Arial"/>
        </w:rPr>
        <w:t xml:space="preserve"> </w:t>
      </w:r>
      <w:r w:rsidRPr="0085225A">
        <w:rPr>
          <w:rFonts w:ascii="Arial" w:hAnsi="Arial" w:cs="Arial"/>
        </w:rPr>
        <w:t>у</w:t>
      </w:r>
      <w:r w:rsidR="00A655C6" w:rsidRPr="0085225A">
        <w:rPr>
          <w:rFonts w:ascii="Arial" w:hAnsi="Arial" w:cs="Arial"/>
        </w:rPr>
        <w:t xml:space="preserve"> </w:t>
      </w:r>
      <w:r w:rsidRPr="0085225A">
        <w:rPr>
          <w:rFonts w:ascii="Arial" w:hAnsi="Arial" w:cs="Arial"/>
        </w:rPr>
        <w:t>Федералном</w:t>
      </w:r>
      <w:r w:rsidR="00A655C6" w:rsidRPr="0085225A">
        <w:rPr>
          <w:rFonts w:ascii="Arial" w:hAnsi="Arial" w:cs="Arial"/>
        </w:rPr>
        <w:t xml:space="preserve"> </w:t>
      </w:r>
      <w:r w:rsidRPr="0085225A">
        <w:rPr>
          <w:rFonts w:ascii="Arial" w:hAnsi="Arial" w:cs="Arial"/>
        </w:rPr>
        <w:t>министарству</w:t>
      </w:r>
      <w:r w:rsidR="00A655C6" w:rsidRPr="0085225A">
        <w:rPr>
          <w:rFonts w:ascii="Arial" w:hAnsi="Arial" w:cs="Arial"/>
        </w:rPr>
        <w:t xml:space="preserve"> </w:t>
      </w:r>
      <w:r w:rsidRPr="0085225A">
        <w:rPr>
          <w:rFonts w:ascii="Arial" w:hAnsi="Arial" w:cs="Arial"/>
        </w:rPr>
        <w:t>финансија</w:t>
      </w:r>
      <w:r w:rsidR="00A655C6" w:rsidRPr="0085225A">
        <w:rPr>
          <w:rFonts w:ascii="Arial" w:hAnsi="Arial" w:cs="Arial"/>
        </w:rPr>
        <w:t xml:space="preserve"> </w:t>
      </w:r>
      <w:r w:rsidRPr="0085225A">
        <w:rPr>
          <w:rFonts w:ascii="Arial" w:hAnsi="Arial" w:cs="Arial"/>
        </w:rPr>
        <w:t>задужен</w:t>
      </w:r>
      <w:r w:rsidR="00A655C6" w:rsidRPr="0085225A">
        <w:rPr>
          <w:rFonts w:ascii="Arial" w:hAnsi="Arial" w:cs="Arial"/>
        </w:rPr>
        <w:t xml:space="preserve"> </w:t>
      </w:r>
      <w:r w:rsidRPr="0085225A">
        <w:rPr>
          <w:rFonts w:ascii="Arial" w:hAnsi="Arial" w:cs="Arial"/>
        </w:rPr>
        <w:t>је</w:t>
      </w:r>
      <w:r w:rsidR="00A655C6" w:rsidRPr="0085225A">
        <w:rPr>
          <w:rFonts w:ascii="Arial" w:hAnsi="Arial" w:cs="Arial"/>
        </w:rPr>
        <w:t xml:space="preserve"> </w:t>
      </w:r>
      <w:r w:rsidRPr="0085225A">
        <w:rPr>
          <w:rFonts w:ascii="Arial" w:hAnsi="Arial" w:cs="Arial"/>
        </w:rPr>
        <w:t>сектор</w:t>
      </w:r>
      <w:r w:rsidR="00A655C6" w:rsidRPr="0085225A">
        <w:rPr>
          <w:rFonts w:ascii="Arial" w:hAnsi="Arial" w:cs="Arial"/>
        </w:rPr>
        <w:t xml:space="preserve"> </w:t>
      </w:r>
      <w:r w:rsidRPr="0085225A">
        <w:rPr>
          <w:rFonts w:ascii="Arial" w:hAnsi="Arial" w:cs="Arial"/>
        </w:rPr>
        <w:t>Централна</w:t>
      </w:r>
      <w:r w:rsidR="00A655C6" w:rsidRPr="0085225A">
        <w:rPr>
          <w:rFonts w:ascii="Arial" w:hAnsi="Arial" w:cs="Arial"/>
        </w:rPr>
        <w:t xml:space="preserve"> </w:t>
      </w:r>
      <w:r w:rsidRPr="0085225A">
        <w:rPr>
          <w:rFonts w:ascii="Arial" w:hAnsi="Arial" w:cs="Arial"/>
        </w:rPr>
        <w:t>хармонизацијска</w:t>
      </w:r>
      <w:r w:rsidR="00A655C6" w:rsidRPr="0085225A">
        <w:rPr>
          <w:rFonts w:ascii="Arial" w:hAnsi="Arial" w:cs="Arial"/>
        </w:rPr>
        <w:t xml:space="preserve"> </w:t>
      </w:r>
      <w:r w:rsidRPr="0085225A">
        <w:rPr>
          <w:rFonts w:ascii="Arial" w:hAnsi="Arial" w:cs="Arial"/>
        </w:rPr>
        <w:t>јединица</w:t>
      </w:r>
      <w:r w:rsidR="00A655C6" w:rsidRPr="0085225A">
        <w:rPr>
          <w:rFonts w:ascii="Arial" w:hAnsi="Arial" w:cs="Arial"/>
        </w:rPr>
        <w:t xml:space="preserve"> </w:t>
      </w:r>
      <w:r w:rsidRPr="0085225A">
        <w:rPr>
          <w:rFonts w:ascii="Arial" w:hAnsi="Arial" w:cs="Arial"/>
        </w:rPr>
        <w:t>који</w:t>
      </w:r>
      <w:r w:rsidR="00A655C6" w:rsidRPr="0085225A">
        <w:rPr>
          <w:rFonts w:ascii="Arial" w:hAnsi="Arial" w:cs="Arial"/>
        </w:rPr>
        <w:t xml:space="preserve"> </w:t>
      </w:r>
      <w:r w:rsidRPr="0085225A">
        <w:rPr>
          <w:rFonts w:ascii="Arial" w:hAnsi="Arial" w:cs="Arial"/>
        </w:rPr>
        <w:t>је</w:t>
      </w:r>
      <w:r w:rsidR="00A655C6" w:rsidRPr="0085225A">
        <w:rPr>
          <w:rFonts w:ascii="Arial" w:hAnsi="Arial" w:cs="Arial"/>
        </w:rPr>
        <w:t xml:space="preserve"> </w:t>
      </w:r>
      <w:r w:rsidRPr="0085225A">
        <w:rPr>
          <w:rFonts w:ascii="Arial" w:hAnsi="Arial" w:cs="Arial"/>
        </w:rPr>
        <w:t>активности</w:t>
      </w:r>
      <w:r w:rsidR="00A655C6" w:rsidRPr="0085225A">
        <w:rPr>
          <w:rFonts w:ascii="Arial" w:hAnsi="Arial" w:cs="Arial"/>
        </w:rPr>
        <w:t xml:space="preserve"> </w:t>
      </w:r>
      <w:r w:rsidRPr="0085225A">
        <w:rPr>
          <w:rFonts w:ascii="Arial" w:hAnsi="Arial" w:cs="Arial"/>
        </w:rPr>
        <w:t>на</w:t>
      </w:r>
      <w:r w:rsidR="00A655C6" w:rsidRPr="0085225A">
        <w:rPr>
          <w:rFonts w:ascii="Arial" w:hAnsi="Arial" w:cs="Arial"/>
        </w:rPr>
        <w:t xml:space="preserve"> </w:t>
      </w:r>
      <w:r w:rsidRPr="0085225A">
        <w:rPr>
          <w:rFonts w:ascii="Arial" w:hAnsi="Arial" w:cs="Arial"/>
        </w:rPr>
        <w:t>изради</w:t>
      </w:r>
      <w:r w:rsidR="00A655C6" w:rsidRPr="0085225A">
        <w:rPr>
          <w:rFonts w:ascii="Arial" w:hAnsi="Arial" w:cs="Arial"/>
        </w:rPr>
        <w:t xml:space="preserve"> </w:t>
      </w:r>
      <w:r w:rsidRPr="0085225A">
        <w:rPr>
          <w:rFonts w:ascii="Arial" w:hAnsi="Arial" w:cs="Arial"/>
        </w:rPr>
        <w:t>стратегије</w:t>
      </w:r>
      <w:r w:rsidR="00A655C6" w:rsidRPr="0085225A">
        <w:rPr>
          <w:rFonts w:ascii="Arial" w:hAnsi="Arial" w:cs="Arial"/>
        </w:rPr>
        <w:t xml:space="preserve"> </w:t>
      </w:r>
      <w:r w:rsidRPr="0085225A">
        <w:rPr>
          <w:rFonts w:ascii="Arial" w:hAnsi="Arial" w:cs="Arial"/>
        </w:rPr>
        <w:t>реализовао</w:t>
      </w:r>
      <w:r w:rsidR="00A655C6" w:rsidRPr="0085225A">
        <w:rPr>
          <w:rFonts w:ascii="Arial" w:hAnsi="Arial" w:cs="Arial"/>
        </w:rPr>
        <w:t xml:space="preserve"> </w:t>
      </w:r>
      <w:r w:rsidRPr="0085225A">
        <w:rPr>
          <w:rFonts w:ascii="Arial" w:hAnsi="Arial" w:cs="Arial"/>
        </w:rPr>
        <w:t>у</w:t>
      </w:r>
      <w:r w:rsidR="00A655C6" w:rsidRPr="0085225A">
        <w:rPr>
          <w:rFonts w:ascii="Arial" w:hAnsi="Arial" w:cs="Arial"/>
        </w:rPr>
        <w:t xml:space="preserve"> </w:t>
      </w:r>
      <w:r w:rsidRPr="0085225A">
        <w:rPr>
          <w:rFonts w:ascii="Arial" w:hAnsi="Arial" w:cs="Arial"/>
        </w:rPr>
        <w:t>оквиру</w:t>
      </w:r>
      <w:r w:rsidR="00A655C6" w:rsidRPr="0085225A">
        <w:rPr>
          <w:rFonts w:ascii="Arial" w:hAnsi="Arial" w:cs="Arial"/>
        </w:rPr>
        <w:t xml:space="preserve"> </w:t>
      </w:r>
      <w:r w:rsidRPr="0085225A">
        <w:rPr>
          <w:rFonts w:ascii="Arial" w:hAnsi="Arial" w:cs="Arial"/>
        </w:rPr>
        <w:t>редовних</w:t>
      </w:r>
      <w:r w:rsidR="00A655C6" w:rsidRPr="0085225A">
        <w:rPr>
          <w:rFonts w:ascii="Arial" w:hAnsi="Arial" w:cs="Arial"/>
        </w:rPr>
        <w:t xml:space="preserve"> </w:t>
      </w:r>
      <w:r w:rsidRPr="0085225A">
        <w:rPr>
          <w:rFonts w:ascii="Arial" w:hAnsi="Arial" w:cs="Arial"/>
        </w:rPr>
        <w:t>радних</w:t>
      </w:r>
      <w:r w:rsidR="00A655C6" w:rsidRPr="0085225A">
        <w:rPr>
          <w:rFonts w:ascii="Arial" w:hAnsi="Arial" w:cs="Arial"/>
        </w:rPr>
        <w:t xml:space="preserve"> </w:t>
      </w:r>
      <w:r w:rsidRPr="0085225A">
        <w:rPr>
          <w:rFonts w:ascii="Arial" w:hAnsi="Arial" w:cs="Arial"/>
        </w:rPr>
        <w:t>задатака</w:t>
      </w:r>
      <w:r w:rsidR="00A655C6" w:rsidRPr="0085225A">
        <w:rPr>
          <w:rFonts w:ascii="Arial" w:hAnsi="Arial" w:cs="Arial"/>
        </w:rPr>
        <w:t xml:space="preserve"> </w:t>
      </w:r>
      <w:r w:rsidRPr="0085225A">
        <w:rPr>
          <w:rFonts w:ascii="Arial" w:hAnsi="Arial" w:cs="Arial"/>
        </w:rPr>
        <w:t>запосленика</w:t>
      </w:r>
      <w:r w:rsidR="00A655C6" w:rsidRPr="0085225A">
        <w:rPr>
          <w:rFonts w:ascii="Arial" w:hAnsi="Arial" w:cs="Arial"/>
        </w:rPr>
        <w:t xml:space="preserve"> </w:t>
      </w:r>
      <w:r w:rsidRPr="0085225A">
        <w:rPr>
          <w:rFonts w:ascii="Arial" w:hAnsi="Arial" w:cs="Arial"/>
        </w:rPr>
        <w:t>Федералног</w:t>
      </w:r>
      <w:r w:rsidR="00A655C6" w:rsidRPr="0085225A">
        <w:rPr>
          <w:rFonts w:ascii="Arial" w:hAnsi="Arial" w:cs="Arial"/>
        </w:rPr>
        <w:t xml:space="preserve"> </w:t>
      </w:r>
      <w:r w:rsidRPr="0085225A">
        <w:rPr>
          <w:rFonts w:ascii="Arial" w:hAnsi="Arial" w:cs="Arial"/>
        </w:rPr>
        <w:t>министарства</w:t>
      </w:r>
      <w:r w:rsidR="00A655C6" w:rsidRPr="0085225A">
        <w:rPr>
          <w:rFonts w:ascii="Arial" w:hAnsi="Arial" w:cs="Arial"/>
        </w:rPr>
        <w:t xml:space="preserve"> </w:t>
      </w:r>
      <w:r w:rsidRPr="0085225A">
        <w:rPr>
          <w:rFonts w:ascii="Arial" w:hAnsi="Arial" w:cs="Arial"/>
        </w:rPr>
        <w:t>финансија</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уз</w:t>
      </w:r>
      <w:r w:rsidR="00A655C6" w:rsidRPr="0085225A">
        <w:rPr>
          <w:rFonts w:ascii="Arial" w:hAnsi="Arial" w:cs="Arial"/>
        </w:rPr>
        <w:t xml:space="preserve"> </w:t>
      </w:r>
      <w:r w:rsidRPr="0085225A">
        <w:rPr>
          <w:rFonts w:ascii="Arial" w:hAnsi="Arial" w:cs="Arial"/>
        </w:rPr>
        <w:t>подршку</w:t>
      </w:r>
      <w:r w:rsidR="00A655C6" w:rsidRPr="0085225A">
        <w:rPr>
          <w:rFonts w:ascii="Arial" w:hAnsi="Arial" w:cs="Arial"/>
        </w:rPr>
        <w:t xml:space="preserve"> </w:t>
      </w:r>
      <w:r w:rsidRPr="0085225A">
        <w:rPr>
          <w:rFonts w:ascii="Arial" w:hAnsi="Arial" w:cs="Arial"/>
        </w:rPr>
        <w:t>пројекта</w:t>
      </w:r>
      <w:r w:rsidR="00A655C6" w:rsidRPr="0085225A">
        <w:rPr>
          <w:rFonts w:ascii="Arial" w:hAnsi="Arial" w:cs="Arial"/>
        </w:rPr>
        <w:t xml:space="preserve"> </w:t>
      </w:r>
      <w:r w:rsidRPr="0085225A">
        <w:rPr>
          <w:rFonts w:ascii="Arial" w:hAnsi="Arial" w:cs="Arial"/>
        </w:rPr>
        <w:t>техничке</w:t>
      </w:r>
      <w:r w:rsidR="00A655C6" w:rsidRPr="0085225A">
        <w:rPr>
          <w:rFonts w:ascii="Arial" w:hAnsi="Arial" w:cs="Arial"/>
        </w:rPr>
        <w:t xml:space="preserve"> </w:t>
      </w:r>
      <w:r w:rsidRPr="0085225A">
        <w:rPr>
          <w:rFonts w:ascii="Arial" w:hAnsi="Arial" w:cs="Arial"/>
        </w:rPr>
        <w:t>помоћи</w:t>
      </w:r>
      <w:r w:rsidR="00A655C6" w:rsidRPr="0085225A">
        <w:rPr>
          <w:rFonts w:ascii="Arial" w:hAnsi="Arial" w:cs="Arial"/>
        </w:rPr>
        <w:t xml:space="preserve">. </w:t>
      </w:r>
    </w:p>
    <w:p w:rsidR="00A655C6" w:rsidRPr="0085225A" w:rsidRDefault="0085225A" w:rsidP="00A655C6">
      <w:pPr>
        <w:ind w:right="-279"/>
        <w:jc w:val="both"/>
        <w:rPr>
          <w:rFonts w:ascii="Arial" w:hAnsi="Arial" w:cs="Arial"/>
        </w:rPr>
      </w:pPr>
      <w:r w:rsidRPr="0085225A">
        <w:rPr>
          <w:rFonts w:ascii="Arial" w:hAnsi="Arial" w:cs="Arial"/>
        </w:rPr>
        <w:t>Стратегија</w:t>
      </w:r>
      <w:r w:rsidR="00A655C6" w:rsidRPr="0085225A">
        <w:rPr>
          <w:rFonts w:ascii="Arial" w:hAnsi="Arial" w:cs="Arial"/>
        </w:rPr>
        <w:t xml:space="preserve"> </w:t>
      </w:r>
      <w:r w:rsidRPr="0085225A">
        <w:rPr>
          <w:rFonts w:ascii="Arial" w:hAnsi="Arial" w:cs="Arial"/>
        </w:rPr>
        <w:t>развоја</w:t>
      </w:r>
      <w:r w:rsidR="00A655C6" w:rsidRPr="0085225A">
        <w:rPr>
          <w:rFonts w:ascii="Arial" w:hAnsi="Arial" w:cs="Arial"/>
        </w:rPr>
        <w:t xml:space="preserve"> </w:t>
      </w:r>
      <w:r w:rsidRPr="0085225A">
        <w:rPr>
          <w:rFonts w:ascii="Arial" w:hAnsi="Arial" w:cs="Arial"/>
        </w:rPr>
        <w:t>система</w:t>
      </w:r>
      <w:r w:rsidR="00A655C6" w:rsidRPr="0085225A">
        <w:rPr>
          <w:rFonts w:ascii="Arial" w:hAnsi="Arial" w:cs="Arial"/>
        </w:rPr>
        <w:t xml:space="preserve"> </w:t>
      </w:r>
      <w:r w:rsidRPr="0085225A">
        <w:rPr>
          <w:rFonts w:ascii="Arial" w:hAnsi="Arial" w:cs="Arial"/>
        </w:rPr>
        <w:t>PIFC</w:t>
      </w:r>
      <w:r w:rsidR="00A655C6" w:rsidRPr="0085225A">
        <w:rPr>
          <w:rFonts w:ascii="Arial" w:hAnsi="Arial" w:cs="Arial"/>
        </w:rPr>
        <w:t xml:space="preserve"> </w:t>
      </w:r>
      <w:r w:rsidRPr="0085225A">
        <w:rPr>
          <w:rFonts w:ascii="Arial" w:hAnsi="Arial" w:cs="Arial"/>
        </w:rPr>
        <w:t>треба</w:t>
      </w:r>
      <w:r w:rsidR="00A655C6" w:rsidRPr="0085225A">
        <w:rPr>
          <w:rFonts w:ascii="Arial" w:hAnsi="Arial" w:cs="Arial"/>
        </w:rPr>
        <w:t xml:space="preserve"> </w:t>
      </w:r>
      <w:r w:rsidRPr="0085225A">
        <w:rPr>
          <w:rFonts w:ascii="Arial" w:hAnsi="Arial" w:cs="Arial"/>
        </w:rPr>
        <w:t>да</w:t>
      </w:r>
      <w:r w:rsidR="00A655C6" w:rsidRPr="0085225A">
        <w:rPr>
          <w:rFonts w:ascii="Arial" w:hAnsi="Arial" w:cs="Arial"/>
        </w:rPr>
        <w:t xml:space="preserve"> </w:t>
      </w:r>
      <w:r w:rsidRPr="0085225A">
        <w:rPr>
          <w:rFonts w:ascii="Arial" w:hAnsi="Arial" w:cs="Arial"/>
        </w:rPr>
        <w:t>унаприједи</w:t>
      </w:r>
      <w:r w:rsidR="00A655C6" w:rsidRPr="0085225A">
        <w:rPr>
          <w:rFonts w:ascii="Arial" w:hAnsi="Arial" w:cs="Arial"/>
        </w:rPr>
        <w:t xml:space="preserve"> </w:t>
      </w:r>
      <w:r>
        <w:rPr>
          <w:rFonts w:ascii="Arial" w:hAnsi="Arial" w:cs="Arial"/>
        </w:rPr>
        <w:t>одговорност</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области</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финансија</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вези</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приоритетом</w:t>
      </w:r>
      <w:r w:rsidR="00A655C6" w:rsidRPr="00A655C6">
        <w:rPr>
          <w:rFonts w:ascii="Arial" w:hAnsi="Arial" w:cs="Arial"/>
        </w:rPr>
        <w:t xml:space="preserve"> 4.3. </w:t>
      </w:r>
      <w:r>
        <w:rPr>
          <w:rFonts w:ascii="Arial" w:hAnsi="Arial" w:cs="Arial"/>
        </w:rPr>
        <w:t>Стратешког</w:t>
      </w:r>
      <w:r w:rsidR="00A655C6" w:rsidRPr="00A655C6">
        <w:rPr>
          <w:rFonts w:ascii="Arial" w:hAnsi="Arial" w:cs="Arial"/>
        </w:rPr>
        <w:t xml:space="preserve"> </w:t>
      </w:r>
      <w:r>
        <w:rPr>
          <w:rFonts w:ascii="Arial" w:hAnsi="Arial" w:cs="Arial"/>
        </w:rPr>
        <w:t>циља</w:t>
      </w:r>
      <w:r w:rsidR="00A655C6" w:rsidRPr="00A655C6">
        <w:rPr>
          <w:rFonts w:ascii="Arial" w:hAnsi="Arial" w:cs="Arial"/>
        </w:rPr>
        <w:t xml:space="preserve"> 4: </w:t>
      </w:r>
      <w:r>
        <w:rPr>
          <w:rFonts w:ascii="Arial" w:hAnsi="Arial" w:cs="Arial"/>
        </w:rPr>
        <w:t>Транспарентан</w:t>
      </w:r>
      <w:r w:rsidR="00A655C6" w:rsidRPr="00A655C6">
        <w:rPr>
          <w:rFonts w:ascii="Arial" w:hAnsi="Arial" w:cs="Arial"/>
        </w:rPr>
        <w:t xml:space="preserve">, </w:t>
      </w:r>
      <w:r>
        <w:rPr>
          <w:rFonts w:ascii="Arial" w:hAnsi="Arial" w:cs="Arial"/>
        </w:rPr>
        <w:t>ефикасан</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одговоран</w:t>
      </w:r>
      <w:r w:rsidR="00A655C6" w:rsidRPr="00A655C6">
        <w:rPr>
          <w:rFonts w:ascii="Arial" w:hAnsi="Arial" w:cs="Arial"/>
        </w:rPr>
        <w:t xml:space="preserve"> </w:t>
      </w:r>
      <w:r>
        <w:rPr>
          <w:rFonts w:ascii="Arial" w:hAnsi="Arial" w:cs="Arial"/>
        </w:rPr>
        <w:t>јавни</w:t>
      </w:r>
      <w:r w:rsidR="00A655C6" w:rsidRPr="00A655C6">
        <w:rPr>
          <w:rFonts w:ascii="Arial" w:hAnsi="Arial" w:cs="Arial"/>
        </w:rPr>
        <w:t xml:space="preserve"> </w:t>
      </w:r>
      <w:r>
        <w:rPr>
          <w:rFonts w:ascii="Arial" w:hAnsi="Arial" w:cs="Arial"/>
        </w:rPr>
        <w:t>сектор</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Федерације</w:t>
      </w:r>
      <w:r w:rsidR="00A655C6" w:rsidRPr="00A655C6">
        <w:rPr>
          <w:rFonts w:ascii="Arial" w:hAnsi="Arial" w:cs="Arial"/>
        </w:rPr>
        <w:t xml:space="preserve"> </w:t>
      </w:r>
      <w:r>
        <w:rPr>
          <w:rFonts w:ascii="Arial" w:hAnsi="Arial" w:cs="Arial"/>
        </w:rPr>
        <w:t>Босне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Херцеговине</w:t>
      </w:r>
      <w:r w:rsidR="00A655C6" w:rsidRPr="00A655C6">
        <w:rPr>
          <w:rFonts w:ascii="Arial" w:hAnsi="Arial" w:cs="Arial"/>
        </w:rPr>
        <w:t xml:space="preserve"> 2021 – 2027. </w:t>
      </w:r>
      <w:r>
        <w:rPr>
          <w:rFonts w:ascii="Arial" w:hAnsi="Arial" w:cs="Arial"/>
        </w:rPr>
        <w:t>година</w:t>
      </w:r>
      <w:r w:rsidR="00A655C6" w:rsidRPr="00A655C6">
        <w:rPr>
          <w:rFonts w:ascii="Arial" w:hAnsi="Arial" w:cs="Arial"/>
        </w:rPr>
        <w:t xml:space="preserve">. </w:t>
      </w:r>
      <w:r>
        <w:rPr>
          <w:rFonts w:ascii="Arial" w:hAnsi="Arial" w:cs="Arial"/>
        </w:rPr>
        <w:t>Такође</w:t>
      </w:r>
      <w:r w:rsidR="00A655C6" w:rsidRPr="00A655C6">
        <w:rPr>
          <w:rFonts w:ascii="Arial" w:hAnsi="Arial" w:cs="Arial"/>
        </w:rPr>
        <w:t xml:space="preserve">, </w:t>
      </w:r>
      <w:r>
        <w:rPr>
          <w:rFonts w:ascii="Arial" w:hAnsi="Arial" w:cs="Arial"/>
        </w:rPr>
        <w:t>ова</w:t>
      </w:r>
      <w:r w:rsidR="00A655C6" w:rsidRPr="00A655C6">
        <w:rPr>
          <w:rFonts w:ascii="Arial" w:hAnsi="Arial" w:cs="Arial"/>
        </w:rPr>
        <w:t xml:space="preserve"> </w:t>
      </w:r>
      <w:r>
        <w:rPr>
          <w:rFonts w:ascii="Arial" w:hAnsi="Arial" w:cs="Arial"/>
        </w:rPr>
        <w:t>Стратегија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вези</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другим</w:t>
      </w:r>
      <w:r w:rsidR="00A655C6" w:rsidRPr="00A655C6">
        <w:rPr>
          <w:rFonts w:ascii="Arial" w:hAnsi="Arial" w:cs="Arial"/>
        </w:rPr>
        <w:t xml:space="preserve"> </w:t>
      </w:r>
      <w:r>
        <w:rPr>
          <w:rFonts w:ascii="Arial" w:hAnsi="Arial" w:cs="Arial"/>
        </w:rPr>
        <w:t>документима</w:t>
      </w:r>
      <w:r w:rsidR="00A655C6" w:rsidRPr="00A655C6">
        <w:rPr>
          <w:rFonts w:ascii="Arial" w:hAnsi="Arial" w:cs="Arial"/>
        </w:rPr>
        <w:t xml:space="preserve"> </w:t>
      </w:r>
      <w:r>
        <w:rPr>
          <w:rFonts w:ascii="Arial" w:hAnsi="Arial" w:cs="Arial"/>
        </w:rPr>
        <w:t>релевантним</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процес</w:t>
      </w:r>
      <w:r w:rsidR="00A655C6" w:rsidRPr="00A655C6">
        <w:rPr>
          <w:rFonts w:ascii="Arial" w:hAnsi="Arial" w:cs="Arial"/>
        </w:rPr>
        <w:t xml:space="preserve"> </w:t>
      </w:r>
      <w:r>
        <w:rPr>
          <w:rFonts w:ascii="Arial" w:hAnsi="Arial" w:cs="Arial"/>
        </w:rPr>
        <w:t>интеграције</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Европску</w:t>
      </w:r>
      <w:r w:rsidR="00A655C6" w:rsidRPr="00A655C6">
        <w:rPr>
          <w:rFonts w:ascii="Arial" w:hAnsi="Arial" w:cs="Arial"/>
        </w:rPr>
        <w:t xml:space="preserve"> </w:t>
      </w:r>
      <w:r>
        <w:rPr>
          <w:rFonts w:ascii="Arial" w:hAnsi="Arial" w:cs="Arial"/>
        </w:rPr>
        <w:t>унију</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нпр</w:t>
      </w:r>
      <w:r w:rsidR="00A655C6" w:rsidRPr="00A655C6">
        <w:rPr>
          <w:rFonts w:ascii="Arial" w:hAnsi="Arial" w:cs="Arial"/>
        </w:rPr>
        <w:t xml:space="preserve">. </w:t>
      </w:r>
      <w:r>
        <w:rPr>
          <w:rFonts w:ascii="Arial" w:hAnsi="Arial" w:cs="Arial"/>
        </w:rPr>
        <w:t>Споразум</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стабилизацији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придруживању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ЕУ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другим</w:t>
      </w:r>
      <w:r w:rsidR="00A655C6" w:rsidRPr="00A655C6">
        <w:rPr>
          <w:rFonts w:ascii="Arial" w:hAnsi="Arial" w:cs="Arial"/>
        </w:rPr>
        <w:t xml:space="preserve"> </w:t>
      </w:r>
      <w:r>
        <w:rPr>
          <w:rFonts w:ascii="Arial" w:hAnsi="Arial" w:cs="Arial"/>
        </w:rPr>
        <w:t>међународно</w:t>
      </w:r>
      <w:r w:rsidR="00A655C6" w:rsidRPr="00A655C6">
        <w:rPr>
          <w:rFonts w:ascii="Arial" w:hAnsi="Arial" w:cs="Arial"/>
        </w:rPr>
        <w:t xml:space="preserve"> </w:t>
      </w:r>
      <w:r>
        <w:rPr>
          <w:rFonts w:ascii="Arial" w:hAnsi="Arial" w:cs="Arial"/>
        </w:rPr>
        <w:t>преузетим</w:t>
      </w:r>
      <w:r w:rsidR="00A655C6" w:rsidRPr="00A655C6">
        <w:rPr>
          <w:rFonts w:ascii="Arial" w:hAnsi="Arial" w:cs="Arial"/>
        </w:rPr>
        <w:t xml:space="preserve"> </w:t>
      </w:r>
      <w:r>
        <w:rPr>
          <w:rFonts w:ascii="Arial" w:hAnsi="Arial" w:cs="Arial"/>
        </w:rPr>
        <w:t>обавезама</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чланом</w:t>
      </w:r>
      <w:r w:rsidR="00A655C6" w:rsidRPr="00A655C6">
        <w:rPr>
          <w:rFonts w:ascii="Arial" w:hAnsi="Arial" w:cs="Arial"/>
        </w:rPr>
        <w:t xml:space="preserve"> 17. </w:t>
      </w:r>
      <w:r>
        <w:rPr>
          <w:rFonts w:ascii="Arial" w:hAnsi="Arial" w:cs="Arial"/>
        </w:rPr>
        <w:t>став</w:t>
      </w:r>
      <w:r w:rsidR="00A655C6" w:rsidRPr="00A655C6">
        <w:rPr>
          <w:rFonts w:ascii="Arial" w:hAnsi="Arial" w:cs="Arial"/>
        </w:rPr>
        <w:t xml:space="preserve"> (2) </w:t>
      </w:r>
      <w:r>
        <w:rPr>
          <w:rFonts w:ascii="Arial" w:hAnsi="Arial" w:cs="Arial"/>
        </w:rPr>
        <w:t>Закона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развојном</w:t>
      </w:r>
      <w:r w:rsidR="00A655C6" w:rsidRPr="00A655C6">
        <w:rPr>
          <w:rFonts w:ascii="Arial" w:hAnsi="Arial" w:cs="Arial"/>
        </w:rPr>
        <w:t xml:space="preserve"> </w:t>
      </w:r>
      <w:r>
        <w:rPr>
          <w:rFonts w:ascii="Arial" w:hAnsi="Arial" w:cs="Arial"/>
        </w:rPr>
        <w:t>планирању</w:t>
      </w:r>
      <w:r w:rsidR="00A655C6" w:rsidRPr="00A655C6">
        <w:rPr>
          <w:rFonts w:ascii="Arial" w:hAnsi="Arial" w:cs="Arial"/>
        </w:rPr>
        <w:t xml:space="preserve">. </w:t>
      </w:r>
      <w:r>
        <w:rPr>
          <w:rFonts w:ascii="Arial" w:hAnsi="Arial" w:cs="Arial"/>
        </w:rPr>
        <w:t>Министарство</w:t>
      </w:r>
      <w:r w:rsidR="00A655C6" w:rsidRPr="00A655C6">
        <w:rPr>
          <w:rFonts w:ascii="Arial" w:hAnsi="Arial" w:cs="Arial"/>
        </w:rPr>
        <w:t xml:space="preserve"> </w:t>
      </w:r>
      <w:r>
        <w:rPr>
          <w:rFonts w:ascii="Arial" w:hAnsi="Arial" w:cs="Arial"/>
        </w:rPr>
        <w:t>финансија</w:t>
      </w:r>
      <w:r w:rsidR="00A655C6" w:rsidRPr="00A655C6">
        <w:rPr>
          <w:rFonts w:ascii="Arial" w:hAnsi="Arial" w:cs="Arial"/>
        </w:rPr>
        <w:t xml:space="preserve">, </w:t>
      </w:r>
      <w:r>
        <w:rPr>
          <w:rFonts w:ascii="Arial" w:hAnsi="Arial" w:cs="Arial"/>
        </w:rPr>
        <w:t>односно</w:t>
      </w:r>
      <w:r w:rsidR="00A655C6" w:rsidRPr="00A655C6">
        <w:rPr>
          <w:rFonts w:ascii="Arial" w:hAnsi="Arial" w:cs="Arial"/>
        </w:rPr>
        <w:t xml:space="preserve"> </w:t>
      </w:r>
      <w:r>
        <w:rPr>
          <w:rFonts w:ascii="Arial" w:hAnsi="Arial" w:cs="Arial"/>
        </w:rPr>
        <w:t>сектор</w:t>
      </w:r>
      <w:r w:rsidR="00A655C6" w:rsidRPr="00A655C6">
        <w:rPr>
          <w:rFonts w:ascii="Arial" w:hAnsi="Arial" w:cs="Arial"/>
        </w:rPr>
        <w:t xml:space="preserve"> </w:t>
      </w:r>
      <w:r>
        <w:rPr>
          <w:rFonts w:ascii="Arial" w:hAnsi="Arial" w:cs="Arial"/>
        </w:rPr>
        <w:t>Централна</w:t>
      </w:r>
      <w:r w:rsidR="00A655C6" w:rsidRPr="00A655C6">
        <w:rPr>
          <w:rFonts w:ascii="Arial" w:hAnsi="Arial" w:cs="Arial"/>
        </w:rPr>
        <w:t xml:space="preserve"> </w:t>
      </w:r>
      <w:r>
        <w:rPr>
          <w:rFonts w:ascii="Arial" w:hAnsi="Arial" w:cs="Arial"/>
        </w:rPr>
        <w:t>хармонизацијска</w:t>
      </w:r>
      <w:r w:rsidR="00A655C6" w:rsidRPr="00A655C6">
        <w:rPr>
          <w:rFonts w:ascii="Arial" w:hAnsi="Arial" w:cs="Arial"/>
        </w:rPr>
        <w:t xml:space="preserve"> </w:t>
      </w:r>
      <w:r>
        <w:rPr>
          <w:rFonts w:ascii="Arial" w:hAnsi="Arial" w:cs="Arial"/>
        </w:rPr>
        <w:t>јединица</w:t>
      </w:r>
      <w:r w:rsidR="00A655C6" w:rsidRPr="00A655C6">
        <w:rPr>
          <w:rFonts w:ascii="Arial" w:hAnsi="Arial" w:cs="Arial"/>
        </w:rPr>
        <w:t xml:space="preserve">, </w:t>
      </w:r>
      <w:r>
        <w:rPr>
          <w:rFonts w:ascii="Arial" w:hAnsi="Arial" w:cs="Arial"/>
        </w:rPr>
        <w:t>било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дужно</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процес</w:t>
      </w:r>
      <w:r w:rsidR="00A655C6" w:rsidRPr="00A655C6">
        <w:rPr>
          <w:rFonts w:ascii="Arial" w:hAnsi="Arial" w:cs="Arial"/>
        </w:rPr>
        <w:t xml:space="preserve"> </w:t>
      </w:r>
      <w:r>
        <w:rPr>
          <w:rFonts w:ascii="Arial" w:hAnsi="Arial" w:cs="Arial"/>
        </w:rPr>
        <w:t>израде</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sidRPr="0085225A">
        <w:rPr>
          <w:rFonts w:ascii="Arial" w:hAnsi="Arial" w:cs="Arial"/>
        </w:rPr>
        <w:t>PIFC</w:t>
      </w:r>
      <w:r w:rsidR="00A655C6" w:rsidRPr="0085225A">
        <w:rPr>
          <w:rFonts w:ascii="Arial" w:hAnsi="Arial" w:cs="Arial"/>
        </w:rPr>
        <w:t xml:space="preserve"> </w:t>
      </w:r>
      <w:r w:rsidRPr="0085225A">
        <w:rPr>
          <w:rFonts w:ascii="Arial" w:hAnsi="Arial" w:cs="Arial"/>
        </w:rPr>
        <w:t>укључити</w:t>
      </w:r>
      <w:r w:rsidR="00A655C6" w:rsidRPr="0085225A">
        <w:rPr>
          <w:rFonts w:ascii="Arial" w:hAnsi="Arial" w:cs="Arial"/>
        </w:rPr>
        <w:t xml:space="preserve"> </w:t>
      </w:r>
      <w:r w:rsidRPr="0085225A">
        <w:rPr>
          <w:rFonts w:ascii="Arial" w:hAnsi="Arial" w:cs="Arial"/>
        </w:rPr>
        <w:t>надлежне</w:t>
      </w:r>
      <w:r w:rsidR="00A655C6" w:rsidRPr="0085225A">
        <w:rPr>
          <w:rFonts w:ascii="Arial" w:hAnsi="Arial" w:cs="Arial"/>
        </w:rPr>
        <w:t xml:space="preserve"> </w:t>
      </w:r>
      <w:r w:rsidRPr="0085225A">
        <w:rPr>
          <w:rFonts w:ascii="Arial" w:hAnsi="Arial" w:cs="Arial"/>
        </w:rPr>
        <w:t>институције</w:t>
      </w:r>
      <w:r w:rsidR="00A655C6" w:rsidRPr="0085225A">
        <w:rPr>
          <w:rFonts w:ascii="Arial" w:hAnsi="Arial" w:cs="Arial"/>
        </w:rPr>
        <w:t xml:space="preserve"> </w:t>
      </w:r>
      <w:r w:rsidRPr="0085225A">
        <w:rPr>
          <w:rFonts w:ascii="Arial" w:hAnsi="Arial" w:cs="Arial"/>
        </w:rPr>
        <w:t>на</w:t>
      </w:r>
      <w:r w:rsidR="00A655C6" w:rsidRPr="0085225A">
        <w:rPr>
          <w:rFonts w:ascii="Arial" w:hAnsi="Arial" w:cs="Arial"/>
        </w:rPr>
        <w:t xml:space="preserve"> </w:t>
      </w:r>
      <w:r w:rsidRPr="0085225A">
        <w:rPr>
          <w:rFonts w:ascii="Arial" w:hAnsi="Arial" w:cs="Arial"/>
        </w:rPr>
        <w:t>нивоу</w:t>
      </w:r>
      <w:r w:rsidR="00A655C6" w:rsidRPr="0085225A">
        <w:rPr>
          <w:rFonts w:ascii="Arial" w:hAnsi="Arial" w:cs="Arial"/>
        </w:rPr>
        <w:t xml:space="preserve"> </w:t>
      </w:r>
      <w:r w:rsidRPr="0085225A">
        <w:rPr>
          <w:rFonts w:ascii="Arial" w:hAnsi="Arial" w:cs="Arial"/>
        </w:rPr>
        <w:t>Босне</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Херцеговине</w:t>
      </w:r>
      <w:r w:rsidR="00A655C6" w:rsidRPr="0085225A">
        <w:rPr>
          <w:rFonts w:ascii="Arial" w:hAnsi="Arial" w:cs="Arial"/>
        </w:rPr>
        <w:t xml:space="preserve">, </w:t>
      </w:r>
      <w:r w:rsidRPr="0085225A">
        <w:rPr>
          <w:rFonts w:ascii="Arial" w:hAnsi="Arial" w:cs="Arial"/>
        </w:rPr>
        <w:t>Федерације</w:t>
      </w:r>
      <w:r w:rsidR="00A655C6" w:rsidRPr="0085225A">
        <w:rPr>
          <w:rFonts w:ascii="Arial" w:hAnsi="Arial" w:cs="Arial"/>
        </w:rPr>
        <w:t xml:space="preserve"> </w:t>
      </w:r>
      <w:r w:rsidRPr="0085225A">
        <w:rPr>
          <w:rFonts w:ascii="Arial" w:hAnsi="Arial" w:cs="Arial"/>
        </w:rPr>
        <w:t>Босне</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Херцеговине</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кантона</w:t>
      </w:r>
      <w:r w:rsidR="00A655C6" w:rsidRPr="0085225A">
        <w:rPr>
          <w:rFonts w:ascii="Arial" w:hAnsi="Arial" w:cs="Arial"/>
        </w:rPr>
        <w:t xml:space="preserve"> </w:t>
      </w:r>
      <w:r w:rsidRPr="0085225A">
        <w:rPr>
          <w:rFonts w:ascii="Arial" w:hAnsi="Arial" w:cs="Arial"/>
        </w:rPr>
        <w:t>у</w:t>
      </w:r>
      <w:r w:rsidR="00A655C6" w:rsidRPr="0085225A">
        <w:rPr>
          <w:rFonts w:ascii="Arial" w:hAnsi="Arial" w:cs="Arial"/>
        </w:rPr>
        <w:t xml:space="preserve"> </w:t>
      </w:r>
      <w:r w:rsidRPr="0085225A">
        <w:rPr>
          <w:rFonts w:ascii="Arial" w:hAnsi="Arial" w:cs="Arial"/>
        </w:rPr>
        <w:t>складу</w:t>
      </w:r>
      <w:r w:rsidR="00A655C6" w:rsidRPr="0085225A">
        <w:rPr>
          <w:rFonts w:ascii="Arial" w:hAnsi="Arial" w:cs="Arial"/>
        </w:rPr>
        <w:t xml:space="preserve"> </w:t>
      </w:r>
      <w:r w:rsidRPr="0085225A">
        <w:rPr>
          <w:rFonts w:ascii="Arial" w:hAnsi="Arial" w:cs="Arial"/>
        </w:rPr>
        <w:t>са</w:t>
      </w:r>
      <w:r w:rsidR="00A655C6" w:rsidRPr="0085225A">
        <w:rPr>
          <w:rFonts w:ascii="Arial" w:hAnsi="Arial" w:cs="Arial"/>
        </w:rPr>
        <w:t xml:space="preserve"> </w:t>
      </w:r>
      <w:r w:rsidRPr="0085225A">
        <w:rPr>
          <w:rFonts w:ascii="Arial" w:hAnsi="Arial" w:cs="Arial"/>
        </w:rPr>
        <w:t>начелом</w:t>
      </w:r>
      <w:r w:rsidR="00A655C6" w:rsidRPr="0085225A">
        <w:rPr>
          <w:rFonts w:ascii="Arial" w:hAnsi="Arial" w:cs="Arial"/>
        </w:rPr>
        <w:t xml:space="preserve"> </w:t>
      </w:r>
      <w:r w:rsidRPr="0085225A">
        <w:rPr>
          <w:rFonts w:ascii="Arial" w:hAnsi="Arial" w:cs="Arial"/>
        </w:rPr>
        <w:t>отворене</w:t>
      </w:r>
      <w:r w:rsidR="00A655C6" w:rsidRPr="0085225A">
        <w:rPr>
          <w:rFonts w:ascii="Arial" w:hAnsi="Arial" w:cs="Arial"/>
        </w:rPr>
        <w:t xml:space="preserve"> </w:t>
      </w:r>
      <w:r w:rsidRPr="0085225A">
        <w:rPr>
          <w:rFonts w:ascii="Arial" w:hAnsi="Arial" w:cs="Arial"/>
        </w:rPr>
        <w:t>методе</w:t>
      </w:r>
      <w:r w:rsidR="00A655C6" w:rsidRPr="0085225A">
        <w:rPr>
          <w:rFonts w:ascii="Arial" w:hAnsi="Arial" w:cs="Arial"/>
        </w:rPr>
        <w:t xml:space="preserve"> </w:t>
      </w:r>
      <w:r w:rsidRPr="0085225A">
        <w:rPr>
          <w:rFonts w:ascii="Arial" w:hAnsi="Arial" w:cs="Arial"/>
        </w:rPr>
        <w:t>комуникације</w:t>
      </w:r>
      <w:r w:rsidR="00A655C6" w:rsidRPr="0085225A">
        <w:rPr>
          <w:rFonts w:ascii="Arial" w:hAnsi="Arial" w:cs="Arial"/>
        </w:rPr>
        <w:t xml:space="preserve"> </w:t>
      </w:r>
      <w:r w:rsidRPr="0085225A">
        <w:rPr>
          <w:rFonts w:ascii="Arial" w:hAnsi="Arial" w:cs="Arial"/>
        </w:rPr>
        <w:t>што</w:t>
      </w:r>
      <w:r w:rsidR="00A655C6" w:rsidRPr="0085225A">
        <w:rPr>
          <w:rFonts w:ascii="Arial" w:hAnsi="Arial" w:cs="Arial"/>
        </w:rPr>
        <w:t xml:space="preserve"> </w:t>
      </w:r>
      <w:r w:rsidRPr="0085225A">
        <w:rPr>
          <w:rFonts w:ascii="Arial" w:hAnsi="Arial" w:cs="Arial"/>
        </w:rPr>
        <w:t>је</w:t>
      </w:r>
      <w:r w:rsidR="00A655C6" w:rsidRPr="0085225A">
        <w:rPr>
          <w:rFonts w:ascii="Arial" w:hAnsi="Arial" w:cs="Arial"/>
        </w:rPr>
        <w:t xml:space="preserve"> </w:t>
      </w:r>
      <w:r w:rsidRPr="0085225A">
        <w:rPr>
          <w:rFonts w:ascii="Arial" w:hAnsi="Arial" w:cs="Arial"/>
        </w:rPr>
        <w:t>у</w:t>
      </w:r>
      <w:r w:rsidR="00A655C6" w:rsidRPr="0085225A">
        <w:rPr>
          <w:rFonts w:ascii="Arial" w:hAnsi="Arial" w:cs="Arial"/>
        </w:rPr>
        <w:t xml:space="preserve"> </w:t>
      </w:r>
      <w:r w:rsidRPr="0085225A">
        <w:rPr>
          <w:rFonts w:ascii="Arial" w:hAnsi="Arial" w:cs="Arial"/>
        </w:rPr>
        <w:t>складу</w:t>
      </w:r>
      <w:r w:rsidR="00A655C6" w:rsidRPr="0085225A">
        <w:rPr>
          <w:rFonts w:ascii="Arial" w:hAnsi="Arial" w:cs="Arial"/>
        </w:rPr>
        <w:t xml:space="preserve"> </w:t>
      </w:r>
      <w:r w:rsidRPr="0085225A">
        <w:rPr>
          <w:rFonts w:ascii="Arial" w:hAnsi="Arial" w:cs="Arial"/>
        </w:rPr>
        <w:t>са</w:t>
      </w:r>
      <w:r w:rsidR="00A655C6" w:rsidRPr="0085225A">
        <w:rPr>
          <w:rFonts w:ascii="Arial" w:hAnsi="Arial" w:cs="Arial"/>
        </w:rPr>
        <w:t xml:space="preserve"> </w:t>
      </w:r>
      <w:r w:rsidRPr="0085225A">
        <w:rPr>
          <w:rFonts w:ascii="Arial" w:hAnsi="Arial" w:cs="Arial"/>
        </w:rPr>
        <w:t>чланом</w:t>
      </w:r>
      <w:r w:rsidR="00A655C6" w:rsidRPr="0085225A">
        <w:rPr>
          <w:rFonts w:ascii="Arial" w:hAnsi="Arial" w:cs="Arial"/>
        </w:rPr>
        <w:t xml:space="preserve"> 17. </w:t>
      </w:r>
      <w:r w:rsidRPr="0085225A">
        <w:rPr>
          <w:rFonts w:ascii="Arial" w:hAnsi="Arial" w:cs="Arial"/>
        </w:rPr>
        <w:t>став</w:t>
      </w:r>
      <w:r w:rsidR="00A655C6" w:rsidRPr="0085225A">
        <w:rPr>
          <w:rFonts w:ascii="Arial" w:hAnsi="Arial" w:cs="Arial"/>
        </w:rPr>
        <w:t xml:space="preserve"> (3) </w:t>
      </w:r>
      <w:r w:rsidRPr="0085225A">
        <w:rPr>
          <w:rFonts w:ascii="Arial" w:hAnsi="Arial" w:cs="Arial"/>
        </w:rPr>
        <w:t>Закона</w:t>
      </w:r>
      <w:r w:rsidR="00A655C6" w:rsidRPr="0085225A">
        <w:rPr>
          <w:rFonts w:ascii="Arial" w:hAnsi="Arial" w:cs="Arial"/>
        </w:rPr>
        <w:t xml:space="preserve"> </w:t>
      </w:r>
      <w:r w:rsidRPr="0085225A">
        <w:rPr>
          <w:rFonts w:ascii="Arial" w:hAnsi="Arial" w:cs="Arial"/>
        </w:rPr>
        <w:t>о</w:t>
      </w:r>
      <w:r w:rsidR="00A655C6" w:rsidRPr="0085225A">
        <w:rPr>
          <w:rFonts w:ascii="Arial" w:hAnsi="Arial" w:cs="Arial"/>
        </w:rPr>
        <w:t xml:space="preserve"> </w:t>
      </w:r>
      <w:r w:rsidRPr="0085225A">
        <w:rPr>
          <w:rFonts w:ascii="Arial" w:hAnsi="Arial" w:cs="Arial"/>
        </w:rPr>
        <w:t>развојном</w:t>
      </w:r>
      <w:r w:rsidR="00A655C6" w:rsidRPr="0085225A">
        <w:rPr>
          <w:rFonts w:ascii="Arial" w:hAnsi="Arial" w:cs="Arial"/>
        </w:rPr>
        <w:t xml:space="preserve"> </w:t>
      </w:r>
      <w:r w:rsidRPr="0085225A">
        <w:rPr>
          <w:rFonts w:ascii="Arial" w:hAnsi="Arial" w:cs="Arial"/>
        </w:rPr>
        <w:t>планирању</w:t>
      </w:r>
      <w:r w:rsidR="00A655C6" w:rsidRPr="0085225A">
        <w:rPr>
          <w:rFonts w:ascii="Arial" w:hAnsi="Arial" w:cs="Arial"/>
        </w:rPr>
        <w:t xml:space="preserve">. </w:t>
      </w:r>
      <w:r w:rsidRPr="0085225A">
        <w:rPr>
          <w:rFonts w:ascii="Arial" w:hAnsi="Arial" w:cs="Arial"/>
        </w:rPr>
        <w:t>При</w:t>
      </w:r>
      <w:r w:rsidR="00A655C6" w:rsidRPr="0085225A">
        <w:rPr>
          <w:rFonts w:ascii="Arial" w:hAnsi="Arial" w:cs="Arial"/>
        </w:rPr>
        <w:t xml:space="preserve"> </w:t>
      </w:r>
      <w:r w:rsidRPr="0085225A">
        <w:rPr>
          <w:rFonts w:ascii="Arial" w:hAnsi="Arial" w:cs="Arial"/>
        </w:rPr>
        <w:t>томе</w:t>
      </w:r>
      <w:r w:rsidR="00A655C6" w:rsidRPr="0085225A">
        <w:rPr>
          <w:rFonts w:ascii="Arial" w:hAnsi="Arial" w:cs="Arial"/>
        </w:rPr>
        <w:t xml:space="preserve"> </w:t>
      </w:r>
      <w:r w:rsidRPr="0085225A">
        <w:rPr>
          <w:rFonts w:ascii="Arial" w:hAnsi="Arial" w:cs="Arial"/>
        </w:rPr>
        <w:t>је</w:t>
      </w:r>
      <w:r w:rsidR="00A655C6" w:rsidRPr="0085225A">
        <w:rPr>
          <w:rFonts w:ascii="Arial" w:hAnsi="Arial" w:cs="Arial"/>
        </w:rPr>
        <w:t xml:space="preserve">, </w:t>
      </w:r>
      <w:r w:rsidRPr="0085225A">
        <w:rPr>
          <w:rFonts w:ascii="Arial" w:hAnsi="Arial" w:cs="Arial"/>
        </w:rPr>
        <w:t>поред</w:t>
      </w:r>
      <w:r w:rsidR="00A655C6" w:rsidRPr="0085225A">
        <w:rPr>
          <w:rFonts w:ascii="Arial" w:hAnsi="Arial" w:cs="Arial"/>
        </w:rPr>
        <w:t xml:space="preserve"> </w:t>
      </w:r>
      <w:r w:rsidRPr="0085225A">
        <w:rPr>
          <w:rFonts w:ascii="Arial" w:hAnsi="Arial" w:cs="Arial"/>
        </w:rPr>
        <w:t>кантоналних</w:t>
      </w:r>
      <w:r w:rsidR="00A655C6" w:rsidRPr="0085225A">
        <w:rPr>
          <w:rFonts w:ascii="Arial" w:hAnsi="Arial" w:cs="Arial"/>
        </w:rPr>
        <w:t xml:space="preserve"> </w:t>
      </w:r>
      <w:r w:rsidRPr="0085225A">
        <w:rPr>
          <w:rFonts w:ascii="Arial" w:hAnsi="Arial" w:cs="Arial"/>
        </w:rPr>
        <w:t>министарстава</w:t>
      </w:r>
      <w:r w:rsidR="00A655C6" w:rsidRPr="0085225A">
        <w:rPr>
          <w:rFonts w:ascii="Arial" w:hAnsi="Arial" w:cs="Arial"/>
        </w:rPr>
        <w:t xml:space="preserve"> </w:t>
      </w:r>
      <w:r w:rsidRPr="0085225A">
        <w:rPr>
          <w:rFonts w:ascii="Arial" w:hAnsi="Arial" w:cs="Arial"/>
        </w:rPr>
        <w:t>финансија</w:t>
      </w:r>
      <w:r w:rsidR="00A655C6" w:rsidRPr="0085225A">
        <w:rPr>
          <w:rFonts w:ascii="Arial" w:hAnsi="Arial" w:cs="Arial"/>
        </w:rPr>
        <w:t xml:space="preserve">, </w:t>
      </w:r>
      <w:r w:rsidRPr="0085225A">
        <w:rPr>
          <w:rFonts w:ascii="Arial" w:hAnsi="Arial" w:cs="Arial"/>
        </w:rPr>
        <w:t>нацрт</w:t>
      </w:r>
      <w:r w:rsidR="00A655C6" w:rsidRPr="0085225A">
        <w:rPr>
          <w:rFonts w:ascii="Arial" w:hAnsi="Arial" w:cs="Arial"/>
        </w:rPr>
        <w:t xml:space="preserve"> </w:t>
      </w:r>
      <w:r w:rsidRPr="0085225A">
        <w:rPr>
          <w:rFonts w:ascii="Arial" w:hAnsi="Arial" w:cs="Arial"/>
        </w:rPr>
        <w:t>стратегије</w:t>
      </w:r>
      <w:r w:rsidR="00A655C6" w:rsidRPr="0085225A">
        <w:rPr>
          <w:rFonts w:ascii="Arial" w:hAnsi="Arial" w:cs="Arial"/>
        </w:rPr>
        <w:t xml:space="preserve"> </w:t>
      </w:r>
      <w:r w:rsidRPr="0085225A">
        <w:rPr>
          <w:rFonts w:ascii="Arial" w:hAnsi="Arial" w:cs="Arial"/>
        </w:rPr>
        <w:t>упућен</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Савезу</w:t>
      </w:r>
      <w:r w:rsidR="00A655C6" w:rsidRPr="0085225A">
        <w:rPr>
          <w:rFonts w:ascii="Arial" w:hAnsi="Arial" w:cs="Arial"/>
        </w:rPr>
        <w:t xml:space="preserve"> </w:t>
      </w:r>
      <w:r w:rsidRPr="0085225A">
        <w:rPr>
          <w:rFonts w:ascii="Arial" w:hAnsi="Arial" w:cs="Arial"/>
        </w:rPr>
        <w:t>општина</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градова</w:t>
      </w:r>
      <w:r w:rsidR="00A655C6" w:rsidRPr="0085225A">
        <w:rPr>
          <w:rFonts w:ascii="Arial" w:hAnsi="Arial" w:cs="Arial"/>
        </w:rPr>
        <w:t xml:space="preserve">, </w:t>
      </w:r>
      <w:r w:rsidRPr="0085225A">
        <w:rPr>
          <w:rFonts w:ascii="Arial" w:hAnsi="Arial" w:cs="Arial"/>
        </w:rPr>
        <w:t>те</w:t>
      </w:r>
      <w:r w:rsidR="00A655C6" w:rsidRPr="0085225A">
        <w:rPr>
          <w:rFonts w:ascii="Arial" w:hAnsi="Arial" w:cs="Arial"/>
        </w:rPr>
        <w:t xml:space="preserve"> </w:t>
      </w:r>
      <w:r w:rsidRPr="0085225A">
        <w:rPr>
          <w:rFonts w:ascii="Arial" w:hAnsi="Arial" w:cs="Arial"/>
        </w:rPr>
        <w:t>је</w:t>
      </w:r>
      <w:r w:rsidR="00A655C6" w:rsidRPr="0085225A">
        <w:rPr>
          <w:rFonts w:ascii="Arial" w:hAnsi="Arial" w:cs="Arial"/>
        </w:rPr>
        <w:t xml:space="preserve"> </w:t>
      </w:r>
      <w:r w:rsidRPr="0085225A">
        <w:rPr>
          <w:rFonts w:ascii="Arial" w:hAnsi="Arial" w:cs="Arial"/>
        </w:rPr>
        <w:t>објављен</w:t>
      </w:r>
      <w:r w:rsidR="00A655C6" w:rsidRPr="0085225A">
        <w:rPr>
          <w:rFonts w:ascii="Arial" w:hAnsi="Arial" w:cs="Arial"/>
        </w:rPr>
        <w:t xml:space="preserve"> </w:t>
      </w:r>
      <w:r w:rsidRPr="0085225A">
        <w:rPr>
          <w:rFonts w:ascii="Arial" w:hAnsi="Arial" w:cs="Arial"/>
        </w:rPr>
        <w:t>позив</w:t>
      </w:r>
      <w:r w:rsidR="00A655C6" w:rsidRPr="0085225A">
        <w:rPr>
          <w:rFonts w:ascii="Arial" w:hAnsi="Arial" w:cs="Arial"/>
        </w:rPr>
        <w:t xml:space="preserve"> </w:t>
      </w:r>
      <w:r w:rsidRPr="0085225A">
        <w:rPr>
          <w:rFonts w:ascii="Arial" w:hAnsi="Arial" w:cs="Arial"/>
        </w:rPr>
        <w:t>на</w:t>
      </w:r>
      <w:r w:rsidR="00A655C6" w:rsidRPr="0085225A">
        <w:rPr>
          <w:rFonts w:ascii="Arial" w:hAnsi="Arial" w:cs="Arial"/>
        </w:rPr>
        <w:t xml:space="preserve"> </w:t>
      </w:r>
      <w:r w:rsidRPr="0085225A">
        <w:rPr>
          <w:rFonts w:ascii="Arial" w:hAnsi="Arial" w:cs="Arial"/>
        </w:rPr>
        <w:t>консултације</w:t>
      </w:r>
      <w:r w:rsidR="00A655C6" w:rsidRPr="0085225A">
        <w:rPr>
          <w:rFonts w:ascii="Arial" w:hAnsi="Arial" w:cs="Arial"/>
        </w:rPr>
        <w:t xml:space="preserve"> </w:t>
      </w:r>
      <w:r w:rsidRPr="0085225A">
        <w:rPr>
          <w:rFonts w:ascii="Arial" w:hAnsi="Arial" w:cs="Arial"/>
        </w:rPr>
        <w:t>на</w:t>
      </w:r>
      <w:r w:rsidR="00A655C6" w:rsidRPr="0085225A">
        <w:rPr>
          <w:rFonts w:ascii="Arial" w:hAnsi="Arial" w:cs="Arial"/>
        </w:rPr>
        <w:t xml:space="preserve"> w</w:t>
      </w:r>
      <w:r w:rsidRPr="0085225A">
        <w:rPr>
          <w:rFonts w:ascii="Arial" w:hAnsi="Arial" w:cs="Arial"/>
        </w:rPr>
        <w:t>еB</w:t>
      </w:r>
      <w:r w:rsidR="00A655C6" w:rsidRPr="0085225A">
        <w:rPr>
          <w:rFonts w:ascii="Arial" w:hAnsi="Arial" w:cs="Arial"/>
        </w:rPr>
        <w:t xml:space="preserve"> </w:t>
      </w:r>
      <w:r w:rsidRPr="0085225A">
        <w:rPr>
          <w:rFonts w:ascii="Arial" w:hAnsi="Arial" w:cs="Arial"/>
        </w:rPr>
        <w:t>страници</w:t>
      </w:r>
      <w:r w:rsidR="00A655C6" w:rsidRPr="0085225A">
        <w:rPr>
          <w:rFonts w:ascii="Arial" w:hAnsi="Arial" w:cs="Arial"/>
        </w:rPr>
        <w:t xml:space="preserve"> </w:t>
      </w:r>
      <w:r w:rsidRPr="0085225A">
        <w:rPr>
          <w:rFonts w:ascii="Arial" w:hAnsi="Arial" w:cs="Arial"/>
        </w:rPr>
        <w:t>ФМФ</w:t>
      </w:r>
      <w:r w:rsidR="00A655C6" w:rsidRPr="0085225A">
        <w:rPr>
          <w:rFonts w:ascii="Arial" w:hAnsi="Arial" w:cs="Arial"/>
        </w:rPr>
        <w:t>-</w:t>
      </w:r>
      <w:r w:rsidRPr="0085225A">
        <w:rPr>
          <w:rFonts w:ascii="Arial" w:hAnsi="Arial" w:cs="Arial"/>
        </w:rPr>
        <w:t>а</w:t>
      </w:r>
      <w:r w:rsidR="00A655C6" w:rsidRPr="0085225A">
        <w:rPr>
          <w:rFonts w:ascii="Arial" w:hAnsi="Arial" w:cs="Arial"/>
        </w:rPr>
        <w:t xml:space="preserve"> </w:t>
      </w:r>
      <w:r w:rsidRPr="0085225A">
        <w:rPr>
          <w:rFonts w:ascii="Arial" w:hAnsi="Arial" w:cs="Arial"/>
        </w:rPr>
        <w:t>како</w:t>
      </w:r>
      <w:r w:rsidR="00A655C6" w:rsidRPr="0085225A">
        <w:rPr>
          <w:rFonts w:ascii="Arial" w:hAnsi="Arial" w:cs="Arial"/>
        </w:rPr>
        <w:t xml:space="preserve"> </w:t>
      </w:r>
      <w:r w:rsidRPr="0085225A">
        <w:rPr>
          <w:rFonts w:ascii="Arial" w:hAnsi="Arial" w:cs="Arial"/>
        </w:rPr>
        <w:t>би</w:t>
      </w:r>
      <w:r w:rsidR="00A655C6" w:rsidRPr="0085225A">
        <w:rPr>
          <w:rFonts w:ascii="Arial" w:hAnsi="Arial" w:cs="Arial"/>
        </w:rPr>
        <w:t xml:space="preserve"> </w:t>
      </w:r>
      <w:r w:rsidRPr="0085225A">
        <w:rPr>
          <w:rFonts w:ascii="Arial" w:hAnsi="Arial" w:cs="Arial"/>
        </w:rPr>
        <w:t>се</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од</w:t>
      </w:r>
      <w:r w:rsidR="00A655C6" w:rsidRPr="0085225A">
        <w:rPr>
          <w:rFonts w:ascii="Arial" w:hAnsi="Arial" w:cs="Arial"/>
        </w:rPr>
        <w:t xml:space="preserve"> </w:t>
      </w:r>
      <w:r w:rsidRPr="0085225A">
        <w:rPr>
          <w:rFonts w:ascii="Arial" w:hAnsi="Arial" w:cs="Arial"/>
        </w:rPr>
        <w:t>свих</w:t>
      </w:r>
      <w:r w:rsidR="00A655C6" w:rsidRPr="0085225A">
        <w:rPr>
          <w:rFonts w:ascii="Arial" w:hAnsi="Arial" w:cs="Arial"/>
        </w:rPr>
        <w:t xml:space="preserve"> </w:t>
      </w:r>
      <w:r w:rsidRPr="0085225A">
        <w:rPr>
          <w:rFonts w:ascii="Arial" w:hAnsi="Arial" w:cs="Arial"/>
        </w:rPr>
        <w:t>других</w:t>
      </w:r>
      <w:r w:rsidR="00A655C6" w:rsidRPr="0085225A">
        <w:rPr>
          <w:rFonts w:ascii="Arial" w:hAnsi="Arial" w:cs="Arial"/>
        </w:rPr>
        <w:t xml:space="preserve"> </w:t>
      </w:r>
      <w:r w:rsidRPr="0085225A">
        <w:rPr>
          <w:rFonts w:ascii="Arial" w:hAnsi="Arial" w:cs="Arial"/>
        </w:rPr>
        <w:t>социјалних</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економских</w:t>
      </w:r>
      <w:r w:rsidR="00A655C6" w:rsidRPr="0085225A">
        <w:rPr>
          <w:rFonts w:ascii="Arial" w:hAnsi="Arial" w:cs="Arial"/>
        </w:rPr>
        <w:t xml:space="preserve"> </w:t>
      </w:r>
      <w:r w:rsidRPr="0085225A">
        <w:rPr>
          <w:rFonts w:ascii="Arial" w:hAnsi="Arial" w:cs="Arial"/>
        </w:rPr>
        <w:t>партнера</w:t>
      </w:r>
      <w:r w:rsidR="00A655C6" w:rsidRPr="0085225A">
        <w:rPr>
          <w:rFonts w:ascii="Arial" w:hAnsi="Arial" w:cs="Arial"/>
        </w:rPr>
        <w:t xml:space="preserve"> </w:t>
      </w:r>
      <w:r w:rsidRPr="0085225A">
        <w:rPr>
          <w:rFonts w:ascii="Arial" w:hAnsi="Arial" w:cs="Arial"/>
        </w:rPr>
        <w:t>попут</w:t>
      </w:r>
      <w:r w:rsidR="00A655C6" w:rsidRPr="0085225A">
        <w:rPr>
          <w:rFonts w:ascii="Arial" w:hAnsi="Arial" w:cs="Arial"/>
        </w:rPr>
        <w:t xml:space="preserve"> </w:t>
      </w:r>
      <w:r w:rsidRPr="0085225A">
        <w:rPr>
          <w:rFonts w:ascii="Arial" w:hAnsi="Arial" w:cs="Arial"/>
        </w:rPr>
        <w:t>владиних</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невладиних</w:t>
      </w:r>
      <w:r w:rsidR="00A655C6" w:rsidRPr="0085225A">
        <w:rPr>
          <w:rFonts w:ascii="Arial" w:hAnsi="Arial" w:cs="Arial"/>
        </w:rPr>
        <w:t xml:space="preserve"> </w:t>
      </w:r>
      <w:r w:rsidRPr="0085225A">
        <w:rPr>
          <w:rFonts w:ascii="Arial" w:hAnsi="Arial" w:cs="Arial"/>
        </w:rPr>
        <w:t>органа</w:t>
      </w:r>
      <w:r w:rsidR="00A655C6" w:rsidRPr="0085225A">
        <w:rPr>
          <w:rFonts w:ascii="Arial" w:hAnsi="Arial" w:cs="Arial"/>
        </w:rPr>
        <w:t xml:space="preserve"> </w:t>
      </w:r>
      <w:r w:rsidRPr="0085225A">
        <w:rPr>
          <w:rFonts w:ascii="Arial" w:hAnsi="Arial" w:cs="Arial"/>
        </w:rPr>
        <w:t>у</w:t>
      </w:r>
      <w:r w:rsidR="00A655C6" w:rsidRPr="0085225A">
        <w:rPr>
          <w:rFonts w:ascii="Arial" w:hAnsi="Arial" w:cs="Arial"/>
        </w:rPr>
        <w:t xml:space="preserve"> </w:t>
      </w:r>
      <w:r w:rsidRPr="0085225A">
        <w:rPr>
          <w:rFonts w:ascii="Arial" w:hAnsi="Arial" w:cs="Arial"/>
        </w:rPr>
        <w:t>Федерацији</w:t>
      </w:r>
      <w:r w:rsidR="00A655C6" w:rsidRPr="0085225A">
        <w:rPr>
          <w:rFonts w:ascii="Arial" w:hAnsi="Arial" w:cs="Arial"/>
        </w:rPr>
        <w:t xml:space="preserve"> </w:t>
      </w:r>
      <w:r w:rsidRPr="0085225A">
        <w:rPr>
          <w:rFonts w:ascii="Arial" w:hAnsi="Arial" w:cs="Arial"/>
        </w:rPr>
        <w:t>БиХ</w:t>
      </w:r>
      <w:r w:rsidR="00A655C6" w:rsidRPr="0085225A">
        <w:rPr>
          <w:rFonts w:ascii="Arial" w:hAnsi="Arial" w:cs="Arial"/>
        </w:rPr>
        <w:t xml:space="preserve">, </w:t>
      </w:r>
      <w:r w:rsidRPr="0085225A">
        <w:rPr>
          <w:rFonts w:ascii="Arial" w:hAnsi="Arial" w:cs="Arial"/>
        </w:rPr>
        <w:t>према</w:t>
      </w:r>
      <w:r w:rsidR="00A655C6" w:rsidRPr="0085225A">
        <w:rPr>
          <w:rFonts w:ascii="Arial" w:hAnsi="Arial" w:cs="Arial"/>
        </w:rPr>
        <w:t xml:space="preserve"> </w:t>
      </w:r>
      <w:r w:rsidRPr="0085225A">
        <w:rPr>
          <w:rFonts w:ascii="Arial" w:hAnsi="Arial" w:cs="Arial"/>
        </w:rPr>
        <w:t>начелу</w:t>
      </w:r>
      <w:r w:rsidR="00A655C6" w:rsidRPr="0085225A">
        <w:rPr>
          <w:rFonts w:ascii="Arial" w:hAnsi="Arial" w:cs="Arial"/>
        </w:rPr>
        <w:t xml:space="preserve"> </w:t>
      </w:r>
      <w:r w:rsidRPr="0085225A">
        <w:rPr>
          <w:rFonts w:ascii="Arial" w:hAnsi="Arial" w:cs="Arial"/>
        </w:rPr>
        <w:t>отвореног</w:t>
      </w:r>
      <w:r w:rsidR="00A655C6" w:rsidRPr="0085225A">
        <w:rPr>
          <w:rFonts w:ascii="Arial" w:hAnsi="Arial" w:cs="Arial"/>
        </w:rPr>
        <w:t xml:space="preserve"> </w:t>
      </w:r>
      <w:r w:rsidRPr="0085225A">
        <w:rPr>
          <w:rFonts w:ascii="Arial" w:hAnsi="Arial" w:cs="Arial"/>
        </w:rPr>
        <w:t>метода</w:t>
      </w:r>
      <w:r w:rsidR="00A655C6" w:rsidRPr="0085225A">
        <w:rPr>
          <w:rFonts w:ascii="Arial" w:hAnsi="Arial" w:cs="Arial"/>
        </w:rPr>
        <w:t xml:space="preserve"> </w:t>
      </w:r>
      <w:r w:rsidRPr="0085225A">
        <w:rPr>
          <w:rFonts w:ascii="Arial" w:hAnsi="Arial" w:cs="Arial"/>
        </w:rPr>
        <w:t>комуникације</w:t>
      </w:r>
      <w:r w:rsidR="00A655C6" w:rsidRPr="0085225A">
        <w:rPr>
          <w:rFonts w:ascii="Arial" w:hAnsi="Arial" w:cs="Arial"/>
        </w:rPr>
        <w:t xml:space="preserve">, </w:t>
      </w:r>
      <w:r w:rsidRPr="0085225A">
        <w:rPr>
          <w:rFonts w:ascii="Arial" w:hAnsi="Arial" w:cs="Arial"/>
        </w:rPr>
        <w:t>рефлектовале</w:t>
      </w:r>
      <w:r w:rsidR="00A655C6" w:rsidRPr="0085225A">
        <w:rPr>
          <w:rFonts w:ascii="Arial" w:hAnsi="Arial" w:cs="Arial"/>
        </w:rPr>
        <w:t xml:space="preserve"> </w:t>
      </w:r>
      <w:r w:rsidRPr="0085225A">
        <w:rPr>
          <w:rFonts w:ascii="Arial" w:hAnsi="Arial" w:cs="Arial"/>
        </w:rPr>
        <w:t>потребе</w:t>
      </w:r>
      <w:r w:rsidR="00A655C6" w:rsidRPr="0085225A">
        <w:rPr>
          <w:rFonts w:ascii="Arial" w:hAnsi="Arial" w:cs="Arial"/>
        </w:rPr>
        <w:t xml:space="preserve"> </w:t>
      </w:r>
      <w:r w:rsidRPr="0085225A">
        <w:rPr>
          <w:rFonts w:ascii="Arial" w:hAnsi="Arial" w:cs="Arial"/>
        </w:rPr>
        <w:t>свих</w:t>
      </w:r>
      <w:r w:rsidR="00A655C6" w:rsidRPr="0085225A">
        <w:rPr>
          <w:rFonts w:ascii="Arial" w:hAnsi="Arial" w:cs="Arial"/>
        </w:rPr>
        <w:t xml:space="preserve"> </w:t>
      </w:r>
      <w:r w:rsidRPr="0085225A">
        <w:rPr>
          <w:rFonts w:ascii="Arial" w:hAnsi="Arial" w:cs="Arial"/>
        </w:rPr>
        <w:t>нивоа</w:t>
      </w:r>
      <w:r w:rsidR="00A655C6" w:rsidRPr="0085225A">
        <w:rPr>
          <w:rFonts w:ascii="Arial" w:hAnsi="Arial" w:cs="Arial"/>
        </w:rPr>
        <w:t xml:space="preserve"> </w:t>
      </w:r>
      <w:r w:rsidRPr="0085225A">
        <w:rPr>
          <w:rFonts w:ascii="Arial" w:hAnsi="Arial" w:cs="Arial"/>
        </w:rPr>
        <w:t>власти</w:t>
      </w:r>
      <w:r w:rsidR="00A655C6" w:rsidRPr="0085225A">
        <w:rPr>
          <w:rFonts w:ascii="Arial" w:hAnsi="Arial" w:cs="Arial"/>
        </w:rPr>
        <w:t xml:space="preserve"> </w:t>
      </w:r>
      <w:r w:rsidRPr="0085225A">
        <w:rPr>
          <w:rFonts w:ascii="Arial" w:hAnsi="Arial" w:cs="Arial"/>
        </w:rPr>
        <w:t>за</w:t>
      </w:r>
      <w:r w:rsidR="00A655C6" w:rsidRPr="0085225A">
        <w:rPr>
          <w:rFonts w:ascii="Arial" w:hAnsi="Arial" w:cs="Arial"/>
        </w:rPr>
        <w:t xml:space="preserve"> </w:t>
      </w:r>
      <w:r w:rsidRPr="0085225A">
        <w:rPr>
          <w:rFonts w:ascii="Arial" w:hAnsi="Arial" w:cs="Arial"/>
        </w:rPr>
        <w:t>функционисање</w:t>
      </w:r>
      <w:r w:rsidR="00A655C6" w:rsidRPr="0085225A">
        <w:rPr>
          <w:rFonts w:ascii="Arial" w:hAnsi="Arial" w:cs="Arial"/>
        </w:rPr>
        <w:t xml:space="preserve"> </w:t>
      </w:r>
      <w:r w:rsidRPr="0085225A">
        <w:rPr>
          <w:rFonts w:ascii="Arial" w:hAnsi="Arial" w:cs="Arial"/>
        </w:rPr>
        <w:t>ефикасног</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ефективног</w:t>
      </w:r>
      <w:r w:rsidR="00A655C6" w:rsidRPr="0085225A">
        <w:rPr>
          <w:rFonts w:ascii="Arial" w:hAnsi="Arial" w:cs="Arial"/>
        </w:rPr>
        <w:t xml:space="preserve"> </w:t>
      </w:r>
      <w:r w:rsidRPr="0085225A">
        <w:rPr>
          <w:rFonts w:ascii="Arial" w:hAnsi="Arial" w:cs="Arial"/>
        </w:rPr>
        <w:t>система</w:t>
      </w:r>
      <w:r w:rsidR="00A655C6" w:rsidRPr="0085225A">
        <w:rPr>
          <w:rFonts w:ascii="Arial" w:hAnsi="Arial" w:cs="Arial"/>
        </w:rPr>
        <w:t xml:space="preserve"> </w:t>
      </w:r>
      <w:r w:rsidRPr="0085225A">
        <w:rPr>
          <w:rFonts w:ascii="Arial" w:hAnsi="Arial" w:cs="Arial"/>
        </w:rPr>
        <w:t>финансијског</w:t>
      </w:r>
      <w:r w:rsidR="00A655C6" w:rsidRPr="0085225A">
        <w:rPr>
          <w:rFonts w:ascii="Arial" w:hAnsi="Arial" w:cs="Arial"/>
        </w:rPr>
        <w:t xml:space="preserve"> </w:t>
      </w:r>
      <w:r w:rsidRPr="0085225A">
        <w:rPr>
          <w:rFonts w:ascii="Arial" w:hAnsi="Arial" w:cs="Arial"/>
        </w:rPr>
        <w:t>управљања</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контроле</w:t>
      </w:r>
      <w:r w:rsidR="00A655C6" w:rsidRPr="0085225A">
        <w:rPr>
          <w:rFonts w:ascii="Arial" w:hAnsi="Arial" w:cs="Arial"/>
        </w:rPr>
        <w:t xml:space="preserve"> </w:t>
      </w:r>
      <w:r w:rsidRPr="0085225A">
        <w:rPr>
          <w:rFonts w:ascii="Arial" w:hAnsi="Arial" w:cs="Arial"/>
        </w:rPr>
        <w:t>и</w:t>
      </w:r>
      <w:r w:rsidR="00A655C6" w:rsidRPr="0085225A">
        <w:rPr>
          <w:rFonts w:ascii="Arial" w:hAnsi="Arial" w:cs="Arial"/>
        </w:rPr>
        <w:t xml:space="preserve"> </w:t>
      </w:r>
      <w:r w:rsidRPr="0085225A">
        <w:rPr>
          <w:rFonts w:ascii="Arial" w:hAnsi="Arial" w:cs="Arial"/>
        </w:rPr>
        <w:t>функционално</w:t>
      </w:r>
      <w:r w:rsidR="00A655C6" w:rsidRPr="0085225A">
        <w:rPr>
          <w:rFonts w:ascii="Arial" w:hAnsi="Arial" w:cs="Arial"/>
        </w:rPr>
        <w:t xml:space="preserve"> </w:t>
      </w:r>
      <w:r w:rsidRPr="0085225A">
        <w:rPr>
          <w:rFonts w:ascii="Arial" w:hAnsi="Arial" w:cs="Arial"/>
        </w:rPr>
        <w:t>независне</w:t>
      </w:r>
      <w:r w:rsidR="00A655C6" w:rsidRPr="0085225A">
        <w:rPr>
          <w:rFonts w:ascii="Arial" w:hAnsi="Arial" w:cs="Arial"/>
        </w:rPr>
        <w:t xml:space="preserve"> </w:t>
      </w:r>
      <w:r w:rsidRPr="0085225A">
        <w:rPr>
          <w:rFonts w:ascii="Arial" w:hAnsi="Arial" w:cs="Arial"/>
        </w:rPr>
        <w:t>интерне</w:t>
      </w:r>
      <w:r w:rsidR="00A655C6" w:rsidRPr="0085225A">
        <w:rPr>
          <w:rFonts w:ascii="Arial" w:hAnsi="Arial" w:cs="Arial"/>
        </w:rPr>
        <w:t xml:space="preserve"> </w:t>
      </w:r>
      <w:r w:rsidRPr="0085225A">
        <w:rPr>
          <w:rFonts w:ascii="Arial" w:hAnsi="Arial" w:cs="Arial"/>
        </w:rPr>
        <w:t>ревизије</w:t>
      </w:r>
      <w:r w:rsidR="00A655C6" w:rsidRPr="0085225A">
        <w:rPr>
          <w:rFonts w:ascii="Arial" w:hAnsi="Arial" w:cs="Arial"/>
        </w:rPr>
        <w:t xml:space="preserve"> </w:t>
      </w:r>
      <w:r w:rsidRPr="0085225A">
        <w:rPr>
          <w:rFonts w:ascii="Arial" w:hAnsi="Arial" w:cs="Arial"/>
        </w:rPr>
        <w:t>у</w:t>
      </w:r>
      <w:r w:rsidR="00A655C6" w:rsidRPr="0085225A">
        <w:rPr>
          <w:rFonts w:ascii="Arial" w:hAnsi="Arial" w:cs="Arial"/>
        </w:rPr>
        <w:t xml:space="preserve"> </w:t>
      </w:r>
      <w:r w:rsidRPr="0085225A">
        <w:rPr>
          <w:rFonts w:ascii="Arial" w:hAnsi="Arial" w:cs="Arial"/>
        </w:rPr>
        <w:t>јавном</w:t>
      </w:r>
      <w:r w:rsidR="00A655C6" w:rsidRPr="0085225A">
        <w:rPr>
          <w:rFonts w:ascii="Arial" w:hAnsi="Arial" w:cs="Arial"/>
        </w:rPr>
        <w:t xml:space="preserve"> </w:t>
      </w:r>
      <w:r w:rsidRPr="0085225A">
        <w:rPr>
          <w:rFonts w:ascii="Arial" w:hAnsi="Arial" w:cs="Arial"/>
        </w:rPr>
        <w:t>сектору</w:t>
      </w:r>
      <w:r w:rsidR="00A655C6" w:rsidRPr="0085225A">
        <w:rPr>
          <w:rFonts w:ascii="Arial" w:hAnsi="Arial" w:cs="Arial"/>
        </w:rPr>
        <w:t xml:space="preserve"> </w:t>
      </w:r>
      <w:r w:rsidRPr="0085225A">
        <w:rPr>
          <w:rFonts w:ascii="Arial" w:hAnsi="Arial" w:cs="Arial"/>
        </w:rPr>
        <w:t>у</w:t>
      </w:r>
      <w:r w:rsidR="00A655C6" w:rsidRPr="0085225A">
        <w:rPr>
          <w:rFonts w:ascii="Arial" w:hAnsi="Arial" w:cs="Arial"/>
        </w:rPr>
        <w:t xml:space="preserve"> </w:t>
      </w:r>
      <w:r w:rsidRPr="0085225A">
        <w:rPr>
          <w:rFonts w:ascii="Arial" w:hAnsi="Arial" w:cs="Arial"/>
        </w:rPr>
        <w:t>Федерацији</w:t>
      </w:r>
      <w:r w:rsidR="00A655C6" w:rsidRPr="0085225A">
        <w:rPr>
          <w:rFonts w:ascii="Arial" w:hAnsi="Arial" w:cs="Arial"/>
        </w:rPr>
        <w:t xml:space="preserve"> (</w:t>
      </w:r>
      <w:r w:rsidRPr="0085225A">
        <w:rPr>
          <w:rFonts w:ascii="Arial" w:hAnsi="Arial" w:cs="Arial"/>
        </w:rPr>
        <w:t>што</w:t>
      </w:r>
      <w:r w:rsidR="00A655C6" w:rsidRPr="0085225A">
        <w:rPr>
          <w:rFonts w:ascii="Arial" w:hAnsi="Arial" w:cs="Arial"/>
        </w:rPr>
        <w:t xml:space="preserve"> </w:t>
      </w:r>
      <w:r w:rsidRPr="0085225A">
        <w:rPr>
          <w:rFonts w:ascii="Arial" w:hAnsi="Arial" w:cs="Arial"/>
        </w:rPr>
        <w:t>је</w:t>
      </w:r>
      <w:r w:rsidR="00A655C6" w:rsidRPr="0085225A">
        <w:rPr>
          <w:rFonts w:ascii="Arial" w:hAnsi="Arial" w:cs="Arial"/>
        </w:rPr>
        <w:t xml:space="preserve"> </w:t>
      </w:r>
      <w:r w:rsidRPr="0085225A">
        <w:rPr>
          <w:rFonts w:ascii="Arial" w:hAnsi="Arial" w:cs="Arial"/>
        </w:rPr>
        <w:t>у</w:t>
      </w:r>
      <w:r w:rsidR="00A655C6" w:rsidRPr="0085225A">
        <w:rPr>
          <w:rFonts w:ascii="Arial" w:hAnsi="Arial" w:cs="Arial"/>
        </w:rPr>
        <w:t xml:space="preserve"> </w:t>
      </w:r>
      <w:r w:rsidRPr="0085225A">
        <w:rPr>
          <w:rFonts w:ascii="Arial" w:hAnsi="Arial" w:cs="Arial"/>
        </w:rPr>
        <w:t>складу</w:t>
      </w:r>
      <w:r w:rsidR="00A655C6" w:rsidRPr="0085225A">
        <w:rPr>
          <w:rFonts w:ascii="Arial" w:hAnsi="Arial" w:cs="Arial"/>
        </w:rPr>
        <w:t xml:space="preserve"> </w:t>
      </w:r>
      <w:r w:rsidRPr="0085225A">
        <w:rPr>
          <w:rFonts w:ascii="Arial" w:hAnsi="Arial" w:cs="Arial"/>
        </w:rPr>
        <w:t>са</w:t>
      </w:r>
      <w:r w:rsidR="00A655C6" w:rsidRPr="0085225A">
        <w:rPr>
          <w:rFonts w:ascii="Arial" w:hAnsi="Arial" w:cs="Arial"/>
        </w:rPr>
        <w:t xml:space="preserve"> </w:t>
      </w:r>
      <w:r w:rsidRPr="0085225A">
        <w:rPr>
          <w:rFonts w:ascii="Arial" w:hAnsi="Arial" w:cs="Arial"/>
        </w:rPr>
        <w:t>чланом</w:t>
      </w:r>
      <w:r w:rsidR="00A655C6" w:rsidRPr="0085225A">
        <w:rPr>
          <w:rFonts w:ascii="Arial" w:hAnsi="Arial" w:cs="Arial"/>
        </w:rPr>
        <w:t xml:space="preserve"> 7. </w:t>
      </w:r>
      <w:r w:rsidRPr="0085225A">
        <w:rPr>
          <w:rFonts w:ascii="Arial" w:hAnsi="Arial" w:cs="Arial"/>
        </w:rPr>
        <w:t>став</w:t>
      </w:r>
      <w:r w:rsidR="00A655C6" w:rsidRPr="0085225A">
        <w:rPr>
          <w:rFonts w:ascii="Arial" w:hAnsi="Arial" w:cs="Arial"/>
        </w:rPr>
        <w:t xml:space="preserve"> (1) </w:t>
      </w:r>
      <w:r w:rsidRPr="0085225A">
        <w:rPr>
          <w:rFonts w:ascii="Arial" w:hAnsi="Arial" w:cs="Arial"/>
        </w:rPr>
        <w:t>тачка</w:t>
      </w:r>
      <w:r w:rsidR="00A655C6" w:rsidRPr="0085225A">
        <w:rPr>
          <w:rFonts w:ascii="Arial" w:hAnsi="Arial" w:cs="Arial"/>
        </w:rPr>
        <w:t xml:space="preserve"> </w:t>
      </w:r>
      <w:r w:rsidRPr="0085225A">
        <w:rPr>
          <w:rFonts w:ascii="Arial" w:hAnsi="Arial" w:cs="Arial"/>
        </w:rPr>
        <w:t>ц</w:t>
      </w:r>
      <w:r w:rsidR="00A655C6" w:rsidRPr="0085225A">
        <w:rPr>
          <w:rFonts w:ascii="Arial" w:hAnsi="Arial" w:cs="Arial"/>
        </w:rPr>
        <w:t xml:space="preserve">) </w:t>
      </w:r>
      <w:r w:rsidRPr="0085225A">
        <w:rPr>
          <w:rFonts w:ascii="Arial" w:hAnsi="Arial" w:cs="Arial"/>
        </w:rPr>
        <w:t>Закона</w:t>
      </w:r>
      <w:r w:rsidR="00A655C6" w:rsidRPr="0085225A">
        <w:rPr>
          <w:rFonts w:ascii="Arial" w:hAnsi="Arial" w:cs="Arial"/>
        </w:rPr>
        <w:t xml:space="preserve"> </w:t>
      </w:r>
      <w:r w:rsidRPr="0085225A">
        <w:rPr>
          <w:rFonts w:ascii="Arial" w:hAnsi="Arial" w:cs="Arial"/>
        </w:rPr>
        <w:t>о</w:t>
      </w:r>
      <w:r w:rsidR="00A655C6" w:rsidRPr="0085225A">
        <w:rPr>
          <w:rFonts w:ascii="Arial" w:hAnsi="Arial" w:cs="Arial"/>
        </w:rPr>
        <w:t xml:space="preserve"> </w:t>
      </w:r>
      <w:r w:rsidRPr="0085225A">
        <w:rPr>
          <w:rFonts w:ascii="Arial" w:hAnsi="Arial" w:cs="Arial"/>
        </w:rPr>
        <w:t>развојном</w:t>
      </w:r>
      <w:r w:rsidR="00A655C6" w:rsidRPr="0085225A">
        <w:rPr>
          <w:rFonts w:ascii="Arial" w:hAnsi="Arial" w:cs="Arial"/>
        </w:rPr>
        <w:t xml:space="preserve"> </w:t>
      </w:r>
      <w:r w:rsidRPr="0085225A">
        <w:rPr>
          <w:rFonts w:ascii="Arial" w:hAnsi="Arial" w:cs="Arial"/>
        </w:rPr>
        <w:t>планирању</w:t>
      </w:r>
      <w:r w:rsidR="00A655C6" w:rsidRPr="0085225A">
        <w:rPr>
          <w:rFonts w:ascii="Arial" w:hAnsi="Arial" w:cs="Arial"/>
        </w:rPr>
        <w:t>).</w:t>
      </w:r>
    </w:p>
    <w:p w:rsidR="00A655C6" w:rsidRPr="00A655C6" w:rsidRDefault="0085225A" w:rsidP="00A655C6">
      <w:pPr>
        <w:ind w:right="-279"/>
        <w:jc w:val="both"/>
        <w:rPr>
          <w:rFonts w:ascii="Arial" w:hAnsi="Arial" w:cs="Arial"/>
        </w:rPr>
      </w:pPr>
      <w:r w:rsidRPr="0085225A">
        <w:rPr>
          <w:rFonts w:ascii="Arial" w:hAnsi="Arial" w:cs="Arial"/>
        </w:rPr>
        <w:t>С</w:t>
      </w:r>
      <w:r w:rsidR="00A655C6" w:rsidRPr="0085225A">
        <w:rPr>
          <w:rFonts w:ascii="Arial" w:hAnsi="Arial" w:cs="Arial"/>
        </w:rPr>
        <w:t xml:space="preserve"> </w:t>
      </w:r>
      <w:r w:rsidRPr="0085225A">
        <w:rPr>
          <w:rFonts w:ascii="Arial" w:hAnsi="Arial" w:cs="Arial"/>
        </w:rPr>
        <w:t>обзиром</w:t>
      </w:r>
      <w:r w:rsidR="00A655C6" w:rsidRPr="0085225A">
        <w:rPr>
          <w:rFonts w:ascii="Arial" w:hAnsi="Arial" w:cs="Arial"/>
        </w:rPr>
        <w:t xml:space="preserve"> </w:t>
      </w:r>
      <w:r w:rsidRPr="0085225A">
        <w:rPr>
          <w:rFonts w:ascii="Arial" w:hAnsi="Arial" w:cs="Arial"/>
        </w:rPr>
        <w:t>да</w:t>
      </w:r>
      <w:r w:rsidR="00A655C6" w:rsidRPr="0085225A">
        <w:rPr>
          <w:rFonts w:ascii="Arial" w:hAnsi="Arial" w:cs="Arial"/>
        </w:rPr>
        <w:t xml:space="preserve"> </w:t>
      </w:r>
      <w:r w:rsidRPr="0085225A">
        <w:rPr>
          <w:rFonts w:ascii="Arial" w:hAnsi="Arial" w:cs="Arial"/>
        </w:rPr>
        <w:t>је</w:t>
      </w:r>
      <w:r w:rsidR="00A655C6" w:rsidRPr="0085225A">
        <w:rPr>
          <w:rFonts w:ascii="Arial" w:hAnsi="Arial" w:cs="Arial"/>
        </w:rPr>
        <w:t xml:space="preserve"> </w:t>
      </w:r>
      <w:r w:rsidRPr="0085225A">
        <w:rPr>
          <w:rFonts w:ascii="Arial" w:hAnsi="Arial" w:cs="Arial"/>
        </w:rPr>
        <w:t>истекла</w:t>
      </w:r>
      <w:r w:rsidR="00A655C6" w:rsidRPr="0085225A">
        <w:rPr>
          <w:rFonts w:ascii="Arial" w:hAnsi="Arial" w:cs="Arial"/>
        </w:rPr>
        <w:t xml:space="preserve"> </w:t>
      </w:r>
      <w:r w:rsidRPr="0085225A">
        <w:rPr>
          <w:rFonts w:ascii="Arial" w:hAnsi="Arial" w:cs="Arial"/>
        </w:rPr>
        <w:t>претходна</w:t>
      </w:r>
      <w:r w:rsidR="00A655C6" w:rsidRPr="0085225A">
        <w:rPr>
          <w:rFonts w:ascii="Arial" w:hAnsi="Arial" w:cs="Arial"/>
        </w:rPr>
        <w:t xml:space="preserve"> </w:t>
      </w:r>
      <w:r w:rsidRPr="0085225A">
        <w:rPr>
          <w:rFonts w:ascii="Arial" w:hAnsi="Arial" w:cs="Arial"/>
        </w:rPr>
        <w:t>Стратегија</w:t>
      </w:r>
      <w:r w:rsidR="00A655C6" w:rsidRPr="0085225A">
        <w:rPr>
          <w:rFonts w:ascii="Arial" w:hAnsi="Arial" w:cs="Arial"/>
        </w:rPr>
        <w:t xml:space="preserve"> </w:t>
      </w:r>
      <w:r w:rsidRPr="0085225A">
        <w:rPr>
          <w:rFonts w:ascii="Arial" w:hAnsi="Arial" w:cs="Arial"/>
        </w:rPr>
        <w:t>PIFC</w:t>
      </w:r>
      <w:r w:rsidR="00A655C6" w:rsidRPr="0085225A">
        <w:rPr>
          <w:rFonts w:ascii="Arial" w:hAnsi="Arial" w:cs="Arial"/>
        </w:rPr>
        <w:t xml:space="preserve"> </w:t>
      </w:r>
      <w:r w:rsidRPr="0085225A">
        <w:rPr>
          <w:rFonts w:ascii="Arial" w:hAnsi="Arial" w:cs="Arial"/>
        </w:rPr>
        <w:t>за</w:t>
      </w:r>
      <w:r w:rsidR="00A655C6" w:rsidRPr="0085225A">
        <w:rPr>
          <w:rFonts w:ascii="Arial" w:hAnsi="Arial" w:cs="Arial"/>
        </w:rPr>
        <w:t xml:space="preserve"> </w:t>
      </w:r>
      <w:r w:rsidRPr="0085225A">
        <w:rPr>
          <w:rFonts w:ascii="Arial" w:hAnsi="Arial" w:cs="Arial"/>
        </w:rPr>
        <w:t>период</w:t>
      </w:r>
      <w:r w:rsidR="00A655C6" w:rsidRPr="0085225A">
        <w:rPr>
          <w:rFonts w:ascii="Arial" w:hAnsi="Arial" w:cs="Arial"/>
        </w:rPr>
        <w:t xml:space="preserve"> 2015-2018. </w:t>
      </w:r>
      <w:r w:rsidRPr="0085225A">
        <w:rPr>
          <w:rFonts w:ascii="Arial" w:hAnsi="Arial" w:cs="Arial"/>
        </w:rPr>
        <w:t>године</w:t>
      </w:r>
      <w:r w:rsidR="00A655C6" w:rsidRPr="0085225A">
        <w:rPr>
          <w:rFonts w:ascii="Arial" w:hAnsi="Arial" w:cs="Arial"/>
        </w:rPr>
        <w:t xml:space="preserve">, </w:t>
      </w:r>
      <w:r w:rsidRPr="0085225A">
        <w:rPr>
          <w:rFonts w:ascii="Arial" w:hAnsi="Arial" w:cs="Arial"/>
        </w:rPr>
        <w:t>у</w:t>
      </w:r>
      <w:r w:rsidR="00A655C6" w:rsidRPr="0085225A">
        <w:rPr>
          <w:rFonts w:ascii="Arial" w:hAnsi="Arial" w:cs="Arial"/>
        </w:rPr>
        <w:t xml:space="preserve"> </w:t>
      </w:r>
      <w:r w:rsidRPr="0085225A">
        <w:rPr>
          <w:rFonts w:ascii="Arial" w:hAnsi="Arial" w:cs="Arial"/>
        </w:rPr>
        <w:t>Плану</w:t>
      </w:r>
      <w:r w:rsidR="00A655C6" w:rsidRPr="0085225A">
        <w:rPr>
          <w:rFonts w:ascii="Arial" w:hAnsi="Arial" w:cs="Arial"/>
        </w:rPr>
        <w:t xml:space="preserve"> </w:t>
      </w:r>
      <w:r w:rsidRPr="0085225A">
        <w:rPr>
          <w:rFonts w:ascii="Arial" w:hAnsi="Arial" w:cs="Arial"/>
        </w:rPr>
        <w:t>рада</w:t>
      </w:r>
      <w:r w:rsidR="00A655C6" w:rsidRPr="0085225A">
        <w:rPr>
          <w:rFonts w:ascii="Arial" w:hAnsi="Arial" w:cs="Arial"/>
        </w:rPr>
        <w:t xml:space="preserve"> </w:t>
      </w:r>
      <w:r w:rsidRPr="0085225A">
        <w:rPr>
          <w:rFonts w:ascii="Arial" w:hAnsi="Arial" w:cs="Arial"/>
        </w:rPr>
        <w:t>Владе</w:t>
      </w:r>
      <w:r w:rsidR="00A655C6" w:rsidRPr="0085225A">
        <w:rPr>
          <w:rFonts w:ascii="Arial" w:hAnsi="Arial" w:cs="Arial"/>
        </w:rPr>
        <w:t xml:space="preserve"> </w:t>
      </w:r>
      <w:r w:rsidRPr="0085225A">
        <w:rPr>
          <w:rFonts w:ascii="Arial" w:hAnsi="Arial" w:cs="Arial"/>
        </w:rPr>
        <w:t>Федерације</w:t>
      </w:r>
      <w:r w:rsidR="00A655C6" w:rsidRPr="0085225A">
        <w:rPr>
          <w:rFonts w:ascii="Arial" w:hAnsi="Arial" w:cs="Arial"/>
        </w:rPr>
        <w:t xml:space="preserve"> </w:t>
      </w:r>
      <w:r w:rsidRPr="0085225A">
        <w:rPr>
          <w:rFonts w:ascii="Arial" w:hAnsi="Arial" w:cs="Arial"/>
        </w:rPr>
        <w:t>за</w:t>
      </w:r>
      <w:r w:rsidR="00A655C6" w:rsidRPr="0085225A">
        <w:rPr>
          <w:rFonts w:ascii="Arial" w:hAnsi="Arial" w:cs="Arial"/>
        </w:rPr>
        <w:t xml:space="preserve"> 2020. </w:t>
      </w:r>
      <w:r w:rsidRPr="0085225A">
        <w:rPr>
          <w:rFonts w:ascii="Arial" w:hAnsi="Arial" w:cs="Arial"/>
        </w:rPr>
        <w:t>годину</w:t>
      </w:r>
      <w:r w:rsidR="00A655C6" w:rsidRPr="0085225A">
        <w:rPr>
          <w:rFonts w:ascii="Arial" w:hAnsi="Arial" w:cs="Arial"/>
        </w:rPr>
        <w:t xml:space="preserve"> </w:t>
      </w:r>
      <w:r w:rsidRPr="0085225A">
        <w:rPr>
          <w:rFonts w:ascii="Arial" w:hAnsi="Arial" w:cs="Arial"/>
        </w:rPr>
        <w:t>планирана</w:t>
      </w:r>
      <w:r w:rsidR="00A655C6" w:rsidRPr="0085225A">
        <w:rPr>
          <w:rFonts w:ascii="Arial" w:hAnsi="Arial" w:cs="Arial"/>
        </w:rPr>
        <w:t xml:space="preserve"> </w:t>
      </w:r>
      <w:r w:rsidRPr="0085225A">
        <w:rPr>
          <w:rFonts w:ascii="Arial" w:hAnsi="Arial" w:cs="Arial"/>
        </w:rPr>
        <w:t>је</w:t>
      </w:r>
      <w:r w:rsidR="00A655C6" w:rsidRPr="0085225A">
        <w:rPr>
          <w:rFonts w:ascii="Arial" w:hAnsi="Arial" w:cs="Arial"/>
        </w:rPr>
        <w:t xml:space="preserve"> </w:t>
      </w:r>
      <w:r w:rsidRPr="0085225A">
        <w:rPr>
          <w:rFonts w:ascii="Arial" w:hAnsi="Arial" w:cs="Arial"/>
        </w:rPr>
        <w:t>израда</w:t>
      </w:r>
      <w:r w:rsidR="00A655C6" w:rsidRPr="0085225A">
        <w:rPr>
          <w:rFonts w:ascii="Arial" w:hAnsi="Arial" w:cs="Arial"/>
        </w:rPr>
        <w:t xml:space="preserve"> </w:t>
      </w:r>
      <w:r w:rsidRPr="0085225A">
        <w:rPr>
          <w:rFonts w:ascii="Arial" w:hAnsi="Arial" w:cs="Arial"/>
        </w:rPr>
        <w:t>нове</w:t>
      </w:r>
      <w:r w:rsidR="00A655C6" w:rsidRPr="0085225A">
        <w:rPr>
          <w:rFonts w:ascii="Arial" w:hAnsi="Arial" w:cs="Arial"/>
        </w:rPr>
        <w:t xml:space="preserve"> </w:t>
      </w:r>
      <w:r w:rsidRPr="0085225A">
        <w:rPr>
          <w:rFonts w:ascii="Arial" w:hAnsi="Arial" w:cs="Arial"/>
        </w:rPr>
        <w:t>Стратегије</w:t>
      </w:r>
      <w:r w:rsidR="00A655C6" w:rsidRPr="0085225A">
        <w:rPr>
          <w:rFonts w:ascii="Arial" w:hAnsi="Arial" w:cs="Arial"/>
        </w:rPr>
        <w:t xml:space="preserve"> </w:t>
      </w:r>
      <w:r w:rsidRPr="0085225A">
        <w:rPr>
          <w:rFonts w:ascii="Arial" w:hAnsi="Arial" w:cs="Arial"/>
        </w:rPr>
        <w:t>PIFC</w:t>
      </w:r>
      <w:r w:rsidR="00A655C6" w:rsidRPr="0085225A">
        <w:rPr>
          <w:rFonts w:ascii="Arial" w:hAnsi="Arial" w:cs="Arial"/>
        </w:rPr>
        <w:t xml:space="preserve"> </w:t>
      </w:r>
      <w:r w:rsidRPr="0085225A">
        <w:rPr>
          <w:rFonts w:ascii="Arial" w:hAnsi="Arial" w:cs="Arial"/>
        </w:rPr>
        <w:t>за</w:t>
      </w:r>
      <w:r w:rsidR="00A655C6" w:rsidRPr="0085225A">
        <w:rPr>
          <w:rFonts w:ascii="Arial" w:hAnsi="Arial" w:cs="Arial"/>
        </w:rPr>
        <w:t xml:space="preserve"> </w:t>
      </w:r>
      <w:r w:rsidRPr="0085225A">
        <w:rPr>
          <w:rFonts w:ascii="Arial" w:hAnsi="Arial" w:cs="Arial"/>
        </w:rPr>
        <w:t>јавни</w:t>
      </w:r>
      <w:r w:rsidR="00A655C6" w:rsidRPr="0085225A">
        <w:rPr>
          <w:rFonts w:ascii="Arial" w:hAnsi="Arial" w:cs="Arial"/>
        </w:rPr>
        <w:t xml:space="preserve"> </w:t>
      </w:r>
      <w:r w:rsidRPr="0085225A">
        <w:rPr>
          <w:rFonts w:ascii="Arial" w:hAnsi="Arial" w:cs="Arial"/>
        </w:rPr>
        <w:t>сектор</w:t>
      </w:r>
      <w:r w:rsidR="00A655C6" w:rsidRPr="0085225A">
        <w:rPr>
          <w:rFonts w:ascii="Arial" w:hAnsi="Arial" w:cs="Arial"/>
        </w:rPr>
        <w:t xml:space="preserve"> </w:t>
      </w:r>
      <w:r w:rsidRPr="0085225A">
        <w:rPr>
          <w:rFonts w:ascii="Arial" w:hAnsi="Arial" w:cs="Arial"/>
        </w:rPr>
        <w:t>у</w:t>
      </w:r>
      <w:r w:rsidR="00A655C6" w:rsidRPr="0085225A">
        <w:rPr>
          <w:rFonts w:ascii="Arial" w:hAnsi="Arial" w:cs="Arial"/>
        </w:rPr>
        <w:t xml:space="preserve"> </w:t>
      </w:r>
      <w:r w:rsidRPr="0085225A">
        <w:rPr>
          <w:rFonts w:ascii="Arial" w:hAnsi="Arial" w:cs="Arial"/>
        </w:rPr>
        <w:t>Федерацији</w:t>
      </w:r>
      <w:r w:rsidR="00A655C6" w:rsidRPr="0085225A">
        <w:rPr>
          <w:rFonts w:ascii="Arial" w:hAnsi="Arial" w:cs="Arial"/>
        </w:rPr>
        <w:t xml:space="preserve">, </w:t>
      </w:r>
      <w:r w:rsidRPr="0085225A">
        <w:rPr>
          <w:rFonts w:ascii="Arial" w:hAnsi="Arial" w:cs="Arial"/>
        </w:rPr>
        <w:t>а</w:t>
      </w:r>
      <w:r w:rsidR="00A655C6" w:rsidRPr="0085225A">
        <w:rPr>
          <w:rFonts w:ascii="Arial" w:hAnsi="Arial" w:cs="Arial"/>
        </w:rPr>
        <w:t xml:space="preserve"> </w:t>
      </w:r>
      <w:r w:rsidRPr="0085225A">
        <w:rPr>
          <w:rFonts w:ascii="Arial" w:hAnsi="Arial" w:cs="Arial"/>
        </w:rPr>
        <w:t>доношење</w:t>
      </w:r>
      <w:r w:rsidR="00A655C6" w:rsidRPr="0085225A">
        <w:rPr>
          <w:rFonts w:ascii="Arial" w:hAnsi="Arial" w:cs="Arial"/>
        </w:rPr>
        <w:t xml:space="preserve"> </w:t>
      </w:r>
      <w:r w:rsidRPr="0085225A">
        <w:rPr>
          <w:rFonts w:ascii="Arial" w:hAnsi="Arial" w:cs="Arial"/>
        </w:rPr>
        <w:t>нове</w:t>
      </w:r>
      <w:r w:rsidR="00A655C6" w:rsidRPr="0085225A">
        <w:rPr>
          <w:rFonts w:ascii="Arial" w:hAnsi="Arial" w:cs="Arial"/>
        </w:rPr>
        <w:t xml:space="preserve"> </w:t>
      </w:r>
      <w:r w:rsidRPr="0085225A">
        <w:rPr>
          <w:rFonts w:ascii="Arial" w:hAnsi="Arial" w:cs="Arial"/>
        </w:rPr>
        <w:t>Стратегије</w:t>
      </w:r>
      <w:r w:rsidR="00A655C6" w:rsidRPr="0085225A">
        <w:rPr>
          <w:rFonts w:ascii="Arial" w:hAnsi="Arial" w:cs="Arial"/>
        </w:rPr>
        <w:t xml:space="preserve"> </w:t>
      </w:r>
      <w:r w:rsidRPr="0085225A">
        <w:rPr>
          <w:rFonts w:ascii="Arial" w:hAnsi="Arial" w:cs="Arial"/>
        </w:rPr>
        <w:t>развоја</w:t>
      </w:r>
      <w:r w:rsidR="00A655C6" w:rsidRPr="0085225A">
        <w:rPr>
          <w:rFonts w:ascii="Arial" w:hAnsi="Arial" w:cs="Arial"/>
        </w:rPr>
        <w:t xml:space="preserve"> </w:t>
      </w:r>
      <w:r w:rsidRPr="0085225A">
        <w:rPr>
          <w:rFonts w:ascii="Arial" w:hAnsi="Arial" w:cs="Arial"/>
        </w:rPr>
        <w:t>система</w:t>
      </w:r>
      <w:r w:rsidR="00A655C6" w:rsidRPr="0085225A">
        <w:rPr>
          <w:rFonts w:ascii="Arial" w:hAnsi="Arial" w:cs="Arial"/>
        </w:rPr>
        <w:t xml:space="preserve"> </w:t>
      </w:r>
      <w:r w:rsidRPr="0085225A">
        <w:rPr>
          <w:rFonts w:ascii="Arial" w:hAnsi="Arial" w:cs="Arial"/>
        </w:rPr>
        <w:t>PIFC</w:t>
      </w:r>
      <w:r w:rsidR="00A655C6" w:rsidRPr="0085225A">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обавеза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наведено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посљедњим</w:t>
      </w:r>
      <w:r w:rsidR="00A655C6" w:rsidRPr="00A655C6">
        <w:rPr>
          <w:rFonts w:ascii="Arial" w:hAnsi="Arial" w:cs="Arial"/>
        </w:rPr>
        <w:t xml:space="preserve"> </w:t>
      </w:r>
      <w:r>
        <w:rPr>
          <w:rFonts w:ascii="Arial" w:hAnsi="Arial" w:cs="Arial"/>
        </w:rPr>
        <w:t>извјештајима</w:t>
      </w:r>
      <w:r w:rsidR="00A655C6" w:rsidRPr="00A655C6">
        <w:rPr>
          <w:rFonts w:ascii="Arial" w:hAnsi="Arial" w:cs="Arial"/>
        </w:rPr>
        <w:t xml:space="preserve"> </w:t>
      </w:r>
      <w:r>
        <w:rPr>
          <w:rFonts w:ascii="Arial" w:hAnsi="Arial" w:cs="Arial"/>
        </w:rPr>
        <w:t>Пододбора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економска</w:t>
      </w:r>
      <w:r w:rsidR="00A655C6" w:rsidRPr="00A655C6">
        <w:rPr>
          <w:rFonts w:ascii="Arial" w:hAnsi="Arial" w:cs="Arial"/>
        </w:rPr>
        <w:t xml:space="preserve"> </w:t>
      </w:r>
      <w:r>
        <w:rPr>
          <w:rFonts w:ascii="Arial" w:hAnsi="Arial" w:cs="Arial"/>
        </w:rPr>
        <w:t>питања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статистику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Извјештаја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Босни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Херцеговини</w:t>
      </w:r>
      <w:r w:rsidR="00A655C6" w:rsidRPr="00A655C6">
        <w:rPr>
          <w:rFonts w:ascii="Arial" w:hAnsi="Arial" w:cs="Arial"/>
        </w:rPr>
        <w:t>.</w:t>
      </w:r>
    </w:p>
    <w:p w:rsidR="00A655C6" w:rsidRPr="00A655C6" w:rsidRDefault="00A655C6" w:rsidP="00A655C6">
      <w:pPr>
        <w:spacing w:after="0"/>
        <w:ind w:right="-279"/>
        <w:jc w:val="both"/>
        <w:rPr>
          <w:rFonts w:ascii="Arial" w:hAnsi="Arial" w:cs="Arial"/>
        </w:rPr>
      </w:pPr>
    </w:p>
    <w:p w:rsidR="00A655C6" w:rsidRPr="0085225A" w:rsidRDefault="0085225A" w:rsidP="00A655C6">
      <w:pPr>
        <w:pStyle w:val="Heading2"/>
        <w:jc w:val="both"/>
        <w:rPr>
          <w:rFonts w:ascii="Arial" w:hAnsi="Arial" w:cs="Arial"/>
          <w:sz w:val="22"/>
          <w:szCs w:val="22"/>
        </w:rPr>
      </w:pPr>
      <w:bookmarkStart w:id="10" w:name="_Toc68094833"/>
      <w:r>
        <w:rPr>
          <w:rFonts w:ascii="Arial" w:hAnsi="Arial" w:cs="Arial"/>
          <w:sz w:val="22"/>
          <w:szCs w:val="22"/>
        </w:rPr>
        <w:t>Визија</w:t>
      </w:r>
      <w:r w:rsidR="00A655C6" w:rsidRPr="00A655C6">
        <w:rPr>
          <w:rFonts w:ascii="Arial" w:hAnsi="Arial" w:cs="Arial"/>
          <w:sz w:val="22"/>
          <w:szCs w:val="22"/>
        </w:rPr>
        <w:t xml:space="preserve"> </w:t>
      </w:r>
      <w:r>
        <w:rPr>
          <w:rFonts w:ascii="Arial" w:hAnsi="Arial" w:cs="Arial"/>
          <w:sz w:val="22"/>
          <w:szCs w:val="22"/>
        </w:rPr>
        <w:t>Стратегије</w:t>
      </w:r>
      <w:r w:rsidR="00A655C6" w:rsidRPr="00A655C6">
        <w:rPr>
          <w:rFonts w:ascii="Arial" w:hAnsi="Arial" w:cs="Arial"/>
          <w:sz w:val="22"/>
          <w:szCs w:val="22"/>
        </w:rPr>
        <w:t xml:space="preserve"> </w:t>
      </w:r>
      <w:r>
        <w:rPr>
          <w:rFonts w:ascii="Arial" w:hAnsi="Arial" w:cs="Arial"/>
          <w:sz w:val="22"/>
          <w:szCs w:val="22"/>
        </w:rPr>
        <w:t>развоја</w:t>
      </w:r>
      <w:r w:rsidR="00A655C6" w:rsidRPr="00A655C6">
        <w:rPr>
          <w:rFonts w:ascii="Arial" w:hAnsi="Arial" w:cs="Arial"/>
          <w:sz w:val="22"/>
          <w:szCs w:val="22"/>
        </w:rPr>
        <w:t xml:space="preserve"> </w:t>
      </w:r>
      <w:r>
        <w:rPr>
          <w:rFonts w:ascii="Arial" w:hAnsi="Arial" w:cs="Arial"/>
          <w:sz w:val="22"/>
          <w:szCs w:val="22"/>
        </w:rPr>
        <w:t>система</w:t>
      </w:r>
      <w:r w:rsidR="00A655C6" w:rsidRPr="00A655C6">
        <w:rPr>
          <w:rFonts w:ascii="Arial" w:hAnsi="Arial" w:cs="Arial"/>
          <w:sz w:val="22"/>
          <w:szCs w:val="22"/>
        </w:rPr>
        <w:t xml:space="preserve"> </w:t>
      </w:r>
      <w:r w:rsidRPr="0085225A">
        <w:rPr>
          <w:rFonts w:ascii="Arial" w:hAnsi="Arial" w:cs="Arial"/>
          <w:sz w:val="22"/>
          <w:szCs w:val="22"/>
        </w:rPr>
        <w:t>PIFC</w:t>
      </w:r>
      <w:bookmarkEnd w:id="10"/>
    </w:p>
    <w:p w:rsidR="00A655C6" w:rsidRPr="00A655C6" w:rsidRDefault="0085225A" w:rsidP="00796B45">
      <w:pPr>
        <w:spacing w:before="240"/>
        <w:ind w:right="-306"/>
        <w:jc w:val="both"/>
        <w:rPr>
          <w:rFonts w:ascii="Arial" w:hAnsi="Arial" w:cs="Arial"/>
        </w:rPr>
      </w:pPr>
      <w:bookmarkStart w:id="11" w:name="_Toc64530727"/>
      <w:bookmarkStart w:id="12" w:name="_Toc43817476"/>
      <w:r>
        <w:rPr>
          <w:rFonts w:ascii="Arial" w:hAnsi="Arial" w:cs="Arial"/>
        </w:rPr>
        <w:t>Стратегија</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треба</w:t>
      </w:r>
      <w:r w:rsidR="00A655C6" w:rsidRPr="00A655C6">
        <w:rPr>
          <w:rFonts w:ascii="Arial" w:hAnsi="Arial" w:cs="Arial"/>
        </w:rPr>
        <w:t xml:space="preserve"> </w:t>
      </w:r>
      <w:r>
        <w:rPr>
          <w:rFonts w:ascii="Arial" w:hAnsi="Arial" w:cs="Arial"/>
        </w:rPr>
        <w:t>допринијети</w:t>
      </w:r>
      <w:r w:rsidR="00A655C6" w:rsidRPr="00A655C6">
        <w:rPr>
          <w:rFonts w:ascii="Arial" w:hAnsi="Arial" w:cs="Arial"/>
        </w:rPr>
        <w:t xml:space="preserve">  </w:t>
      </w:r>
      <w:r>
        <w:rPr>
          <w:rFonts w:ascii="Arial" w:hAnsi="Arial" w:cs="Arial"/>
        </w:rPr>
        <w:t>функционалном</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дјелотворном</w:t>
      </w:r>
      <w:r w:rsidR="00A655C6" w:rsidRPr="00A655C6">
        <w:rPr>
          <w:rFonts w:ascii="Arial" w:hAnsi="Arial" w:cs="Arial"/>
        </w:rPr>
        <w:t xml:space="preserve"> </w:t>
      </w:r>
      <w:r>
        <w:rPr>
          <w:rFonts w:ascii="Arial" w:hAnsi="Arial" w:cs="Arial"/>
        </w:rPr>
        <w:t>систему</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којим</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ублажили</w:t>
      </w:r>
      <w:r w:rsidR="00A655C6" w:rsidRPr="00A655C6">
        <w:rPr>
          <w:rFonts w:ascii="Arial" w:hAnsi="Arial" w:cs="Arial"/>
        </w:rPr>
        <w:t xml:space="preserve"> </w:t>
      </w:r>
      <w:r>
        <w:rPr>
          <w:rFonts w:ascii="Arial" w:hAnsi="Arial" w:cs="Arial"/>
        </w:rPr>
        <w:t>кључни</w:t>
      </w:r>
      <w:r w:rsidR="00A655C6" w:rsidRPr="00A655C6">
        <w:rPr>
          <w:rFonts w:ascii="Arial" w:hAnsi="Arial" w:cs="Arial"/>
        </w:rPr>
        <w:t xml:space="preserve"> </w:t>
      </w:r>
      <w:r>
        <w:rPr>
          <w:rFonts w:ascii="Arial" w:hAnsi="Arial" w:cs="Arial"/>
        </w:rPr>
        <w:t>ризици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пословању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унаприједио</w:t>
      </w:r>
      <w:r w:rsidR="00A655C6" w:rsidRPr="00A655C6">
        <w:rPr>
          <w:rFonts w:ascii="Arial" w:hAnsi="Arial" w:cs="Arial"/>
        </w:rPr>
        <w:t xml:space="preserve"> </w:t>
      </w:r>
      <w:r>
        <w:rPr>
          <w:rFonts w:ascii="Arial" w:hAnsi="Arial" w:cs="Arial"/>
        </w:rPr>
        <w:t>рад</w:t>
      </w:r>
      <w:r w:rsidR="00A655C6" w:rsidRPr="00A655C6">
        <w:rPr>
          <w:rFonts w:ascii="Arial" w:hAnsi="Arial" w:cs="Arial"/>
        </w:rPr>
        <w:t xml:space="preserve"> </w:t>
      </w:r>
      <w:r>
        <w:rPr>
          <w:rFonts w:ascii="Arial" w:hAnsi="Arial" w:cs="Arial"/>
        </w:rPr>
        <w:t>организација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То</w:t>
      </w:r>
      <w:r w:rsidR="00A655C6" w:rsidRPr="00A655C6">
        <w:rPr>
          <w:rFonts w:ascii="Arial" w:hAnsi="Arial" w:cs="Arial"/>
        </w:rPr>
        <w:t xml:space="preserve"> </w:t>
      </w:r>
      <w:r>
        <w:rPr>
          <w:rFonts w:ascii="Arial" w:hAnsi="Arial" w:cs="Arial"/>
        </w:rPr>
        <w:t>подразумијева</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sidRPr="0085225A">
        <w:rPr>
          <w:rFonts w:ascii="Arial" w:hAnsi="Arial" w:cs="Arial"/>
        </w:rPr>
        <w:t>интегрисање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операционализацију</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кључне</w:t>
      </w:r>
      <w:r w:rsidR="00A655C6" w:rsidRPr="00A655C6">
        <w:rPr>
          <w:rFonts w:ascii="Arial" w:hAnsi="Arial" w:cs="Arial"/>
        </w:rPr>
        <w:t xml:space="preserve"> </w:t>
      </w:r>
      <w:r>
        <w:rPr>
          <w:rFonts w:ascii="Arial" w:hAnsi="Arial" w:cs="Arial"/>
        </w:rPr>
        <w:t>процесе</w:t>
      </w:r>
      <w:r w:rsidR="00A655C6" w:rsidRPr="00A655C6">
        <w:rPr>
          <w:rFonts w:ascii="Arial" w:hAnsi="Arial" w:cs="Arial"/>
        </w:rPr>
        <w:t xml:space="preserve">, </w:t>
      </w:r>
      <w:r>
        <w:rPr>
          <w:rFonts w:ascii="Arial" w:hAnsi="Arial" w:cs="Arial"/>
        </w:rPr>
        <w:t>фокусиране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подручја</w:t>
      </w:r>
      <w:r w:rsidR="00A655C6" w:rsidRPr="00A655C6">
        <w:rPr>
          <w:rFonts w:ascii="Arial" w:hAnsi="Arial" w:cs="Arial"/>
        </w:rPr>
        <w:t xml:space="preserve"> </w:t>
      </w:r>
      <w:r>
        <w:rPr>
          <w:rFonts w:ascii="Arial" w:hAnsi="Arial" w:cs="Arial"/>
        </w:rPr>
        <w:t>високог</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подржане</w:t>
      </w:r>
      <w:r w:rsidR="00A655C6" w:rsidRPr="00A655C6">
        <w:rPr>
          <w:rFonts w:ascii="Arial" w:hAnsi="Arial" w:cs="Arial"/>
        </w:rPr>
        <w:t xml:space="preserve"> </w:t>
      </w:r>
      <w:r>
        <w:rPr>
          <w:rFonts w:ascii="Arial" w:hAnsi="Arial" w:cs="Arial"/>
        </w:rPr>
        <w:t>независном</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професионалном</w:t>
      </w:r>
      <w:r w:rsidR="00A655C6" w:rsidRPr="00A655C6">
        <w:rPr>
          <w:rFonts w:ascii="Arial" w:hAnsi="Arial" w:cs="Arial"/>
        </w:rPr>
        <w:t xml:space="preserve"> </w:t>
      </w:r>
      <w:r>
        <w:rPr>
          <w:rFonts w:ascii="Arial" w:hAnsi="Arial" w:cs="Arial"/>
        </w:rPr>
        <w:t>функцијом</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w:t>
      </w:r>
      <w:bookmarkEnd w:id="11"/>
      <w:r w:rsidR="00796B45">
        <w:rPr>
          <w:rFonts w:ascii="Arial" w:hAnsi="Arial" w:cs="Arial"/>
        </w:rPr>
        <w:t xml:space="preserve"> </w:t>
      </w:r>
    </w:p>
    <w:p w:rsidR="00A655C6" w:rsidRPr="00A655C6" w:rsidRDefault="0085225A" w:rsidP="00A655C6">
      <w:pPr>
        <w:pStyle w:val="Heading2"/>
        <w:jc w:val="both"/>
        <w:rPr>
          <w:rFonts w:ascii="Arial" w:hAnsi="Arial" w:cs="Arial"/>
          <w:sz w:val="22"/>
          <w:szCs w:val="22"/>
        </w:rPr>
      </w:pPr>
      <w:bookmarkStart w:id="13" w:name="_Toc68094834"/>
      <w:r>
        <w:rPr>
          <w:rFonts w:ascii="Arial" w:hAnsi="Arial" w:cs="Arial"/>
          <w:sz w:val="22"/>
          <w:szCs w:val="22"/>
        </w:rPr>
        <w:t>Циљеви</w:t>
      </w:r>
      <w:r w:rsidR="00A655C6" w:rsidRPr="00A655C6">
        <w:rPr>
          <w:rFonts w:ascii="Arial" w:hAnsi="Arial" w:cs="Arial"/>
          <w:sz w:val="22"/>
          <w:szCs w:val="22"/>
        </w:rPr>
        <w:t xml:space="preserve"> </w:t>
      </w:r>
      <w:r>
        <w:rPr>
          <w:rFonts w:ascii="Arial" w:hAnsi="Arial" w:cs="Arial"/>
          <w:sz w:val="22"/>
          <w:szCs w:val="22"/>
        </w:rPr>
        <w:t>Стратегије</w:t>
      </w:r>
      <w:bookmarkEnd w:id="12"/>
      <w:r w:rsidR="00A655C6" w:rsidRPr="00A655C6">
        <w:rPr>
          <w:rFonts w:ascii="Arial" w:hAnsi="Arial" w:cs="Arial"/>
          <w:sz w:val="22"/>
          <w:szCs w:val="22"/>
        </w:rPr>
        <w:t xml:space="preserve"> </w:t>
      </w:r>
      <w:r w:rsidRPr="0085225A">
        <w:rPr>
          <w:rFonts w:ascii="Arial" w:hAnsi="Arial" w:cs="Arial"/>
          <w:sz w:val="22"/>
          <w:szCs w:val="22"/>
        </w:rPr>
        <w:t>PIFC</w:t>
      </w:r>
      <w:bookmarkEnd w:id="13"/>
      <w:r w:rsidR="00A655C6" w:rsidRPr="00A655C6">
        <w:rPr>
          <w:rFonts w:ascii="Arial" w:hAnsi="Arial" w:cs="Arial"/>
          <w:sz w:val="22"/>
          <w:szCs w:val="22"/>
        </w:rPr>
        <w:t xml:space="preserve"> </w:t>
      </w:r>
    </w:p>
    <w:p w:rsidR="00A655C6" w:rsidRPr="00A655C6" w:rsidRDefault="00A655C6" w:rsidP="00A655C6">
      <w:pPr>
        <w:spacing w:after="0"/>
        <w:rPr>
          <w:rFonts w:ascii="Arial" w:hAnsi="Arial" w:cs="Arial"/>
          <w:sz w:val="10"/>
        </w:rPr>
      </w:pPr>
    </w:p>
    <w:p w:rsidR="00A655C6" w:rsidRDefault="0085225A" w:rsidP="00A655C6">
      <w:pPr>
        <w:spacing w:after="0"/>
        <w:ind w:right="-279"/>
        <w:jc w:val="both"/>
        <w:rPr>
          <w:rFonts w:ascii="Arial" w:hAnsi="Arial" w:cs="Arial"/>
        </w:rPr>
      </w:pPr>
      <w:r>
        <w:rPr>
          <w:rFonts w:ascii="Arial" w:hAnsi="Arial" w:cs="Arial"/>
        </w:rPr>
        <w:t>Да</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остварила</w:t>
      </w:r>
      <w:r w:rsidR="00A655C6" w:rsidRPr="00A655C6">
        <w:rPr>
          <w:rFonts w:ascii="Arial" w:hAnsi="Arial" w:cs="Arial"/>
        </w:rPr>
        <w:t xml:space="preserve"> </w:t>
      </w:r>
      <w:r>
        <w:rPr>
          <w:rFonts w:ascii="Arial" w:hAnsi="Arial" w:cs="Arial"/>
        </w:rPr>
        <w:t>наведена</w:t>
      </w:r>
      <w:r w:rsidR="00A655C6" w:rsidRPr="00A655C6">
        <w:rPr>
          <w:rFonts w:ascii="Arial" w:hAnsi="Arial" w:cs="Arial"/>
        </w:rPr>
        <w:t xml:space="preserve"> </w:t>
      </w:r>
      <w:r>
        <w:rPr>
          <w:rFonts w:ascii="Arial" w:hAnsi="Arial" w:cs="Arial"/>
        </w:rPr>
        <w:t>визија</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тежити</w:t>
      </w:r>
      <w:r w:rsidR="00A655C6" w:rsidRPr="00A655C6">
        <w:rPr>
          <w:rFonts w:ascii="Arial" w:hAnsi="Arial" w:cs="Arial"/>
        </w:rPr>
        <w:t xml:space="preserve"> </w:t>
      </w:r>
      <w:r>
        <w:rPr>
          <w:rFonts w:ascii="Arial" w:hAnsi="Arial" w:cs="Arial"/>
        </w:rPr>
        <w:t>остварењу</w:t>
      </w:r>
      <w:r w:rsidR="00A655C6" w:rsidRPr="00A655C6">
        <w:rPr>
          <w:rFonts w:ascii="Arial" w:hAnsi="Arial" w:cs="Arial"/>
        </w:rPr>
        <w:t xml:space="preserve"> </w:t>
      </w:r>
      <w:r>
        <w:rPr>
          <w:rFonts w:ascii="Arial" w:hAnsi="Arial" w:cs="Arial"/>
        </w:rPr>
        <w:t>конкретних</w:t>
      </w:r>
      <w:r w:rsidR="00A655C6" w:rsidRPr="00A655C6">
        <w:rPr>
          <w:rFonts w:ascii="Arial" w:hAnsi="Arial" w:cs="Arial"/>
        </w:rPr>
        <w:t xml:space="preserve"> </w:t>
      </w:r>
      <w:r>
        <w:rPr>
          <w:rFonts w:ascii="Arial" w:hAnsi="Arial" w:cs="Arial"/>
        </w:rPr>
        <w:t>стратешких</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оперативних</w:t>
      </w:r>
      <w:r w:rsidR="00A655C6" w:rsidRPr="00A655C6">
        <w:rPr>
          <w:rFonts w:ascii="Arial" w:hAnsi="Arial" w:cs="Arial"/>
        </w:rPr>
        <w:t xml:space="preserve"> </w:t>
      </w:r>
      <w:r>
        <w:rPr>
          <w:rFonts w:ascii="Arial" w:hAnsi="Arial" w:cs="Arial"/>
        </w:rPr>
        <w:t>циљеве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три</w:t>
      </w:r>
      <w:r w:rsidR="00A655C6" w:rsidRPr="00A655C6">
        <w:rPr>
          <w:rFonts w:ascii="Arial" w:hAnsi="Arial" w:cs="Arial"/>
        </w:rPr>
        <w:t xml:space="preserve"> </w:t>
      </w:r>
      <w:r>
        <w:rPr>
          <w:rFonts w:ascii="Arial" w:hAnsi="Arial" w:cs="Arial"/>
        </w:rPr>
        <w:t>кључне</w:t>
      </w:r>
      <w:r w:rsidR="00A655C6" w:rsidRPr="00A655C6">
        <w:rPr>
          <w:rFonts w:ascii="Arial" w:hAnsi="Arial" w:cs="Arial"/>
        </w:rPr>
        <w:t xml:space="preserve"> </w:t>
      </w:r>
      <w:r>
        <w:rPr>
          <w:rFonts w:ascii="Arial" w:hAnsi="Arial" w:cs="Arial"/>
        </w:rPr>
        <w:t>области</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то</w:t>
      </w:r>
      <w:r w:rsidR="00A655C6" w:rsidRPr="00A655C6">
        <w:rPr>
          <w:rFonts w:ascii="Arial" w:hAnsi="Arial" w:cs="Arial"/>
        </w:rPr>
        <w:t>:</w:t>
      </w:r>
    </w:p>
    <w:p w:rsidR="00796B45" w:rsidRPr="00A655C6" w:rsidRDefault="00796B45" w:rsidP="00A655C6">
      <w:pPr>
        <w:spacing w:after="0"/>
        <w:ind w:right="-279"/>
        <w:jc w:val="both"/>
        <w:rPr>
          <w:rFonts w:ascii="Arial" w:hAnsi="Arial" w:cs="Arial"/>
        </w:rPr>
      </w:pPr>
    </w:p>
    <w:p w:rsidR="00A655C6" w:rsidRPr="00A655C6" w:rsidRDefault="00A655C6" w:rsidP="00A655C6">
      <w:pPr>
        <w:spacing w:after="0"/>
        <w:jc w:val="both"/>
        <w:rPr>
          <w:rFonts w:ascii="Arial" w:hAnsi="Arial" w:cs="Arial"/>
          <w:sz w:val="2"/>
        </w:rPr>
      </w:pPr>
    </w:p>
    <w:tbl>
      <w:tblPr>
        <w:tblStyle w:val="TableGrid"/>
        <w:tblW w:w="9639" w:type="dxa"/>
        <w:tblInd w:w="-5" w:type="dxa"/>
        <w:tblLook w:val="04A0" w:firstRow="1" w:lastRow="0" w:firstColumn="1" w:lastColumn="0" w:noHBand="0" w:noVBand="1"/>
      </w:tblPr>
      <w:tblGrid>
        <w:gridCol w:w="1668"/>
        <w:gridCol w:w="2598"/>
        <w:gridCol w:w="5373"/>
      </w:tblGrid>
      <w:tr w:rsidR="00796B45" w:rsidRPr="003A5636" w:rsidTr="00796B45">
        <w:trPr>
          <w:trHeight w:val="255"/>
          <w:tblHeader/>
        </w:trPr>
        <w:tc>
          <w:tcPr>
            <w:tcW w:w="1476" w:type="dxa"/>
            <w:shd w:val="clear" w:color="auto" w:fill="BDD6EE" w:themeFill="accent1" w:themeFillTint="66"/>
          </w:tcPr>
          <w:p w:rsidR="00796B45" w:rsidRPr="003A5636" w:rsidRDefault="00796B45" w:rsidP="00796B45">
            <w:pPr>
              <w:jc w:val="both"/>
              <w:rPr>
                <w:rFonts w:ascii="Arial" w:hAnsi="Arial" w:cs="Arial"/>
                <w:b/>
                <w:lang w:val="hr-HR"/>
              </w:rPr>
            </w:pPr>
            <w:r>
              <w:rPr>
                <w:rFonts w:ascii="Arial" w:hAnsi="Arial" w:cs="Arial"/>
                <w:b/>
                <w:bCs/>
                <w:lang w:val="hr-HR"/>
              </w:rPr>
              <w:t>Област</w:t>
            </w:r>
          </w:p>
        </w:tc>
        <w:tc>
          <w:tcPr>
            <w:tcW w:w="2635" w:type="dxa"/>
            <w:shd w:val="clear" w:color="auto" w:fill="BDD6EE" w:themeFill="accent1" w:themeFillTint="66"/>
          </w:tcPr>
          <w:p w:rsidR="00796B45" w:rsidRPr="003A5636" w:rsidRDefault="00796B45" w:rsidP="00796B45">
            <w:pPr>
              <w:jc w:val="both"/>
              <w:rPr>
                <w:rFonts w:ascii="Arial" w:hAnsi="Arial" w:cs="Arial"/>
                <w:b/>
                <w:lang w:val="hr-HR"/>
              </w:rPr>
            </w:pPr>
            <w:r>
              <w:rPr>
                <w:rFonts w:ascii="Arial" w:hAnsi="Arial" w:cs="Arial"/>
                <w:b/>
                <w:bCs/>
                <w:lang w:val="hr-HR"/>
              </w:rPr>
              <w:t>Стратешки</w:t>
            </w:r>
            <w:r w:rsidRPr="003A5636">
              <w:rPr>
                <w:rFonts w:ascii="Arial" w:hAnsi="Arial" w:cs="Arial"/>
                <w:b/>
                <w:bCs/>
                <w:lang w:val="hr-HR"/>
              </w:rPr>
              <w:t xml:space="preserve"> </w:t>
            </w:r>
            <w:r>
              <w:rPr>
                <w:rFonts w:ascii="Arial" w:hAnsi="Arial" w:cs="Arial"/>
                <w:b/>
                <w:bCs/>
                <w:lang w:val="hr-HR"/>
              </w:rPr>
              <w:t>циљеви</w:t>
            </w:r>
            <w:r w:rsidRPr="003A5636">
              <w:rPr>
                <w:rFonts w:ascii="Arial" w:hAnsi="Arial" w:cs="Arial"/>
                <w:b/>
                <w:bCs/>
                <w:lang w:val="hr-HR"/>
              </w:rPr>
              <w:t xml:space="preserve"> </w:t>
            </w:r>
          </w:p>
        </w:tc>
        <w:tc>
          <w:tcPr>
            <w:tcW w:w="5528" w:type="dxa"/>
            <w:shd w:val="clear" w:color="auto" w:fill="BDD6EE" w:themeFill="accent1" w:themeFillTint="66"/>
          </w:tcPr>
          <w:p w:rsidR="00796B45" w:rsidRPr="003A5636" w:rsidRDefault="00796B45" w:rsidP="00796B45">
            <w:pPr>
              <w:jc w:val="both"/>
              <w:rPr>
                <w:rFonts w:ascii="Arial" w:hAnsi="Arial" w:cs="Arial"/>
                <w:b/>
                <w:lang w:val="hr-HR"/>
              </w:rPr>
            </w:pPr>
            <w:r>
              <w:rPr>
                <w:rFonts w:ascii="Arial" w:hAnsi="Arial" w:cs="Arial"/>
                <w:b/>
                <w:bCs/>
                <w:lang w:val="hr-HR"/>
              </w:rPr>
              <w:t>Приоритети</w:t>
            </w:r>
            <w:r w:rsidRPr="003A5636">
              <w:rPr>
                <w:rFonts w:ascii="Arial" w:hAnsi="Arial" w:cs="Arial"/>
                <w:b/>
                <w:bCs/>
                <w:lang w:val="hr-HR"/>
              </w:rPr>
              <w:t xml:space="preserve"> </w:t>
            </w:r>
          </w:p>
        </w:tc>
      </w:tr>
      <w:tr w:rsidR="00796B45" w:rsidRPr="003A5636" w:rsidTr="00796B45">
        <w:trPr>
          <w:trHeight w:val="495"/>
        </w:trPr>
        <w:tc>
          <w:tcPr>
            <w:tcW w:w="1476" w:type="dxa"/>
            <w:vMerge w:val="restart"/>
            <w:shd w:val="clear" w:color="auto" w:fill="auto"/>
          </w:tcPr>
          <w:p w:rsidR="00796B45" w:rsidRPr="003A5636" w:rsidRDefault="00796B45" w:rsidP="00796B45">
            <w:pPr>
              <w:rPr>
                <w:rFonts w:ascii="Arial" w:hAnsi="Arial" w:cs="Arial"/>
                <w:lang w:val="hr-HR"/>
              </w:rPr>
            </w:pPr>
            <w:r>
              <w:rPr>
                <w:rFonts w:ascii="Arial" w:hAnsi="Arial" w:cs="Arial"/>
                <w:lang w:val="hr-HR"/>
              </w:rPr>
              <w:t>Финансијско</w:t>
            </w:r>
            <w:r w:rsidRPr="003A5636">
              <w:rPr>
                <w:rFonts w:ascii="Arial" w:hAnsi="Arial" w:cs="Arial"/>
                <w:lang w:val="hr-HR"/>
              </w:rPr>
              <w:t xml:space="preserve"> </w:t>
            </w:r>
            <w:r>
              <w:rPr>
                <w:rFonts w:ascii="Arial" w:hAnsi="Arial" w:cs="Arial"/>
                <w:lang w:val="hr-HR"/>
              </w:rPr>
              <w:t>управљање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контрола</w:t>
            </w:r>
            <w:r w:rsidRPr="003A5636">
              <w:rPr>
                <w:rFonts w:ascii="Arial" w:hAnsi="Arial" w:cs="Arial"/>
                <w:lang w:val="hr-HR"/>
              </w:rPr>
              <w:t xml:space="preserve"> (</w:t>
            </w:r>
            <w:r>
              <w:rPr>
                <w:rFonts w:ascii="Arial" w:hAnsi="Arial" w:cs="Arial"/>
                <w:lang w:val="hr-HR"/>
              </w:rPr>
              <w:t>ФУК</w:t>
            </w:r>
            <w:r w:rsidRPr="003A5636">
              <w:rPr>
                <w:rFonts w:ascii="Arial" w:hAnsi="Arial" w:cs="Arial"/>
                <w:lang w:val="hr-HR"/>
              </w:rPr>
              <w:t>)</w:t>
            </w:r>
          </w:p>
        </w:tc>
        <w:tc>
          <w:tcPr>
            <w:tcW w:w="2635" w:type="dxa"/>
            <w:vMerge w:val="restart"/>
          </w:tcPr>
          <w:p w:rsidR="00796B45" w:rsidRPr="003A5636" w:rsidRDefault="00796B45" w:rsidP="00796B45">
            <w:pPr>
              <w:rPr>
                <w:rFonts w:ascii="Arial" w:hAnsi="Arial" w:cs="Arial"/>
                <w:b/>
                <w:bCs/>
                <w:lang w:val="hr-HR"/>
              </w:rPr>
            </w:pPr>
            <w:r w:rsidRPr="003A5636">
              <w:rPr>
                <w:rFonts w:ascii="Arial" w:hAnsi="Arial" w:cs="Arial"/>
                <w:lang w:val="hr-HR"/>
              </w:rPr>
              <w:t xml:space="preserve">1. </w:t>
            </w:r>
            <w:r>
              <w:rPr>
                <w:rFonts w:ascii="Arial" w:hAnsi="Arial" w:cs="Arial"/>
                <w:b/>
                <w:lang w:val="hr-HR"/>
              </w:rPr>
              <w:t>Унапријеђено</w:t>
            </w:r>
            <w:r w:rsidRPr="003A5636">
              <w:rPr>
                <w:rFonts w:ascii="Arial" w:hAnsi="Arial" w:cs="Arial"/>
                <w:lang w:val="hr-HR"/>
              </w:rPr>
              <w:t xml:space="preserve"> </w:t>
            </w:r>
            <w:r>
              <w:rPr>
                <w:rFonts w:ascii="Arial" w:hAnsi="Arial" w:cs="Arial"/>
                <w:b/>
                <w:bCs/>
                <w:lang w:val="hr-HR"/>
              </w:rPr>
              <w:t>управљање</w:t>
            </w:r>
            <w:r w:rsidRPr="003A5636">
              <w:rPr>
                <w:rFonts w:ascii="Arial" w:hAnsi="Arial" w:cs="Arial"/>
                <w:b/>
                <w:bCs/>
                <w:lang w:val="hr-HR"/>
              </w:rPr>
              <w:t xml:space="preserve"> </w:t>
            </w:r>
            <w:r>
              <w:rPr>
                <w:rFonts w:ascii="Arial" w:hAnsi="Arial" w:cs="Arial"/>
                <w:b/>
                <w:bCs/>
                <w:lang w:val="hr-HR"/>
              </w:rPr>
              <w:t>ризицима</w:t>
            </w:r>
            <w:r w:rsidRPr="003A5636">
              <w:rPr>
                <w:rFonts w:ascii="Arial" w:hAnsi="Arial" w:cs="Arial"/>
                <w:b/>
                <w:bCs/>
                <w:lang w:val="hr-HR"/>
              </w:rPr>
              <w:t xml:space="preserve"> </w:t>
            </w:r>
            <w:r>
              <w:rPr>
                <w:rFonts w:ascii="Arial" w:hAnsi="Arial" w:cs="Arial"/>
                <w:b/>
                <w:bCs/>
                <w:lang w:val="hr-HR"/>
              </w:rPr>
              <w:t>у</w:t>
            </w:r>
            <w:r w:rsidRPr="003A5636">
              <w:rPr>
                <w:rFonts w:ascii="Arial" w:hAnsi="Arial" w:cs="Arial"/>
                <w:b/>
                <w:bCs/>
                <w:lang w:val="hr-HR"/>
              </w:rPr>
              <w:t xml:space="preserve"> </w:t>
            </w:r>
            <w:r>
              <w:rPr>
                <w:rFonts w:ascii="Arial" w:hAnsi="Arial" w:cs="Arial"/>
                <w:b/>
                <w:bCs/>
                <w:lang w:val="hr-HR"/>
              </w:rPr>
              <w:t>кључним</w:t>
            </w:r>
            <w:r w:rsidRPr="003A5636">
              <w:rPr>
                <w:rFonts w:ascii="Arial" w:hAnsi="Arial" w:cs="Arial"/>
                <w:b/>
                <w:bCs/>
                <w:lang w:val="hr-HR"/>
              </w:rPr>
              <w:t xml:space="preserve"> </w:t>
            </w:r>
            <w:r>
              <w:rPr>
                <w:rFonts w:ascii="Arial" w:hAnsi="Arial" w:cs="Arial"/>
                <w:b/>
                <w:bCs/>
                <w:lang w:val="hr-HR"/>
              </w:rPr>
              <w:t>процесима</w:t>
            </w:r>
            <w:r w:rsidRPr="003A5636">
              <w:rPr>
                <w:rFonts w:ascii="Arial" w:hAnsi="Arial" w:cs="Arial"/>
                <w:b/>
                <w:bCs/>
                <w:lang w:val="hr-HR"/>
              </w:rPr>
              <w:t xml:space="preserve"> </w:t>
            </w:r>
            <w:r>
              <w:rPr>
                <w:rFonts w:ascii="Arial" w:hAnsi="Arial" w:cs="Arial"/>
                <w:b/>
                <w:bCs/>
                <w:lang w:val="hr-HR"/>
              </w:rPr>
              <w:t>кроз</w:t>
            </w:r>
            <w:r w:rsidRPr="003A5636">
              <w:rPr>
                <w:rFonts w:ascii="Arial" w:hAnsi="Arial" w:cs="Arial"/>
                <w:b/>
                <w:bCs/>
                <w:lang w:val="hr-HR"/>
              </w:rPr>
              <w:t xml:space="preserve"> </w:t>
            </w:r>
            <w:r>
              <w:rPr>
                <w:rFonts w:ascii="Arial" w:hAnsi="Arial" w:cs="Arial"/>
                <w:b/>
                <w:bCs/>
                <w:lang w:val="hr-HR"/>
              </w:rPr>
              <w:t>јачање</w:t>
            </w:r>
            <w:r w:rsidRPr="003A5636">
              <w:rPr>
                <w:rFonts w:ascii="Arial" w:hAnsi="Arial" w:cs="Arial"/>
                <w:b/>
                <w:bCs/>
                <w:lang w:val="hr-HR"/>
              </w:rPr>
              <w:t xml:space="preserve"> </w:t>
            </w:r>
            <w:r>
              <w:rPr>
                <w:rFonts w:ascii="Arial" w:hAnsi="Arial" w:cs="Arial"/>
                <w:b/>
                <w:bCs/>
                <w:lang w:val="hr-HR"/>
              </w:rPr>
              <w:t>финансијског</w:t>
            </w:r>
            <w:r w:rsidRPr="003A5636">
              <w:rPr>
                <w:rFonts w:ascii="Arial" w:hAnsi="Arial" w:cs="Arial"/>
                <w:b/>
                <w:bCs/>
                <w:lang w:val="hr-HR"/>
              </w:rPr>
              <w:t xml:space="preserve"> </w:t>
            </w:r>
            <w:r>
              <w:rPr>
                <w:rFonts w:ascii="Arial" w:hAnsi="Arial" w:cs="Arial"/>
                <w:b/>
                <w:bCs/>
                <w:lang w:val="hr-HR"/>
              </w:rPr>
              <w:t>управљања</w:t>
            </w:r>
            <w:r w:rsidRPr="003A5636">
              <w:rPr>
                <w:rFonts w:ascii="Arial" w:hAnsi="Arial" w:cs="Arial"/>
                <w:b/>
                <w:bCs/>
                <w:lang w:val="hr-HR"/>
              </w:rPr>
              <w:t xml:space="preserve"> </w:t>
            </w:r>
            <w:r>
              <w:rPr>
                <w:rFonts w:ascii="Arial" w:hAnsi="Arial" w:cs="Arial"/>
                <w:b/>
                <w:bCs/>
                <w:lang w:val="hr-HR"/>
              </w:rPr>
              <w:t>и</w:t>
            </w:r>
            <w:r w:rsidRPr="003A5636">
              <w:rPr>
                <w:rFonts w:ascii="Arial" w:hAnsi="Arial" w:cs="Arial"/>
                <w:b/>
                <w:bCs/>
                <w:lang w:val="hr-HR"/>
              </w:rPr>
              <w:t xml:space="preserve"> </w:t>
            </w:r>
            <w:r>
              <w:rPr>
                <w:rFonts w:ascii="Arial" w:hAnsi="Arial" w:cs="Arial"/>
                <w:b/>
                <w:bCs/>
                <w:lang w:val="hr-HR"/>
              </w:rPr>
              <w:t>контроле</w:t>
            </w:r>
          </w:p>
        </w:tc>
        <w:tc>
          <w:tcPr>
            <w:tcW w:w="5528" w:type="dxa"/>
          </w:tcPr>
          <w:p w:rsidR="00796B45" w:rsidRPr="003A5636" w:rsidRDefault="00796B45" w:rsidP="00796B45">
            <w:pPr>
              <w:rPr>
                <w:rFonts w:ascii="Arial" w:hAnsi="Arial" w:cs="Arial"/>
                <w:lang w:val="hr-HR"/>
              </w:rPr>
            </w:pPr>
            <w:r w:rsidRPr="003A5636">
              <w:rPr>
                <w:rFonts w:ascii="Arial" w:hAnsi="Arial" w:cs="Arial"/>
                <w:lang w:val="hr-HR"/>
              </w:rPr>
              <w:t xml:space="preserve">1.1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контроле</w:t>
            </w:r>
            <w:r w:rsidRPr="003A5636">
              <w:rPr>
                <w:rFonts w:ascii="Arial" w:hAnsi="Arial" w:cs="Arial"/>
                <w:lang w:val="hr-HR"/>
              </w:rPr>
              <w:t xml:space="preserve"> </w:t>
            </w:r>
            <w:r>
              <w:rPr>
                <w:rFonts w:ascii="Arial" w:hAnsi="Arial" w:cs="Arial"/>
                <w:lang w:val="hr-HR"/>
              </w:rPr>
              <w:t>су</w:t>
            </w:r>
            <w:r w:rsidRPr="003A5636">
              <w:rPr>
                <w:rFonts w:ascii="Arial" w:hAnsi="Arial" w:cs="Arial"/>
                <w:lang w:val="hr-HR"/>
              </w:rPr>
              <w:t xml:space="preserve"> </w:t>
            </w:r>
            <w:r>
              <w:rPr>
                <w:rFonts w:ascii="Arial" w:hAnsi="Arial" w:cs="Arial"/>
                <w:lang w:val="hr-HR"/>
              </w:rPr>
              <w:t>усмјерене</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ризике</w:t>
            </w:r>
            <w:r w:rsidRPr="003A5636">
              <w:rPr>
                <w:rFonts w:ascii="Arial" w:hAnsi="Arial" w:cs="Arial"/>
                <w:lang w:val="hr-HR"/>
              </w:rPr>
              <w:t xml:space="preserve"> </w:t>
            </w:r>
            <w:r>
              <w:rPr>
                <w:rFonts w:ascii="Arial" w:hAnsi="Arial" w:cs="Arial"/>
                <w:lang w:val="hr-HR"/>
              </w:rPr>
              <w:t>везане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добро</w:t>
            </w:r>
            <w:r w:rsidRPr="003A5636">
              <w:rPr>
                <w:rFonts w:ascii="Arial" w:hAnsi="Arial" w:cs="Arial"/>
                <w:lang w:val="hr-HR"/>
              </w:rPr>
              <w:t xml:space="preserve"> </w:t>
            </w:r>
            <w:r>
              <w:rPr>
                <w:rFonts w:ascii="Arial" w:hAnsi="Arial" w:cs="Arial"/>
                <w:lang w:val="hr-HR"/>
              </w:rPr>
              <w:t>управљање</w:t>
            </w:r>
            <w:r w:rsidRPr="003A5636">
              <w:rPr>
                <w:rFonts w:ascii="Arial" w:hAnsi="Arial" w:cs="Arial"/>
                <w:lang w:val="hr-HR"/>
              </w:rPr>
              <w:t xml:space="preserve"> </w:t>
            </w:r>
            <w:r>
              <w:rPr>
                <w:rFonts w:ascii="Arial" w:hAnsi="Arial" w:cs="Arial"/>
                <w:lang w:val="hr-HR"/>
              </w:rPr>
              <w:t>приходима</w:t>
            </w:r>
            <w:r w:rsidRPr="003A5636">
              <w:rPr>
                <w:rFonts w:ascii="Arial" w:hAnsi="Arial" w:cs="Arial"/>
                <w:lang w:val="hr-HR"/>
              </w:rPr>
              <w:t xml:space="preserve">, </w:t>
            </w:r>
            <w:r>
              <w:rPr>
                <w:rFonts w:ascii="Arial" w:hAnsi="Arial" w:cs="Arial"/>
                <w:lang w:val="hr-HR"/>
              </w:rPr>
              <w:t>расходима</w:t>
            </w:r>
            <w:r w:rsidRPr="003A5636">
              <w:rPr>
                <w:rFonts w:ascii="Arial" w:hAnsi="Arial" w:cs="Arial"/>
                <w:lang w:val="hr-HR"/>
              </w:rPr>
              <w:t xml:space="preserve">, </w:t>
            </w:r>
            <w:r>
              <w:rPr>
                <w:rFonts w:ascii="Arial" w:hAnsi="Arial" w:cs="Arial"/>
                <w:lang w:val="hr-HR"/>
              </w:rPr>
              <w:t>имовином</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обавезама</w:t>
            </w:r>
          </w:p>
        </w:tc>
      </w:tr>
      <w:tr w:rsidR="00796B45" w:rsidRPr="003A5636" w:rsidTr="00796B45">
        <w:trPr>
          <w:trHeight w:val="510"/>
        </w:trPr>
        <w:tc>
          <w:tcPr>
            <w:tcW w:w="1476" w:type="dxa"/>
            <w:vMerge/>
            <w:shd w:val="clear" w:color="auto" w:fill="auto"/>
          </w:tcPr>
          <w:p w:rsidR="00796B45" w:rsidRPr="003A5636" w:rsidRDefault="00796B45" w:rsidP="00796B45">
            <w:pPr>
              <w:rPr>
                <w:rFonts w:ascii="Arial" w:hAnsi="Arial" w:cs="Arial"/>
                <w:lang w:val="hr-HR"/>
              </w:rPr>
            </w:pPr>
          </w:p>
        </w:tc>
        <w:tc>
          <w:tcPr>
            <w:tcW w:w="2635" w:type="dxa"/>
            <w:vMerge/>
          </w:tcPr>
          <w:p w:rsidR="00796B45" w:rsidRPr="003A5636" w:rsidRDefault="00796B45" w:rsidP="00796B45">
            <w:pPr>
              <w:rPr>
                <w:rFonts w:ascii="Arial" w:hAnsi="Arial" w:cs="Arial"/>
                <w:b/>
                <w:lang w:val="hr-HR"/>
              </w:rPr>
            </w:pPr>
          </w:p>
        </w:tc>
        <w:tc>
          <w:tcPr>
            <w:tcW w:w="5528" w:type="dxa"/>
          </w:tcPr>
          <w:p w:rsidR="00796B45" w:rsidRPr="003A5636" w:rsidRDefault="00796B45" w:rsidP="00796B45">
            <w:pPr>
              <w:rPr>
                <w:rFonts w:ascii="Arial" w:hAnsi="Arial" w:cs="Arial"/>
                <w:lang w:val="hr-HR"/>
              </w:rPr>
            </w:pPr>
            <w:r w:rsidRPr="003A5636">
              <w:rPr>
                <w:rFonts w:ascii="Arial" w:hAnsi="Arial" w:cs="Arial"/>
                <w:lang w:val="hr-HR"/>
              </w:rPr>
              <w:t xml:space="preserve">1.2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контроле</w:t>
            </w:r>
            <w:r w:rsidRPr="003A5636">
              <w:rPr>
                <w:rFonts w:ascii="Arial" w:hAnsi="Arial" w:cs="Arial"/>
                <w:lang w:val="hr-HR"/>
              </w:rPr>
              <w:t xml:space="preserve"> </w:t>
            </w:r>
            <w:r>
              <w:rPr>
                <w:rFonts w:ascii="Arial" w:hAnsi="Arial" w:cs="Arial"/>
                <w:lang w:val="hr-HR"/>
              </w:rPr>
              <w:t>су</w:t>
            </w:r>
            <w:r w:rsidRPr="003A5636">
              <w:rPr>
                <w:rFonts w:ascii="Arial" w:hAnsi="Arial" w:cs="Arial"/>
                <w:lang w:val="hr-HR"/>
              </w:rPr>
              <w:t xml:space="preserve"> </w:t>
            </w:r>
            <w:r>
              <w:rPr>
                <w:rFonts w:ascii="Arial" w:hAnsi="Arial" w:cs="Arial"/>
                <w:lang w:val="hr-HR"/>
              </w:rPr>
              <w:t>усмјерене</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ризике</w:t>
            </w:r>
            <w:r w:rsidRPr="003A5636">
              <w:rPr>
                <w:rFonts w:ascii="Arial" w:hAnsi="Arial" w:cs="Arial"/>
                <w:lang w:val="hr-HR"/>
              </w:rPr>
              <w:t xml:space="preserve"> </w:t>
            </w:r>
            <w:r>
              <w:rPr>
                <w:rFonts w:ascii="Arial" w:hAnsi="Arial" w:cs="Arial"/>
                <w:lang w:val="hr-HR"/>
              </w:rPr>
              <w:t>везане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средњорочно</w:t>
            </w:r>
            <w:r w:rsidRPr="003A5636">
              <w:rPr>
                <w:rFonts w:ascii="Arial" w:hAnsi="Arial" w:cs="Arial"/>
                <w:lang w:val="hr-HR"/>
              </w:rPr>
              <w:t xml:space="preserve"> </w:t>
            </w:r>
            <w:r>
              <w:rPr>
                <w:rFonts w:ascii="Arial" w:hAnsi="Arial" w:cs="Arial"/>
                <w:lang w:val="hr-HR"/>
              </w:rPr>
              <w:t>планирање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програмско</w:t>
            </w:r>
            <w:r w:rsidRPr="003A5636">
              <w:rPr>
                <w:rFonts w:ascii="Arial" w:hAnsi="Arial" w:cs="Arial"/>
                <w:lang w:val="hr-HR"/>
              </w:rPr>
              <w:t xml:space="preserve"> </w:t>
            </w:r>
            <w:r>
              <w:rPr>
                <w:rFonts w:ascii="Arial" w:hAnsi="Arial" w:cs="Arial"/>
                <w:lang w:val="hr-HR"/>
              </w:rPr>
              <w:t>буџетирање</w:t>
            </w:r>
            <w:r w:rsidRPr="003A5636">
              <w:rPr>
                <w:rFonts w:ascii="Arial" w:hAnsi="Arial" w:cs="Arial"/>
                <w:lang w:val="hr-HR"/>
              </w:rPr>
              <w:t xml:space="preserve">  </w:t>
            </w:r>
          </w:p>
        </w:tc>
      </w:tr>
      <w:tr w:rsidR="00796B45" w:rsidRPr="003A5636" w:rsidTr="00796B45">
        <w:trPr>
          <w:trHeight w:val="525"/>
        </w:trPr>
        <w:tc>
          <w:tcPr>
            <w:tcW w:w="1476" w:type="dxa"/>
            <w:vMerge/>
            <w:shd w:val="clear" w:color="auto" w:fill="auto"/>
          </w:tcPr>
          <w:p w:rsidR="00796B45" w:rsidRPr="003A5636" w:rsidRDefault="00796B45" w:rsidP="00796B45">
            <w:pPr>
              <w:rPr>
                <w:rFonts w:ascii="Arial" w:hAnsi="Arial" w:cs="Arial"/>
                <w:lang w:val="hr-HR"/>
              </w:rPr>
            </w:pPr>
          </w:p>
        </w:tc>
        <w:tc>
          <w:tcPr>
            <w:tcW w:w="2635" w:type="dxa"/>
            <w:vMerge/>
          </w:tcPr>
          <w:p w:rsidR="00796B45" w:rsidRPr="003A5636" w:rsidRDefault="00796B45" w:rsidP="00796B45">
            <w:pPr>
              <w:rPr>
                <w:rFonts w:ascii="Arial" w:hAnsi="Arial" w:cs="Arial"/>
                <w:b/>
                <w:lang w:val="hr-HR"/>
              </w:rPr>
            </w:pPr>
          </w:p>
        </w:tc>
        <w:tc>
          <w:tcPr>
            <w:tcW w:w="5528" w:type="dxa"/>
          </w:tcPr>
          <w:p w:rsidR="00796B45" w:rsidRPr="003A5636" w:rsidRDefault="00796B45" w:rsidP="00796B45">
            <w:pPr>
              <w:rPr>
                <w:rFonts w:ascii="Arial" w:hAnsi="Arial" w:cs="Arial"/>
                <w:lang w:val="hr-HR"/>
              </w:rPr>
            </w:pPr>
            <w:r w:rsidRPr="003A5636">
              <w:rPr>
                <w:rFonts w:ascii="Arial" w:hAnsi="Arial" w:cs="Arial"/>
                <w:lang w:val="hr-HR"/>
              </w:rPr>
              <w:t xml:space="preserve">1.3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контроле</w:t>
            </w:r>
            <w:r w:rsidRPr="003A5636">
              <w:rPr>
                <w:rFonts w:ascii="Arial" w:hAnsi="Arial" w:cs="Arial"/>
                <w:lang w:val="hr-HR"/>
              </w:rPr>
              <w:t xml:space="preserve"> </w:t>
            </w:r>
            <w:r>
              <w:rPr>
                <w:rFonts w:ascii="Arial" w:hAnsi="Arial" w:cs="Arial"/>
                <w:lang w:val="hr-HR"/>
              </w:rPr>
              <w:t>су</w:t>
            </w:r>
            <w:r w:rsidRPr="003A5636">
              <w:rPr>
                <w:rFonts w:ascii="Arial" w:hAnsi="Arial" w:cs="Arial"/>
                <w:lang w:val="hr-HR"/>
              </w:rPr>
              <w:t xml:space="preserve"> </w:t>
            </w:r>
            <w:r>
              <w:rPr>
                <w:rFonts w:ascii="Arial" w:hAnsi="Arial" w:cs="Arial"/>
                <w:lang w:val="hr-HR"/>
              </w:rPr>
              <w:t>усмјерене</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ризике</w:t>
            </w:r>
            <w:r w:rsidRPr="003A5636">
              <w:rPr>
                <w:rFonts w:ascii="Arial" w:hAnsi="Arial" w:cs="Arial"/>
                <w:lang w:val="hr-HR"/>
              </w:rPr>
              <w:t xml:space="preserve"> </w:t>
            </w:r>
            <w:r>
              <w:rPr>
                <w:rFonts w:ascii="Arial" w:hAnsi="Arial" w:cs="Arial"/>
                <w:lang w:val="hr-HR"/>
              </w:rPr>
              <w:t>везане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ефикасност</w:t>
            </w:r>
            <w:r w:rsidRPr="003A5636">
              <w:rPr>
                <w:rFonts w:ascii="Arial" w:hAnsi="Arial" w:cs="Arial"/>
                <w:lang w:val="hr-HR"/>
              </w:rPr>
              <w:t xml:space="preserve"> </w:t>
            </w:r>
            <w:r>
              <w:rPr>
                <w:rFonts w:ascii="Arial" w:hAnsi="Arial" w:cs="Arial"/>
                <w:lang w:val="hr-HR"/>
              </w:rPr>
              <w:t>пословних</w:t>
            </w:r>
            <w:r w:rsidRPr="003A5636">
              <w:rPr>
                <w:rFonts w:ascii="Arial" w:hAnsi="Arial" w:cs="Arial"/>
                <w:lang w:val="hr-HR"/>
              </w:rPr>
              <w:t xml:space="preserve"> </w:t>
            </w:r>
            <w:r>
              <w:rPr>
                <w:rFonts w:ascii="Arial" w:hAnsi="Arial" w:cs="Arial"/>
                <w:lang w:val="hr-HR"/>
              </w:rPr>
              <w:t>процеса</w:t>
            </w:r>
            <w:r w:rsidRPr="003A5636">
              <w:rPr>
                <w:rFonts w:ascii="Arial" w:hAnsi="Arial" w:cs="Arial"/>
                <w:lang w:val="hr-HR"/>
              </w:rPr>
              <w:t xml:space="preserve"> </w:t>
            </w:r>
            <w:r>
              <w:rPr>
                <w:rFonts w:ascii="Arial" w:hAnsi="Arial" w:cs="Arial"/>
                <w:lang w:val="hr-HR"/>
              </w:rPr>
              <w:t>организације</w:t>
            </w:r>
          </w:p>
        </w:tc>
      </w:tr>
      <w:tr w:rsidR="00796B45" w:rsidRPr="003A5636" w:rsidTr="00796B45">
        <w:trPr>
          <w:trHeight w:val="270"/>
        </w:trPr>
        <w:tc>
          <w:tcPr>
            <w:tcW w:w="1476" w:type="dxa"/>
            <w:vMerge/>
            <w:shd w:val="clear" w:color="auto" w:fill="auto"/>
          </w:tcPr>
          <w:p w:rsidR="00796B45" w:rsidRPr="003A5636" w:rsidRDefault="00796B45" w:rsidP="00796B45">
            <w:pPr>
              <w:rPr>
                <w:rFonts w:ascii="Arial" w:hAnsi="Arial" w:cs="Arial"/>
                <w:lang w:val="hr-HR"/>
              </w:rPr>
            </w:pPr>
          </w:p>
        </w:tc>
        <w:tc>
          <w:tcPr>
            <w:tcW w:w="2635" w:type="dxa"/>
            <w:vMerge/>
          </w:tcPr>
          <w:p w:rsidR="00796B45" w:rsidRPr="003A5636" w:rsidRDefault="00796B45" w:rsidP="00796B45">
            <w:pPr>
              <w:rPr>
                <w:rFonts w:ascii="Arial" w:hAnsi="Arial" w:cs="Arial"/>
                <w:b/>
                <w:lang w:val="hr-HR"/>
              </w:rPr>
            </w:pPr>
          </w:p>
        </w:tc>
        <w:tc>
          <w:tcPr>
            <w:tcW w:w="5528" w:type="dxa"/>
            <w:shd w:val="clear" w:color="auto" w:fill="auto"/>
          </w:tcPr>
          <w:p w:rsidR="00796B45" w:rsidRPr="003A5636" w:rsidRDefault="00796B45" w:rsidP="00796B45">
            <w:pPr>
              <w:rPr>
                <w:rFonts w:ascii="Arial" w:hAnsi="Arial" w:cs="Arial"/>
                <w:lang w:val="hr-HR"/>
              </w:rPr>
            </w:pPr>
            <w:r w:rsidRPr="003A5636">
              <w:rPr>
                <w:rFonts w:ascii="Arial" w:hAnsi="Arial" w:cs="Arial"/>
                <w:lang w:val="hr-HR"/>
              </w:rPr>
              <w:t xml:space="preserve">1.4 </w:t>
            </w:r>
            <w:r>
              <w:rPr>
                <w:rFonts w:ascii="Arial" w:hAnsi="Arial" w:cs="Arial"/>
                <w:lang w:val="hr-HR"/>
              </w:rPr>
              <w:t>Појачана</w:t>
            </w:r>
            <w:r w:rsidRPr="003A5636">
              <w:rPr>
                <w:rFonts w:ascii="Arial" w:hAnsi="Arial" w:cs="Arial"/>
                <w:lang w:val="hr-HR"/>
              </w:rPr>
              <w:t xml:space="preserve"> </w:t>
            </w:r>
            <w:r>
              <w:rPr>
                <w:rFonts w:ascii="Arial" w:hAnsi="Arial" w:cs="Arial"/>
                <w:lang w:val="hr-HR"/>
              </w:rPr>
              <w:t>је</w:t>
            </w:r>
            <w:r w:rsidRPr="003A5636">
              <w:rPr>
                <w:rFonts w:ascii="Arial" w:hAnsi="Arial" w:cs="Arial"/>
                <w:lang w:val="hr-HR"/>
              </w:rPr>
              <w:t xml:space="preserve"> </w:t>
            </w:r>
            <w:r>
              <w:rPr>
                <w:rFonts w:ascii="Arial" w:hAnsi="Arial" w:cs="Arial"/>
                <w:lang w:val="hr-HR"/>
              </w:rPr>
              <w:t>управљачка</w:t>
            </w:r>
            <w:r w:rsidRPr="003A5636">
              <w:rPr>
                <w:rFonts w:ascii="Arial" w:hAnsi="Arial" w:cs="Arial"/>
                <w:lang w:val="hr-HR"/>
              </w:rPr>
              <w:t xml:space="preserve"> </w:t>
            </w:r>
            <w:r>
              <w:rPr>
                <w:rFonts w:ascii="Arial" w:hAnsi="Arial" w:cs="Arial"/>
                <w:lang w:val="hr-HR"/>
              </w:rPr>
              <w:t>одговорност</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законитост</w:t>
            </w:r>
            <w:r w:rsidRPr="003A5636">
              <w:rPr>
                <w:rFonts w:ascii="Arial" w:hAnsi="Arial" w:cs="Arial"/>
                <w:lang w:val="hr-HR"/>
              </w:rPr>
              <w:t xml:space="preserve">, </w:t>
            </w:r>
            <w:r>
              <w:rPr>
                <w:rFonts w:ascii="Arial" w:hAnsi="Arial" w:cs="Arial"/>
                <w:lang w:val="hr-HR"/>
              </w:rPr>
              <w:t>циљеве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резултате</w:t>
            </w:r>
            <w:r w:rsidRPr="003A5636">
              <w:rPr>
                <w:rFonts w:ascii="Arial" w:hAnsi="Arial" w:cs="Arial"/>
                <w:lang w:val="hr-HR"/>
              </w:rPr>
              <w:t xml:space="preserve"> </w:t>
            </w:r>
            <w:r>
              <w:rPr>
                <w:rFonts w:ascii="Arial" w:hAnsi="Arial" w:cs="Arial"/>
                <w:lang w:val="hr-HR"/>
              </w:rPr>
              <w:t>организације</w:t>
            </w:r>
          </w:p>
        </w:tc>
      </w:tr>
      <w:tr w:rsidR="00796B45" w:rsidRPr="003A5636" w:rsidTr="00796B45">
        <w:trPr>
          <w:trHeight w:val="242"/>
        </w:trPr>
        <w:tc>
          <w:tcPr>
            <w:tcW w:w="1476" w:type="dxa"/>
            <w:vMerge/>
            <w:shd w:val="clear" w:color="auto" w:fill="auto"/>
          </w:tcPr>
          <w:p w:rsidR="00796B45" w:rsidRPr="003A5636" w:rsidRDefault="00796B45" w:rsidP="00796B45">
            <w:pPr>
              <w:rPr>
                <w:rFonts w:ascii="Arial" w:hAnsi="Arial" w:cs="Arial"/>
                <w:lang w:val="hr-HR"/>
              </w:rPr>
            </w:pPr>
          </w:p>
        </w:tc>
        <w:tc>
          <w:tcPr>
            <w:tcW w:w="2635" w:type="dxa"/>
            <w:vMerge/>
          </w:tcPr>
          <w:p w:rsidR="00796B45" w:rsidRPr="003A5636" w:rsidRDefault="00796B45" w:rsidP="00796B45">
            <w:pPr>
              <w:rPr>
                <w:rFonts w:ascii="Arial" w:hAnsi="Arial" w:cs="Arial"/>
                <w:b/>
                <w:lang w:val="hr-HR"/>
              </w:rPr>
            </w:pPr>
          </w:p>
        </w:tc>
        <w:tc>
          <w:tcPr>
            <w:tcW w:w="5528" w:type="dxa"/>
            <w:shd w:val="clear" w:color="auto" w:fill="auto"/>
          </w:tcPr>
          <w:p w:rsidR="00796B45" w:rsidRPr="003A5636" w:rsidRDefault="00796B45" w:rsidP="00796B45">
            <w:pPr>
              <w:rPr>
                <w:rFonts w:ascii="Arial" w:hAnsi="Arial" w:cs="Arial"/>
                <w:lang w:val="hr-HR"/>
              </w:rPr>
            </w:pPr>
            <w:r w:rsidRPr="003A5636">
              <w:rPr>
                <w:rFonts w:ascii="Arial" w:hAnsi="Arial" w:cs="Arial"/>
                <w:lang w:val="hr-HR"/>
              </w:rPr>
              <w:t xml:space="preserve">1.5. </w:t>
            </w:r>
            <w:r>
              <w:rPr>
                <w:rFonts w:ascii="Arial" w:hAnsi="Arial" w:cs="Arial"/>
                <w:lang w:val="hr-HR"/>
              </w:rPr>
              <w:t>Унапријеђено</w:t>
            </w:r>
            <w:r w:rsidRPr="003A5636">
              <w:rPr>
                <w:rFonts w:ascii="Arial" w:hAnsi="Arial" w:cs="Arial"/>
                <w:lang w:val="hr-HR"/>
              </w:rPr>
              <w:t xml:space="preserve"> </w:t>
            </w:r>
            <w:r>
              <w:rPr>
                <w:rFonts w:ascii="Arial" w:hAnsi="Arial" w:cs="Arial"/>
                <w:lang w:val="hr-HR"/>
              </w:rPr>
              <w:t>је</w:t>
            </w:r>
            <w:r w:rsidRPr="003A5636">
              <w:rPr>
                <w:rFonts w:ascii="Arial" w:hAnsi="Arial" w:cs="Arial"/>
                <w:lang w:val="hr-HR"/>
              </w:rPr>
              <w:t xml:space="preserve"> </w:t>
            </w:r>
            <w:r>
              <w:rPr>
                <w:rFonts w:ascii="Arial" w:hAnsi="Arial" w:cs="Arial"/>
                <w:lang w:val="hr-HR"/>
              </w:rPr>
              <w:t>управљање</w:t>
            </w:r>
            <w:r w:rsidRPr="003A5636">
              <w:rPr>
                <w:rFonts w:ascii="Arial" w:hAnsi="Arial" w:cs="Arial"/>
                <w:lang w:val="hr-HR"/>
              </w:rPr>
              <w:t xml:space="preserve"> </w:t>
            </w:r>
            <w:r>
              <w:rPr>
                <w:rFonts w:ascii="Arial" w:hAnsi="Arial" w:cs="Arial"/>
                <w:lang w:val="hr-HR"/>
              </w:rPr>
              <w:t>ризицима</w:t>
            </w:r>
            <w:r w:rsidRPr="003A5636">
              <w:rPr>
                <w:rFonts w:ascii="Arial" w:hAnsi="Arial" w:cs="Arial"/>
                <w:lang w:val="hr-HR"/>
              </w:rPr>
              <w:t xml:space="preserve"> </w:t>
            </w:r>
            <w:r>
              <w:rPr>
                <w:rFonts w:ascii="Arial" w:hAnsi="Arial" w:cs="Arial"/>
                <w:lang w:val="hr-HR"/>
              </w:rPr>
              <w:t>јавних</w:t>
            </w:r>
            <w:r w:rsidRPr="003A5636">
              <w:rPr>
                <w:rFonts w:ascii="Arial" w:hAnsi="Arial" w:cs="Arial"/>
                <w:lang w:val="hr-HR"/>
              </w:rPr>
              <w:t xml:space="preserve"> </w:t>
            </w:r>
            <w:r>
              <w:rPr>
                <w:rFonts w:ascii="Arial" w:hAnsi="Arial" w:cs="Arial"/>
                <w:lang w:val="hr-HR"/>
              </w:rPr>
              <w:t>предузећа</w:t>
            </w:r>
          </w:p>
        </w:tc>
      </w:tr>
      <w:tr w:rsidR="00796B45" w:rsidRPr="003A5636" w:rsidTr="00796B45">
        <w:trPr>
          <w:trHeight w:val="750"/>
        </w:trPr>
        <w:tc>
          <w:tcPr>
            <w:tcW w:w="1476" w:type="dxa"/>
            <w:vMerge w:val="restart"/>
            <w:shd w:val="clear" w:color="auto" w:fill="auto"/>
          </w:tcPr>
          <w:p w:rsidR="00796B45" w:rsidRPr="003A5636" w:rsidRDefault="00796B45" w:rsidP="00796B45">
            <w:pPr>
              <w:rPr>
                <w:rFonts w:ascii="Arial" w:hAnsi="Arial" w:cs="Arial"/>
                <w:lang w:val="hr-HR"/>
              </w:rPr>
            </w:pPr>
            <w:r>
              <w:rPr>
                <w:rFonts w:ascii="Arial" w:hAnsi="Arial" w:cs="Arial"/>
                <w:lang w:val="hr-HR"/>
              </w:rPr>
              <w:t>Интерна</w:t>
            </w:r>
            <w:r w:rsidRPr="003A5636">
              <w:rPr>
                <w:rFonts w:ascii="Arial" w:hAnsi="Arial" w:cs="Arial"/>
                <w:lang w:val="hr-HR"/>
              </w:rPr>
              <w:t xml:space="preserve"> </w:t>
            </w:r>
            <w:r>
              <w:rPr>
                <w:rFonts w:ascii="Arial" w:hAnsi="Arial" w:cs="Arial"/>
                <w:lang w:val="hr-HR"/>
              </w:rPr>
              <w:t>ревизија</w:t>
            </w:r>
            <w:r w:rsidRPr="003A5636">
              <w:rPr>
                <w:rFonts w:ascii="Arial" w:hAnsi="Arial" w:cs="Arial"/>
                <w:lang w:val="hr-HR"/>
              </w:rPr>
              <w:t xml:space="preserve"> </w:t>
            </w:r>
          </w:p>
        </w:tc>
        <w:tc>
          <w:tcPr>
            <w:tcW w:w="2635" w:type="dxa"/>
            <w:vMerge w:val="restart"/>
          </w:tcPr>
          <w:p w:rsidR="00796B45" w:rsidRPr="003A5636" w:rsidRDefault="00796B45" w:rsidP="00796B45">
            <w:pPr>
              <w:rPr>
                <w:rFonts w:ascii="Arial" w:hAnsi="Arial" w:cs="Arial"/>
                <w:b/>
                <w:lang w:val="hr-HR"/>
              </w:rPr>
            </w:pPr>
            <w:r w:rsidRPr="003A5636">
              <w:rPr>
                <w:rFonts w:ascii="Arial" w:hAnsi="Arial" w:cs="Arial"/>
                <w:lang w:val="hr-HR"/>
              </w:rPr>
              <w:t xml:space="preserve">2. </w:t>
            </w:r>
            <w:r>
              <w:rPr>
                <w:rFonts w:ascii="Arial" w:hAnsi="Arial" w:cs="Arial"/>
                <w:b/>
                <w:lang w:val="hr-HR"/>
              </w:rPr>
              <w:t>Унапријеђена</w:t>
            </w:r>
            <w:r w:rsidRPr="003A5636">
              <w:rPr>
                <w:rFonts w:ascii="Arial" w:hAnsi="Arial" w:cs="Arial"/>
                <w:b/>
                <w:lang w:val="hr-HR"/>
              </w:rPr>
              <w:t xml:space="preserve"> </w:t>
            </w:r>
            <w:r>
              <w:rPr>
                <w:rFonts w:ascii="Arial" w:hAnsi="Arial" w:cs="Arial"/>
                <w:b/>
                <w:lang w:val="hr-HR"/>
              </w:rPr>
              <w:t>оперативна</w:t>
            </w:r>
            <w:r w:rsidRPr="003A5636">
              <w:rPr>
                <w:rFonts w:ascii="Arial" w:hAnsi="Arial" w:cs="Arial"/>
                <w:b/>
                <w:lang w:val="hr-HR"/>
              </w:rPr>
              <w:t xml:space="preserve"> </w:t>
            </w:r>
            <w:r>
              <w:rPr>
                <w:rFonts w:ascii="Arial" w:hAnsi="Arial" w:cs="Arial"/>
                <w:b/>
                <w:lang w:val="hr-HR"/>
              </w:rPr>
              <w:t>функција</w:t>
            </w:r>
            <w:r w:rsidRPr="003A5636">
              <w:rPr>
                <w:rFonts w:ascii="Arial" w:hAnsi="Arial" w:cs="Arial"/>
                <w:b/>
                <w:bCs/>
                <w:lang w:val="hr-HR"/>
              </w:rPr>
              <w:t xml:space="preserve"> </w:t>
            </w:r>
            <w:r>
              <w:rPr>
                <w:rFonts w:ascii="Arial" w:hAnsi="Arial" w:cs="Arial"/>
                <w:b/>
                <w:bCs/>
                <w:lang w:val="hr-HR"/>
              </w:rPr>
              <w:t>интерне</w:t>
            </w:r>
            <w:r w:rsidRPr="003A5636">
              <w:rPr>
                <w:rFonts w:ascii="Arial" w:hAnsi="Arial" w:cs="Arial"/>
                <w:b/>
                <w:bCs/>
                <w:lang w:val="hr-HR"/>
              </w:rPr>
              <w:t xml:space="preserve"> </w:t>
            </w:r>
            <w:r>
              <w:rPr>
                <w:rFonts w:ascii="Arial" w:hAnsi="Arial" w:cs="Arial"/>
                <w:b/>
                <w:bCs/>
                <w:lang w:val="hr-HR"/>
              </w:rPr>
              <w:t>ревизије</w:t>
            </w:r>
            <w:r w:rsidRPr="003A5636">
              <w:rPr>
                <w:rFonts w:ascii="Arial" w:hAnsi="Arial" w:cs="Arial"/>
                <w:b/>
                <w:bCs/>
                <w:lang w:val="hr-HR"/>
              </w:rPr>
              <w:t xml:space="preserve"> </w:t>
            </w:r>
            <w:r>
              <w:rPr>
                <w:rFonts w:ascii="Arial" w:hAnsi="Arial" w:cs="Arial"/>
                <w:b/>
                <w:bCs/>
                <w:lang w:val="hr-HR"/>
              </w:rPr>
              <w:t>којом</w:t>
            </w:r>
            <w:r w:rsidRPr="003A5636">
              <w:rPr>
                <w:rFonts w:ascii="Arial" w:hAnsi="Arial" w:cs="Arial"/>
                <w:b/>
                <w:bCs/>
                <w:lang w:val="hr-HR"/>
              </w:rPr>
              <w:t xml:space="preserve"> </w:t>
            </w:r>
            <w:r>
              <w:rPr>
                <w:rFonts w:ascii="Arial" w:hAnsi="Arial" w:cs="Arial"/>
                <w:b/>
                <w:bCs/>
                <w:lang w:val="hr-HR"/>
              </w:rPr>
              <w:t>се</w:t>
            </w:r>
            <w:r w:rsidRPr="003A5636">
              <w:rPr>
                <w:rFonts w:ascii="Arial" w:hAnsi="Arial" w:cs="Arial"/>
                <w:b/>
                <w:bCs/>
                <w:lang w:val="hr-HR"/>
              </w:rPr>
              <w:t xml:space="preserve">  </w:t>
            </w:r>
            <w:r>
              <w:rPr>
                <w:rFonts w:ascii="Arial" w:hAnsi="Arial" w:cs="Arial"/>
                <w:b/>
                <w:bCs/>
                <w:lang w:val="hr-HR"/>
              </w:rPr>
              <w:t>остварује</w:t>
            </w:r>
            <w:r w:rsidRPr="003A5636">
              <w:rPr>
                <w:rFonts w:ascii="Arial" w:hAnsi="Arial" w:cs="Arial"/>
                <w:b/>
                <w:bCs/>
                <w:lang w:val="hr-HR"/>
              </w:rPr>
              <w:t xml:space="preserve">  </w:t>
            </w:r>
            <w:r>
              <w:rPr>
                <w:rFonts w:ascii="Arial" w:hAnsi="Arial" w:cs="Arial"/>
                <w:b/>
                <w:bCs/>
                <w:lang w:val="hr-HR"/>
              </w:rPr>
              <w:t>додатна</w:t>
            </w:r>
            <w:r w:rsidRPr="003A5636">
              <w:rPr>
                <w:rFonts w:ascii="Arial" w:hAnsi="Arial" w:cs="Arial"/>
                <w:b/>
                <w:bCs/>
                <w:lang w:val="hr-HR"/>
              </w:rPr>
              <w:t xml:space="preserve"> </w:t>
            </w:r>
            <w:r>
              <w:rPr>
                <w:rFonts w:ascii="Arial" w:hAnsi="Arial" w:cs="Arial"/>
                <w:b/>
                <w:bCs/>
                <w:lang w:val="hr-HR"/>
              </w:rPr>
              <w:t>вриједност</w:t>
            </w:r>
          </w:p>
        </w:tc>
        <w:tc>
          <w:tcPr>
            <w:tcW w:w="5528" w:type="dxa"/>
          </w:tcPr>
          <w:p w:rsidR="00796B45" w:rsidRPr="003A5636" w:rsidRDefault="00796B45" w:rsidP="00796B45">
            <w:pPr>
              <w:rPr>
                <w:rFonts w:ascii="Arial" w:hAnsi="Arial" w:cs="Arial"/>
                <w:lang w:val="hr-HR"/>
              </w:rPr>
            </w:pPr>
            <w:r w:rsidRPr="003A5636">
              <w:rPr>
                <w:rFonts w:ascii="Arial" w:hAnsi="Arial" w:cs="Arial"/>
                <w:lang w:val="hr-HR"/>
              </w:rPr>
              <w:t xml:space="preserve">2.1 </w:t>
            </w:r>
            <w:r>
              <w:rPr>
                <w:rFonts w:ascii="Arial" w:hAnsi="Arial" w:cs="Arial"/>
                <w:lang w:val="hr-HR"/>
              </w:rPr>
              <w:t>Интерна</w:t>
            </w:r>
            <w:r w:rsidRPr="003A5636">
              <w:rPr>
                <w:rFonts w:ascii="Arial" w:hAnsi="Arial" w:cs="Arial"/>
                <w:lang w:val="hr-HR"/>
              </w:rPr>
              <w:t xml:space="preserve"> </w:t>
            </w:r>
            <w:r>
              <w:rPr>
                <w:rFonts w:ascii="Arial" w:hAnsi="Arial" w:cs="Arial"/>
                <w:lang w:val="hr-HR"/>
              </w:rPr>
              <w:t>ревизија</w:t>
            </w:r>
            <w:r w:rsidRPr="003A5636">
              <w:rPr>
                <w:rFonts w:ascii="Arial" w:hAnsi="Arial" w:cs="Arial"/>
                <w:lang w:val="hr-HR"/>
              </w:rPr>
              <w:t xml:space="preserve"> </w:t>
            </w:r>
            <w:r>
              <w:rPr>
                <w:rFonts w:ascii="Arial" w:hAnsi="Arial" w:cs="Arial"/>
                <w:lang w:val="hr-HR"/>
              </w:rPr>
              <w:t>је</w:t>
            </w:r>
            <w:r w:rsidRPr="003A5636">
              <w:rPr>
                <w:rFonts w:ascii="Arial" w:hAnsi="Arial" w:cs="Arial"/>
                <w:lang w:val="hr-HR"/>
              </w:rPr>
              <w:t xml:space="preserve"> </w:t>
            </w:r>
            <w:r>
              <w:rPr>
                <w:rFonts w:ascii="Arial" w:hAnsi="Arial" w:cs="Arial"/>
                <w:lang w:val="hr-HR"/>
              </w:rPr>
              <w:t>успостављена</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дјелује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складу</w:t>
            </w:r>
            <w:r w:rsidRPr="003A5636">
              <w:rPr>
                <w:rFonts w:ascii="Arial" w:hAnsi="Arial" w:cs="Arial"/>
                <w:lang w:val="hr-HR"/>
              </w:rPr>
              <w:t xml:space="preserve"> </w:t>
            </w:r>
            <w:r>
              <w:rPr>
                <w:rFonts w:ascii="Arial" w:hAnsi="Arial" w:cs="Arial"/>
                <w:lang w:val="hr-HR"/>
              </w:rPr>
              <w:t>са</w:t>
            </w:r>
            <w:r w:rsidRPr="003A5636">
              <w:rPr>
                <w:rFonts w:ascii="Arial" w:hAnsi="Arial" w:cs="Arial"/>
                <w:lang w:val="hr-HR"/>
              </w:rPr>
              <w:t xml:space="preserve"> </w:t>
            </w:r>
            <w:r>
              <w:rPr>
                <w:rFonts w:ascii="Arial" w:hAnsi="Arial" w:cs="Arial"/>
                <w:lang w:val="hr-HR"/>
              </w:rPr>
              <w:t>важећим</w:t>
            </w:r>
            <w:r w:rsidRPr="003A5636">
              <w:rPr>
                <w:rFonts w:ascii="Arial" w:hAnsi="Arial" w:cs="Arial"/>
                <w:lang w:val="hr-HR"/>
              </w:rPr>
              <w:t xml:space="preserve"> </w:t>
            </w:r>
            <w:r>
              <w:rPr>
                <w:rFonts w:ascii="Arial" w:hAnsi="Arial" w:cs="Arial"/>
                <w:lang w:val="hr-HR"/>
              </w:rPr>
              <w:t>прописима</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међународним</w:t>
            </w:r>
            <w:r w:rsidRPr="003A5636">
              <w:rPr>
                <w:rFonts w:ascii="Arial" w:hAnsi="Arial" w:cs="Arial"/>
                <w:lang w:val="hr-HR"/>
              </w:rPr>
              <w:t xml:space="preserve"> </w:t>
            </w:r>
            <w:r>
              <w:rPr>
                <w:rFonts w:ascii="Arial" w:hAnsi="Arial" w:cs="Arial"/>
                <w:lang w:val="hr-HR"/>
              </w:rPr>
              <w:t>стандардима</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професионалну</w:t>
            </w:r>
            <w:r w:rsidRPr="003A5636">
              <w:rPr>
                <w:rFonts w:ascii="Arial" w:hAnsi="Arial" w:cs="Arial"/>
                <w:lang w:val="hr-HR"/>
              </w:rPr>
              <w:t xml:space="preserve"> </w:t>
            </w:r>
            <w:r>
              <w:rPr>
                <w:rFonts w:ascii="Arial" w:hAnsi="Arial" w:cs="Arial"/>
                <w:lang w:val="hr-HR"/>
              </w:rPr>
              <w:t>праксу</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ревизије</w:t>
            </w:r>
          </w:p>
        </w:tc>
      </w:tr>
      <w:tr w:rsidR="00796B45" w:rsidRPr="003A5636" w:rsidTr="00796B45">
        <w:trPr>
          <w:trHeight w:val="345"/>
        </w:trPr>
        <w:tc>
          <w:tcPr>
            <w:tcW w:w="1476" w:type="dxa"/>
            <w:vMerge/>
            <w:shd w:val="clear" w:color="auto" w:fill="auto"/>
          </w:tcPr>
          <w:p w:rsidR="00796B45" w:rsidRPr="003A5636" w:rsidRDefault="00796B45" w:rsidP="00796B45">
            <w:pPr>
              <w:jc w:val="both"/>
              <w:rPr>
                <w:rFonts w:ascii="Arial" w:hAnsi="Arial" w:cs="Arial"/>
                <w:lang w:val="hr-HR"/>
              </w:rPr>
            </w:pPr>
          </w:p>
        </w:tc>
        <w:tc>
          <w:tcPr>
            <w:tcW w:w="2635" w:type="dxa"/>
            <w:vMerge/>
          </w:tcPr>
          <w:p w:rsidR="00796B45" w:rsidRPr="003A5636" w:rsidRDefault="00796B45" w:rsidP="00796B45">
            <w:pPr>
              <w:rPr>
                <w:rFonts w:ascii="Arial" w:hAnsi="Arial" w:cs="Arial"/>
                <w:b/>
                <w:lang w:val="hr-HR"/>
              </w:rPr>
            </w:pPr>
          </w:p>
        </w:tc>
        <w:tc>
          <w:tcPr>
            <w:tcW w:w="5528" w:type="dxa"/>
          </w:tcPr>
          <w:p w:rsidR="00796B45" w:rsidRPr="003A5636" w:rsidRDefault="00796B45" w:rsidP="00796B45">
            <w:pPr>
              <w:rPr>
                <w:rFonts w:ascii="Arial" w:hAnsi="Arial" w:cs="Arial"/>
                <w:lang w:val="hr-HR"/>
              </w:rPr>
            </w:pPr>
            <w:r w:rsidRPr="003A5636">
              <w:rPr>
                <w:rFonts w:ascii="Arial" w:hAnsi="Arial" w:cs="Arial"/>
                <w:lang w:val="hr-HR"/>
              </w:rPr>
              <w:t xml:space="preserve">2.2 </w:t>
            </w:r>
            <w:r>
              <w:rPr>
                <w:rFonts w:ascii="Arial" w:hAnsi="Arial" w:cs="Arial"/>
                <w:lang w:val="hr-HR"/>
              </w:rPr>
              <w:t>Функција</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ревизије</w:t>
            </w:r>
            <w:r w:rsidRPr="003A5636">
              <w:rPr>
                <w:rFonts w:ascii="Arial" w:hAnsi="Arial" w:cs="Arial"/>
                <w:lang w:val="hr-HR"/>
              </w:rPr>
              <w:t xml:space="preserve"> </w:t>
            </w:r>
            <w:r>
              <w:rPr>
                <w:rFonts w:ascii="Arial" w:hAnsi="Arial" w:cs="Arial"/>
                <w:lang w:val="hr-HR"/>
              </w:rPr>
              <w:t>је</w:t>
            </w:r>
            <w:r w:rsidRPr="003A5636">
              <w:rPr>
                <w:rFonts w:ascii="Arial" w:hAnsi="Arial" w:cs="Arial"/>
                <w:lang w:val="hr-HR"/>
              </w:rPr>
              <w:t xml:space="preserve"> </w:t>
            </w:r>
            <w:r>
              <w:rPr>
                <w:rFonts w:ascii="Arial" w:hAnsi="Arial" w:cs="Arial"/>
                <w:lang w:val="hr-HR"/>
              </w:rPr>
              <w:t>адекватно</w:t>
            </w:r>
            <w:r w:rsidRPr="003A5636">
              <w:rPr>
                <w:rFonts w:ascii="Arial" w:hAnsi="Arial" w:cs="Arial"/>
                <w:lang w:val="hr-HR"/>
              </w:rPr>
              <w:t xml:space="preserve"> </w:t>
            </w:r>
            <w:r>
              <w:rPr>
                <w:rFonts w:ascii="Arial" w:hAnsi="Arial" w:cs="Arial"/>
                <w:lang w:val="hr-HR"/>
              </w:rPr>
              <w:t>позиционирана</w:t>
            </w:r>
            <w:r w:rsidRPr="003A5636">
              <w:rPr>
                <w:rFonts w:ascii="Arial" w:hAnsi="Arial" w:cs="Arial"/>
                <w:lang w:val="hr-HR"/>
              </w:rPr>
              <w:t xml:space="preserve"> </w:t>
            </w:r>
          </w:p>
        </w:tc>
      </w:tr>
      <w:tr w:rsidR="00796B45" w:rsidRPr="003A5636" w:rsidTr="00796B45">
        <w:trPr>
          <w:trHeight w:val="292"/>
        </w:trPr>
        <w:tc>
          <w:tcPr>
            <w:tcW w:w="1476" w:type="dxa"/>
            <w:vMerge/>
            <w:shd w:val="clear" w:color="auto" w:fill="auto"/>
          </w:tcPr>
          <w:p w:rsidR="00796B45" w:rsidRPr="003A5636" w:rsidRDefault="00796B45" w:rsidP="00796B45">
            <w:pPr>
              <w:jc w:val="both"/>
              <w:rPr>
                <w:rFonts w:ascii="Arial" w:hAnsi="Arial" w:cs="Arial"/>
                <w:lang w:val="hr-HR"/>
              </w:rPr>
            </w:pPr>
          </w:p>
        </w:tc>
        <w:tc>
          <w:tcPr>
            <w:tcW w:w="2635" w:type="dxa"/>
            <w:vMerge/>
          </w:tcPr>
          <w:p w:rsidR="00796B45" w:rsidRPr="003A5636" w:rsidRDefault="00796B45" w:rsidP="00796B45">
            <w:pPr>
              <w:rPr>
                <w:rFonts w:ascii="Arial" w:hAnsi="Arial" w:cs="Arial"/>
                <w:b/>
                <w:lang w:val="hr-HR"/>
              </w:rPr>
            </w:pPr>
          </w:p>
        </w:tc>
        <w:tc>
          <w:tcPr>
            <w:tcW w:w="5528" w:type="dxa"/>
            <w:vAlign w:val="center"/>
          </w:tcPr>
          <w:p w:rsidR="00796B45" w:rsidRPr="003A5636" w:rsidRDefault="00796B45" w:rsidP="00796B45">
            <w:pPr>
              <w:rPr>
                <w:rFonts w:ascii="Arial" w:hAnsi="Arial" w:cs="Arial"/>
                <w:lang w:val="hr-HR"/>
              </w:rPr>
            </w:pPr>
            <w:r w:rsidRPr="003A5636">
              <w:rPr>
                <w:rFonts w:ascii="Arial" w:hAnsi="Arial" w:cs="Arial"/>
                <w:lang w:val="hr-HR"/>
              </w:rPr>
              <w:t xml:space="preserve">2.3 </w:t>
            </w:r>
            <w:r>
              <w:rPr>
                <w:rFonts w:ascii="Arial" w:hAnsi="Arial" w:cs="Arial"/>
                <w:lang w:val="hr-HR"/>
              </w:rPr>
              <w:t>Кадровски</w:t>
            </w:r>
            <w:r w:rsidRPr="003A5636">
              <w:rPr>
                <w:rFonts w:ascii="Arial" w:hAnsi="Arial" w:cs="Arial"/>
                <w:lang w:val="hr-HR"/>
              </w:rPr>
              <w:t xml:space="preserve"> </w:t>
            </w:r>
            <w:r>
              <w:rPr>
                <w:rFonts w:ascii="Arial" w:hAnsi="Arial" w:cs="Arial"/>
                <w:lang w:val="hr-HR"/>
              </w:rPr>
              <w:t>капацитети</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јединицама</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ревизије</w:t>
            </w:r>
            <w:r w:rsidRPr="003A5636">
              <w:rPr>
                <w:rFonts w:ascii="Arial" w:hAnsi="Arial" w:cs="Arial"/>
                <w:lang w:val="hr-HR"/>
              </w:rPr>
              <w:t xml:space="preserve"> </w:t>
            </w:r>
            <w:r>
              <w:rPr>
                <w:rFonts w:ascii="Arial" w:hAnsi="Arial" w:cs="Arial"/>
                <w:lang w:val="hr-HR"/>
              </w:rPr>
              <w:t>су</w:t>
            </w:r>
            <w:r w:rsidRPr="003A5636">
              <w:rPr>
                <w:rFonts w:ascii="Arial" w:hAnsi="Arial" w:cs="Arial"/>
                <w:lang w:val="hr-HR"/>
              </w:rPr>
              <w:t xml:space="preserve"> </w:t>
            </w:r>
            <w:r>
              <w:rPr>
                <w:rFonts w:ascii="Arial" w:hAnsi="Arial" w:cs="Arial"/>
                <w:lang w:val="hr-HR"/>
              </w:rPr>
              <w:t>појачани</w:t>
            </w:r>
          </w:p>
        </w:tc>
      </w:tr>
      <w:tr w:rsidR="00796B45" w:rsidRPr="003A5636" w:rsidTr="00796B45">
        <w:trPr>
          <w:trHeight w:val="270"/>
        </w:trPr>
        <w:tc>
          <w:tcPr>
            <w:tcW w:w="1476" w:type="dxa"/>
            <w:vMerge/>
            <w:shd w:val="clear" w:color="auto" w:fill="auto"/>
          </w:tcPr>
          <w:p w:rsidR="00796B45" w:rsidRPr="003A5636" w:rsidRDefault="00796B45" w:rsidP="00796B45">
            <w:pPr>
              <w:jc w:val="both"/>
              <w:rPr>
                <w:rFonts w:ascii="Arial" w:hAnsi="Arial" w:cs="Arial"/>
                <w:lang w:val="hr-HR"/>
              </w:rPr>
            </w:pPr>
          </w:p>
        </w:tc>
        <w:tc>
          <w:tcPr>
            <w:tcW w:w="2635" w:type="dxa"/>
            <w:vMerge/>
          </w:tcPr>
          <w:p w:rsidR="00796B45" w:rsidRPr="003A5636" w:rsidRDefault="00796B45" w:rsidP="00796B45">
            <w:pPr>
              <w:rPr>
                <w:rFonts w:ascii="Arial" w:hAnsi="Arial" w:cs="Arial"/>
                <w:b/>
                <w:lang w:val="hr-HR"/>
              </w:rPr>
            </w:pPr>
          </w:p>
        </w:tc>
        <w:tc>
          <w:tcPr>
            <w:tcW w:w="5528" w:type="dxa"/>
          </w:tcPr>
          <w:p w:rsidR="00796B45" w:rsidRPr="003A5636" w:rsidRDefault="00796B45" w:rsidP="00796B45">
            <w:pPr>
              <w:rPr>
                <w:rFonts w:ascii="Arial" w:hAnsi="Arial" w:cs="Arial"/>
                <w:lang w:val="hr-HR"/>
              </w:rPr>
            </w:pPr>
            <w:r w:rsidRPr="003A5636">
              <w:rPr>
                <w:rFonts w:ascii="Arial" w:hAnsi="Arial" w:cs="Arial"/>
                <w:lang w:val="hr-HR"/>
              </w:rPr>
              <w:t xml:space="preserve">2.4 </w:t>
            </w:r>
            <w:r>
              <w:rPr>
                <w:rFonts w:ascii="Arial" w:hAnsi="Arial" w:cs="Arial"/>
                <w:lang w:val="hr-HR"/>
              </w:rPr>
              <w:t>Интерна</w:t>
            </w:r>
            <w:r w:rsidRPr="003A5636">
              <w:rPr>
                <w:rFonts w:ascii="Arial" w:hAnsi="Arial" w:cs="Arial"/>
                <w:lang w:val="hr-HR"/>
              </w:rPr>
              <w:t xml:space="preserve"> </w:t>
            </w:r>
            <w:r>
              <w:rPr>
                <w:rFonts w:ascii="Arial" w:hAnsi="Arial" w:cs="Arial"/>
                <w:lang w:val="hr-HR"/>
              </w:rPr>
              <w:t>ревизија</w:t>
            </w:r>
            <w:r w:rsidRPr="003A5636">
              <w:rPr>
                <w:rFonts w:ascii="Arial" w:hAnsi="Arial" w:cs="Arial"/>
                <w:lang w:val="hr-HR"/>
              </w:rPr>
              <w:t xml:space="preserve"> </w:t>
            </w:r>
            <w:r>
              <w:rPr>
                <w:rFonts w:ascii="Arial" w:hAnsi="Arial" w:cs="Arial"/>
                <w:lang w:val="hr-HR"/>
              </w:rPr>
              <w:t>је</w:t>
            </w:r>
            <w:r w:rsidRPr="003A5636">
              <w:rPr>
                <w:rFonts w:ascii="Arial" w:hAnsi="Arial" w:cs="Arial"/>
                <w:lang w:val="hr-HR"/>
              </w:rPr>
              <w:t xml:space="preserve"> </w:t>
            </w:r>
            <w:r>
              <w:rPr>
                <w:rFonts w:ascii="Arial" w:hAnsi="Arial" w:cs="Arial"/>
                <w:lang w:val="hr-HR"/>
              </w:rPr>
              <w:t>усмјерена</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пружање</w:t>
            </w:r>
            <w:r w:rsidRPr="003A5636">
              <w:rPr>
                <w:rFonts w:ascii="Arial" w:hAnsi="Arial" w:cs="Arial"/>
                <w:lang w:val="hr-HR"/>
              </w:rPr>
              <w:t xml:space="preserve"> </w:t>
            </w:r>
            <w:r>
              <w:rPr>
                <w:rFonts w:ascii="Arial" w:hAnsi="Arial" w:cs="Arial"/>
                <w:lang w:val="hr-HR"/>
              </w:rPr>
              <w:t>додатне</w:t>
            </w:r>
            <w:r w:rsidRPr="003A5636">
              <w:rPr>
                <w:rFonts w:ascii="Arial" w:hAnsi="Arial" w:cs="Arial"/>
                <w:lang w:val="hr-HR"/>
              </w:rPr>
              <w:t xml:space="preserve"> </w:t>
            </w:r>
            <w:r>
              <w:rPr>
                <w:rFonts w:ascii="Arial" w:hAnsi="Arial" w:cs="Arial"/>
                <w:lang w:val="hr-HR"/>
              </w:rPr>
              <w:t>вриједности</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високоризичним</w:t>
            </w:r>
            <w:r w:rsidRPr="003A5636">
              <w:rPr>
                <w:rFonts w:ascii="Arial" w:hAnsi="Arial" w:cs="Arial"/>
                <w:lang w:val="hr-HR"/>
              </w:rPr>
              <w:t xml:space="preserve"> </w:t>
            </w:r>
            <w:r>
              <w:rPr>
                <w:rFonts w:ascii="Arial" w:hAnsi="Arial" w:cs="Arial"/>
                <w:lang w:val="hr-HR"/>
              </w:rPr>
              <w:t>областима</w:t>
            </w:r>
          </w:p>
        </w:tc>
      </w:tr>
      <w:tr w:rsidR="00796B45" w:rsidRPr="003A5636" w:rsidTr="00796B45">
        <w:trPr>
          <w:trHeight w:val="548"/>
        </w:trPr>
        <w:tc>
          <w:tcPr>
            <w:tcW w:w="1476" w:type="dxa"/>
            <w:vMerge/>
            <w:shd w:val="clear" w:color="auto" w:fill="auto"/>
          </w:tcPr>
          <w:p w:rsidR="00796B45" w:rsidRPr="003A5636" w:rsidRDefault="00796B45" w:rsidP="00796B45">
            <w:pPr>
              <w:jc w:val="both"/>
              <w:rPr>
                <w:rFonts w:ascii="Arial" w:hAnsi="Arial" w:cs="Arial"/>
                <w:lang w:val="hr-HR"/>
              </w:rPr>
            </w:pPr>
          </w:p>
        </w:tc>
        <w:tc>
          <w:tcPr>
            <w:tcW w:w="2635" w:type="dxa"/>
            <w:vMerge/>
          </w:tcPr>
          <w:p w:rsidR="00796B45" w:rsidRPr="003A5636" w:rsidRDefault="00796B45" w:rsidP="00796B45">
            <w:pPr>
              <w:rPr>
                <w:rFonts w:ascii="Arial" w:hAnsi="Arial" w:cs="Arial"/>
                <w:b/>
                <w:lang w:val="hr-HR"/>
              </w:rPr>
            </w:pPr>
          </w:p>
        </w:tc>
        <w:tc>
          <w:tcPr>
            <w:tcW w:w="5528" w:type="dxa"/>
          </w:tcPr>
          <w:p w:rsidR="00796B45" w:rsidRPr="003A5636" w:rsidRDefault="00796B45" w:rsidP="00796B45">
            <w:pPr>
              <w:rPr>
                <w:rFonts w:ascii="Arial" w:hAnsi="Arial" w:cs="Arial"/>
                <w:lang w:val="hr-HR"/>
              </w:rPr>
            </w:pPr>
            <w:r w:rsidRPr="003A5636">
              <w:rPr>
                <w:rFonts w:ascii="Arial" w:hAnsi="Arial" w:cs="Arial"/>
                <w:lang w:val="hr-HR"/>
              </w:rPr>
              <w:t xml:space="preserve">2.5 </w:t>
            </w:r>
            <w:r>
              <w:rPr>
                <w:rFonts w:ascii="Arial" w:hAnsi="Arial" w:cs="Arial"/>
                <w:lang w:val="hr-HR"/>
              </w:rPr>
              <w:t>Хармонизовани</w:t>
            </w:r>
            <w:r w:rsidRPr="003A5636">
              <w:rPr>
                <w:rFonts w:ascii="Arial" w:hAnsi="Arial" w:cs="Arial"/>
                <w:lang w:val="hr-HR"/>
              </w:rPr>
              <w:t xml:space="preserve"> </w:t>
            </w:r>
            <w:r>
              <w:rPr>
                <w:rFonts w:ascii="Arial" w:hAnsi="Arial" w:cs="Arial"/>
                <w:lang w:val="hr-HR"/>
              </w:rPr>
              <w:t>су</w:t>
            </w:r>
            <w:r w:rsidRPr="003A5636">
              <w:rPr>
                <w:rFonts w:ascii="Arial" w:hAnsi="Arial" w:cs="Arial"/>
                <w:lang w:val="hr-HR"/>
              </w:rPr>
              <w:t xml:space="preserve"> </w:t>
            </w:r>
            <w:r>
              <w:rPr>
                <w:rFonts w:ascii="Arial" w:hAnsi="Arial" w:cs="Arial"/>
                <w:lang w:val="hr-HR"/>
              </w:rPr>
              <w:t>регулатива</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праксе</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ревизије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јавним</w:t>
            </w:r>
            <w:r w:rsidRPr="003A5636">
              <w:rPr>
                <w:rFonts w:ascii="Arial" w:hAnsi="Arial" w:cs="Arial"/>
                <w:lang w:val="hr-HR"/>
              </w:rPr>
              <w:t xml:space="preserve"> </w:t>
            </w:r>
            <w:r>
              <w:rPr>
                <w:rFonts w:ascii="Arial" w:hAnsi="Arial" w:cs="Arial"/>
                <w:lang w:val="hr-HR"/>
              </w:rPr>
              <w:t>предузећима</w:t>
            </w:r>
          </w:p>
        </w:tc>
      </w:tr>
      <w:tr w:rsidR="00796B45" w:rsidRPr="003A5636" w:rsidTr="00796B45">
        <w:trPr>
          <w:trHeight w:val="384"/>
        </w:trPr>
        <w:tc>
          <w:tcPr>
            <w:tcW w:w="1476" w:type="dxa"/>
            <w:vMerge w:val="restart"/>
            <w:shd w:val="clear" w:color="auto" w:fill="auto"/>
          </w:tcPr>
          <w:p w:rsidR="00796B45" w:rsidRPr="003A5636" w:rsidRDefault="00796B45" w:rsidP="00796B45">
            <w:pPr>
              <w:rPr>
                <w:rFonts w:ascii="Arial" w:hAnsi="Arial" w:cs="Arial"/>
                <w:lang w:val="hr-HR"/>
              </w:rPr>
            </w:pPr>
            <w:r w:rsidRPr="003A5636">
              <w:rPr>
                <w:rFonts w:ascii="Arial" w:hAnsi="Arial" w:cs="Arial"/>
                <w:lang w:val="hr-HR"/>
              </w:rPr>
              <w:t xml:space="preserve">Праћење и извјештавање о ефективности </w:t>
            </w:r>
            <w:r w:rsidR="0085225A" w:rsidRPr="0085225A">
              <w:rPr>
                <w:rFonts w:ascii="Arial" w:hAnsi="Arial" w:cs="Arial"/>
              </w:rPr>
              <w:t>PIFC</w:t>
            </w:r>
            <w:r w:rsidRPr="003A5636">
              <w:rPr>
                <w:rFonts w:ascii="Arial" w:hAnsi="Arial" w:cs="Arial"/>
                <w:lang w:val="hr-HR"/>
              </w:rPr>
              <w:t>-а</w:t>
            </w:r>
          </w:p>
        </w:tc>
        <w:tc>
          <w:tcPr>
            <w:tcW w:w="2635" w:type="dxa"/>
            <w:vMerge w:val="restart"/>
          </w:tcPr>
          <w:p w:rsidR="00796B45" w:rsidRPr="003A5636" w:rsidRDefault="00796B45" w:rsidP="00796B45">
            <w:pPr>
              <w:rPr>
                <w:rFonts w:ascii="Arial" w:hAnsi="Arial" w:cs="Arial"/>
                <w:b/>
                <w:lang w:val="hr-HR"/>
              </w:rPr>
            </w:pPr>
            <w:r w:rsidRPr="003A5636">
              <w:rPr>
                <w:rFonts w:ascii="Arial" w:hAnsi="Arial" w:cs="Arial"/>
                <w:lang w:val="hr-HR"/>
              </w:rPr>
              <w:t xml:space="preserve">3. </w:t>
            </w:r>
            <w:r w:rsidRPr="003A5636">
              <w:rPr>
                <w:rFonts w:ascii="Arial" w:hAnsi="Arial" w:cs="Arial"/>
                <w:b/>
                <w:bCs/>
                <w:lang w:val="hr-HR"/>
              </w:rPr>
              <w:t xml:space="preserve">Унапријеђено праћење ефективности система </w:t>
            </w:r>
            <w:r w:rsidR="0085225A" w:rsidRPr="0085225A">
              <w:rPr>
                <w:rFonts w:ascii="Arial" w:hAnsi="Arial" w:cs="Arial"/>
                <w:b/>
                <w:bCs/>
                <w:lang w:val="hr-HR"/>
              </w:rPr>
              <w:t>PIFC</w:t>
            </w:r>
          </w:p>
        </w:tc>
        <w:tc>
          <w:tcPr>
            <w:tcW w:w="5528" w:type="dxa"/>
          </w:tcPr>
          <w:p w:rsidR="00796B45" w:rsidRPr="003A5636" w:rsidRDefault="00796B45" w:rsidP="00796B45">
            <w:pPr>
              <w:rPr>
                <w:rFonts w:ascii="Arial" w:hAnsi="Arial" w:cs="Arial"/>
                <w:lang w:val="hr-HR"/>
              </w:rPr>
            </w:pPr>
            <w:r w:rsidRPr="003A5636">
              <w:rPr>
                <w:rFonts w:ascii="Arial" w:hAnsi="Arial" w:cs="Arial"/>
                <w:lang w:val="hr-HR"/>
              </w:rPr>
              <w:t xml:space="preserve">3.1 Аутоматизовано  је извјештавање о </w:t>
            </w:r>
            <w:r w:rsidR="0085225A" w:rsidRPr="0085225A">
              <w:rPr>
                <w:rFonts w:ascii="Arial" w:hAnsi="Arial" w:cs="Arial"/>
              </w:rPr>
              <w:t>PIFC</w:t>
            </w:r>
            <w:r w:rsidRPr="003A5636">
              <w:rPr>
                <w:rFonts w:ascii="Arial" w:hAnsi="Arial" w:cs="Arial"/>
                <w:lang w:val="hr-HR"/>
              </w:rPr>
              <w:t xml:space="preserve"> уз проширене изворе и алате за прикупљање података </w:t>
            </w:r>
          </w:p>
        </w:tc>
      </w:tr>
      <w:tr w:rsidR="00796B45" w:rsidRPr="003A5636" w:rsidTr="00796B45">
        <w:trPr>
          <w:trHeight w:val="382"/>
        </w:trPr>
        <w:tc>
          <w:tcPr>
            <w:tcW w:w="1476" w:type="dxa"/>
            <w:vMerge/>
            <w:shd w:val="clear" w:color="auto" w:fill="auto"/>
          </w:tcPr>
          <w:p w:rsidR="00796B45" w:rsidRPr="003A5636" w:rsidRDefault="00796B45" w:rsidP="00796B45">
            <w:pPr>
              <w:jc w:val="both"/>
              <w:rPr>
                <w:rFonts w:ascii="Arial" w:hAnsi="Arial" w:cs="Arial"/>
                <w:lang w:val="hr-HR"/>
              </w:rPr>
            </w:pPr>
          </w:p>
        </w:tc>
        <w:tc>
          <w:tcPr>
            <w:tcW w:w="2635" w:type="dxa"/>
            <w:vMerge/>
          </w:tcPr>
          <w:p w:rsidR="00796B45" w:rsidRPr="003A5636" w:rsidRDefault="00796B45" w:rsidP="00796B45">
            <w:pPr>
              <w:jc w:val="both"/>
              <w:rPr>
                <w:rFonts w:ascii="Arial" w:hAnsi="Arial" w:cs="Arial"/>
                <w:b/>
                <w:lang w:val="hr-HR"/>
              </w:rPr>
            </w:pPr>
          </w:p>
        </w:tc>
        <w:tc>
          <w:tcPr>
            <w:tcW w:w="5528" w:type="dxa"/>
          </w:tcPr>
          <w:p w:rsidR="00796B45" w:rsidRPr="003A5636" w:rsidRDefault="00796B45" w:rsidP="00796B45">
            <w:pPr>
              <w:rPr>
                <w:rFonts w:ascii="Arial" w:hAnsi="Arial" w:cs="Arial"/>
                <w:lang w:val="hr-HR"/>
              </w:rPr>
            </w:pPr>
            <w:r w:rsidRPr="003A5636">
              <w:rPr>
                <w:rFonts w:ascii="Arial" w:hAnsi="Arial" w:cs="Arial"/>
                <w:lang w:val="hr-HR"/>
              </w:rPr>
              <w:t xml:space="preserve">3.2 Развијен је и имплементиран оквир за провјеру квалитета система </w:t>
            </w:r>
            <w:r w:rsidR="0085225A" w:rsidRPr="0085225A">
              <w:rPr>
                <w:rFonts w:ascii="Arial" w:hAnsi="Arial" w:cs="Arial"/>
              </w:rPr>
              <w:t>PIFC</w:t>
            </w:r>
          </w:p>
        </w:tc>
      </w:tr>
      <w:tr w:rsidR="00796B45" w:rsidRPr="003A5636" w:rsidTr="00796B45">
        <w:trPr>
          <w:trHeight w:val="382"/>
        </w:trPr>
        <w:tc>
          <w:tcPr>
            <w:tcW w:w="1476" w:type="dxa"/>
            <w:vMerge/>
            <w:shd w:val="clear" w:color="auto" w:fill="auto"/>
          </w:tcPr>
          <w:p w:rsidR="00796B45" w:rsidRPr="003A5636" w:rsidRDefault="00796B45" w:rsidP="00796B45">
            <w:pPr>
              <w:jc w:val="both"/>
              <w:rPr>
                <w:rFonts w:ascii="Arial" w:hAnsi="Arial" w:cs="Arial"/>
                <w:lang w:val="hr-HR"/>
              </w:rPr>
            </w:pPr>
          </w:p>
        </w:tc>
        <w:tc>
          <w:tcPr>
            <w:tcW w:w="2635" w:type="dxa"/>
            <w:vMerge/>
          </w:tcPr>
          <w:p w:rsidR="00796B45" w:rsidRPr="003A5636" w:rsidRDefault="00796B45" w:rsidP="00796B45">
            <w:pPr>
              <w:jc w:val="both"/>
              <w:rPr>
                <w:rFonts w:ascii="Arial" w:hAnsi="Arial" w:cs="Arial"/>
                <w:b/>
                <w:lang w:val="hr-HR"/>
              </w:rPr>
            </w:pPr>
          </w:p>
        </w:tc>
        <w:tc>
          <w:tcPr>
            <w:tcW w:w="5528" w:type="dxa"/>
          </w:tcPr>
          <w:p w:rsidR="00796B45" w:rsidRPr="003A5636" w:rsidRDefault="00796B45" w:rsidP="00796B45">
            <w:pPr>
              <w:rPr>
                <w:rFonts w:ascii="Arial" w:hAnsi="Arial" w:cs="Arial"/>
                <w:lang w:val="hr-HR"/>
              </w:rPr>
            </w:pPr>
            <w:r w:rsidRPr="003A5636">
              <w:rPr>
                <w:rFonts w:ascii="Arial" w:hAnsi="Arial" w:cs="Arial"/>
                <w:lang w:val="hr-HR"/>
              </w:rPr>
              <w:t xml:space="preserve">3.3 </w:t>
            </w:r>
            <w:r>
              <w:rPr>
                <w:rFonts w:ascii="Arial" w:hAnsi="Arial" w:cs="Arial"/>
                <w:lang w:val="hr-HR"/>
              </w:rPr>
              <w:t>Појачан</w:t>
            </w:r>
            <w:r w:rsidRPr="003A5636">
              <w:rPr>
                <w:rFonts w:ascii="Arial" w:hAnsi="Arial" w:cs="Arial"/>
                <w:lang w:val="hr-HR"/>
              </w:rPr>
              <w:t xml:space="preserve"> </w:t>
            </w:r>
            <w:r>
              <w:rPr>
                <w:rFonts w:ascii="Arial" w:hAnsi="Arial" w:cs="Arial"/>
                <w:lang w:val="hr-HR"/>
              </w:rPr>
              <w:t>је</w:t>
            </w:r>
            <w:r w:rsidRPr="003A5636">
              <w:rPr>
                <w:rFonts w:ascii="Arial" w:hAnsi="Arial" w:cs="Arial"/>
                <w:lang w:val="hr-HR"/>
              </w:rPr>
              <w:t xml:space="preserve"> </w:t>
            </w:r>
            <w:r>
              <w:rPr>
                <w:rFonts w:ascii="Arial" w:hAnsi="Arial" w:cs="Arial"/>
                <w:lang w:val="hr-HR"/>
              </w:rPr>
              <w:t>аналитички</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координациони</w:t>
            </w:r>
            <w:r w:rsidRPr="003A5636">
              <w:rPr>
                <w:rFonts w:ascii="Arial" w:hAnsi="Arial" w:cs="Arial"/>
                <w:lang w:val="hr-HR"/>
              </w:rPr>
              <w:t xml:space="preserve"> </w:t>
            </w:r>
            <w:r>
              <w:rPr>
                <w:rFonts w:ascii="Arial" w:hAnsi="Arial" w:cs="Arial"/>
                <w:lang w:val="hr-HR"/>
              </w:rPr>
              <w:t>капацитет</w:t>
            </w:r>
            <w:r w:rsidRPr="003A5636">
              <w:rPr>
                <w:rFonts w:ascii="Arial" w:hAnsi="Arial" w:cs="Arial"/>
                <w:lang w:val="hr-HR"/>
              </w:rPr>
              <w:t xml:space="preserve"> </w:t>
            </w:r>
            <w:r>
              <w:rPr>
                <w:rFonts w:ascii="Arial" w:hAnsi="Arial" w:cs="Arial"/>
                <w:lang w:val="hr-HR"/>
              </w:rPr>
              <w:t>ЦХЈ</w:t>
            </w:r>
            <w:r w:rsidRPr="003A5636">
              <w:rPr>
                <w:rFonts w:ascii="Arial" w:hAnsi="Arial" w:cs="Arial"/>
                <w:lang w:val="hr-HR"/>
              </w:rPr>
              <w:t xml:space="preserve"> </w:t>
            </w:r>
          </w:p>
        </w:tc>
      </w:tr>
    </w:tbl>
    <w:p w:rsidR="00A655C6" w:rsidRPr="00A655C6" w:rsidRDefault="00A655C6" w:rsidP="00A655C6">
      <w:pPr>
        <w:spacing w:after="0"/>
        <w:rPr>
          <w:rFonts w:ascii="Arial" w:hAnsi="Arial" w:cs="Arial"/>
          <w:sz w:val="24"/>
        </w:rPr>
      </w:pPr>
    </w:p>
    <w:p w:rsidR="00A655C6" w:rsidRPr="00A655C6" w:rsidRDefault="00A655C6" w:rsidP="00A655C6">
      <w:pPr>
        <w:spacing w:after="0"/>
        <w:jc w:val="both"/>
        <w:rPr>
          <w:rFonts w:ascii="Arial" w:hAnsi="Arial" w:cs="Arial"/>
          <w:sz w:val="16"/>
          <w:szCs w:val="24"/>
        </w:rPr>
      </w:pPr>
    </w:p>
    <w:p w:rsidR="00A655C6" w:rsidRPr="00A655C6" w:rsidRDefault="0085225A" w:rsidP="00A655C6">
      <w:pPr>
        <w:ind w:right="-279"/>
        <w:jc w:val="both"/>
        <w:rPr>
          <w:rFonts w:ascii="Arial" w:hAnsi="Arial" w:cs="Arial"/>
        </w:rPr>
      </w:pPr>
      <w:r>
        <w:rPr>
          <w:rFonts w:ascii="Arial" w:hAnsi="Arial" w:cs="Arial"/>
        </w:rPr>
        <w:t>Циљеви</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надопуњују</w:t>
      </w:r>
      <w:r w:rsidR="00A655C6" w:rsidRPr="00A655C6">
        <w:rPr>
          <w:rFonts w:ascii="Arial" w:hAnsi="Arial" w:cs="Arial"/>
        </w:rPr>
        <w:t xml:space="preserve"> </w:t>
      </w:r>
      <w:r>
        <w:rPr>
          <w:rFonts w:ascii="Arial" w:hAnsi="Arial" w:cs="Arial"/>
        </w:rPr>
        <w:t>циљеве</w:t>
      </w:r>
      <w:r w:rsidR="00A655C6" w:rsidRPr="00A655C6">
        <w:rPr>
          <w:rFonts w:ascii="Arial" w:hAnsi="Arial" w:cs="Arial"/>
        </w:rPr>
        <w:t xml:space="preserve"> </w:t>
      </w:r>
      <w:r>
        <w:rPr>
          <w:rFonts w:ascii="Arial" w:hAnsi="Arial" w:cs="Arial"/>
        </w:rPr>
        <w:t>структуралних</w:t>
      </w:r>
      <w:r w:rsidR="00A655C6" w:rsidRPr="00A655C6">
        <w:rPr>
          <w:rFonts w:ascii="Arial" w:hAnsi="Arial" w:cs="Arial"/>
        </w:rPr>
        <w:t xml:space="preserve"> </w:t>
      </w:r>
      <w:r>
        <w:rPr>
          <w:rFonts w:ascii="Arial" w:hAnsi="Arial" w:cs="Arial"/>
        </w:rPr>
        <w:t>реформи</w:t>
      </w:r>
      <w:r w:rsidR="00A655C6" w:rsidRPr="00A655C6">
        <w:rPr>
          <w:rFonts w:ascii="Arial" w:hAnsi="Arial" w:cs="Arial"/>
        </w:rPr>
        <w:t xml:space="preserve"> </w:t>
      </w:r>
      <w:r>
        <w:rPr>
          <w:rFonts w:ascii="Arial" w:hAnsi="Arial" w:cs="Arial"/>
        </w:rPr>
        <w:t>усмјерених</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осигурање</w:t>
      </w:r>
      <w:r w:rsidR="00A655C6" w:rsidRPr="00A655C6">
        <w:rPr>
          <w:rFonts w:ascii="Arial" w:hAnsi="Arial" w:cs="Arial"/>
        </w:rPr>
        <w:t xml:space="preserve"> </w:t>
      </w:r>
      <w:r>
        <w:rPr>
          <w:rFonts w:ascii="Arial" w:hAnsi="Arial" w:cs="Arial"/>
        </w:rPr>
        <w:t>свеобухватног</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интегрисаног</w:t>
      </w:r>
      <w:r w:rsidR="00A655C6" w:rsidRPr="00A655C6">
        <w:rPr>
          <w:rFonts w:ascii="Arial" w:hAnsi="Arial" w:cs="Arial"/>
        </w:rPr>
        <w:t xml:space="preserve"> </w:t>
      </w:r>
      <w:r>
        <w:rPr>
          <w:rFonts w:ascii="Arial" w:hAnsi="Arial" w:cs="Arial"/>
        </w:rPr>
        <w:t>оквира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остваривање</w:t>
      </w:r>
      <w:r w:rsidR="00A655C6" w:rsidRPr="00A655C6">
        <w:rPr>
          <w:rFonts w:ascii="Arial" w:hAnsi="Arial" w:cs="Arial"/>
        </w:rPr>
        <w:t xml:space="preserve"> </w:t>
      </w:r>
      <w:r>
        <w:rPr>
          <w:rFonts w:ascii="Arial" w:hAnsi="Arial" w:cs="Arial"/>
        </w:rPr>
        <w:t>макроекономске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фискалне</w:t>
      </w:r>
      <w:r w:rsidR="00A655C6" w:rsidRPr="00A655C6">
        <w:rPr>
          <w:rFonts w:ascii="Arial" w:hAnsi="Arial" w:cs="Arial"/>
        </w:rPr>
        <w:t xml:space="preserve"> </w:t>
      </w:r>
      <w:r>
        <w:rPr>
          <w:rFonts w:ascii="Arial" w:hAnsi="Arial" w:cs="Arial"/>
        </w:rPr>
        <w:t>стабилности</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ефикасно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намјенско</w:t>
      </w:r>
      <w:r w:rsidR="00A655C6" w:rsidRPr="00A655C6">
        <w:rPr>
          <w:rFonts w:ascii="Arial" w:hAnsi="Arial" w:cs="Arial"/>
        </w:rPr>
        <w:t xml:space="preserve"> </w:t>
      </w:r>
      <w:r>
        <w:rPr>
          <w:rFonts w:ascii="Arial" w:hAnsi="Arial" w:cs="Arial"/>
        </w:rPr>
        <w:t>коришћење</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ресурса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Уједно</w:t>
      </w:r>
      <w:r w:rsidR="00A655C6" w:rsidRPr="00A655C6">
        <w:rPr>
          <w:rFonts w:ascii="Arial" w:hAnsi="Arial" w:cs="Arial"/>
        </w:rPr>
        <w:t xml:space="preserve">, </w:t>
      </w:r>
      <w:r>
        <w:rPr>
          <w:rFonts w:ascii="Arial" w:hAnsi="Arial" w:cs="Arial"/>
        </w:rPr>
        <w:t>мјере</w:t>
      </w:r>
      <w:r w:rsidR="00A655C6" w:rsidRPr="00A655C6">
        <w:rPr>
          <w:rFonts w:ascii="Arial" w:hAnsi="Arial" w:cs="Arial"/>
        </w:rPr>
        <w:t xml:space="preserve"> </w:t>
      </w:r>
      <w:r>
        <w:rPr>
          <w:rFonts w:ascii="Arial" w:hAnsi="Arial" w:cs="Arial"/>
        </w:rPr>
        <w:t>предвиђене</w:t>
      </w:r>
      <w:r w:rsidR="00A655C6" w:rsidRPr="00A655C6">
        <w:rPr>
          <w:rFonts w:ascii="Arial" w:hAnsi="Arial" w:cs="Arial"/>
        </w:rPr>
        <w:t xml:space="preserve"> </w:t>
      </w:r>
      <w:r>
        <w:rPr>
          <w:rFonts w:ascii="Arial" w:hAnsi="Arial" w:cs="Arial"/>
        </w:rPr>
        <w:t>Стратегијом</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усмјерене</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осигурање</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r>
        <w:rPr>
          <w:rFonts w:ascii="Arial" w:hAnsi="Arial" w:cs="Arial"/>
        </w:rPr>
        <w:t>транспарентности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вриједности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новац</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управљању</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финансијама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испуњење</w:t>
      </w:r>
      <w:r w:rsidR="00A655C6" w:rsidRPr="00A655C6">
        <w:rPr>
          <w:rFonts w:ascii="Arial" w:hAnsi="Arial" w:cs="Arial"/>
        </w:rPr>
        <w:t xml:space="preserve"> </w:t>
      </w:r>
      <w:r>
        <w:rPr>
          <w:rFonts w:ascii="Arial" w:hAnsi="Arial" w:cs="Arial"/>
        </w:rPr>
        <w:t>неопходних</w:t>
      </w:r>
      <w:r w:rsidR="00A655C6" w:rsidRPr="00A655C6">
        <w:rPr>
          <w:rFonts w:ascii="Arial" w:hAnsi="Arial" w:cs="Arial"/>
        </w:rPr>
        <w:t xml:space="preserve"> </w:t>
      </w:r>
      <w:r>
        <w:rPr>
          <w:rFonts w:ascii="Arial" w:hAnsi="Arial" w:cs="Arial"/>
        </w:rPr>
        <w:t>услова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приступање</w:t>
      </w:r>
      <w:r w:rsidR="00A655C6" w:rsidRPr="00A655C6">
        <w:rPr>
          <w:rFonts w:ascii="Arial" w:hAnsi="Arial" w:cs="Arial"/>
        </w:rPr>
        <w:t xml:space="preserve"> </w:t>
      </w:r>
      <w:r>
        <w:rPr>
          <w:rFonts w:ascii="Arial" w:hAnsi="Arial" w:cs="Arial"/>
        </w:rPr>
        <w:t>Европској</w:t>
      </w:r>
      <w:r w:rsidR="00A655C6" w:rsidRPr="00A655C6">
        <w:rPr>
          <w:rFonts w:ascii="Arial" w:hAnsi="Arial" w:cs="Arial"/>
        </w:rPr>
        <w:t xml:space="preserve"> </w:t>
      </w:r>
      <w:r>
        <w:rPr>
          <w:rFonts w:ascii="Arial" w:hAnsi="Arial" w:cs="Arial"/>
        </w:rPr>
        <w:t>унији</w:t>
      </w:r>
      <w:r w:rsidR="00A655C6" w:rsidRPr="00A655C6">
        <w:rPr>
          <w:rFonts w:ascii="Arial" w:hAnsi="Arial" w:cs="Arial"/>
        </w:rPr>
        <w:t>.</w:t>
      </w:r>
    </w:p>
    <w:p w:rsidR="00A655C6" w:rsidRPr="00A655C6" w:rsidRDefault="0085225A" w:rsidP="00A655C6">
      <w:pPr>
        <w:pStyle w:val="Heading2"/>
        <w:spacing w:after="240"/>
        <w:ind w:right="-279"/>
        <w:rPr>
          <w:rFonts w:ascii="Arial" w:hAnsi="Arial" w:cs="Arial"/>
          <w:sz w:val="22"/>
          <w:szCs w:val="22"/>
        </w:rPr>
      </w:pPr>
      <w:bookmarkStart w:id="14" w:name="_Toc43817477"/>
      <w:bookmarkStart w:id="15" w:name="_Toc68094835"/>
      <w:r>
        <w:rPr>
          <w:rFonts w:ascii="Arial" w:hAnsi="Arial" w:cs="Arial"/>
          <w:sz w:val="22"/>
          <w:szCs w:val="22"/>
        </w:rPr>
        <w:t>Институционални</w:t>
      </w:r>
      <w:r w:rsidR="00A655C6" w:rsidRPr="00A655C6">
        <w:rPr>
          <w:rFonts w:ascii="Arial" w:hAnsi="Arial" w:cs="Arial"/>
          <w:sz w:val="22"/>
          <w:szCs w:val="22"/>
        </w:rPr>
        <w:t xml:space="preserve"> </w:t>
      </w:r>
      <w:r>
        <w:rPr>
          <w:rFonts w:ascii="Arial" w:hAnsi="Arial" w:cs="Arial"/>
          <w:sz w:val="22"/>
          <w:szCs w:val="22"/>
        </w:rPr>
        <w:t>актери</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обухват</w:t>
      </w:r>
      <w:r w:rsidR="00A655C6" w:rsidRPr="00A655C6">
        <w:rPr>
          <w:rFonts w:ascii="Arial" w:hAnsi="Arial" w:cs="Arial"/>
          <w:sz w:val="22"/>
          <w:szCs w:val="22"/>
        </w:rPr>
        <w:t xml:space="preserve"> </w:t>
      </w:r>
      <w:r>
        <w:rPr>
          <w:rFonts w:ascii="Arial" w:hAnsi="Arial" w:cs="Arial"/>
          <w:sz w:val="22"/>
          <w:szCs w:val="22"/>
        </w:rPr>
        <w:t>Стратегије</w:t>
      </w:r>
      <w:bookmarkEnd w:id="14"/>
      <w:r w:rsidR="00A655C6" w:rsidRPr="00A655C6">
        <w:rPr>
          <w:rFonts w:ascii="Arial" w:hAnsi="Arial" w:cs="Arial"/>
          <w:sz w:val="22"/>
          <w:szCs w:val="22"/>
        </w:rPr>
        <w:t xml:space="preserve"> </w:t>
      </w:r>
      <w:r w:rsidRPr="0085225A">
        <w:rPr>
          <w:rFonts w:ascii="Arial" w:hAnsi="Arial" w:cs="Arial"/>
          <w:sz w:val="22"/>
          <w:szCs w:val="22"/>
        </w:rPr>
        <w:t>PIFC</w:t>
      </w:r>
      <w:bookmarkEnd w:id="15"/>
      <w:r w:rsidR="00A655C6" w:rsidRPr="00A655C6">
        <w:rPr>
          <w:rFonts w:ascii="Arial" w:hAnsi="Arial" w:cs="Arial"/>
          <w:sz w:val="22"/>
          <w:szCs w:val="22"/>
        </w:rPr>
        <w:t xml:space="preserve"> </w:t>
      </w:r>
    </w:p>
    <w:p w:rsidR="00A655C6" w:rsidRPr="00A655C6" w:rsidRDefault="0085225A" w:rsidP="00A655C6">
      <w:pPr>
        <w:ind w:right="-279"/>
        <w:jc w:val="both"/>
        <w:rPr>
          <w:rFonts w:ascii="Arial" w:hAnsi="Arial" w:cs="Arial"/>
        </w:rPr>
      </w:pP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законским</w:t>
      </w:r>
      <w:r w:rsidR="00A655C6" w:rsidRPr="00A655C6">
        <w:rPr>
          <w:rFonts w:ascii="Arial" w:hAnsi="Arial" w:cs="Arial"/>
        </w:rPr>
        <w:t xml:space="preserve"> </w:t>
      </w:r>
      <w:r>
        <w:rPr>
          <w:rFonts w:ascii="Arial" w:hAnsi="Arial" w:cs="Arial"/>
        </w:rPr>
        <w:t>надлежностима</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овлашћена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координацију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хармонизацију</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условљен</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активностима</w:t>
      </w:r>
      <w:r w:rsidR="00A655C6" w:rsidRPr="00A655C6">
        <w:rPr>
          <w:rFonts w:ascii="Arial" w:hAnsi="Arial" w:cs="Arial"/>
        </w:rPr>
        <w:t xml:space="preserve"> </w:t>
      </w:r>
      <w:r>
        <w:rPr>
          <w:rFonts w:ascii="Arial" w:hAnsi="Arial" w:cs="Arial"/>
        </w:rPr>
        <w:t>других</w:t>
      </w:r>
      <w:r w:rsidR="00A655C6" w:rsidRPr="00A655C6">
        <w:rPr>
          <w:rFonts w:ascii="Arial" w:hAnsi="Arial" w:cs="Arial"/>
        </w:rPr>
        <w:t xml:space="preserve"> </w:t>
      </w:r>
      <w:r>
        <w:rPr>
          <w:rFonts w:ascii="Arial" w:hAnsi="Arial" w:cs="Arial"/>
        </w:rPr>
        <w:t>актера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оквиру</w:t>
      </w:r>
      <w:r w:rsidR="00A655C6" w:rsidRPr="00A655C6">
        <w:rPr>
          <w:rFonts w:ascii="Arial" w:hAnsi="Arial" w:cs="Arial"/>
        </w:rPr>
        <w:t xml:space="preserve"> </w:t>
      </w:r>
      <w:r>
        <w:rPr>
          <w:rFonts w:ascii="Arial" w:hAnsi="Arial" w:cs="Arial"/>
        </w:rPr>
        <w:t>њихових</w:t>
      </w:r>
      <w:r w:rsidR="00A655C6" w:rsidRPr="00A655C6">
        <w:rPr>
          <w:rFonts w:ascii="Arial" w:hAnsi="Arial" w:cs="Arial"/>
        </w:rPr>
        <w:t xml:space="preserve"> </w:t>
      </w:r>
      <w:r>
        <w:rPr>
          <w:rFonts w:ascii="Arial" w:hAnsi="Arial" w:cs="Arial"/>
        </w:rPr>
        <w:t>надлежности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функција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кључним</w:t>
      </w:r>
      <w:r w:rsidR="00A655C6" w:rsidRPr="00A655C6">
        <w:rPr>
          <w:rFonts w:ascii="Arial" w:hAnsi="Arial" w:cs="Arial"/>
        </w:rPr>
        <w:t xml:space="preserve"> </w:t>
      </w:r>
      <w:r>
        <w:rPr>
          <w:rFonts w:ascii="Arial" w:hAnsi="Arial" w:cs="Arial"/>
        </w:rPr>
        <w:t>процесима</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финансијама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процесима</w:t>
      </w:r>
      <w:r w:rsidR="00A655C6" w:rsidRPr="00A655C6">
        <w:rPr>
          <w:rFonts w:ascii="Arial" w:hAnsi="Arial" w:cs="Arial"/>
        </w:rPr>
        <w:t xml:space="preserve"> </w:t>
      </w:r>
      <w:r>
        <w:rPr>
          <w:rFonts w:ascii="Arial" w:hAnsi="Arial" w:cs="Arial"/>
        </w:rPr>
        <w:t>јавне</w:t>
      </w:r>
      <w:r w:rsidR="00A655C6" w:rsidRPr="00A655C6">
        <w:rPr>
          <w:rFonts w:ascii="Arial" w:hAnsi="Arial" w:cs="Arial"/>
        </w:rPr>
        <w:t xml:space="preserve"> </w:t>
      </w:r>
      <w:r>
        <w:rPr>
          <w:rFonts w:ascii="Arial" w:hAnsi="Arial" w:cs="Arial"/>
        </w:rPr>
        <w:t>управе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цјелини</w:t>
      </w:r>
      <w:r w:rsidR="00A655C6" w:rsidRPr="00A655C6">
        <w:rPr>
          <w:rFonts w:ascii="Arial" w:hAnsi="Arial" w:cs="Arial"/>
        </w:rPr>
        <w:t xml:space="preserve">. </w:t>
      </w:r>
      <w:r>
        <w:rPr>
          <w:rFonts w:ascii="Arial" w:hAnsi="Arial" w:cs="Arial"/>
        </w:rPr>
        <w:t>С</w:t>
      </w:r>
      <w:r w:rsidR="00A655C6" w:rsidRPr="00A655C6">
        <w:rPr>
          <w:rFonts w:ascii="Arial" w:hAnsi="Arial" w:cs="Arial"/>
        </w:rPr>
        <w:t xml:space="preserve"> </w:t>
      </w:r>
      <w:r>
        <w:rPr>
          <w:rFonts w:ascii="Arial" w:hAnsi="Arial" w:cs="Arial"/>
        </w:rPr>
        <w:t>тим</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вези</w:t>
      </w:r>
      <w:r w:rsidR="00A655C6" w:rsidRPr="00A655C6">
        <w:rPr>
          <w:rFonts w:ascii="Arial" w:hAnsi="Arial" w:cs="Arial"/>
        </w:rPr>
        <w:t xml:space="preserve">, </w:t>
      </w:r>
      <w:r>
        <w:rPr>
          <w:rFonts w:ascii="Arial" w:hAnsi="Arial" w:cs="Arial"/>
        </w:rPr>
        <w:t>приоритети</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првенствено</w:t>
      </w:r>
      <w:r w:rsidR="00A655C6" w:rsidRPr="00A655C6">
        <w:rPr>
          <w:rFonts w:ascii="Arial" w:hAnsi="Arial" w:cs="Arial"/>
        </w:rPr>
        <w:t xml:space="preserve"> </w:t>
      </w:r>
      <w:r>
        <w:rPr>
          <w:rFonts w:ascii="Arial" w:hAnsi="Arial" w:cs="Arial"/>
        </w:rPr>
        <w:t>усмјерени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пружање</w:t>
      </w:r>
      <w:r w:rsidR="00A655C6" w:rsidRPr="00A655C6">
        <w:rPr>
          <w:rFonts w:ascii="Arial" w:hAnsi="Arial" w:cs="Arial"/>
        </w:rPr>
        <w:t xml:space="preserve"> </w:t>
      </w:r>
      <w:r>
        <w:rPr>
          <w:rFonts w:ascii="Arial" w:hAnsi="Arial" w:cs="Arial"/>
        </w:rPr>
        <w:t>подршке</w:t>
      </w:r>
      <w:r w:rsidR="00A655C6" w:rsidRPr="00A655C6">
        <w:rPr>
          <w:rFonts w:ascii="Arial" w:hAnsi="Arial" w:cs="Arial"/>
        </w:rPr>
        <w:t xml:space="preserve"> </w:t>
      </w:r>
      <w:r>
        <w:rPr>
          <w:rFonts w:ascii="Arial" w:hAnsi="Arial" w:cs="Arial"/>
        </w:rPr>
        <w:t>управљачкој</w:t>
      </w:r>
      <w:r w:rsidR="00A655C6" w:rsidRPr="00A655C6">
        <w:rPr>
          <w:rFonts w:ascii="Arial" w:hAnsi="Arial" w:cs="Arial"/>
        </w:rPr>
        <w:t xml:space="preserve"> </w:t>
      </w:r>
      <w:r>
        <w:rPr>
          <w:rFonts w:ascii="Arial" w:hAnsi="Arial" w:cs="Arial"/>
        </w:rPr>
        <w:t>структури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која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обавези</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систем</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унаприједи</w:t>
      </w:r>
      <w:r w:rsidR="00A655C6" w:rsidRPr="00A655C6">
        <w:rPr>
          <w:rFonts w:ascii="Arial" w:hAnsi="Arial" w:cs="Arial"/>
        </w:rPr>
        <w:t xml:space="preserve"> </w:t>
      </w:r>
      <w:r>
        <w:rPr>
          <w:rFonts w:ascii="Arial" w:hAnsi="Arial" w:cs="Arial"/>
        </w:rPr>
        <w:t>постојеће</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w:t>
      </w:r>
    </w:p>
    <w:p w:rsidR="00A655C6" w:rsidRPr="00A655C6" w:rsidRDefault="00A655C6" w:rsidP="00A655C6">
      <w:pPr>
        <w:spacing w:after="0"/>
        <w:ind w:right="-279"/>
        <w:rPr>
          <w:rFonts w:ascii="Arial" w:hAnsi="Arial" w:cs="Arial"/>
          <w:sz w:val="8"/>
        </w:rPr>
      </w:pPr>
    </w:p>
    <w:p w:rsidR="00A655C6" w:rsidRPr="00A655C6" w:rsidRDefault="0085225A" w:rsidP="00A655C6">
      <w:pPr>
        <w:spacing w:after="0"/>
        <w:ind w:right="-279"/>
        <w:jc w:val="both"/>
        <w:rPr>
          <w:rFonts w:ascii="Arial" w:hAnsi="Arial" w:cs="Arial"/>
        </w:rPr>
      </w:pPr>
      <w:r>
        <w:rPr>
          <w:rFonts w:ascii="Arial" w:hAnsi="Arial" w:cs="Arial"/>
        </w:rPr>
        <w:t>Примарни</w:t>
      </w:r>
      <w:r w:rsidR="00A655C6" w:rsidRPr="00A655C6">
        <w:rPr>
          <w:rFonts w:ascii="Arial" w:hAnsi="Arial" w:cs="Arial"/>
        </w:rPr>
        <w:t xml:space="preserve"> </w:t>
      </w:r>
      <w:r>
        <w:rPr>
          <w:rFonts w:ascii="Arial" w:hAnsi="Arial" w:cs="Arial"/>
        </w:rPr>
        <w:t>носиоци</w:t>
      </w:r>
      <w:r w:rsidR="00A655C6" w:rsidRPr="00A655C6">
        <w:rPr>
          <w:rFonts w:ascii="Arial" w:hAnsi="Arial" w:cs="Arial"/>
        </w:rPr>
        <w:t xml:space="preserve"> </w:t>
      </w:r>
      <w:r>
        <w:rPr>
          <w:rFonts w:ascii="Arial" w:hAnsi="Arial" w:cs="Arial"/>
        </w:rPr>
        <w:t>примјене</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w:t>
      </w:r>
      <w:r>
        <w:rPr>
          <w:rFonts w:ascii="Arial" w:hAnsi="Arial" w:cs="Arial"/>
        </w:rPr>
        <w:t>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законом</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све</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то</w:t>
      </w:r>
      <w:r w:rsidR="00A655C6" w:rsidRPr="00A655C6">
        <w:rPr>
          <w:rFonts w:ascii="Arial" w:hAnsi="Arial" w:cs="Arial"/>
        </w:rPr>
        <w:t xml:space="preserve">: </w:t>
      </w:r>
    </w:p>
    <w:p w:rsidR="00A655C6" w:rsidRPr="00A655C6" w:rsidRDefault="00A655C6" w:rsidP="00A655C6">
      <w:pPr>
        <w:spacing w:after="0" w:line="240" w:lineRule="auto"/>
        <w:ind w:left="568" w:right="-279" w:hanging="284"/>
        <w:jc w:val="both"/>
        <w:rPr>
          <w:rFonts w:ascii="Arial" w:hAnsi="Arial" w:cs="Arial"/>
        </w:rPr>
      </w:pPr>
      <w:r w:rsidRPr="00A655C6">
        <w:rPr>
          <w:rFonts w:ascii="Arial" w:hAnsi="Arial" w:cs="Arial"/>
        </w:rPr>
        <w:t>-</w:t>
      </w:r>
      <w:r w:rsidRPr="00A655C6">
        <w:rPr>
          <w:rFonts w:ascii="Arial" w:hAnsi="Arial" w:cs="Arial"/>
        </w:rPr>
        <w:tab/>
      </w:r>
      <w:r w:rsidR="0085225A">
        <w:rPr>
          <w:rFonts w:ascii="Arial" w:hAnsi="Arial" w:cs="Arial"/>
        </w:rPr>
        <w:t>корисници</w:t>
      </w:r>
      <w:r w:rsidRPr="00A655C6">
        <w:rPr>
          <w:rFonts w:ascii="Arial" w:hAnsi="Arial" w:cs="Arial"/>
        </w:rPr>
        <w:t xml:space="preserve"> </w:t>
      </w:r>
      <w:r w:rsidR="0085225A">
        <w:rPr>
          <w:rFonts w:ascii="Arial" w:hAnsi="Arial" w:cs="Arial"/>
        </w:rPr>
        <w:t>јавних</w:t>
      </w:r>
      <w:r w:rsidRPr="00A655C6">
        <w:rPr>
          <w:rFonts w:ascii="Arial" w:hAnsi="Arial" w:cs="Arial"/>
        </w:rPr>
        <w:t xml:space="preserve"> </w:t>
      </w:r>
      <w:r w:rsidR="0085225A">
        <w:rPr>
          <w:rFonts w:ascii="Arial" w:hAnsi="Arial" w:cs="Arial"/>
        </w:rPr>
        <w:t>средстава</w:t>
      </w:r>
      <w:r w:rsidRPr="00A655C6">
        <w:rPr>
          <w:rFonts w:ascii="Arial" w:hAnsi="Arial" w:cs="Arial"/>
        </w:rPr>
        <w:t xml:space="preserve"> </w:t>
      </w:r>
      <w:r w:rsidR="0085225A">
        <w:rPr>
          <w:rFonts w:ascii="Arial" w:hAnsi="Arial" w:cs="Arial"/>
        </w:rPr>
        <w:t>првог</w:t>
      </w:r>
      <w:r w:rsidRPr="00A655C6">
        <w:rPr>
          <w:rFonts w:ascii="Arial" w:hAnsi="Arial" w:cs="Arial"/>
        </w:rPr>
        <w:t xml:space="preserve"> </w:t>
      </w:r>
      <w:r w:rsidR="0085225A">
        <w:rPr>
          <w:rFonts w:ascii="Arial" w:hAnsi="Arial" w:cs="Arial"/>
        </w:rPr>
        <w:t>и</w:t>
      </w:r>
      <w:r w:rsidRPr="00A655C6">
        <w:rPr>
          <w:rFonts w:ascii="Arial" w:hAnsi="Arial" w:cs="Arial"/>
        </w:rPr>
        <w:t xml:space="preserve"> </w:t>
      </w:r>
      <w:r w:rsidR="0085225A">
        <w:rPr>
          <w:rFonts w:ascii="Arial" w:hAnsi="Arial" w:cs="Arial"/>
        </w:rPr>
        <w:t>другог</w:t>
      </w:r>
      <w:r w:rsidRPr="00A655C6">
        <w:rPr>
          <w:rFonts w:ascii="Arial" w:hAnsi="Arial" w:cs="Arial"/>
        </w:rPr>
        <w:t xml:space="preserve"> </w:t>
      </w:r>
      <w:r w:rsidR="0085225A">
        <w:rPr>
          <w:rFonts w:ascii="Arial" w:hAnsi="Arial" w:cs="Arial"/>
        </w:rPr>
        <w:t>нивоа</w:t>
      </w:r>
      <w:r w:rsidRPr="00A655C6">
        <w:rPr>
          <w:rFonts w:ascii="Arial" w:hAnsi="Arial" w:cs="Arial"/>
        </w:rPr>
        <w:t xml:space="preserve"> </w:t>
      </w:r>
      <w:r w:rsidR="0085225A">
        <w:rPr>
          <w:rFonts w:ascii="Arial" w:hAnsi="Arial" w:cs="Arial"/>
        </w:rPr>
        <w:t>буџета</w:t>
      </w:r>
      <w:r w:rsidRPr="00A655C6">
        <w:rPr>
          <w:rFonts w:ascii="Arial" w:hAnsi="Arial" w:cs="Arial"/>
        </w:rPr>
        <w:t xml:space="preserve"> </w:t>
      </w:r>
      <w:r w:rsidR="0085225A">
        <w:rPr>
          <w:rFonts w:ascii="Arial" w:hAnsi="Arial" w:cs="Arial"/>
        </w:rPr>
        <w:t>ФБиХ</w:t>
      </w:r>
      <w:r w:rsidRPr="00A655C6">
        <w:rPr>
          <w:rFonts w:ascii="Arial" w:hAnsi="Arial" w:cs="Arial"/>
        </w:rPr>
        <w:t xml:space="preserve">, </w:t>
      </w:r>
      <w:r w:rsidR="0085225A">
        <w:rPr>
          <w:rFonts w:ascii="Arial" w:hAnsi="Arial" w:cs="Arial"/>
        </w:rPr>
        <w:t>кантона</w:t>
      </w:r>
      <w:r w:rsidRPr="00A655C6">
        <w:rPr>
          <w:rFonts w:ascii="Arial" w:hAnsi="Arial" w:cs="Arial"/>
        </w:rPr>
        <w:t xml:space="preserve">, </w:t>
      </w:r>
      <w:r w:rsidR="0085225A">
        <w:rPr>
          <w:rFonts w:ascii="Arial" w:hAnsi="Arial" w:cs="Arial"/>
        </w:rPr>
        <w:t>градова</w:t>
      </w:r>
      <w:r w:rsidRPr="00A655C6">
        <w:rPr>
          <w:rFonts w:ascii="Arial" w:hAnsi="Arial" w:cs="Arial"/>
        </w:rPr>
        <w:t xml:space="preserve"> </w:t>
      </w:r>
      <w:r w:rsidR="0085225A">
        <w:rPr>
          <w:rFonts w:ascii="Arial" w:hAnsi="Arial" w:cs="Arial"/>
        </w:rPr>
        <w:t>и</w:t>
      </w:r>
      <w:r w:rsidRPr="00A655C6">
        <w:rPr>
          <w:rFonts w:ascii="Arial" w:hAnsi="Arial" w:cs="Arial"/>
        </w:rPr>
        <w:t xml:space="preserve"> </w:t>
      </w:r>
      <w:r w:rsidR="0085225A">
        <w:rPr>
          <w:rFonts w:ascii="Arial" w:hAnsi="Arial" w:cs="Arial"/>
        </w:rPr>
        <w:t>општина</w:t>
      </w:r>
      <w:r w:rsidRPr="00A655C6">
        <w:rPr>
          <w:rFonts w:ascii="Arial" w:hAnsi="Arial" w:cs="Arial"/>
        </w:rPr>
        <w:t>,</w:t>
      </w:r>
    </w:p>
    <w:p w:rsidR="00A655C6" w:rsidRPr="00A655C6" w:rsidRDefault="00A655C6" w:rsidP="00A655C6">
      <w:pPr>
        <w:spacing w:after="0" w:line="240" w:lineRule="auto"/>
        <w:ind w:left="568" w:right="-279" w:hanging="284"/>
        <w:jc w:val="both"/>
        <w:rPr>
          <w:rFonts w:ascii="Arial" w:hAnsi="Arial" w:cs="Arial"/>
        </w:rPr>
      </w:pPr>
      <w:r w:rsidRPr="00A655C6">
        <w:rPr>
          <w:rFonts w:ascii="Arial" w:hAnsi="Arial" w:cs="Arial"/>
        </w:rPr>
        <w:t>-</w:t>
      </w:r>
      <w:r w:rsidRPr="00A655C6">
        <w:rPr>
          <w:rFonts w:ascii="Arial" w:hAnsi="Arial" w:cs="Arial"/>
        </w:rPr>
        <w:tab/>
      </w:r>
      <w:r w:rsidR="0085225A">
        <w:rPr>
          <w:rFonts w:ascii="Arial" w:hAnsi="Arial" w:cs="Arial"/>
        </w:rPr>
        <w:t>ванбуџетски</w:t>
      </w:r>
      <w:r w:rsidRPr="00A655C6">
        <w:rPr>
          <w:rFonts w:ascii="Arial" w:hAnsi="Arial" w:cs="Arial"/>
        </w:rPr>
        <w:t xml:space="preserve"> </w:t>
      </w:r>
      <w:r w:rsidR="0085225A">
        <w:rPr>
          <w:rFonts w:ascii="Arial" w:hAnsi="Arial" w:cs="Arial"/>
        </w:rPr>
        <w:t>фондови</w:t>
      </w:r>
      <w:r w:rsidRPr="00A655C6">
        <w:rPr>
          <w:rFonts w:ascii="Arial" w:hAnsi="Arial" w:cs="Arial"/>
        </w:rPr>
        <w:t xml:space="preserve"> </w:t>
      </w:r>
      <w:r w:rsidR="0085225A">
        <w:rPr>
          <w:rFonts w:ascii="Arial" w:hAnsi="Arial" w:cs="Arial"/>
        </w:rPr>
        <w:t>основани</w:t>
      </w:r>
      <w:r w:rsidRPr="00A655C6">
        <w:rPr>
          <w:rFonts w:ascii="Arial" w:hAnsi="Arial" w:cs="Arial"/>
        </w:rPr>
        <w:t xml:space="preserve"> </w:t>
      </w:r>
      <w:r w:rsidR="0085225A">
        <w:rPr>
          <w:rFonts w:ascii="Arial" w:hAnsi="Arial" w:cs="Arial"/>
        </w:rPr>
        <w:t>на</w:t>
      </w:r>
      <w:r w:rsidRPr="00A655C6">
        <w:rPr>
          <w:rFonts w:ascii="Arial" w:hAnsi="Arial" w:cs="Arial"/>
        </w:rPr>
        <w:t xml:space="preserve"> </w:t>
      </w:r>
      <w:r w:rsidR="0085225A">
        <w:rPr>
          <w:rFonts w:ascii="Arial" w:hAnsi="Arial" w:cs="Arial"/>
        </w:rPr>
        <w:t>територију</w:t>
      </w:r>
      <w:r w:rsidRPr="00A655C6">
        <w:rPr>
          <w:rFonts w:ascii="Arial" w:hAnsi="Arial" w:cs="Arial"/>
        </w:rPr>
        <w:t xml:space="preserve"> </w:t>
      </w:r>
      <w:r w:rsidR="0085225A">
        <w:rPr>
          <w:rFonts w:ascii="Arial" w:hAnsi="Arial" w:cs="Arial"/>
        </w:rPr>
        <w:t>ФБиХ</w:t>
      </w:r>
      <w:r w:rsidRPr="00A655C6">
        <w:rPr>
          <w:rFonts w:ascii="Arial" w:hAnsi="Arial" w:cs="Arial"/>
        </w:rPr>
        <w:t xml:space="preserve"> </w:t>
      </w:r>
      <w:r w:rsidR="0085225A">
        <w:rPr>
          <w:rFonts w:ascii="Arial" w:hAnsi="Arial" w:cs="Arial"/>
        </w:rPr>
        <w:t>и</w:t>
      </w:r>
    </w:p>
    <w:p w:rsidR="00A655C6" w:rsidRPr="00A655C6" w:rsidRDefault="00A655C6" w:rsidP="00A655C6">
      <w:pPr>
        <w:spacing w:after="0" w:line="240" w:lineRule="auto"/>
        <w:ind w:left="568" w:right="-279" w:hanging="284"/>
        <w:jc w:val="both"/>
        <w:rPr>
          <w:rFonts w:ascii="Arial" w:hAnsi="Arial" w:cs="Arial"/>
        </w:rPr>
      </w:pPr>
      <w:r w:rsidRPr="00A655C6">
        <w:rPr>
          <w:rFonts w:ascii="Arial" w:hAnsi="Arial" w:cs="Arial"/>
        </w:rPr>
        <w:t>-</w:t>
      </w:r>
      <w:r w:rsidRPr="00A655C6">
        <w:rPr>
          <w:rFonts w:ascii="Arial" w:hAnsi="Arial" w:cs="Arial"/>
        </w:rPr>
        <w:tab/>
      </w:r>
      <w:r w:rsidR="0085225A">
        <w:rPr>
          <w:rFonts w:ascii="Arial" w:hAnsi="Arial" w:cs="Arial"/>
        </w:rPr>
        <w:t>јавна</w:t>
      </w:r>
      <w:r w:rsidRPr="00A655C6">
        <w:rPr>
          <w:rFonts w:ascii="Arial" w:hAnsi="Arial" w:cs="Arial"/>
        </w:rPr>
        <w:t xml:space="preserve"> </w:t>
      </w:r>
      <w:r w:rsidR="0085225A">
        <w:rPr>
          <w:rFonts w:ascii="Arial" w:hAnsi="Arial" w:cs="Arial"/>
        </w:rPr>
        <w:t>предузећа</w:t>
      </w:r>
      <w:r w:rsidRPr="00A655C6">
        <w:rPr>
          <w:rFonts w:ascii="Arial" w:hAnsi="Arial" w:cs="Arial"/>
        </w:rPr>
        <w:t xml:space="preserve"> </w:t>
      </w:r>
      <w:r w:rsidR="0085225A">
        <w:rPr>
          <w:rFonts w:ascii="Arial" w:hAnsi="Arial" w:cs="Arial"/>
        </w:rPr>
        <w:t>и</w:t>
      </w:r>
      <w:r w:rsidRPr="00A655C6">
        <w:rPr>
          <w:rFonts w:ascii="Arial" w:hAnsi="Arial" w:cs="Arial"/>
        </w:rPr>
        <w:t xml:space="preserve"> </w:t>
      </w:r>
      <w:r w:rsidR="0085225A">
        <w:rPr>
          <w:rFonts w:ascii="Arial" w:hAnsi="Arial" w:cs="Arial"/>
        </w:rPr>
        <w:t>остала</w:t>
      </w:r>
      <w:r w:rsidRPr="00A655C6">
        <w:rPr>
          <w:rFonts w:ascii="Arial" w:hAnsi="Arial" w:cs="Arial"/>
        </w:rPr>
        <w:t xml:space="preserve"> </w:t>
      </w:r>
      <w:r w:rsidR="0085225A">
        <w:rPr>
          <w:rFonts w:ascii="Arial" w:hAnsi="Arial" w:cs="Arial"/>
        </w:rPr>
        <w:t>правна</w:t>
      </w:r>
      <w:r w:rsidRPr="00A655C6">
        <w:rPr>
          <w:rFonts w:ascii="Arial" w:hAnsi="Arial" w:cs="Arial"/>
        </w:rPr>
        <w:t xml:space="preserve"> </w:t>
      </w:r>
      <w:r w:rsidR="0085225A">
        <w:rPr>
          <w:rFonts w:ascii="Arial" w:hAnsi="Arial" w:cs="Arial"/>
        </w:rPr>
        <w:t>лица</w:t>
      </w:r>
      <w:r w:rsidRPr="00A655C6">
        <w:rPr>
          <w:rFonts w:ascii="Arial" w:hAnsi="Arial" w:cs="Arial"/>
        </w:rPr>
        <w:t xml:space="preserve"> </w:t>
      </w:r>
      <w:r w:rsidR="0085225A">
        <w:rPr>
          <w:rFonts w:ascii="Arial" w:hAnsi="Arial" w:cs="Arial"/>
        </w:rPr>
        <w:t>у</w:t>
      </w:r>
      <w:r w:rsidRPr="00A655C6">
        <w:rPr>
          <w:rFonts w:ascii="Arial" w:hAnsi="Arial" w:cs="Arial"/>
        </w:rPr>
        <w:t xml:space="preserve"> </w:t>
      </w:r>
      <w:r w:rsidR="0085225A">
        <w:rPr>
          <w:rFonts w:ascii="Arial" w:hAnsi="Arial" w:cs="Arial"/>
        </w:rPr>
        <w:t>којима</w:t>
      </w:r>
      <w:r w:rsidRPr="00A655C6">
        <w:rPr>
          <w:rFonts w:ascii="Arial" w:hAnsi="Arial" w:cs="Arial"/>
        </w:rPr>
        <w:t xml:space="preserve"> </w:t>
      </w:r>
      <w:r w:rsidR="0085225A">
        <w:rPr>
          <w:rFonts w:ascii="Arial" w:hAnsi="Arial" w:cs="Arial"/>
        </w:rPr>
        <w:t>ФБиХ</w:t>
      </w:r>
      <w:r w:rsidRPr="00A655C6">
        <w:rPr>
          <w:rFonts w:ascii="Arial" w:hAnsi="Arial" w:cs="Arial"/>
        </w:rPr>
        <w:t xml:space="preserve">, </w:t>
      </w:r>
      <w:r w:rsidR="0085225A">
        <w:rPr>
          <w:rFonts w:ascii="Arial" w:hAnsi="Arial" w:cs="Arial"/>
        </w:rPr>
        <w:t>кантони</w:t>
      </w:r>
      <w:r w:rsidRPr="00A655C6">
        <w:rPr>
          <w:rFonts w:ascii="Arial" w:hAnsi="Arial" w:cs="Arial"/>
        </w:rPr>
        <w:t xml:space="preserve"> </w:t>
      </w:r>
      <w:r w:rsidR="0085225A">
        <w:rPr>
          <w:rFonts w:ascii="Arial" w:hAnsi="Arial" w:cs="Arial"/>
        </w:rPr>
        <w:t>или</w:t>
      </w:r>
      <w:r w:rsidRPr="00A655C6">
        <w:rPr>
          <w:rFonts w:ascii="Arial" w:hAnsi="Arial" w:cs="Arial"/>
        </w:rPr>
        <w:t xml:space="preserve"> </w:t>
      </w:r>
      <w:r w:rsidR="0085225A">
        <w:rPr>
          <w:rFonts w:ascii="Arial" w:hAnsi="Arial" w:cs="Arial"/>
        </w:rPr>
        <w:t>јединице</w:t>
      </w:r>
      <w:r w:rsidRPr="00A655C6">
        <w:rPr>
          <w:rFonts w:ascii="Arial" w:hAnsi="Arial" w:cs="Arial"/>
        </w:rPr>
        <w:t xml:space="preserve"> </w:t>
      </w:r>
      <w:r w:rsidR="0085225A">
        <w:rPr>
          <w:rFonts w:ascii="Arial" w:hAnsi="Arial" w:cs="Arial"/>
        </w:rPr>
        <w:t>локалне</w:t>
      </w:r>
      <w:r w:rsidRPr="00A655C6">
        <w:rPr>
          <w:rFonts w:ascii="Arial" w:hAnsi="Arial" w:cs="Arial"/>
        </w:rPr>
        <w:t xml:space="preserve"> </w:t>
      </w:r>
      <w:r w:rsidR="0085225A">
        <w:rPr>
          <w:rFonts w:ascii="Arial" w:hAnsi="Arial" w:cs="Arial"/>
        </w:rPr>
        <w:t>управе</w:t>
      </w:r>
      <w:r w:rsidRPr="00A655C6">
        <w:rPr>
          <w:rFonts w:ascii="Arial" w:hAnsi="Arial" w:cs="Arial"/>
        </w:rPr>
        <w:t xml:space="preserve"> </w:t>
      </w:r>
      <w:r w:rsidR="0085225A">
        <w:rPr>
          <w:rFonts w:ascii="Arial" w:hAnsi="Arial" w:cs="Arial"/>
        </w:rPr>
        <w:t>имају</w:t>
      </w:r>
      <w:r w:rsidRPr="00A655C6">
        <w:rPr>
          <w:rFonts w:ascii="Arial" w:hAnsi="Arial" w:cs="Arial"/>
        </w:rPr>
        <w:t xml:space="preserve"> </w:t>
      </w:r>
      <w:r w:rsidR="0085225A">
        <w:rPr>
          <w:rFonts w:ascii="Arial" w:hAnsi="Arial" w:cs="Arial"/>
        </w:rPr>
        <w:t>већински</w:t>
      </w:r>
      <w:r w:rsidRPr="00A655C6">
        <w:rPr>
          <w:rFonts w:ascii="Arial" w:hAnsi="Arial" w:cs="Arial"/>
        </w:rPr>
        <w:t xml:space="preserve"> </w:t>
      </w:r>
      <w:r w:rsidR="0085225A">
        <w:rPr>
          <w:rFonts w:ascii="Arial" w:hAnsi="Arial" w:cs="Arial"/>
        </w:rPr>
        <w:t>власнички</w:t>
      </w:r>
      <w:r w:rsidRPr="00A655C6">
        <w:rPr>
          <w:rFonts w:ascii="Arial" w:hAnsi="Arial" w:cs="Arial"/>
        </w:rPr>
        <w:t xml:space="preserve"> </w:t>
      </w:r>
      <w:r w:rsidR="0085225A">
        <w:rPr>
          <w:rFonts w:ascii="Arial" w:hAnsi="Arial" w:cs="Arial"/>
        </w:rPr>
        <w:t>удјел</w:t>
      </w:r>
      <w:r w:rsidRPr="00A655C6">
        <w:rPr>
          <w:rFonts w:ascii="Arial" w:hAnsi="Arial" w:cs="Arial"/>
        </w:rPr>
        <w:t xml:space="preserve">. </w:t>
      </w:r>
    </w:p>
    <w:p w:rsidR="00A655C6" w:rsidRPr="00A655C6" w:rsidRDefault="00A655C6" w:rsidP="00A655C6">
      <w:pPr>
        <w:pStyle w:val="Heading2"/>
        <w:ind w:right="-279"/>
        <w:rPr>
          <w:rFonts w:ascii="Arial" w:hAnsi="Arial" w:cs="Arial"/>
          <w:sz w:val="10"/>
          <w:szCs w:val="22"/>
        </w:rPr>
      </w:pPr>
    </w:p>
    <w:p w:rsidR="00A655C6" w:rsidRPr="00A655C6" w:rsidRDefault="0085225A" w:rsidP="00A655C6">
      <w:pPr>
        <w:pStyle w:val="Heading2"/>
        <w:ind w:right="-279"/>
        <w:rPr>
          <w:rFonts w:ascii="Arial" w:hAnsi="Arial" w:cs="Arial"/>
          <w:sz w:val="22"/>
          <w:szCs w:val="22"/>
        </w:rPr>
      </w:pPr>
      <w:bookmarkStart w:id="16" w:name="_Toc43817478"/>
      <w:bookmarkStart w:id="17" w:name="_Toc68094836"/>
      <w:r>
        <w:rPr>
          <w:rFonts w:ascii="Arial" w:hAnsi="Arial" w:cs="Arial"/>
          <w:sz w:val="22"/>
          <w:szCs w:val="22"/>
        </w:rPr>
        <w:t>Ризици</w:t>
      </w:r>
      <w:r w:rsidR="00A655C6" w:rsidRPr="00A655C6">
        <w:rPr>
          <w:rFonts w:ascii="Arial" w:hAnsi="Arial" w:cs="Arial"/>
          <w:sz w:val="22"/>
          <w:szCs w:val="22"/>
        </w:rPr>
        <w:t xml:space="preserve"> </w:t>
      </w:r>
      <w:r>
        <w:rPr>
          <w:rFonts w:ascii="Arial" w:hAnsi="Arial" w:cs="Arial"/>
          <w:sz w:val="22"/>
          <w:szCs w:val="22"/>
        </w:rPr>
        <w:t>приликом</w:t>
      </w:r>
      <w:r w:rsidR="00A655C6" w:rsidRPr="00A655C6">
        <w:rPr>
          <w:rFonts w:ascii="Arial" w:hAnsi="Arial" w:cs="Arial"/>
          <w:sz w:val="22"/>
          <w:szCs w:val="22"/>
        </w:rPr>
        <w:t xml:space="preserve"> </w:t>
      </w:r>
      <w:r>
        <w:rPr>
          <w:rFonts w:ascii="Arial" w:hAnsi="Arial" w:cs="Arial"/>
          <w:sz w:val="22"/>
          <w:szCs w:val="22"/>
        </w:rPr>
        <w:t>провођења</w:t>
      </w:r>
      <w:r w:rsidR="00A655C6" w:rsidRPr="00A655C6">
        <w:rPr>
          <w:rFonts w:ascii="Arial" w:hAnsi="Arial" w:cs="Arial"/>
          <w:sz w:val="22"/>
          <w:szCs w:val="22"/>
        </w:rPr>
        <w:t xml:space="preserve"> </w:t>
      </w:r>
      <w:r>
        <w:rPr>
          <w:rFonts w:ascii="Arial" w:hAnsi="Arial" w:cs="Arial"/>
          <w:sz w:val="22"/>
          <w:szCs w:val="22"/>
        </w:rPr>
        <w:t>Стратегије</w:t>
      </w:r>
      <w:bookmarkEnd w:id="16"/>
      <w:bookmarkEnd w:id="17"/>
      <w:r w:rsidR="00A655C6" w:rsidRPr="00A655C6">
        <w:rPr>
          <w:rFonts w:ascii="Arial" w:hAnsi="Arial" w:cs="Arial"/>
          <w:sz w:val="22"/>
          <w:szCs w:val="22"/>
        </w:rPr>
        <w:t xml:space="preserve"> </w:t>
      </w:r>
    </w:p>
    <w:p w:rsidR="00A655C6" w:rsidRPr="00A655C6" w:rsidRDefault="00A655C6" w:rsidP="00A655C6">
      <w:pPr>
        <w:spacing w:after="0"/>
        <w:ind w:right="-279"/>
        <w:rPr>
          <w:rFonts w:ascii="Arial" w:hAnsi="Arial" w:cs="Arial"/>
          <w:sz w:val="10"/>
        </w:rPr>
      </w:pPr>
    </w:p>
    <w:p w:rsidR="00A655C6" w:rsidRPr="00A655C6" w:rsidRDefault="0085225A" w:rsidP="00A655C6">
      <w:pPr>
        <w:spacing w:after="0"/>
        <w:ind w:right="-279"/>
        <w:jc w:val="both"/>
        <w:rPr>
          <w:rFonts w:ascii="Arial" w:hAnsi="Arial" w:cs="Arial"/>
        </w:rPr>
      </w:pPr>
      <w:r>
        <w:rPr>
          <w:rFonts w:ascii="Arial" w:hAnsi="Arial" w:cs="Arial"/>
        </w:rPr>
        <w:t>Искуства</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имплементације</w:t>
      </w:r>
      <w:r w:rsidR="00A655C6" w:rsidRPr="00A655C6">
        <w:rPr>
          <w:rFonts w:ascii="Arial" w:hAnsi="Arial" w:cs="Arial"/>
        </w:rPr>
        <w:t xml:space="preserve"> </w:t>
      </w:r>
      <w:r>
        <w:rPr>
          <w:rFonts w:ascii="Arial" w:hAnsi="Arial" w:cs="Arial"/>
        </w:rPr>
        <w:t>претходне</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анализа</w:t>
      </w:r>
      <w:r w:rsidR="00A655C6" w:rsidRPr="00A655C6">
        <w:rPr>
          <w:rFonts w:ascii="Arial" w:hAnsi="Arial" w:cs="Arial"/>
        </w:rPr>
        <w:t xml:space="preserve"> </w:t>
      </w:r>
      <w:r>
        <w:rPr>
          <w:rFonts w:ascii="Arial" w:hAnsi="Arial" w:cs="Arial"/>
        </w:rPr>
        <w:t>оствареног</w:t>
      </w:r>
      <w:r w:rsidR="00A655C6" w:rsidRPr="00A655C6">
        <w:rPr>
          <w:rFonts w:ascii="Arial" w:hAnsi="Arial" w:cs="Arial"/>
        </w:rPr>
        <w:t xml:space="preserve"> </w:t>
      </w:r>
      <w:r>
        <w:rPr>
          <w:rFonts w:ascii="Arial" w:hAnsi="Arial" w:cs="Arial"/>
        </w:rPr>
        <w:t>напретка</w:t>
      </w:r>
      <w:r w:rsidR="00A655C6" w:rsidRPr="00A655C6">
        <w:rPr>
          <w:rFonts w:ascii="Arial" w:hAnsi="Arial" w:cs="Arial"/>
        </w:rPr>
        <w:t xml:space="preserve"> </w:t>
      </w:r>
      <w:r>
        <w:rPr>
          <w:rFonts w:ascii="Arial" w:hAnsi="Arial" w:cs="Arial"/>
        </w:rPr>
        <w:t>указују</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већи</w:t>
      </w:r>
      <w:r w:rsidR="00A655C6" w:rsidRPr="00A655C6">
        <w:rPr>
          <w:rFonts w:ascii="Arial" w:hAnsi="Arial" w:cs="Arial"/>
        </w:rPr>
        <w:t xml:space="preserve"> </w:t>
      </w:r>
      <w:r>
        <w:rPr>
          <w:rFonts w:ascii="Arial" w:hAnsi="Arial" w:cs="Arial"/>
        </w:rPr>
        <w:t>број</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даљи</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sidRPr="0085225A">
        <w:rPr>
          <w:rFonts w:ascii="Arial" w:hAnsi="Arial" w:cs="Arial"/>
        </w:rPr>
        <w:t>PIFC</w:t>
      </w:r>
      <w:r>
        <w:rPr>
          <w:rFonts w:ascii="Arial" w:hAnsi="Arial" w:cs="Arial"/>
        </w:rPr>
        <w:t xml:space="preserve"> и</w:t>
      </w:r>
      <w:r w:rsidR="00A655C6" w:rsidRPr="00A655C6">
        <w:rPr>
          <w:rFonts w:ascii="Arial" w:hAnsi="Arial" w:cs="Arial"/>
        </w:rPr>
        <w:t xml:space="preserve"> </w:t>
      </w:r>
      <w:r>
        <w:rPr>
          <w:rFonts w:ascii="Arial" w:hAnsi="Arial" w:cs="Arial"/>
        </w:rPr>
        <w:t>управљачке</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r>
        <w:rPr>
          <w:rFonts w:ascii="Arial" w:hAnsi="Arial" w:cs="Arial"/>
        </w:rPr>
        <w:t>међу</w:t>
      </w:r>
      <w:r w:rsidR="00A655C6" w:rsidRPr="00A655C6">
        <w:rPr>
          <w:rFonts w:ascii="Arial" w:hAnsi="Arial" w:cs="Arial"/>
        </w:rPr>
        <w:t xml:space="preserve"> </w:t>
      </w:r>
      <w:r>
        <w:rPr>
          <w:rFonts w:ascii="Arial" w:hAnsi="Arial" w:cs="Arial"/>
        </w:rPr>
        <w:t>којима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истичу</w:t>
      </w:r>
      <w:r w:rsidR="00A655C6" w:rsidRPr="00A655C6">
        <w:rPr>
          <w:rFonts w:ascii="Arial" w:hAnsi="Arial" w:cs="Arial"/>
        </w:rPr>
        <w:t xml:space="preserve">: </w:t>
      </w:r>
    </w:p>
    <w:p w:rsidR="00A655C6" w:rsidRPr="00A655C6" w:rsidRDefault="0085225A" w:rsidP="00A655C6">
      <w:pPr>
        <w:pStyle w:val="ListParagraph"/>
        <w:numPr>
          <w:ilvl w:val="0"/>
          <w:numId w:val="11"/>
        </w:numPr>
        <w:spacing w:after="0"/>
        <w:ind w:right="-279"/>
        <w:jc w:val="both"/>
        <w:rPr>
          <w:rFonts w:ascii="Arial" w:hAnsi="Arial" w:cs="Arial"/>
        </w:rPr>
      </w:pPr>
      <w:r>
        <w:rPr>
          <w:rFonts w:ascii="Arial" w:hAnsi="Arial" w:cs="Arial"/>
        </w:rPr>
        <w:t>недостатак</w:t>
      </w:r>
      <w:r w:rsidR="00A655C6" w:rsidRPr="00A655C6">
        <w:rPr>
          <w:rFonts w:ascii="Arial" w:hAnsi="Arial" w:cs="Arial"/>
        </w:rPr>
        <w:t xml:space="preserve"> </w:t>
      </w:r>
      <w:r>
        <w:rPr>
          <w:rFonts w:ascii="Arial" w:hAnsi="Arial" w:cs="Arial"/>
        </w:rPr>
        <w:t>схватања</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дијела</w:t>
      </w:r>
      <w:r w:rsidR="00A655C6" w:rsidRPr="00A655C6">
        <w:rPr>
          <w:rFonts w:ascii="Arial" w:hAnsi="Arial" w:cs="Arial"/>
        </w:rPr>
        <w:t xml:space="preserve"> </w:t>
      </w:r>
      <w:r>
        <w:rPr>
          <w:rFonts w:ascii="Arial" w:hAnsi="Arial" w:cs="Arial"/>
        </w:rPr>
        <w:t>укупних</w:t>
      </w:r>
      <w:r w:rsidR="00A655C6" w:rsidRPr="00A655C6">
        <w:rPr>
          <w:rFonts w:ascii="Arial" w:hAnsi="Arial" w:cs="Arial"/>
        </w:rPr>
        <w:t xml:space="preserve"> </w:t>
      </w:r>
      <w:r>
        <w:rPr>
          <w:rFonts w:ascii="Arial" w:hAnsi="Arial" w:cs="Arial"/>
        </w:rPr>
        <w:t>реформи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r>
        <w:rPr>
          <w:rFonts w:ascii="Arial" w:hAnsi="Arial" w:cs="Arial"/>
        </w:rPr>
        <w:t>руководилаца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усклађеност</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резултате</w:t>
      </w:r>
      <w:r w:rsidR="00A655C6" w:rsidRPr="00A655C6">
        <w:rPr>
          <w:rFonts w:ascii="Arial" w:hAnsi="Arial" w:cs="Arial"/>
        </w:rPr>
        <w:t xml:space="preserve"> </w:t>
      </w:r>
      <w:r>
        <w:rPr>
          <w:rFonts w:ascii="Arial" w:hAnsi="Arial" w:cs="Arial"/>
        </w:rPr>
        <w:t>пословања</w:t>
      </w:r>
      <w:r w:rsidR="00A655C6" w:rsidRPr="00A655C6">
        <w:rPr>
          <w:rFonts w:ascii="Arial" w:hAnsi="Arial" w:cs="Arial"/>
        </w:rPr>
        <w:t xml:space="preserve">, </w:t>
      </w:r>
    </w:p>
    <w:p w:rsidR="00A655C6" w:rsidRPr="00A655C6" w:rsidRDefault="0085225A" w:rsidP="00A655C6">
      <w:pPr>
        <w:pStyle w:val="ListParagraph"/>
        <w:numPr>
          <w:ilvl w:val="0"/>
          <w:numId w:val="11"/>
        </w:numPr>
        <w:spacing w:after="0"/>
        <w:ind w:right="-279"/>
        <w:jc w:val="both"/>
        <w:rPr>
          <w:rFonts w:ascii="Arial" w:hAnsi="Arial" w:cs="Arial"/>
        </w:rPr>
      </w:pPr>
      <w:r>
        <w:rPr>
          <w:rFonts w:ascii="Arial" w:hAnsi="Arial" w:cs="Arial"/>
        </w:rPr>
        <w:t>административна</w:t>
      </w:r>
      <w:r w:rsidR="00A655C6" w:rsidRPr="00A655C6">
        <w:rPr>
          <w:rFonts w:ascii="Arial" w:hAnsi="Arial" w:cs="Arial"/>
        </w:rPr>
        <w:t xml:space="preserve"> </w:t>
      </w:r>
      <w:r>
        <w:rPr>
          <w:rFonts w:ascii="Arial" w:hAnsi="Arial" w:cs="Arial"/>
        </w:rPr>
        <w:t>сложеност</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изазови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сарадњи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координацији</w:t>
      </w:r>
      <w:r w:rsidR="00A655C6" w:rsidRPr="00A655C6">
        <w:rPr>
          <w:rFonts w:ascii="Arial" w:hAnsi="Arial" w:cs="Arial"/>
        </w:rPr>
        <w:t xml:space="preserve"> </w:t>
      </w:r>
      <w:r>
        <w:rPr>
          <w:rFonts w:ascii="Arial" w:hAnsi="Arial" w:cs="Arial"/>
        </w:rPr>
        <w:t>између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унутар</w:t>
      </w:r>
      <w:r w:rsidR="00A655C6" w:rsidRPr="00A655C6">
        <w:rPr>
          <w:rFonts w:ascii="Arial" w:hAnsi="Arial" w:cs="Arial"/>
        </w:rPr>
        <w:t xml:space="preserve"> </w:t>
      </w:r>
      <w:r>
        <w:rPr>
          <w:rFonts w:ascii="Arial" w:hAnsi="Arial" w:cs="Arial"/>
        </w:rPr>
        <w:t>различитих</w:t>
      </w:r>
      <w:r w:rsidR="00A655C6" w:rsidRPr="00A655C6">
        <w:rPr>
          <w:rFonts w:ascii="Arial" w:hAnsi="Arial" w:cs="Arial"/>
        </w:rPr>
        <w:t xml:space="preserve"> </w:t>
      </w:r>
      <w:r>
        <w:rPr>
          <w:rFonts w:ascii="Arial" w:hAnsi="Arial" w:cs="Arial"/>
        </w:rPr>
        <w:t>нивоа</w:t>
      </w:r>
      <w:r w:rsidR="00A655C6" w:rsidRPr="00A655C6">
        <w:rPr>
          <w:rFonts w:ascii="Arial" w:hAnsi="Arial" w:cs="Arial"/>
        </w:rPr>
        <w:t xml:space="preserve"> </w:t>
      </w:r>
      <w:r>
        <w:rPr>
          <w:rFonts w:ascii="Arial" w:hAnsi="Arial" w:cs="Arial"/>
        </w:rPr>
        <w:t>власти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процесима</w:t>
      </w:r>
      <w:r w:rsidR="00A655C6" w:rsidRPr="00A655C6">
        <w:rPr>
          <w:rFonts w:ascii="Arial" w:hAnsi="Arial" w:cs="Arial"/>
        </w:rPr>
        <w:t xml:space="preserve"> </w:t>
      </w:r>
      <w:r>
        <w:rPr>
          <w:rFonts w:ascii="Arial" w:hAnsi="Arial" w:cs="Arial"/>
        </w:rPr>
        <w:t>планирања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извршења</w:t>
      </w:r>
      <w:r w:rsidR="00A655C6" w:rsidRPr="00A655C6">
        <w:rPr>
          <w:rFonts w:ascii="Arial" w:hAnsi="Arial" w:cs="Arial"/>
        </w:rPr>
        <w:t xml:space="preserve"> </w:t>
      </w:r>
      <w:r>
        <w:rPr>
          <w:rFonts w:ascii="Arial" w:hAnsi="Arial" w:cs="Arial"/>
        </w:rPr>
        <w:t>буџета</w:t>
      </w:r>
      <w:r w:rsidR="00A655C6" w:rsidRPr="00A655C6">
        <w:rPr>
          <w:rFonts w:ascii="Arial" w:hAnsi="Arial" w:cs="Arial"/>
        </w:rPr>
        <w:t>/</w:t>
      </w:r>
      <w:r>
        <w:rPr>
          <w:rFonts w:ascii="Arial" w:hAnsi="Arial" w:cs="Arial"/>
        </w:rPr>
        <w:t>финансијских</w:t>
      </w:r>
      <w:r w:rsidR="00A655C6" w:rsidRPr="00A655C6">
        <w:rPr>
          <w:rFonts w:ascii="Arial" w:hAnsi="Arial" w:cs="Arial"/>
        </w:rPr>
        <w:t xml:space="preserve"> </w:t>
      </w:r>
      <w:r>
        <w:rPr>
          <w:rFonts w:ascii="Arial" w:hAnsi="Arial" w:cs="Arial"/>
        </w:rPr>
        <w:t>планова</w:t>
      </w:r>
      <w:r w:rsidR="00A655C6" w:rsidRPr="00A655C6">
        <w:rPr>
          <w:rFonts w:ascii="Arial" w:hAnsi="Arial" w:cs="Arial"/>
        </w:rPr>
        <w:t xml:space="preserve">, </w:t>
      </w:r>
    </w:p>
    <w:p w:rsidR="00A655C6" w:rsidRPr="00A655C6" w:rsidRDefault="0085225A" w:rsidP="00A655C6">
      <w:pPr>
        <w:pStyle w:val="ListParagraph"/>
        <w:numPr>
          <w:ilvl w:val="0"/>
          <w:numId w:val="11"/>
        </w:numPr>
        <w:spacing w:after="0"/>
        <w:ind w:right="-279"/>
        <w:jc w:val="both"/>
        <w:rPr>
          <w:rFonts w:ascii="Arial" w:hAnsi="Arial" w:cs="Arial"/>
        </w:rPr>
      </w:pPr>
      <w:r>
        <w:rPr>
          <w:rFonts w:ascii="Arial" w:hAnsi="Arial" w:cs="Arial"/>
        </w:rPr>
        <w:t>ниска</w:t>
      </w:r>
      <w:r w:rsidR="00A655C6" w:rsidRPr="00A655C6">
        <w:rPr>
          <w:rFonts w:ascii="Arial" w:hAnsi="Arial" w:cs="Arial"/>
        </w:rPr>
        <w:t xml:space="preserve"> </w:t>
      </w:r>
      <w:r>
        <w:rPr>
          <w:rFonts w:ascii="Arial" w:hAnsi="Arial" w:cs="Arial"/>
        </w:rPr>
        <w:t>кадровска</w:t>
      </w:r>
      <w:r w:rsidR="00A655C6" w:rsidRPr="00A655C6">
        <w:rPr>
          <w:rFonts w:ascii="Arial" w:hAnsi="Arial" w:cs="Arial"/>
        </w:rPr>
        <w:t xml:space="preserve"> </w:t>
      </w:r>
      <w:r>
        <w:rPr>
          <w:rFonts w:ascii="Arial" w:hAnsi="Arial" w:cs="Arial"/>
        </w:rPr>
        <w:t>попуњеност</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јединица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интерну</w:t>
      </w:r>
      <w:r w:rsidR="00A655C6" w:rsidRPr="00A655C6">
        <w:rPr>
          <w:rFonts w:ascii="Arial" w:hAnsi="Arial" w:cs="Arial"/>
        </w:rPr>
        <w:t xml:space="preserve"> </w:t>
      </w:r>
      <w:r>
        <w:rPr>
          <w:rFonts w:ascii="Arial" w:hAnsi="Arial" w:cs="Arial"/>
        </w:rPr>
        <w:t>ревизију</w:t>
      </w:r>
      <w:r w:rsidR="00A655C6" w:rsidRPr="00A655C6">
        <w:rPr>
          <w:rFonts w:ascii="Arial" w:hAnsi="Arial" w:cs="Arial"/>
        </w:rPr>
        <w:t xml:space="preserve"> </w:t>
      </w:r>
      <w:r>
        <w:rPr>
          <w:rFonts w:ascii="Arial" w:hAnsi="Arial" w:cs="Arial"/>
        </w:rPr>
        <w:t>условљени</w:t>
      </w:r>
      <w:r w:rsidR="00A655C6" w:rsidRPr="00A655C6">
        <w:rPr>
          <w:rFonts w:ascii="Arial" w:hAnsi="Arial" w:cs="Arial"/>
        </w:rPr>
        <w:t xml:space="preserve"> </w:t>
      </w:r>
      <w:r>
        <w:rPr>
          <w:rFonts w:ascii="Arial" w:hAnsi="Arial" w:cs="Arial"/>
        </w:rPr>
        <w:t>ограничењима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запошљавање</w:t>
      </w:r>
      <w:r w:rsidR="00A655C6" w:rsidRPr="00A655C6">
        <w:rPr>
          <w:rFonts w:ascii="Arial" w:hAnsi="Arial" w:cs="Arial"/>
        </w:rPr>
        <w:t>,</w:t>
      </w:r>
    </w:p>
    <w:p w:rsidR="00A655C6" w:rsidRPr="00A655C6" w:rsidRDefault="0085225A" w:rsidP="00A655C6">
      <w:pPr>
        <w:pStyle w:val="ListParagraph"/>
        <w:numPr>
          <w:ilvl w:val="0"/>
          <w:numId w:val="11"/>
        </w:numPr>
        <w:spacing w:after="0"/>
        <w:ind w:right="-279"/>
        <w:jc w:val="both"/>
        <w:rPr>
          <w:rFonts w:ascii="Arial" w:hAnsi="Arial" w:cs="Arial"/>
        </w:rPr>
      </w:pPr>
      <w:r>
        <w:rPr>
          <w:rFonts w:ascii="Arial" w:hAnsi="Arial" w:cs="Arial"/>
        </w:rPr>
        <w:t>систем</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финансијама</w:t>
      </w:r>
      <w:r w:rsidR="00A655C6" w:rsidRPr="00A655C6">
        <w:rPr>
          <w:rFonts w:ascii="Arial" w:hAnsi="Arial" w:cs="Arial"/>
        </w:rPr>
        <w:t xml:space="preserve"> </w:t>
      </w:r>
      <w:r>
        <w:rPr>
          <w:rFonts w:ascii="Arial" w:hAnsi="Arial" w:cs="Arial"/>
        </w:rPr>
        <w:t>оријентисан</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улазне</w:t>
      </w:r>
      <w:r w:rsidR="00A655C6" w:rsidRPr="00A655C6">
        <w:rPr>
          <w:rFonts w:ascii="Arial" w:hAnsi="Arial" w:cs="Arial"/>
        </w:rPr>
        <w:t xml:space="preserve"> </w:t>
      </w:r>
      <w:r>
        <w:rPr>
          <w:rFonts w:ascii="Arial" w:hAnsi="Arial" w:cs="Arial"/>
        </w:rPr>
        <w:t>ресурсе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p>
    <w:p w:rsidR="00A655C6" w:rsidRPr="00A655C6" w:rsidRDefault="0085225A" w:rsidP="00A655C6">
      <w:pPr>
        <w:pStyle w:val="ListParagraph"/>
        <w:numPr>
          <w:ilvl w:val="0"/>
          <w:numId w:val="11"/>
        </w:numPr>
        <w:spacing w:after="0"/>
        <w:ind w:right="-279"/>
        <w:jc w:val="both"/>
        <w:rPr>
          <w:rFonts w:ascii="Arial" w:hAnsi="Arial" w:cs="Arial"/>
        </w:rPr>
      </w:pPr>
      <w:r>
        <w:rPr>
          <w:rFonts w:ascii="Arial" w:hAnsi="Arial" w:cs="Arial"/>
        </w:rPr>
        <w:t>недовољан</w:t>
      </w:r>
      <w:r w:rsidR="00A655C6" w:rsidRPr="00A655C6">
        <w:rPr>
          <w:rFonts w:ascii="Arial" w:hAnsi="Arial" w:cs="Arial"/>
        </w:rPr>
        <w:t xml:space="preserve"> </w:t>
      </w:r>
      <w:r>
        <w:rPr>
          <w:rFonts w:ascii="Arial" w:hAnsi="Arial" w:cs="Arial"/>
        </w:rPr>
        <w:t>степен</w:t>
      </w:r>
      <w:r w:rsidR="00A655C6" w:rsidRPr="00A655C6">
        <w:rPr>
          <w:rFonts w:ascii="Arial" w:hAnsi="Arial" w:cs="Arial"/>
        </w:rPr>
        <w:t xml:space="preserve"> </w:t>
      </w:r>
      <w:r>
        <w:rPr>
          <w:rFonts w:ascii="Arial" w:hAnsi="Arial" w:cs="Arial"/>
        </w:rPr>
        <w:t>коришћтења</w:t>
      </w:r>
      <w:r w:rsidR="00A655C6" w:rsidRPr="00A655C6">
        <w:rPr>
          <w:rFonts w:ascii="Arial" w:hAnsi="Arial" w:cs="Arial"/>
        </w:rPr>
        <w:t xml:space="preserve"> </w:t>
      </w:r>
      <w:r>
        <w:rPr>
          <w:rFonts w:ascii="Arial" w:hAnsi="Arial" w:cs="Arial"/>
        </w:rPr>
        <w:t>информационих</w:t>
      </w:r>
      <w:r w:rsidR="00A655C6" w:rsidRPr="00A655C6">
        <w:rPr>
          <w:rFonts w:ascii="Arial" w:hAnsi="Arial" w:cs="Arial"/>
        </w:rPr>
        <w:t xml:space="preserve"> </w:t>
      </w:r>
      <w:r>
        <w:rPr>
          <w:rFonts w:ascii="Arial" w:hAnsi="Arial" w:cs="Arial"/>
        </w:rPr>
        <w:t>технологија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кључним</w:t>
      </w:r>
      <w:r w:rsidR="00A655C6" w:rsidRPr="00A655C6">
        <w:rPr>
          <w:rFonts w:ascii="Arial" w:hAnsi="Arial" w:cs="Arial"/>
        </w:rPr>
        <w:t xml:space="preserve"> </w:t>
      </w:r>
      <w:r>
        <w:rPr>
          <w:rFonts w:ascii="Arial" w:hAnsi="Arial" w:cs="Arial"/>
        </w:rPr>
        <w:t>процесима</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sz w:val="8"/>
        </w:rPr>
      </w:pPr>
    </w:p>
    <w:p w:rsidR="00A655C6" w:rsidRPr="00A655C6" w:rsidRDefault="00A655C6" w:rsidP="00A655C6">
      <w:pPr>
        <w:spacing w:after="0"/>
        <w:ind w:right="-279"/>
        <w:jc w:val="both"/>
        <w:rPr>
          <w:rFonts w:ascii="Arial" w:hAnsi="Arial" w:cs="Arial"/>
        </w:rPr>
      </w:pPr>
    </w:p>
    <w:p w:rsidR="00A655C6" w:rsidRPr="00A655C6" w:rsidRDefault="0085225A" w:rsidP="00A655C6">
      <w:pPr>
        <w:spacing w:after="0"/>
        <w:ind w:right="-279"/>
        <w:jc w:val="both"/>
        <w:rPr>
          <w:rFonts w:ascii="Arial" w:hAnsi="Arial" w:cs="Arial"/>
        </w:rPr>
      </w:pPr>
      <w:r>
        <w:rPr>
          <w:rFonts w:ascii="Arial" w:hAnsi="Arial" w:cs="Arial"/>
        </w:rPr>
        <w:t>Циљеви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мјере</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прилагођени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захтјевима</w:t>
      </w:r>
      <w:r w:rsidR="00A655C6" w:rsidRPr="00A655C6">
        <w:rPr>
          <w:rFonts w:ascii="Arial" w:hAnsi="Arial" w:cs="Arial"/>
        </w:rPr>
        <w:t xml:space="preserve"> </w:t>
      </w:r>
      <w:r>
        <w:rPr>
          <w:rFonts w:ascii="Arial" w:hAnsi="Arial" w:cs="Arial"/>
        </w:rPr>
        <w:t>окружења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сложеностима</w:t>
      </w:r>
      <w:r w:rsidR="00A655C6" w:rsidRPr="00A655C6">
        <w:rPr>
          <w:rFonts w:ascii="Arial" w:hAnsi="Arial" w:cs="Arial"/>
        </w:rPr>
        <w:t xml:space="preserve"> </w:t>
      </w:r>
      <w:r>
        <w:rPr>
          <w:rFonts w:ascii="Arial" w:hAnsi="Arial" w:cs="Arial"/>
        </w:rPr>
        <w:t>побројаних</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садрже</w:t>
      </w:r>
      <w:r w:rsidR="00A655C6" w:rsidRPr="00A655C6">
        <w:rPr>
          <w:rFonts w:ascii="Arial" w:hAnsi="Arial" w:cs="Arial"/>
        </w:rPr>
        <w:t xml:space="preserve"> </w:t>
      </w:r>
      <w:r>
        <w:rPr>
          <w:rFonts w:ascii="Arial" w:hAnsi="Arial" w:cs="Arial"/>
        </w:rPr>
        <w:t>корективне</w:t>
      </w:r>
      <w:r w:rsidR="00A655C6" w:rsidRPr="00A655C6">
        <w:rPr>
          <w:rFonts w:ascii="Arial" w:hAnsi="Arial" w:cs="Arial"/>
        </w:rPr>
        <w:t xml:space="preserve"> </w:t>
      </w:r>
      <w:r>
        <w:rPr>
          <w:rFonts w:ascii="Arial" w:hAnsi="Arial" w:cs="Arial"/>
        </w:rPr>
        <w:t>мјере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њихово</w:t>
      </w:r>
      <w:r w:rsidR="00A655C6" w:rsidRPr="00A655C6">
        <w:rPr>
          <w:rFonts w:ascii="Arial" w:hAnsi="Arial" w:cs="Arial"/>
        </w:rPr>
        <w:t xml:space="preserve"> </w:t>
      </w:r>
      <w:r>
        <w:rPr>
          <w:rFonts w:ascii="Arial" w:hAnsi="Arial" w:cs="Arial"/>
        </w:rPr>
        <w:t>ублажавање</w:t>
      </w:r>
      <w:r w:rsidR="00A655C6" w:rsidRPr="00A655C6">
        <w:rPr>
          <w:rFonts w:ascii="Arial" w:hAnsi="Arial" w:cs="Arial"/>
        </w:rPr>
        <w:t xml:space="preserve">. </w:t>
      </w:r>
      <w:r>
        <w:rPr>
          <w:rFonts w:ascii="Arial" w:hAnsi="Arial" w:cs="Arial"/>
        </w:rPr>
        <w:t>Остваривање</w:t>
      </w:r>
      <w:r w:rsidR="00A655C6" w:rsidRPr="00A655C6">
        <w:rPr>
          <w:rFonts w:ascii="Arial" w:hAnsi="Arial" w:cs="Arial"/>
        </w:rPr>
        <w:t xml:space="preserve"> </w:t>
      </w:r>
      <w:r>
        <w:rPr>
          <w:rFonts w:ascii="Arial" w:hAnsi="Arial" w:cs="Arial"/>
        </w:rPr>
        <w:t>постављених</w:t>
      </w:r>
      <w:r w:rsidR="00A655C6">
        <w:rPr>
          <w:rFonts w:ascii="Arial" w:hAnsi="Arial" w:cs="Arial"/>
        </w:rPr>
        <w:t xml:space="preserve"> </w:t>
      </w:r>
      <w:r>
        <w:rPr>
          <w:rFonts w:ascii="Arial" w:hAnsi="Arial" w:cs="Arial"/>
        </w:rPr>
        <w:t>циљева</w:t>
      </w:r>
      <w:r w:rsidR="00A655C6">
        <w:rPr>
          <w:rFonts w:ascii="Arial" w:hAnsi="Arial" w:cs="Arial"/>
        </w:rPr>
        <w:t xml:space="preserve"> </w:t>
      </w:r>
      <w:r>
        <w:rPr>
          <w:rFonts w:ascii="Arial" w:hAnsi="Arial" w:cs="Arial"/>
        </w:rPr>
        <w:t>захтијеваће</w:t>
      </w:r>
      <w:r w:rsidR="00A655C6" w:rsidRPr="00A655C6">
        <w:rPr>
          <w:rFonts w:ascii="Arial" w:hAnsi="Arial" w:cs="Arial"/>
        </w:rPr>
        <w:t xml:space="preserve"> </w:t>
      </w:r>
      <w:r>
        <w:rPr>
          <w:rFonts w:ascii="Arial" w:hAnsi="Arial" w:cs="Arial"/>
        </w:rPr>
        <w:t>блиску</w:t>
      </w:r>
      <w:r w:rsidR="00A655C6" w:rsidRPr="00A655C6">
        <w:rPr>
          <w:rFonts w:ascii="Arial" w:hAnsi="Arial" w:cs="Arial"/>
        </w:rPr>
        <w:t xml:space="preserve"> </w:t>
      </w:r>
      <w:r>
        <w:rPr>
          <w:rFonts w:ascii="Arial" w:hAnsi="Arial" w:cs="Arial"/>
        </w:rPr>
        <w:t>сарадњу</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осталим</w:t>
      </w:r>
      <w:r w:rsidR="00A655C6" w:rsidRPr="00A655C6">
        <w:rPr>
          <w:rFonts w:ascii="Arial" w:hAnsi="Arial" w:cs="Arial"/>
        </w:rPr>
        <w:t xml:space="preserve"> </w:t>
      </w:r>
      <w:r>
        <w:rPr>
          <w:rFonts w:ascii="Arial" w:hAnsi="Arial" w:cs="Arial"/>
        </w:rPr>
        <w:t>министарствима</w:t>
      </w:r>
      <w:r w:rsidR="00A655C6" w:rsidRPr="00A655C6">
        <w:rPr>
          <w:rFonts w:ascii="Arial" w:hAnsi="Arial" w:cs="Arial"/>
        </w:rPr>
        <w:t xml:space="preserve"> </w:t>
      </w:r>
      <w:r>
        <w:rPr>
          <w:rFonts w:ascii="Arial" w:hAnsi="Arial" w:cs="Arial"/>
        </w:rPr>
        <w:t>Владе</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различитим</w:t>
      </w:r>
      <w:r w:rsidR="00A655C6" w:rsidRPr="00A655C6">
        <w:rPr>
          <w:rFonts w:ascii="Arial" w:hAnsi="Arial" w:cs="Arial"/>
        </w:rPr>
        <w:t xml:space="preserve"> </w:t>
      </w:r>
      <w:r>
        <w:rPr>
          <w:rFonts w:ascii="Arial" w:hAnsi="Arial" w:cs="Arial"/>
        </w:rPr>
        <w:t>управним</w:t>
      </w:r>
      <w:r w:rsidR="00A655C6" w:rsidRPr="00A655C6">
        <w:rPr>
          <w:rFonts w:ascii="Arial" w:hAnsi="Arial" w:cs="Arial"/>
        </w:rPr>
        <w:t xml:space="preserve"> </w:t>
      </w:r>
      <w:r>
        <w:rPr>
          <w:rFonts w:ascii="Arial" w:hAnsi="Arial" w:cs="Arial"/>
        </w:rPr>
        <w:t>нивоима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сегментима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посебног</w:t>
      </w:r>
      <w:r w:rsidR="00A655C6" w:rsidRPr="00A655C6">
        <w:rPr>
          <w:rFonts w:ascii="Arial" w:hAnsi="Arial" w:cs="Arial"/>
        </w:rPr>
        <w:t xml:space="preserve"> </w:t>
      </w:r>
      <w:r>
        <w:rPr>
          <w:rFonts w:ascii="Arial" w:hAnsi="Arial" w:cs="Arial"/>
        </w:rPr>
        <w:t>значаја</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имају</w:t>
      </w:r>
      <w:r w:rsidR="00A655C6" w:rsidRPr="00A655C6">
        <w:rPr>
          <w:rFonts w:ascii="Arial" w:hAnsi="Arial" w:cs="Arial"/>
        </w:rPr>
        <w:t xml:space="preserve"> </w:t>
      </w:r>
      <w:r>
        <w:rPr>
          <w:rFonts w:ascii="Arial" w:hAnsi="Arial" w:cs="Arial"/>
        </w:rPr>
        <w:t>системске</w:t>
      </w:r>
      <w:r w:rsidR="00A655C6" w:rsidRPr="00A655C6">
        <w:rPr>
          <w:rFonts w:ascii="Arial" w:hAnsi="Arial" w:cs="Arial"/>
        </w:rPr>
        <w:t xml:space="preserve"> </w:t>
      </w:r>
      <w:r>
        <w:rPr>
          <w:rFonts w:ascii="Arial" w:hAnsi="Arial" w:cs="Arial"/>
        </w:rPr>
        <w:t>надлежности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задаће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унапређење</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финансија</w:t>
      </w:r>
      <w:r w:rsidR="00A655C6" w:rsidRPr="00A655C6">
        <w:rPr>
          <w:rFonts w:ascii="Arial" w:hAnsi="Arial" w:cs="Arial"/>
        </w:rPr>
        <w:t xml:space="preserve">, </w:t>
      </w:r>
      <w:r>
        <w:rPr>
          <w:rFonts w:ascii="Arial" w:hAnsi="Arial" w:cs="Arial"/>
        </w:rPr>
        <w:t>прописивање</w:t>
      </w:r>
      <w:r w:rsidR="00A655C6" w:rsidRPr="00A655C6">
        <w:rPr>
          <w:rFonts w:ascii="Arial" w:hAnsi="Arial" w:cs="Arial"/>
        </w:rPr>
        <w:t xml:space="preserve"> </w:t>
      </w:r>
      <w:r>
        <w:rPr>
          <w:rFonts w:ascii="Arial" w:hAnsi="Arial" w:cs="Arial"/>
        </w:rPr>
        <w:t>стандарда</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рачуноводства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обуку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кадрова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професионализацију</w:t>
      </w:r>
      <w:r w:rsidR="00A655C6" w:rsidRPr="00A655C6">
        <w:rPr>
          <w:rFonts w:ascii="Arial" w:hAnsi="Arial" w:cs="Arial"/>
        </w:rPr>
        <w:t xml:space="preserve"> </w:t>
      </w:r>
      <w:r>
        <w:rPr>
          <w:rFonts w:ascii="Arial" w:hAnsi="Arial" w:cs="Arial"/>
        </w:rPr>
        <w:t>јавне</w:t>
      </w:r>
      <w:r w:rsidR="00A655C6" w:rsidRPr="00A655C6">
        <w:rPr>
          <w:rFonts w:ascii="Arial" w:hAnsi="Arial" w:cs="Arial"/>
        </w:rPr>
        <w:t xml:space="preserve"> </w:t>
      </w:r>
      <w:r>
        <w:rPr>
          <w:rFonts w:ascii="Arial" w:hAnsi="Arial" w:cs="Arial"/>
        </w:rPr>
        <w:t>управе</w:t>
      </w:r>
      <w:r w:rsidR="00A655C6" w:rsidRPr="00A655C6">
        <w:rPr>
          <w:rFonts w:ascii="Arial" w:hAnsi="Arial" w:cs="Arial"/>
        </w:rPr>
        <w:t xml:space="preserve"> </w:t>
      </w:r>
      <w:r>
        <w:rPr>
          <w:rFonts w:ascii="Arial" w:hAnsi="Arial" w:cs="Arial"/>
        </w:rPr>
        <w:t>уопштено</w:t>
      </w:r>
      <w:r w:rsidR="00A655C6" w:rsidRPr="00A655C6">
        <w:rPr>
          <w:rFonts w:ascii="Arial" w:hAnsi="Arial" w:cs="Arial"/>
        </w:rPr>
        <w:t xml:space="preserve">. </w:t>
      </w:r>
    </w:p>
    <w:p w:rsidR="00A655C6" w:rsidRPr="00A655C6" w:rsidRDefault="00A655C6" w:rsidP="00A655C6">
      <w:pPr>
        <w:spacing w:after="0"/>
        <w:ind w:right="-563"/>
        <w:rPr>
          <w:rFonts w:ascii="Arial" w:hAnsi="Arial" w:cs="Arial"/>
          <w:sz w:val="24"/>
        </w:rPr>
      </w:pPr>
    </w:p>
    <w:p w:rsidR="00A655C6" w:rsidRPr="00A655C6" w:rsidRDefault="00A655C6" w:rsidP="00A655C6">
      <w:pPr>
        <w:spacing w:after="0"/>
        <w:ind w:right="-563"/>
        <w:rPr>
          <w:rFonts w:ascii="Arial" w:hAnsi="Arial" w:cs="Arial"/>
          <w:sz w:val="24"/>
        </w:rPr>
      </w:pPr>
    </w:p>
    <w:p w:rsidR="00A655C6" w:rsidRPr="00A655C6" w:rsidRDefault="0085225A" w:rsidP="00A655C6">
      <w:pPr>
        <w:pStyle w:val="Heading2"/>
        <w:ind w:right="-563"/>
        <w:rPr>
          <w:rFonts w:ascii="Arial" w:hAnsi="Arial" w:cs="Arial"/>
          <w:sz w:val="22"/>
          <w:szCs w:val="22"/>
        </w:rPr>
      </w:pPr>
      <w:bookmarkStart w:id="18" w:name="_Toc43817479"/>
      <w:bookmarkStart w:id="19" w:name="_Toc68094837"/>
      <w:r>
        <w:rPr>
          <w:rFonts w:ascii="Arial" w:hAnsi="Arial" w:cs="Arial"/>
          <w:sz w:val="22"/>
          <w:szCs w:val="22"/>
        </w:rPr>
        <w:t>Праћење</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извјештавање</w:t>
      </w:r>
      <w:r w:rsidR="00A655C6" w:rsidRPr="00A655C6">
        <w:rPr>
          <w:rFonts w:ascii="Arial" w:hAnsi="Arial" w:cs="Arial"/>
          <w:sz w:val="22"/>
          <w:szCs w:val="22"/>
        </w:rPr>
        <w:t xml:space="preserve"> </w:t>
      </w:r>
      <w:r>
        <w:rPr>
          <w:rFonts w:ascii="Arial" w:hAnsi="Arial" w:cs="Arial"/>
          <w:sz w:val="22"/>
          <w:szCs w:val="22"/>
        </w:rPr>
        <w:t>о</w:t>
      </w:r>
      <w:r w:rsidR="00A655C6" w:rsidRPr="00A655C6">
        <w:rPr>
          <w:rFonts w:ascii="Arial" w:hAnsi="Arial" w:cs="Arial"/>
          <w:sz w:val="22"/>
          <w:szCs w:val="22"/>
        </w:rPr>
        <w:t xml:space="preserve"> </w:t>
      </w:r>
      <w:r>
        <w:rPr>
          <w:rFonts w:ascii="Arial" w:hAnsi="Arial" w:cs="Arial"/>
          <w:sz w:val="22"/>
          <w:szCs w:val="22"/>
        </w:rPr>
        <w:t>имплементацији</w:t>
      </w:r>
      <w:r w:rsidR="00A655C6" w:rsidRPr="00A655C6">
        <w:rPr>
          <w:rFonts w:ascii="Arial" w:hAnsi="Arial" w:cs="Arial"/>
          <w:sz w:val="22"/>
          <w:szCs w:val="22"/>
        </w:rPr>
        <w:t xml:space="preserve"> </w:t>
      </w:r>
      <w:r>
        <w:rPr>
          <w:rFonts w:ascii="Arial" w:hAnsi="Arial" w:cs="Arial"/>
          <w:sz w:val="22"/>
          <w:szCs w:val="22"/>
        </w:rPr>
        <w:t>Стратегије</w:t>
      </w:r>
      <w:bookmarkEnd w:id="18"/>
      <w:bookmarkEnd w:id="19"/>
      <w:r w:rsidR="00A655C6" w:rsidRPr="00A655C6">
        <w:rPr>
          <w:rFonts w:ascii="Arial" w:hAnsi="Arial" w:cs="Arial"/>
          <w:sz w:val="22"/>
          <w:szCs w:val="22"/>
        </w:rPr>
        <w:t xml:space="preserve"> </w:t>
      </w:r>
    </w:p>
    <w:p w:rsidR="00A655C6" w:rsidRPr="00A655C6" w:rsidRDefault="00A655C6" w:rsidP="00A655C6">
      <w:pPr>
        <w:spacing w:after="0"/>
        <w:ind w:right="-563"/>
        <w:rPr>
          <w:rFonts w:ascii="Arial" w:hAnsi="Arial" w:cs="Arial"/>
        </w:rPr>
      </w:pPr>
    </w:p>
    <w:p w:rsidR="00A655C6" w:rsidRPr="00A655C6" w:rsidRDefault="0085225A" w:rsidP="00A655C6">
      <w:pPr>
        <w:spacing w:after="0"/>
        <w:ind w:right="-279"/>
        <w:jc w:val="both"/>
        <w:rPr>
          <w:rFonts w:ascii="Arial" w:hAnsi="Arial" w:cs="Arial"/>
        </w:rPr>
      </w:pPr>
      <w:r>
        <w:rPr>
          <w:rFonts w:ascii="Arial" w:hAnsi="Arial" w:cs="Arial"/>
        </w:rPr>
        <w:t>Приоритети</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Акционог</w:t>
      </w:r>
      <w:r w:rsidR="00A655C6" w:rsidRPr="00A655C6">
        <w:rPr>
          <w:rFonts w:ascii="Arial" w:hAnsi="Arial" w:cs="Arial"/>
        </w:rPr>
        <w:t xml:space="preserve"> </w:t>
      </w:r>
      <w:r>
        <w:rPr>
          <w:rFonts w:ascii="Arial" w:hAnsi="Arial" w:cs="Arial"/>
        </w:rPr>
        <w:t>плана</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бити</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уграђени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оперативни</w:t>
      </w:r>
      <w:r w:rsidR="00A655C6" w:rsidRPr="00A655C6">
        <w:rPr>
          <w:rFonts w:ascii="Arial" w:hAnsi="Arial" w:cs="Arial"/>
        </w:rPr>
        <w:t xml:space="preserve"> </w:t>
      </w:r>
      <w:r>
        <w:rPr>
          <w:rFonts w:ascii="Arial" w:hAnsi="Arial" w:cs="Arial"/>
        </w:rPr>
        <w:t>годишњи</w:t>
      </w:r>
      <w:r w:rsidR="00A655C6" w:rsidRPr="00A655C6">
        <w:rPr>
          <w:rFonts w:ascii="Arial" w:hAnsi="Arial" w:cs="Arial"/>
        </w:rPr>
        <w:t xml:space="preserve"> </w:t>
      </w:r>
      <w:r>
        <w:rPr>
          <w:rFonts w:ascii="Arial" w:hAnsi="Arial" w:cs="Arial"/>
        </w:rPr>
        <w:t>план</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прецизнијим</w:t>
      </w:r>
      <w:r w:rsidR="00A655C6" w:rsidRPr="00A655C6">
        <w:rPr>
          <w:rFonts w:ascii="Arial" w:hAnsi="Arial" w:cs="Arial"/>
        </w:rPr>
        <w:t xml:space="preserve"> </w:t>
      </w:r>
      <w:r>
        <w:rPr>
          <w:rFonts w:ascii="Arial" w:hAnsi="Arial" w:cs="Arial"/>
        </w:rPr>
        <w:t>роковима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детаљима</w:t>
      </w:r>
      <w:r w:rsidR="00A655C6" w:rsidRPr="00A655C6">
        <w:rPr>
          <w:rFonts w:ascii="Arial" w:hAnsi="Arial" w:cs="Arial"/>
        </w:rPr>
        <w:t xml:space="preserve"> </w:t>
      </w:r>
      <w:r>
        <w:rPr>
          <w:rFonts w:ascii="Arial" w:hAnsi="Arial" w:cs="Arial"/>
        </w:rPr>
        <w:t>мјера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реализацији</w:t>
      </w:r>
      <w:r w:rsidR="00A655C6" w:rsidRPr="00A655C6">
        <w:rPr>
          <w:rFonts w:ascii="Arial" w:hAnsi="Arial" w:cs="Arial"/>
        </w:rPr>
        <w:t xml:space="preserve"> </w:t>
      </w:r>
      <w:r>
        <w:rPr>
          <w:rFonts w:ascii="Arial" w:hAnsi="Arial" w:cs="Arial"/>
        </w:rPr>
        <w:t>предвиђених</w:t>
      </w:r>
      <w:r w:rsidR="00A655C6" w:rsidRPr="00A655C6">
        <w:rPr>
          <w:rFonts w:ascii="Arial" w:hAnsi="Arial" w:cs="Arial"/>
        </w:rPr>
        <w:t xml:space="preserve"> </w:t>
      </w:r>
      <w:r>
        <w:rPr>
          <w:rFonts w:ascii="Arial" w:hAnsi="Arial" w:cs="Arial"/>
        </w:rPr>
        <w:t>приоритета</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динамиком</w:t>
      </w:r>
      <w:r w:rsidR="00A655C6" w:rsidRPr="00A655C6">
        <w:rPr>
          <w:rFonts w:ascii="Arial" w:hAnsi="Arial" w:cs="Arial"/>
        </w:rPr>
        <w:t xml:space="preserve"> </w:t>
      </w:r>
      <w:r>
        <w:rPr>
          <w:rFonts w:ascii="Arial" w:hAnsi="Arial" w:cs="Arial"/>
        </w:rPr>
        <w:t>реализације</w:t>
      </w:r>
      <w:r w:rsidR="00A655C6" w:rsidRPr="00A655C6">
        <w:rPr>
          <w:rFonts w:ascii="Arial" w:hAnsi="Arial" w:cs="Arial"/>
        </w:rPr>
        <w:t xml:space="preserve"> </w:t>
      </w:r>
      <w:r>
        <w:rPr>
          <w:rFonts w:ascii="Arial" w:hAnsi="Arial" w:cs="Arial"/>
        </w:rPr>
        <w:t>усаглашеном</w:t>
      </w:r>
      <w:r w:rsidR="00A655C6" w:rsidRPr="00A655C6">
        <w:rPr>
          <w:rFonts w:ascii="Arial" w:hAnsi="Arial" w:cs="Arial"/>
        </w:rPr>
        <w:t xml:space="preserve"> </w:t>
      </w:r>
      <w:r>
        <w:rPr>
          <w:rFonts w:ascii="Arial" w:hAnsi="Arial" w:cs="Arial"/>
        </w:rPr>
        <w:t>према</w:t>
      </w:r>
      <w:r w:rsidR="00A655C6" w:rsidRPr="00A655C6">
        <w:rPr>
          <w:rFonts w:ascii="Arial" w:hAnsi="Arial" w:cs="Arial"/>
        </w:rPr>
        <w:t xml:space="preserve"> </w:t>
      </w:r>
      <w:r>
        <w:rPr>
          <w:rFonts w:ascii="Arial" w:hAnsi="Arial" w:cs="Arial"/>
        </w:rPr>
        <w:t>информацијама</w:t>
      </w:r>
      <w:r w:rsidR="00A655C6" w:rsidRPr="00A655C6">
        <w:rPr>
          <w:rFonts w:ascii="Arial" w:hAnsi="Arial" w:cs="Arial"/>
        </w:rPr>
        <w:t xml:space="preserve"> </w:t>
      </w:r>
      <w:r>
        <w:rPr>
          <w:rFonts w:ascii="Arial" w:hAnsi="Arial" w:cs="Arial"/>
        </w:rPr>
        <w:t>добијеним</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организација</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наведене</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носиоци</w:t>
      </w:r>
      <w:r w:rsidR="00A655C6" w:rsidRPr="00A655C6">
        <w:rPr>
          <w:rFonts w:ascii="Arial" w:hAnsi="Arial" w:cs="Arial"/>
        </w:rPr>
        <w:t xml:space="preserve"> </w:t>
      </w:r>
      <w:r>
        <w:rPr>
          <w:rFonts w:ascii="Arial" w:hAnsi="Arial" w:cs="Arial"/>
        </w:rPr>
        <w:t>мјера</w:t>
      </w:r>
      <w:r w:rsidR="00A655C6" w:rsidRPr="00A655C6">
        <w:rPr>
          <w:rFonts w:ascii="Arial" w:hAnsi="Arial" w:cs="Arial"/>
        </w:rPr>
        <w:t>.</w:t>
      </w:r>
    </w:p>
    <w:p w:rsidR="00A655C6" w:rsidRPr="00A655C6" w:rsidRDefault="00A655C6" w:rsidP="00A655C6">
      <w:pPr>
        <w:spacing w:after="0"/>
        <w:ind w:right="-279"/>
        <w:jc w:val="both"/>
        <w:rPr>
          <w:rFonts w:ascii="Arial" w:hAnsi="Arial" w:cs="Arial"/>
        </w:rPr>
      </w:pPr>
    </w:p>
    <w:p w:rsidR="00A655C6" w:rsidRPr="00A655C6" w:rsidRDefault="0085225A" w:rsidP="00A655C6">
      <w:pPr>
        <w:spacing w:after="0"/>
        <w:ind w:right="-279"/>
        <w:jc w:val="both"/>
        <w:rPr>
          <w:rFonts w:ascii="Arial" w:hAnsi="Arial" w:cs="Arial"/>
        </w:rPr>
      </w:pPr>
      <w:r>
        <w:rPr>
          <w:rFonts w:ascii="Arial" w:hAnsi="Arial" w:cs="Arial"/>
        </w:rPr>
        <w:t>О</w:t>
      </w:r>
      <w:r w:rsidR="00A655C6" w:rsidRPr="00A655C6">
        <w:rPr>
          <w:rFonts w:ascii="Arial" w:hAnsi="Arial" w:cs="Arial"/>
        </w:rPr>
        <w:t xml:space="preserve"> </w:t>
      </w:r>
      <w:r>
        <w:rPr>
          <w:rFonts w:ascii="Arial" w:hAnsi="Arial" w:cs="Arial"/>
        </w:rPr>
        <w:t>напретку</w:t>
      </w:r>
      <w:r w:rsidR="00A655C6" w:rsidRPr="00A655C6">
        <w:rPr>
          <w:rFonts w:ascii="Arial" w:hAnsi="Arial" w:cs="Arial"/>
        </w:rPr>
        <w:t xml:space="preserve"> </w:t>
      </w:r>
      <w:r>
        <w:rPr>
          <w:rFonts w:ascii="Arial" w:hAnsi="Arial" w:cs="Arial"/>
        </w:rPr>
        <w:t>оствареном</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реализацији</w:t>
      </w:r>
      <w:r w:rsidR="00A655C6" w:rsidRPr="00A655C6">
        <w:rPr>
          <w:rFonts w:ascii="Arial" w:hAnsi="Arial" w:cs="Arial"/>
        </w:rPr>
        <w:t xml:space="preserve"> </w:t>
      </w:r>
      <w:r>
        <w:rPr>
          <w:rFonts w:ascii="Arial" w:hAnsi="Arial" w:cs="Arial"/>
        </w:rPr>
        <w:t>циљева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приоритета</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систему</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w:t>
      </w:r>
      <w:r>
        <w:rPr>
          <w:rFonts w:ascii="Arial" w:hAnsi="Arial" w:cs="Arial"/>
        </w:rPr>
        <w:t>а</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детаљно</w:t>
      </w:r>
      <w:r w:rsidR="00A655C6" w:rsidRPr="00A655C6">
        <w:rPr>
          <w:rFonts w:ascii="Arial" w:hAnsi="Arial" w:cs="Arial"/>
        </w:rPr>
        <w:t xml:space="preserve"> </w:t>
      </w:r>
      <w:r>
        <w:rPr>
          <w:rFonts w:ascii="Arial" w:hAnsi="Arial" w:cs="Arial"/>
        </w:rPr>
        <w:t>извјештавати</w:t>
      </w:r>
      <w:r w:rsidR="00A655C6" w:rsidRPr="00A655C6">
        <w:rPr>
          <w:rFonts w:ascii="Arial" w:hAnsi="Arial" w:cs="Arial"/>
        </w:rPr>
        <w:t xml:space="preserve"> </w:t>
      </w:r>
      <w:r>
        <w:rPr>
          <w:rFonts w:ascii="Arial" w:hAnsi="Arial" w:cs="Arial"/>
        </w:rPr>
        <w:t>Владу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посебно</w:t>
      </w:r>
      <w:r w:rsidR="00A655C6" w:rsidRPr="00A655C6">
        <w:rPr>
          <w:rFonts w:ascii="Arial" w:hAnsi="Arial" w:cs="Arial"/>
        </w:rPr>
        <w:t xml:space="preserve"> </w:t>
      </w:r>
      <w:r>
        <w:rPr>
          <w:rFonts w:ascii="Arial" w:hAnsi="Arial" w:cs="Arial"/>
        </w:rPr>
        <w:t>поглавље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провођењу</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оквиру</w:t>
      </w:r>
      <w:r w:rsidR="00A655C6" w:rsidRPr="00A655C6">
        <w:rPr>
          <w:rFonts w:ascii="Arial" w:hAnsi="Arial" w:cs="Arial"/>
        </w:rPr>
        <w:t xml:space="preserve"> </w:t>
      </w:r>
      <w:r>
        <w:rPr>
          <w:rFonts w:ascii="Arial" w:hAnsi="Arial" w:cs="Arial"/>
        </w:rPr>
        <w:t>редовних</w:t>
      </w:r>
      <w:r w:rsidR="00A655C6" w:rsidRPr="00A655C6">
        <w:rPr>
          <w:rFonts w:ascii="Arial" w:hAnsi="Arial" w:cs="Arial"/>
        </w:rPr>
        <w:t xml:space="preserve"> </w:t>
      </w:r>
      <w:r>
        <w:rPr>
          <w:rFonts w:ascii="Arial" w:hAnsi="Arial" w:cs="Arial"/>
        </w:rPr>
        <w:t>годишњих</w:t>
      </w:r>
      <w:r w:rsidR="00A655C6" w:rsidRPr="00A655C6">
        <w:rPr>
          <w:rFonts w:ascii="Arial" w:hAnsi="Arial" w:cs="Arial"/>
        </w:rPr>
        <w:t xml:space="preserve"> </w:t>
      </w:r>
      <w:r>
        <w:rPr>
          <w:rFonts w:ascii="Arial" w:hAnsi="Arial" w:cs="Arial"/>
        </w:rPr>
        <w:t>консолидованих</w:t>
      </w:r>
      <w:r w:rsidR="00A655C6" w:rsidRPr="00A655C6">
        <w:rPr>
          <w:rFonts w:ascii="Arial" w:hAnsi="Arial" w:cs="Arial"/>
        </w:rPr>
        <w:t xml:space="preserve"> </w:t>
      </w:r>
      <w:r>
        <w:rPr>
          <w:rFonts w:ascii="Arial" w:hAnsi="Arial" w:cs="Arial"/>
        </w:rPr>
        <w:t>извјештаја</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раду</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функционсању</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имплементацији</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извјештавати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надлежна</w:t>
      </w:r>
      <w:r w:rsidR="00A655C6" w:rsidRPr="00A655C6">
        <w:rPr>
          <w:rFonts w:ascii="Arial" w:hAnsi="Arial" w:cs="Arial"/>
        </w:rPr>
        <w:t xml:space="preserve"> </w:t>
      </w:r>
      <w:r>
        <w:rPr>
          <w:rFonts w:ascii="Arial" w:hAnsi="Arial" w:cs="Arial"/>
        </w:rPr>
        <w:t>тијела</w:t>
      </w:r>
      <w:r w:rsidR="00A655C6" w:rsidRPr="00A655C6">
        <w:rPr>
          <w:rFonts w:ascii="Arial" w:hAnsi="Arial" w:cs="Arial"/>
        </w:rPr>
        <w:t xml:space="preserve"> </w:t>
      </w:r>
      <w:r>
        <w:rPr>
          <w:rFonts w:ascii="Arial" w:hAnsi="Arial" w:cs="Arial"/>
        </w:rPr>
        <w:t>Европске</w:t>
      </w:r>
      <w:r w:rsidR="00A655C6" w:rsidRPr="00A655C6">
        <w:rPr>
          <w:rFonts w:ascii="Arial" w:hAnsi="Arial" w:cs="Arial"/>
        </w:rPr>
        <w:t xml:space="preserve"> </w:t>
      </w:r>
      <w:r>
        <w:rPr>
          <w:rFonts w:ascii="Arial" w:hAnsi="Arial" w:cs="Arial"/>
        </w:rPr>
        <w:t>комисије</w:t>
      </w:r>
      <w:r w:rsidR="00A655C6" w:rsidRPr="00A655C6">
        <w:rPr>
          <w:rFonts w:ascii="Arial" w:hAnsi="Arial" w:cs="Arial"/>
        </w:rPr>
        <w:t>.</w:t>
      </w:r>
    </w:p>
    <w:p w:rsidR="00A655C6" w:rsidRPr="00A655C6" w:rsidRDefault="00A655C6" w:rsidP="00A655C6">
      <w:pPr>
        <w:rPr>
          <w:rFonts w:ascii="Arial" w:eastAsiaTheme="majorEastAsia" w:hAnsi="Arial" w:cs="Arial"/>
          <w:color w:val="2E74B5" w:themeColor="accent1" w:themeShade="BF"/>
          <w:sz w:val="32"/>
          <w:szCs w:val="32"/>
        </w:rPr>
      </w:pPr>
      <w:r w:rsidRPr="00A655C6">
        <w:rPr>
          <w:rFonts w:ascii="Arial" w:hAnsi="Arial" w:cs="Arial"/>
        </w:rPr>
        <w:br w:type="page"/>
      </w:r>
    </w:p>
    <w:p w:rsidR="00A655C6" w:rsidRPr="00A655C6" w:rsidRDefault="0085225A" w:rsidP="00A655C6">
      <w:pPr>
        <w:pStyle w:val="Heading1"/>
        <w:numPr>
          <w:ilvl w:val="0"/>
          <w:numId w:val="1"/>
        </w:numPr>
        <w:rPr>
          <w:rFonts w:ascii="Arial" w:hAnsi="Arial" w:cs="Arial"/>
          <w:sz w:val="28"/>
        </w:rPr>
      </w:pPr>
      <w:bookmarkStart w:id="20" w:name="_Toc68094838"/>
      <w:r>
        <w:rPr>
          <w:rFonts w:ascii="Arial" w:hAnsi="Arial" w:cs="Arial"/>
          <w:sz w:val="28"/>
        </w:rPr>
        <w:t>УВОД</w:t>
      </w:r>
      <w:bookmarkEnd w:id="20"/>
    </w:p>
    <w:p w:rsidR="00A655C6" w:rsidRPr="00A655C6" w:rsidRDefault="00A655C6" w:rsidP="00A655C6">
      <w:pPr>
        <w:tabs>
          <w:tab w:val="left" w:pos="971"/>
        </w:tabs>
        <w:spacing w:after="0"/>
        <w:jc w:val="both"/>
        <w:rPr>
          <w:rFonts w:ascii="Arial" w:hAnsi="Arial" w:cs="Arial"/>
          <w:b/>
          <w:sz w:val="10"/>
          <w:szCs w:val="24"/>
        </w:rPr>
      </w:pPr>
    </w:p>
    <w:p w:rsidR="00A655C6" w:rsidRPr="00A655C6" w:rsidRDefault="0085225A" w:rsidP="00A655C6">
      <w:pPr>
        <w:pStyle w:val="Heading2"/>
        <w:numPr>
          <w:ilvl w:val="1"/>
          <w:numId w:val="3"/>
        </w:numPr>
        <w:ind w:left="567" w:hanging="567"/>
        <w:rPr>
          <w:rFonts w:ascii="Arial" w:hAnsi="Arial" w:cs="Arial"/>
        </w:rPr>
      </w:pPr>
      <w:bookmarkStart w:id="21" w:name="_Toc68094839"/>
      <w:r>
        <w:rPr>
          <w:rFonts w:ascii="Arial" w:hAnsi="Arial" w:cs="Arial"/>
        </w:rPr>
        <w:t>Сврха</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sidRPr="0085225A">
        <w:rPr>
          <w:rFonts w:ascii="Arial" w:hAnsi="Arial" w:cs="Arial"/>
        </w:rPr>
        <w:t>PIFC</w:t>
      </w:r>
      <w:bookmarkEnd w:id="21"/>
    </w:p>
    <w:p w:rsidR="00A655C6" w:rsidRPr="00A655C6" w:rsidRDefault="00A655C6" w:rsidP="00A655C6">
      <w:pPr>
        <w:pStyle w:val="ListParagraph"/>
        <w:tabs>
          <w:tab w:val="left" w:pos="971"/>
        </w:tabs>
        <w:spacing w:after="0"/>
        <w:ind w:left="375"/>
        <w:jc w:val="both"/>
        <w:rPr>
          <w:rFonts w:ascii="Arial" w:hAnsi="Arial" w:cs="Arial"/>
          <w:b/>
          <w:sz w:val="8"/>
          <w:szCs w:val="24"/>
        </w:rPr>
      </w:pPr>
    </w:p>
    <w:p w:rsidR="00A655C6" w:rsidRPr="00A655C6" w:rsidRDefault="0085225A" w:rsidP="00A655C6">
      <w:pPr>
        <w:ind w:right="-279"/>
        <w:jc w:val="both"/>
        <w:rPr>
          <w:rFonts w:ascii="Arial" w:hAnsi="Arial" w:cs="Arial"/>
        </w:rPr>
      </w:pPr>
      <w:r>
        <w:rPr>
          <w:rFonts w:ascii="Arial" w:hAnsi="Arial" w:cs="Arial"/>
        </w:rPr>
        <w:t>Стратегија</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финансијских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Федерације</w:t>
      </w:r>
      <w:r w:rsidR="00A655C6" w:rsidRPr="00A655C6">
        <w:rPr>
          <w:rFonts w:ascii="Arial" w:hAnsi="Arial" w:cs="Arial"/>
        </w:rPr>
        <w:t xml:space="preserve"> </w:t>
      </w:r>
      <w:r>
        <w:rPr>
          <w:rFonts w:ascii="Arial" w:hAnsi="Arial" w:cs="Arial"/>
        </w:rPr>
        <w:t>Босне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Херцеговине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период</w:t>
      </w:r>
      <w:r w:rsidR="00A655C6" w:rsidRPr="00A655C6">
        <w:rPr>
          <w:rFonts w:ascii="Arial" w:hAnsi="Arial" w:cs="Arial"/>
        </w:rPr>
        <w:t xml:space="preserve"> 2021 – 2027. </w:t>
      </w:r>
      <w:r>
        <w:rPr>
          <w:rFonts w:ascii="Arial" w:hAnsi="Arial" w:cs="Arial"/>
        </w:rPr>
        <w:t>године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даљем</w:t>
      </w:r>
      <w:r w:rsidR="00A655C6" w:rsidRPr="00A655C6">
        <w:rPr>
          <w:rFonts w:ascii="Arial" w:hAnsi="Arial" w:cs="Arial"/>
        </w:rPr>
        <w:t xml:space="preserve"> </w:t>
      </w:r>
      <w:r>
        <w:rPr>
          <w:rFonts w:ascii="Arial" w:hAnsi="Arial" w:cs="Arial"/>
        </w:rPr>
        <w:t>тексту</w:t>
      </w:r>
      <w:r w:rsidR="00A655C6" w:rsidRPr="00A655C6">
        <w:rPr>
          <w:rFonts w:ascii="Arial" w:hAnsi="Arial" w:cs="Arial"/>
        </w:rPr>
        <w:t xml:space="preserve">: </w:t>
      </w:r>
      <w:r>
        <w:rPr>
          <w:rFonts w:ascii="Arial" w:hAnsi="Arial" w:cs="Arial"/>
        </w:rPr>
        <w:t>Стратегија</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трећа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по</w:t>
      </w:r>
      <w:r w:rsidR="00A655C6" w:rsidRPr="00A655C6">
        <w:rPr>
          <w:rFonts w:ascii="Arial" w:hAnsi="Arial" w:cs="Arial"/>
        </w:rPr>
        <w:t xml:space="preserve"> </w:t>
      </w:r>
      <w:r>
        <w:rPr>
          <w:rFonts w:ascii="Arial" w:hAnsi="Arial" w:cs="Arial"/>
        </w:rPr>
        <w:t>реду</w:t>
      </w:r>
      <w:r w:rsidR="00A655C6" w:rsidRPr="00A655C6">
        <w:rPr>
          <w:rFonts w:ascii="Arial" w:hAnsi="Arial" w:cs="Arial"/>
        </w:rPr>
        <w:t xml:space="preserve"> </w:t>
      </w:r>
      <w:r>
        <w:rPr>
          <w:rFonts w:ascii="Arial" w:hAnsi="Arial" w:cs="Arial"/>
        </w:rPr>
        <w:t>стратегија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овој</w:t>
      </w:r>
      <w:r w:rsidR="00A655C6" w:rsidRPr="00A655C6">
        <w:rPr>
          <w:rFonts w:ascii="Arial" w:hAnsi="Arial" w:cs="Arial"/>
        </w:rPr>
        <w:t xml:space="preserve"> </w:t>
      </w:r>
      <w:r>
        <w:rPr>
          <w:rFonts w:ascii="Arial" w:hAnsi="Arial" w:cs="Arial"/>
        </w:rPr>
        <w:t>области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представља</w:t>
      </w:r>
      <w:r w:rsidR="00A655C6" w:rsidRPr="00A655C6">
        <w:rPr>
          <w:rFonts w:ascii="Arial" w:hAnsi="Arial" w:cs="Arial"/>
        </w:rPr>
        <w:t xml:space="preserve"> </w:t>
      </w:r>
      <w:r>
        <w:rPr>
          <w:rFonts w:ascii="Arial" w:hAnsi="Arial" w:cs="Arial"/>
        </w:rPr>
        <w:t>наставак</w:t>
      </w:r>
      <w:r w:rsidR="00A655C6" w:rsidRPr="00A655C6">
        <w:rPr>
          <w:rFonts w:ascii="Arial" w:hAnsi="Arial" w:cs="Arial"/>
        </w:rPr>
        <w:t xml:space="preserve"> </w:t>
      </w:r>
      <w:r>
        <w:rPr>
          <w:rFonts w:ascii="Arial" w:hAnsi="Arial" w:cs="Arial"/>
        </w:rPr>
        <w:t>опредјељења</w:t>
      </w:r>
      <w:r w:rsidR="00A655C6" w:rsidRPr="00A655C6">
        <w:rPr>
          <w:rFonts w:ascii="Arial" w:hAnsi="Arial" w:cs="Arial"/>
        </w:rPr>
        <w:t xml:space="preserve"> </w:t>
      </w:r>
      <w:r>
        <w:rPr>
          <w:rFonts w:ascii="Arial" w:hAnsi="Arial" w:cs="Arial"/>
        </w:rPr>
        <w:t>Владе</w:t>
      </w:r>
      <w:r w:rsidR="00A655C6" w:rsidRPr="00A655C6">
        <w:rPr>
          <w:rFonts w:ascii="Arial" w:hAnsi="Arial" w:cs="Arial"/>
        </w:rPr>
        <w:t xml:space="preserve"> </w:t>
      </w:r>
      <w:r>
        <w:rPr>
          <w:rFonts w:ascii="Arial" w:hAnsi="Arial" w:cs="Arial"/>
        </w:rPr>
        <w:t>Федерације</w:t>
      </w:r>
      <w:r w:rsidR="00A655C6" w:rsidRPr="00A655C6">
        <w:rPr>
          <w:rFonts w:ascii="Arial" w:hAnsi="Arial" w:cs="Arial"/>
        </w:rPr>
        <w:t xml:space="preserve"> </w:t>
      </w:r>
      <w:r>
        <w:rPr>
          <w:rFonts w:ascii="Arial" w:hAnsi="Arial" w:cs="Arial"/>
        </w:rPr>
        <w:t>Босне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Херцеговине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Pr>
          <w:rFonts w:ascii="Arial" w:hAnsi="Arial" w:cs="Arial"/>
        </w:rPr>
        <w:t>јачање</w:t>
      </w:r>
      <w:r w:rsidR="00A655C6" w:rsidRPr="00A655C6">
        <w:rPr>
          <w:rFonts w:ascii="Arial" w:hAnsi="Arial" w:cs="Arial"/>
        </w:rPr>
        <w:t xml:space="preserve"> </w:t>
      </w:r>
      <w:r>
        <w:rPr>
          <w:rFonts w:ascii="Arial" w:hAnsi="Arial" w:cs="Arial"/>
        </w:rPr>
        <w:t>предуслова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законски</w:t>
      </w:r>
      <w:r w:rsidR="00A655C6" w:rsidRPr="00A655C6">
        <w:rPr>
          <w:rFonts w:ascii="Arial" w:hAnsi="Arial" w:cs="Arial"/>
        </w:rPr>
        <w:t xml:space="preserve"> </w:t>
      </w:r>
      <w:r>
        <w:rPr>
          <w:rFonts w:ascii="Arial" w:hAnsi="Arial" w:cs="Arial"/>
        </w:rPr>
        <w:t>усклађено</w:t>
      </w:r>
      <w:r w:rsidR="00A655C6" w:rsidRPr="00A655C6">
        <w:rPr>
          <w:rFonts w:ascii="Arial" w:hAnsi="Arial" w:cs="Arial"/>
        </w:rPr>
        <w:t xml:space="preserve">, </w:t>
      </w:r>
      <w:r>
        <w:rPr>
          <w:rFonts w:ascii="Arial" w:hAnsi="Arial" w:cs="Arial"/>
        </w:rPr>
        <w:t>ефикасно</w:t>
      </w:r>
      <w:r w:rsidR="00A655C6" w:rsidRPr="00A655C6">
        <w:rPr>
          <w:rFonts w:ascii="Arial" w:hAnsi="Arial" w:cs="Arial"/>
        </w:rPr>
        <w:t xml:space="preserve">, </w:t>
      </w:r>
      <w:r>
        <w:rPr>
          <w:rFonts w:ascii="Arial" w:hAnsi="Arial" w:cs="Arial"/>
        </w:rPr>
        <w:t>транспарентно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одговорно</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финансијама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наставак</w:t>
      </w:r>
      <w:r w:rsidR="00A655C6" w:rsidRPr="00A655C6">
        <w:rPr>
          <w:rFonts w:ascii="Arial" w:hAnsi="Arial" w:cs="Arial"/>
        </w:rPr>
        <w:t xml:space="preserve"> </w:t>
      </w:r>
      <w:r>
        <w:rPr>
          <w:rFonts w:ascii="Arial" w:hAnsi="Arial" w:cs="Arial"/>
        </w:rPr>
        <w:t>активности</w:t>
      </w:r>
      <w:r w:rsidR="00A655C6" w:rsidRPr="00A655C6">
        <w:rPr>
          <w:rFonts w:ascii="Arial" w:hAnsi="Arial" w:cs="Arial"/>
        </w:rPr>
        <w:t xml:space="preserve"> </w:t>
      </w:r>
      <w:r>
        <w:rPr>
          <w:rFonts w:ascii="Arial" w:hAnsi="Arial" w:cs="Arial"/>
        </w:rPr>
        <w:t>везаних</w:t>
      </w:r>
      <w:r w:rsidR="00A655C6" w:rsidRPr="00A655C6">
        <w:rPr>
          <w:rFonts w:ascii="Arial" w:hAnsi="Arial" w:cs="Arial"/>
        </w:rPr>
        <w:t xml:space="preserve"> </w:t>
      </w:r>
      <w:r>
        <w:rPr>
          <w:rFonts w:ascii="Arial" w:hAnsi="Arial" w:cs="Arial"/>
        </w:rPr>
        <w:t>уз</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sidR="00A655C6" w:rsidRPr="00A655C6">
        <w:rPr>
          <w:rFonts w:ascii="Arial" w:hAnsi="Arial" w:cs="Arial"/>
          <w:i/>
        </w:rPr>
        <w:t>„</w:t>
      </w:r>
      <w:r>
        <w:rPr>
          <w:rFonts w:ascii="Arial" w:hAnsi="Arial" w:cs="Arial"/>
          <w:i/>
        </w:rPr>
        <w:t>усклађивање</w:t>
      </w:r>
      <w:r w:rsidR="00A655C6" w:rsidRPr="00A655C6">
        <w:rPr>
          <w:rFonts w:ascii="Arial" w:hAnsi="Arial" w:cs="Arial"/>
          <w:i/>
        </w:rPr>
        <w:t xml:space="preserve"> </w:t>
      </w:r>
      <w:r>
        <w:rPr>
          <w:rFonts w:ascii="Arial" w:hAnsi="Arial" w:cs="Arial"/>
          <w:i/>
        </w:rPr>
        <w:t>домаћег</w:t>
      </w:r>
      <w:r w:rsidR="00A655C6" w:rsidRPr="00A655C6">
        <w:rPr>
          <w:rFonts w:ascii="Arial" w:hAnsi="Arial" w:cs="Arial"/>
          <w:i/>
        </w:rPr>
        <w:t xml:space="preserve"> </w:t>
      </w:r>
      <w:r>
        <w:rPr>
          <w:rFonts w:ascii="Arial" w:hAnsi="Arial" w:cs="Arial"/>
          <w:i/>
        </w:rPr>
        <w:t>законодавства</w:t>
      </w:r>
      <w:r w:rsidR="00A655C6" w:rsidRPr="00A655C6">
        <w:rPr>
          <w:rFonts w:ascii="Arial" w:hAnsi="Arial" w:cs="Arial"/>
          <w:i/>
        </w:rPr>
        <w:t xml:space="preserve"> </w:t>
      </w:r>
      <w:r>
        <w:rPr>
          <w:rFonts w:ascii="Arial" w:hAnsi="Arial" w:cs="Arial"/>
          <w:i/>
        </w:rPr>
        <w:t>са</w:t>
      </w:r>
      <w:r w:rsidR="00A655C6" w:rsidRPr="00A655C6">
        <w:rPr>
          <w:rFonts w:ascii="Arial" w:hAnsi="Arial" w:cs="Arial"/>
          <w:i/>
        </w:rPr>
        <w:t xml:space="preserve"> </w:t>
      </w:r>
      <w:r>
        <w:rPr>
          <w:rFonts w:ascii="Arial" w:hAnsi="Arial" w:cs="Arial"/>
          <w:i/>
        </w:rPr>
        <w:t>законодавством</w:t>
      </w:r>
      <w:r w:rsidR="00A655C6" w:rsidRPr="00A655C6">
        <w:rPr>
          <w:rFonts w:ascii="Arial" w:hAnsi="Arial" w:cs="Arial"/>
          <w:i/>
        </w:rPr>
        <w:t xml:space="preserve"> </w:t>
      </w:r>
      <w:r>
        <w:rPr>
          <w:rFonts w:ascii="Arial" w:hAnsi="Arial" w:cs="Arial"/>
          <w:i/>
        </w:rPr>
        <w:t>ЕУ</w:t>
      </w:r>
      <w:r w:rsidR="00A655C6" w:rsidRPr="00A655C6">
        <w:rPr>
          <w:rFonts w:ascii="Arial" w:hAnsi="Arial" w:cs="Arial"/>
          <w:i/>
        </w:rPr>
        <w:t xml:space="preserve">, </w:t>
      </w:r>
      <w:r>
        <w:rPr>
          <w:rFonts w:ascii="Arial" w:hAnsi="Arial" w:cs="Arial"/>
          <w:i/>
        </w:rPr>
        <w:t>очување</w:t>
      </w:r>
      <w:r w:rsidR="00A655C6" w:rsidRPr="00A655C6">
        <w:rPr>
          <w:rFonts w:ascii="Arial" w:hAnsi="Arial" w:cs="Arial"/>
          <w:i/>
        </w:rPr>
        <w:t xml:space="preserve"> </w:t>
      </w:r>
      <w:r>
        <w:rPr>
          <w:rFonts w:ascii="Arial" w:hAnsi="Arial" w:cs="Arial"/>
          <w:i/>
        </w:rPr>
        <w:t>макроекономске</w:t>
      </w:r>
      <w:r w:rsidR="00A655C6" w:rsidRPr="00A655C6">
        <w:rPr>
          <w:rFonts w:ascii="Arial" w:hAnsi="Arial" w:cs="Arial"/>
          <w:i/>
        </w:rPr>
        <w:t xml:space="preserve"> </w:t>
      </w:r>
      <w:r>
        <w:rPr>
          <w:rFonts w:ascii="Arial" w:hAnsi="Arial" w:cs="Arial"/>
          <w:i/>
        </w:rPr>
        <w:t>стабилности</w:t>
      </w:r>
      <w:r w:rsidR="00A655C6" w:rsidRPr="00A655C6">
        <w:rPr>
          <w:rFonts w:ascii="Arial" w:hAnsi="Arial" w:cs="Arial"/>
          <w:i/>
        </w:rPr>
        <w:t xml:space="preserve"> </w:t>
      </w:r>
      <w:r>
        <w:rPr>
          <w:rFonts w:ascii="Arial" w:hAnsi="Arial" w:cs="Arial"/>
          <w:i/>
        </w:rPr>
        <w:t>и</w:t>
      </w:r>
      <w:r w:rsidR="00A655C6" w:rsidRPr="00A655C6">
        <w:rPr>
          <w:rFonts w:ascii="Arial" w:hAnsi="Arial" w:cs="Arial"/>
          <w:i/>
        </w:rPr>
        <w:t xml:space="preserve"> </w:t>
      </w:r>
      <w:r>
        <w:rPr>
          <w:rFonts w:ascii="Arial" w:hAnsi="Arial" w:cs="Arial"/>
          <w:i/>
        </w:rPr>
        <w:t>јачање</w:t>
      </w:r>
      <w:r w:rsidR="00A655C6" w:rsidRPr="00A655C6">
        <w:rPr>
          <w:rFonts w:ascii="Arial" w:hAnsi="Arial" w:cs="Arial"/>
          <w:i/>
        </w:rPr>
        <w:t xml:space="preserve"> </w:t>
      </w:r>
      <w:r>
        <w:rPr>
          <w:rFonts w:ascii="Arial" w:hAnsi="Arial" w:cs="Arial"/>
          <w:i/>
        </w:rPr>
        <w:t>буџетске</w:t>
      </w:r>
      <w:r w:rsidR="00A655C6" w:rsidRPr="00A655C6">
        <w:rPr>
          <w:rFonts w:ascii="Arial" w:hAnsi="Arial" w:cs="Arial"/>
          <w:i/>
        </w:rPr>
        <w:t xml:space="preserve"> </w:t>
      </w:r>
      <w:r>
        <w:rPr>
          <w:rFonts w:ascii="Arial" w:hAnsi="Arial" w:cs="Arial"/>
          <w:i/>
        </w:rPr>
        <w:t>одговорности</w:t>
      </w:r>
      <w:r w:rsidR="00A655C6" w:rsidRPr="00A655C6">
        <w:rPr>
          <w:rFonts w:ascii="Arial" w:hAnsi="Arial" w:cs="Arial"/>
          <w:i/>
        </w:rPr>
        <w:t>.“</w:t>
      </w:r>
      <w:r w:rsidR="00A655C6" w:rsidRPr="00A655C6">
        <w:rPr>
          <w:rFonts w:ascii="Arial" w:hAnsi="Arial" w:cs="Arial"/>
        </w:rPr>
        <w:t> </w:t>
      </w:r>
      <w:r w:rsidR="00A655C6" w:rsidRPr="00A655C6">
        <w:rPr>
          <w:rStyle w:val="FootnoteReference"/>
          <w:rFonts w:ascii="Arial" w:hAnsi="Arial" w:cs="Arial"/>
        </w:rPr>
        <w:footnoteReference w:id="2"/>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Обавеза</w:t>
      </w:r>
      <w:r w:rsidR="00A655C6" w:rsidRPr="00A655C6">
        <w:rPr>
          <w:rFonts w:ascii="Arial" w:hAnsi="Arial" w:cs="Arial"/>
        </w:rPr>
        <w:t xml:space="preserve"> </w:t>
      </w:r>
      <w:r>
        <w:rPr>
          <w:rFonts w:ascii="Arial" w:hAnsi="Arial" w:cs="Arial"/>
        </w:rPr>
        <w:t>успостављања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финансијских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енг</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Федерације</w:t>
      </w:r>
      <w:r w:rsidR="00A655C6" w:rsidRPr="00A655C6">
        <w:rPr>
          <w:rFonts w:ascii="Arial" w:hAnsi="Arial" w:cs="Arial"/>
        </w:rPr>
        <w:t xml:space="preserve"> </w:t>
      </w:r>
      <w:r>
        <w:rPr>
          <w:rFonts w:ascii="Arial" w:hAnsi="Arial" w:cs="Arial"/>
        </w:rPr>
        <w:t>Босне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Херцеговине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даљем</w:t>
      </w:r>
      <w:r w:rsidR="00A655C6" w:rsidRPr="00A655C6">
        <w:rPr>
          <w:rFonts w:ascii="Arial" w:hAnsi="Arial" w:cs="Arial"/>
        </w:rPr>
        <w:t xml:space="preserve"> </w:t>
      </w:r>
      <w:r>
        <w:rPr>
          <w:rFonts w:ascii="Arial" w:hAnsi="Arial" w:cs="Arial"/>
        </w:rPr>
        <w:t>тексту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међународним</w:t>
      </w:r>
      <w:r w:rsidR="00A655C6" w:rsidRPr="00A655C6">
        <w:rPr>
          <w:rFonts w:ascii="Arial" w:hAnsi="Arial" w:cs="Arial"/>
        </w:rPr>
        <w:t xml:space="preserve"> </w:t>
      </w:r>
      <w:r>
        <w:rPr>
          <w:rFonts w:ascii="Arial" w:hAnsi="Arial" w:cs="Arial"/>
        </w:rPr>
        <w:t>стандардима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добром</w:t>
      </w:r>
      <w:r w:rsidR="00A655C6" w:rsidRPr="00A655C6">
        <w:rPr>
          <w:rFonts w:ascii="Arial" w:hAnsi="Arial" w:cs="Arial"/>
        </w:rPr>
        <w:t xml:space="preserve"> </w:t>
      </w:r>
      <w:r>
        <w:rPr>
          <w:rFonts w:ascii="Arial" w:hAnsi="Arial" w:cs="Arial"/>
        </w:rPr>
        <w:t>праксом</w:t>
      </w:r>
      <w:r w:rsidR="00A655C6" w:rsidRPr="00A655C6">
        <w:rPr>
          <w:rFonts w:ascii="Arial" w:hAnsi="Arial" w:cs="Arial"/>
        </w:rPr>
        <w:t xml:space="preserve"> </w:t>
      </w:r>
      <w:r>
        <w:rPr>
          <w:rFonts w:ascii="Arial" w:hAnsi="Arial" w:cs="Arial"/>
        </w:rPr>
        <w:t>уједно</w:t>
      </w:r>
      <w:r w:rsidR="00A655C6" w:rsidRPr="00A655C6">
        <w:rPr>
          <w:rFonts w:ascii="Arial" w:hAnsi="Arial" w:cs="Arial"/>
        </w:rPr>
        <w:t xml:space="preserve"> </w:t>
      </w:r>
      <w:r>
        <w:rPr>
          <w:rFonts w:ascii="Arial" w:hAnsi="Arial" w:cs="Arial"/>
        </w:rPr>
        <w:t>произилази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потписаног</w:t>
      </w:r>
      <w:r w:rsidR="00A655C6" w:rsidRPr="00A655C6">
        <w:rPr>
          <w:rFonts w:ascii="Arial" w:hAnsi="Arial" w:cs="Arial"/>
        </w:rPr>
        <w:t xml:space="preserve"> </w:t>
      </w:r>
      <w:r>
        <w:rPr>
          <w:rFonts w:ascii="Arial" w:hAnsi="Arial" w:cs="Arial"/>
        </w:rPr>
        <w:t>Споразума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стабилизацији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придруживању</w:t>
      </w:r>
      <w:r w:rsidR="00A655C6" w:rsidRPr="00A655C6">
        <w:rPr>
          <w:rStyle w:val="FootnoteReference"/>
          <w:rFonts w:ascii="Arial" w:hAnsi="Arial" w:cs="Arial"/>
        </w:rPr>
        <w:footnoteReference w:id="3"/>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представља</w:t>
      </w:r>
      <w:r w:rsidR="00A655C6" w:rsidRPr="00A655C6">
        <w:rPr>
          <w:rFonts w:ascii="Arial" w:hAnsi="Arial" w:cs="Arial"/>
        </w:rPr>
        <w:t xml:space="preserve"> </w:t>
      </w:r>
      <w:r>
        <w:rPr>
          <w:rFonts w:ascii="Arial" w:hAnsi="Arial" w:cs="Arial"/>
        </w:rPr>
        <w:t>једну</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области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усклађивање</w:t>
      </w:r>
      <w:r w:rsidR="00A655C6" w:rsidRPr="00A655C6">
        <w:rPr>
          <w:rFonts w:ascii="Arial" w:hAnsi="Arial" w:cs="Arial"/>
        </w:rPr>
        <w:t xml:space="preserve"> </w:t>
      </w:r>
      <w:r>
        <w:rPr>
          <w:rFonts w:ascii="Arial" w:hAnsi="Arial" w:cs="Arial"/>
        </w:rPr>
        <w:t>правне</w:t>
      </w:r>
      <w:r w:rsidR="00A655C6" w:rsidRPr="00A655C6">
        <w:rPr>
          <w:rFonts w:ascii="Arial" w:hAnsi="Arial" w:cs="Arial"/>
        </w:rPr>
        <w:t xml:space="preserve"> </w:t>
      </w:r>
      <w:r>
        <w:rPr>
          <w:rFonts w:ascii="Arial" w:hAnsi="Arial" w:cs="Arial"/>
        </w:rPr>
        <w:t>стечевине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Поглављу</w:t>
      </w:r>
      <w:r w:rsidR="00A655C6" w:rsidRPr="00A655C6">
        <w:rPr>
          <w:rFonts w:ascii="Arial" w:hAnsi="Arial" w:cs="Arial"/>
        </w:rPr>
        <w:t xml:space="preserve"> 32 - </w:t>
      </w:r>
      <w:r>
        <w:rPr>
          <w:rFonts w:ascii="Arial" w:hAnsi="Arial" w:cs="Arial"/>
        </w:rPr>
        <w:t>Финансијске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процесу</w:t>
      </w:r>
      <w:r w:rsidR="00A655C6" w:rsidRPr="00A655C6">
        <w:rPr>
          <w:rFonts w:ascii="Arial" w:hAnsi="Arial" w:cs="Arial"/>
        </w:rPr>
        <w:t xml:space="preserve"> </w:t>
      </w:r>
      <w:r>
        <w:rPr>
          <w:rFonts w:ascii="Arial" w:hAnsi="Arial" w:cs="Arial"/>
        </w:rPr>
        <w:t>приступних</w:t>
      </w:r>
      <w:r w:rsidR="00A655C6" w:rsidRPr="00A655C6">
        <w:rPr>
          <w:rFonts w:ascii="Arial" w:hAnsi="Arial" w:cs="Arial"/>
        </w:rPr>
        <w:t xml:space="preserve"> </w:t>
      </w:r>
      <w:r>
        <w:rPr>
          <w:rFonts w:ascii="Arial" w:hAnsi="Arial" w:cs="Arial"/>
        </w:rPr>
        <w:t>преговора</w:t>
      </w:r>
      <w:r w:rsidR="00A655C6" w:rsidRPr="00A655C6">
        <w:rPr>
          <w:rFonts w:ascii="Arial" w:hAnsi="Arial" w:cs="Arial"/>
        </w:rPr>
        <w:t xml:space="preserve"> </w:t>
      </w:r>
      <w:r>
        <w:rPr>
          <w:rFonts w:ascii="Arial" w:hAnsi="Arial" w:cs="Arial"/>
        </w:rPr>
        <w:t>Босне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Херцеговине</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Европском</w:t>
      </w:r>
      <w:r w:rsidR="00A655C6" w:rsidRPr="00A655C6">
        <w:rPr>
          <w:rFonts w:ascii="Arial" w:hAnsi="Arial" w:cs="Arial"/>
        </w:rPr>
        <w:t xml:space="preserve"> </w:t>
      </w:r>
      <w:r>
        <w:rPr>
          <w:rFonts w:ascii="Arial" w:hAnsi="Arial" w:cs="Arial"/>
        </w:rPr>
        <w:t>унијом</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ту</w:t>
      </w:r>
      <w:r w:rsidR="00A655C6" w:rsidRPr="00A655C6">
        <w:rPr>
          <w:rFonts w:ascii="Arial" w:hAnsi="Arial" w:cs="Arial"/>
        </w:rPr>
        <w:t xml:space="preserve"> </w:t>
      </w:r>
      <w:r>
        <w:rPr>
          <w:rFonts w:ascii="Arial" w:hAnsi="Arial" w:cs="Arial"/>
        </w:rPr>
        <w:t>сврху</w:t>
      </w:r>
      <w:r w:rsidR="00A655C6" w:rsidRPr="00A655C6">
        <w:rPr>
          <w:rFonts w:ascii="Arial" w:hAnsi="Arial" w:cs="Arial"/>
        </w:rPr>
        <w:t xml:space="preserve">, </w:t>
      </w:r>
      <w:r>
        <w:rPr>
          <w:rFonts w:ascii="Arial" w:hAnsi="Arial" w:cs="Arial"/>
        </w:rPr>
        <w:t>Стратегија</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прати</w:t>
      </w:r>
      <w:r w:rsidR="00A655C6" w:rsidRPr="00A655C6">
        <w:rPr>
          <w:rFonts w:ascii="Arial" w:hAnsi="Arial" w:cs="Arial"/>
        </w:rPr>
        <w:t xml:space="preserve"> </w:t>
      </w:r>
      <w:r>
        <w:rPr>
          <w:rFonts w:ascii="Arial" w:hAnsi="Arial" w:cs="Arial"/>
        </w:rPr>
        <w:t>препоруке</w:t>
      </w:r>
      <w:r w:rsidR="00A655C6" w:rsidRPr="00A655C6">
        <w:rPr>
          <w:rFonts w:ascii="Arial" w:hAnsi="Arial" w:cs="Arial"/>
        </w:rPr>
        <w:t xml:space="preserve"> </w:t>
      </w:r>
      <w:r>
        <w:rPr>
          <w:rFonts w:ascii="Arial" w:hAnsi="Arial" w:cs="Arial"/>
        </w:rPr>
        <w:t>надлежних</w:t>
      </w:r>
      <w:r w:rsidR="00A655C6" w:rsidRPr="00A655C6">
        <w:rPr>
          <w:rFonts w:ascii="Arial" w:hAnsi="Arial" w:cs="Arial"/>
        </w:rPr>
        <w:t xml:space="preserve"> </w:t>
      </w:r>
      <w:r>
        <w:rPr>
          <w:rFonts w:ascii="Arial" w:hAnsi="Arial" w:cs="Arial"/>
        </w:rPr>
        <w:t>тијела</w:t>
      </w:r>
      <w:r w:rsidR="00A655C6" w:rsidRPr="00A655C6">
        <w:rPr>
          <w:rFonts w:ascii="Arial" w:hAnsi="Arial" w:cs="Arial"/>
        </w:rPr>
        <w:t xml:space="preserve"> </w:t>
      </w:r>
      <w:r>
        <w:rPr>
          <w:rFonts w:ascii="Arial" w:hAnsi="Arial" w:cs="Arial"/>
        </w:rPr>
        <w:t>Европске</w:t>
      </w:r>
      <w:r w:rsidR="00A655C6" w:rsidRPr="00A655C6">
        <w:rPr>
          <w:rFonts w:ascii="Arial" w:hAnsi="Arial" w:cs="Arial"/>
        </w:rPr>
        <w:t xml:space="preserve"> </w:t>
      </w:r>
      <w:r>
        <w:rPr>
          <w:rFonts w:ascii="Arial" w:hAnsi="Arial" w:cs="Arial"/>
        </w:rPr>
        <w:t>комисије</w:t>
      </w:r>
      <w:r w:rsidR="00A655C6" w:rsidRPr="00A655C6">
        <w:rPr>
          <w:rFonts w:ascii="Arial" w:hAnsi="Arial" w:cs="Arial"/>
        </w:rPr>
        <w:t>.</w:t>
      </w:r>
    </w:p>
    <w:p w:rsidR="00A655C6" w:rsidRPr="00A655C6" w:rsidRDefault="0085225A" w:rsidP="00A655C6">
      <w:pPr>
        <w:ind w:right="-279"/>
        <w:jc w:val="both"/>
        <w:rPr>
          <w:rFonts w:ascii="Arial" w:hAnsi="Arial" w:cs="Arial"/>
          <w:i/>
        </w:rPr>
      </w:pPr>
      <w:r>
        <w:rPr>
          <w:rFonts w:ascii="Arial" w:hAnsi="Arial" w:cs="Arial"/>
        </w:rPr>
        <w:t>Стратегија</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усмјерава</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sidR="00A655C6" w:rsidRPr="00A655C6">
        <w:rPr>
          <w:rFonts w:ascii="Arial" w:hAnsi="Arial" w:cs="Arial"/>
          <w:i/>
        </w:rPr>
        <w:t>“</w:t>
      </w:r>
      <w:r>
        <w:rPr>
          <w:rFonts w:ascii="Arial" w:hAnsi="Arial" w:cs="Arial"/>
          <w:i/>
        </w:rPr>
        <w:t>интегралног</w:t>
      </w:r>
      <w:r w:rsidR="00A655C6" w:rsidRPr="00A655C6">
        <w:rPr>
          <w:rFonts w:ascii="Arial" w:hAnsi="Arial" w:cs="Arial"/>
          <w:i/>
        </w:rPr>
        <w:t xml:space="preserve"> </w:t>
      </w:r>
      <w:r>
        <w:rPr>
          <w:rFonts w:ascii="Arial" w:hAnsi="Arial" w:cs="Arial"/>
          <w:i/>
        </w:rPr>
        <w:t>процеса</w:t>
      </w:r>
      <w:r w:rsidR="00A655C6" w:rsidRPr="00A655C6">
        <w:rPr>
          <w:rFonts w:ascii="Arial" w:hAnsi="Arial" w:cs="Arial"/>
          <w:i/>
        </w:rPr>
        <w:t xml:space="preserve"> </w:t>
      </w:r>
      <w:r>
        <w:rPr>
          <w:rFonts w:ascii="Arial" w:hAnsi="Arial" w:cs="Arial"/>
          <w:i/>
        </w:rPr>
        <w:t>који</w:t>
      </w:r>
      <w:r w:rsidR="00A655C6" w:rsidRPr="00A655C6">
        <w:rPr>
          <w:rFonts w:ascii="Arial" w:hAnsi="Arial" w:cs="Arial"/>
          <w:i/>
        </w:rPr>
        <w:t xml:space="preserve"> </w:t>
      </w:r>
      <w:r>
        <w:rPr>
          <w:rFonts w:ascii="Arial" w:hAnsi="Arial" w:cs="Arial"/>
          <w:i/>
        </w:rPr>
        <w:t>проводи</w:t>
      </w:r>
      <w:r w:rsidR="00A655C6" w:rsidRPr="00A655C6">
        <w:rPr>
          <w:rFonts w:ascii="Arial" w:hAnsi="Arial" w:cs="Arial"/>
          <w:i/>
        </w:rPr>
        <w:t xml:space="preserve"> </w:t>
      </w:r>
      <w:r>
        <w:rPr>
          <w:rFonts w:ascii="Arial" w:hAnsi="Arial" w:cs="Arial"/>
          <w:i/>
        </w:rPr>
        <w:t>руководство</w:t>
      </w:r>
      <w:r w:rsidR="00A655C6" w:rsidRPr="00A655C6">
        <w:rPr>
          <w:rFonts w:ascii="Arial" w:hAnsi="Arial" w:cs="Arial"/>
          <w:i/>
        </w:rPr>
        <w:t xml:space="preserve"> </w:t>
      </w:r>
      <w:r>
        <w:rPr>
          <w:rFonts w:ascii="Arial" w:hAnsi="Arial" w:cs="Arial"/>
          <w:i/>
        </w:rPr>
        <w:t>и</w:t>
      </w:r>
      <w:r w:rsidR="00A655C6" w:rsidRPr="00A655C6">
        <w:rPr>
          <w:rFonts w:ascii="Arial" w:hAnsi="Arial" w:cs="Arial"/>
          <w:i/>
        </w:rPr>
        <w:t xml:space="preserve"> </w:t>
      </w:r>
      <w:r>
        <w:rPr>
          <w:rFonts w:ascii="Arial" w:hAnsi="Arial" w:cs="Arial"/>
          <w:i/>
        </w:rPr>
        <w:t>запослени</w:t>
      </w:r>
      <w:r w:rsidR="00A655C6" w:rsidRPr="00A655C6">
        <w:rPr>
          <w:rFonts w:ascii="Arial" w:hAnsi="Arial" w:cs="Arial"/>
          <w:i/>
        </w:rPr>
        <w:t xml:space="preserve"> </w:t>
      </w:r>
      <w:r>
        <w:rPr>
          <w:rFonts w:ascii="Arial" w:hAnsi="Arial" w:cs="Arial"/>
          <w:i/>
        </w:rPr>
        <w:t>у</w:t>
      </w:r>
      <w:r w:rsidR="00A655C6" w:rsidRPr="00A655C6">
        <w:rPr>
          <w:rFonts w:ascii="Arial" w:hAnsi="Arial" w:cs="Arial"/>
          <w:i/>
        </w:rPr>
        <w:t xml:space="preserve"> </w:t>
      </w:r>
      <w:r>
        <w:rPr>
          <w:rFonts w:ascii="Arial" w:hAnsi="Arial" w:cs="Arial"/>
          <w:i/>
        </w:rPr>
        <w:t>институцији</w:t>
      </w:r>
      <w:r w:rsidR="00A655C6" w:rsidRPr="00A655C6">
        <w:rPr>
          <w:rFonts w:ascii="Arial" w:hAnsi="Arial" w:cs="Arial"/>
          <w:i/>
        </w:rPr>
        <w:t xml:space="preserve"> </w:t>
      </w:r>
      <w:r>
        <w:rPr>
          <w:rFonts w:ascii="Arial" w:hAnsi="Arial" w:cs="Arial"/>
          <w:i/>
        </w:rPr>
        <w:t>у</w:t>
      </w:r>
      <w:r w:rsidR="00A655C6" w:rsidRPr="00A655C6">
        <w:rPr>
          <w:rFonts w:ascii="Arial" w:hAnsi="Arial" w:cs="Arial"/>
          <w:i/>
        </w:rPr>
        <w:t xml:space="preserve"> </w:t>
      </w:r>
      <w:r>
        <w:rPr>
          <w:rFonts w:ascii="Arial" w:hAnsi="Arial" w:cs="Arial"/>
          <w:i/>
        </w:rPr>
        <w:t>сврху</w:t>
      </w:r>
      <w:r w:rsidR="00A655C6" w:rsidRPr="00A655C6">
        <w:rPr>
          <w:rFonts w:ascii="Arial" w:hAnsi="Arial" w:cs="Arial"/>
          <w:i/>
        </w:rPr>
        <w:t xml:space="preserve"> </w:t>
      </w:r>
      <w:r>
        <w:rPr>
          <w:rFonts w:ascii="Arial" w:hAnsi="Arial" w:cs="Arial"/>
          <w:i/>
        </w:rPr>
        <w:t>бављења</w:t>
      </w:r>
      <w:r w:rsidR="00A655C6" w:rsidRPr="00A655C6">
        <w:rPr>
          <w:rFonts w:ascii="Arial" w:hAnsi="Arial" w:cs="Arial"/>
          <w:i/>
        </w:rPr>
        <w:t xml:space="preserve"> </w:t>
      </w:r>
      <w:r>
        <w:rPr>
          <w:rFonts w:ascii="Arial" w:hAnsi="Arial" w:cs="Arial"/>
          <w:i/>
        </w:rPr>
        <w:t>ризицима</w:t>
      </w:r>
      <w:r w:rsidR="00A655C6" w:rsidRPr="00A655C6">
        <w:rPr>
          <w:rFonts w:ascii="Arial" w:hAnsi="Arial" w:cs="Arial"/>
          <w:i/>
        </w:rPr>
        <w:t xml:space="preserve"> </w:t>
      </w:r>
      <w:r>
        <w:rPr>
          <w:rFonts w:ascii="Arial" w:hAnsi="Arial" w:cs="Arial"/>
          <w:i/>
        </w:rPr>
        <w:t>и</w:t>
      </w:r>
      <w:r w:rsidR="00A655C6" w:rsidRPr="00A655C6">
        <w:rPr>
          <w:rFonts w:ascii="Arial" w:hAnsi="Arial" w:cs="Arial"/>
          <w:i/>
        </w:rPr>
        <w:t xml:space="preserve"> </w:t>
      </w:r>
      <w:r>
        <w:rPr>
          <w:rFonts w:ascii="Arial" w:hAnsi="Arial" w:cs="Arial"/>
          <w:i/>
        </w:rPr>
        <w:t>коришћења</w:t>
      </w:r>
      <w:r w:rsidR="00A655C6" w:rsidRPr="00A655C6">
        <w:rPr>
          <w:rFonts w:ascii="Arial" w:hAnsi="Arial" w:cs="Arial"/>
          <w:i/>
        </w:rPr>
        <w:t xml:space="preserve"> </w:t>
      </w:r>
      <w:r>
        <w:rPr>
          <w:rFonts w:ascii="Arial" w:hAnsi="Arial" w:cs="Arial"/>
          <w:i/>
        </w:rPr>
        <w:t>прилика</w:t>
      </w:r>
      <w:r w:rsidR="00A655C6" w:rsidRPr="00A655C6">
        <w:rPr>
          <w:rFonts w:ascii="Arial" w:hAnsi="Arial" w:cs="Arial"/>
          <w:i/>
        </w:rPr>
        <w:t xml:space="preserve">, </w:t>
      </w:r>
      <w:r>
        <w:rPr>
          <w:rFonts w:ascii="Arial" w:hAnsi="Arial" w:cs="Arial"/>
          <w:i/>
        </w:rPr>
        <w:t>као</w:t>
      </w:r>
      <w:r w:rsidR="00A655C6" w:rsidRPr="00A655C6">
        <w:rPr>
          <w:rFonts w:ascii="Arial" w:hAnsi="Arial" w:cs="Arial"/>
          <w:i/>
        </w:rPr>
        <w:t xml:space="preserve"> </w:t>
      </w:r>
      <w:r>
        <w:rPr>
          <w:rFonts w:ascii="Arial" w:hAnsi="Arial" w:cs="Arial"/>
          <w:i/>
        </w:rPr>
        <w:t>и</w:t>
      </w:r>
      <w:r w:rsidR="00A655C6" w:rsidRPr="00A655C6">
        <w:rPr>
          <w:rFonts w:ascii="Arial" w:hAnsi="Arial" w:cs="Arial"/>
          <w:i/>
        </w:rPr>
        <w:t xml:space="preserve"> </w:t>
      </w:r>
      <w:r>
        <w:rPr>
          <w:rFonts w:ascii="Arial" w:hAnsi="Arial" w:cs="Arial"/>
          <w:i/>
        </w:rPr>
        <w:t>пружања</w:t>
      </w:r>
      <w:r w:rsidR="00A655C6" w:rsidRPr="00A655C6">
        <w:rPr>
          <w:rFonts w:ascii="Arial" w:hAnsi="Arial" w:cs="Arial"/>
          <w:i/>
        </w:rPr>
        <w:t xml:space="preserve"> </w:t>
      </w:r>
      <w:r>
        <w:rPr>
          <w:rFonts w:ascii="Arial" w:hAnsi="Arial" w:cs="Arial"/>
          <w:i/>
        </w:rPr>
        <w:t>разумног</w:t>
      </w:r>
      <w:r w:rsidR="00A655C6" w:rsidRPr="00A655C6">
        <w:rPr>
          <w:rFonts w:ascii="Arial" w:hAnsi="Arial" w:cs="Arial"/>
          <w:i/>
        </w:rPr>
        <w:t xml:space="preserve"> </w:t>
      </w:r>
      <w:r>
        <w:rPr>
          <w:rFonts w:ascii="Arial" w:hAnsi="Arial" w:cs="Arial"/>
          <w:i/>
        </w:rPr>
        <w:t>увјеравања</w:t>
      </w:r>
      <w:r w:rsidR="00A655C6" w:rsidRPr="00A655C6">
        <w:rPr>
          <w:rFonts w:ascii="Arial" w:hAnsi="Arial" w:cs="Arial"/>
          <w:i/>
        </w:rPr>
        <w:t xml:space="preserve"> </w:t>
      </w:r>
      <w:r>
        <w:rPr>
          <w:rFonts w:ascii="Arial" w:hAnsi="Arial" w:cs="Arial"/>
          <w:i/>
        </w:rPr>
        <w:t>у</w:t>
      </w:r>
      <w:r w:rsidR="00A655C6" w:rsidRPr="00A655C6">
        <w:rPr>
          <w:rFonts w:ascii="Arial" w:hAnsi="Arial" w:cs="Arial"/>
          <w:i/>
        </w:rPr>
        <w:t xml:space="preserve"> </w:t>
      </w:r>
      <w:r>
        <w:rPr>
          <w:rFonts w:ascii="Arial" w:hAnsi="Arial" w:cs="Arial"/>
          <w:i/>
        </w:rPr>
        <w:t>погледу</w:t>
      </w:r>
      <w:r w:rsidR="00A655C6" w:rsidRPr="00A655C6">
        <w:rPr>
          <w:rFonts w:ascii="Arial" w:hAnsi="Arial" w:cs="Arial"/>
          <w:i/>
        </w:rPr>
        <w:t xml:space="preserve"> </w:t>
      </w:r>
      <w:r>
        <w:rPr>
          <w:rFonts w:ascii="Arial" w:hAnsi="Arial" w:cs="Arial"/>
          <w:i/>
        </w:rPr>
        <w:t>постигнутих</w:t>
      </w:r>
      <w:r w:rsidR="00A655C6" w:rsidRPr="00A655C6">
        <w:rPr>
          <w:rFonts w:ascii="Arial" w:hAnsi="Arial" w:cs="Arial"/>
          <w:i/>
        </w:rPr>
        <w:t xml:space="preserve"> </w:t>
      </w:r>
      <w:r>
        <w:rPr>
          <w:rFonts w:ascii="Arial" w:hAnsi="Arial" w:cs="Arial"/>
          <w:i/>
        </w:rPr>
        <w:t>резултата</w:t>
      </w:r>
      <w:r w:rsidR="00A655C6" w:rsidRPr="00A655C6">
        <w:rPr>
          <w:rFonts w:ascii="Arial" w:hAnsi="Arial" w:cs="Arial"/>
          <w:i/>
        </w:rPr>
        <w:t xml:space="preserve"> </w:t>
      </w:r>
      <w:r>
        <w:rPr>
          <w:rFonts w:ascii="Arial" w:hAnsi="Arial" w:cs="Arial"/>
          <w:i/>
        </w:rPr>
        <w:t>у</w:t>
      </w:r>
      <w:r w:rsidR="00A655C6" w:rsidRPr="00A655C6">
        <w:rPr>
          <w:rFonts w:ascii="Arial" w:hAnsi="Arial" w:cs="Arial"/>
          <w:i/>
        </w:rPr>
        <w:t xml:space="preserve"> </w:t>
      </w:r>
      <w:r>
        <w:rPr>
          <w:rFonts w:ascii="Arial" w:hAnsi="Arial" w:cs="Arial"/>
          <w:i/>
        </w:rPr>
        <w:t>остваривању</w:t>
      </w:r>
      <w:r w:rsidR="00A655C6" w:rsidRPr="00A655C6">
        <w:rPr>
          <w:rFonts w:ascii="Arial" w:hAnsi="Arial" w:cs="Arial"/>
          <w:i/>
        </w:rPr>
        <w:t xml:space="preserve"> </w:t>
      </w:r>
      <w:r>
        <w:rPr>
          <w:rFonts w:ascii="Arial" w:hAnsi="Arial" w:cs="Arial"/>
          <w:i/>
        </w:rPr>
        <w:t>јавног</w:t>
      </w:r>
      <w:r w:rsidR="00A655C6" w:rsidRPr="00A655C6">
        <w:rPr>
          <w:rFonts w:ascii="Arial" w:hAnsi="Arial" w:cs="Arial"/>
          <w:i/>
        </w:rPr>
        <w:t xml:space="preserve"> </w:t>
      </w:r>
      <w:r>
        <w:rPr>
          <w:rFonts w:ascii="Arial" w:hAnsi="Arial" w:cs="Arial"/>
          <w:i/>
        </w:rPr>
        <w:t>интереса</w:t>
      </w:r>
      <w:r w:rsidR="00A655C6" w:rsidRPr="00A655C6">
        <w:rPr>
          <w:rFonts w:ascii="Arial" w:hAnsi="Arial" w:cs="Arial"/>
          <w:i/>
        </w:rPr>
        <w:t xml:space="preserve"> </w:t>
      </w:r>
      <w:r>
        <w:rPr>
          <w:rFonts w:ascii="Arial" w:hAnsi="Arial" w:cs="Arial"/>
          <w:i/>
        </w:rPr>
        <w:t>и</w:t>
      </w:r>
      <w:r w:rsidR="00A655C6" w:rsidRPr="00A655C6">
        <w:rPr>
          <w:rFonts w:ascii="Arial" w:hAnsi="Arial" w:cs="Arial"/>
          <w:i/>
        </w:rPr>
        <w:t xml:space="preserve"> </w:t>
      </w:r>
      <w:r>
        <w:rPr>
          <w:rFonts w:ascii="Arial" w:hAnsi="Arial" w:cs="Arial"/>
          <w:i/>
        </w:rPr>
        <w:t>мисије</w:t>
      </w:r>
      <w:r w:rsidR="00A655C6" w:rsidRPr="00A655C6">
        <w:rPr>
          <w:rFonts w:ascii="Arial" w:hAnsi="Arial" w:cs="Arial"/>
          <w:i/>
        </w:rPr>
        <w:t xml:space="preserve"> </w:t>
      </w:r>
      <w:r>
        <w:rPr>
          <w:rFonts w:ascii="Arial" w:hAnsi="Arial" w:cs="Arial"/>
          <w:i/>
        </w:rPr>
        <w:t>субјекта</w:t>
      </w:r>
      <w:r w:rsidR="00A655C6" w:rsidRPr="00A655C6">
        <w:rPr>
          <w:rFonts w:ascii="Arial" w:hAnsi="Arial" w:cs="Arial"/>
          <w:i/>
        </w:rPr>
        <w:t xml:space="preserve"> </w:t>
      </w:r>
      <w:r>
        <w:rPr>
          <w:rFonts w:ascii="Arial" w:hAnsi="Arial" w:cs="Arial"/>
          <w:i/>
        </w:rPr>
        <w:t>кроз</w:t>
      </w:r>
      <w:r w:rsidR="00A655C6" w:rsidRPr="00A655C6">
        <w:rPr>
          <w:rFonts w:ascii="Arial" w:hAnsi="Arial" w:cs="Arial"/>
          <w:i/>
        </w:rPr>
        <w:t xml:space="preserve">: </w:t>
      </w:r>
    </w:p>
    <w:p w:rsidR="00A655C6" w:rsidRPr="00A655C6" w:rsidRDefault="0085225A" w:rsidP="00A655C6">
      <w:pPr>
        <w:pStyle w:val="ListParagraph"/>
        <w:numPr>
          <w:ilvl w:val="0"/>
          <w:numId w:val="12"/>
        </w:numPr>
        <w:ind w:left="426" w:right="-279"/>
        <w:jc w:val="both"/>
        <w:rPr>
          <w:rFonts w:ascii="Arial" w:hAnsi="Arial" w:cs="Arial"/>
          <w:i/>
        </w:rPr>
      </w:pPr>
      <w:r>
        <w:rPr>
          <w:rFonts w:ascii="Arial" w:hAnsi="Arial" w:cs="Arial"/>
          <w:i/>
        </w:rPr>
        <w:t>уредно</w:t>
      </w:r>
      <w:r w:rsidR="00A655C6" w:rsidRPr="00A655C6">
        <w:rPr>
          <w:rFonts w:ascii="Arial" w:hAnsi="Arial" w:cs="Arial"/>
          <w:i/>
        </w:rPr>
        <w:t xml:space="preserve">, </w:t>
      </w:r>
      <w:r>
        <w:rPr>
          <w:rFonts w:ascii="Arial" w:hAnsi="Arial" w:cs="Arial"/>
          <w:i/>
        </w:rPr>
        <w:t>етично</w:t>
      </w:r>
      <w:r w:rsidR="00A655C6" w:rsidRPr="00A655C6">
        <w:rPr>
          <w:rFonts w:ascii="Arial" w:hAnsi="Arial" w:cs="Arial"/>
          <w:i/>
        </w:rPr>
        <w:t xml:space="preserve">, </w:t>
      </w:r>
      <w:r>
        <w:rPr>
          <w:rFonts w:ascii="Arial" w:hAnsi="Arial" w:cs="Arial"/>
          <w:i/>
        </w:rPr>
        <w:t>економично</w:t>
      </w:r>
      <w:r w:rsidR="00A655C6" w:rsidRPr="00A655C6">
        <w:rPr>
          <w:rFonts w:ascii="Arial" w:hAnsi="Arial" w:cs="Arial"/>
          <w:i/>
        </w:rPr>
        <w:t xml:space="preserve">, </w:t>
      </w:r>
      <w:r>
        <w:rPr>
          <w:rFonts w:ascii="Arial" w:hAnsi="Arial" w:cs="Arial"/>
          <w:i/>
        </w:rPr>
        <w:t>ефикасно</w:t>
      </w:r>
      <w:r w:rsidR="00A655C6" w:rsidRPr="00A655C6">
        <w:rPr>
          <w:rFonts w:ascii="Arial" w:hAnsi="Arial" w:cs="Arial"/>
          <w:i/>
        </w:rPr>
        <w:t xml:space="preserve"> </w:t>
      </w:r>
      <w:r>
        <w:rPr>
          <w:rFonts w:ascii="Arial" w:hAnsi="Arial" w:cs="Arial"/>
          <w:i/>
        </w:rPr>
        <w:t>и</w:t>
      </w:r>
      <w:r w:rsidR="00A655C6" w:rsidRPr="00A655C6">
        <w:rPr>
          <w:rFonts w:ascii="Arial" w:hAnsi="Arial" w:cs="Arial"/>
          <w:i/>
        </w:rPr>
        <w:t xml:space="preserve"> </w:t>
      </w:r>
      <w:r>
        <w:rPr>
          <w:rFonts w:ascii="Arial" w:hAnsi="Arial" w:cs="Arial"/>
          <w:i/>
        </w:rPr>
        <w:t>ефективно</w:t>
      </w:r>
      <w:r w:rsidR="00A655C6" w:rsidRPr="00A655C6">
        <w:rPr>
          <w:rFonts w:ascii="Arial" w:hAnsi="Arial" w:cs="Arial"/>
          <w:i/>
        </w:rPr>
        <w:t xml:space="preserve"> </w:t>
      </w:r>
      <w:r>
        <w:rPr>
          <w:rFonts w:ascii="Arial" w:hAnsi="Arial" w:cs="Arial"/>
          <w:i/>
        </w:rPr>
        <w:t>пословање</w:t>
      </w:r>
      <w:r w:rsidR="00A655C6" w:rsidRPr="00A655C6">
        <w:rPr>
          <w:rFonts w:ascii="Arial" w:hAnsi="Arial" w:cs="Arial"/>
          <w:i/>
        </w:rPr>
        <w:t xml:space="preserve">; </w:t>
      </w:r>
    </w:p>
    <w:p w:rsidR="00A655C6" w:rsidRPr="00A655C6" w:rsidRDefault="0085225A" w:rsidP="00A655C6">
      <w:pPr>
        <w:pStyle w:val="ListParagraph"/>
        <w:numPr>
          <w:ilvl w:val="0"/>
          <w:numId w:val="12"/>
        </w:numPr>
        <w:ind w:left="426" w:right="-279"/>
        <w:jc w:val="both"/>
        <w:rPr>
          <w:rFonts w:ascii="Arial" w:hAnsi="Arial" w:cs="Arial"/>
          <w:i/>
        </w:rPr>
      </w:pPr>
      <w:r>
        <w:rPr>
          <w:rFonts w:ascii="Arial" w:hAnsi="Arial" w:cs="Arial"/>
          <w:i/>
        </w:rPr>
        <w:t>осигуравање</w:t>
      </w:r>
      <w:r w:rsidR="00A655C6" w:rsidRPr="00A655C6">
        <w:rPr>
          <w:rFonts w:ascii="Arial" w:hAnsi="Arial" w:cs="Arial"/>
          <w:i/>
        </w:rPr>
        <w:t xml:space="preserve"> </w:t>
      </w:r>
      <w:r>
        <w:rPr>
          <w:rFonts w:ascii="Arial" w:hAnsi="Arial" w:cs="Arial"/>
          <w:i/>
        </w:rPr>
        <w:t>релевантности</w:t>
      </w:r>
      <w:r w:rsidR="00A655C6" w:rsidRPr="00A655C6">
        <w:rPr>
          <w:rFonts w:ascii="Arial" w:hAnsi="Arial" w:cs="Arial"/>
          <w:i/>
        </w:rPr>
        <w:t xml:space="preserve">, </w:t>
      </w:r>
      <w:r>
        <w:rPr>
          <w:rFonts w:ascii="Arial" w:hAnsi="Arial" w:cs="Arial"/>
          <w:i/>
        </w:rPr>
        <w:t>поузданости</w:t>
      </w:r>
      <w:r w:rsidR="00A655C6" w:rsidRPr="00A655C6">
        <w:rPr>
          <w:rFonts w:ascii="Arial" w:hAnsi="Arial" w:cs="Arial"/>
          <w:i/>
        </w:rPr>
        <w:t xml:space="preserve"> </w:t>
      </w:r>
      <w:r>
        <w:rPr>
          <w:rFonts w:ascii="Arial" w:hAnsi="Arial" w:cs="Arial"/>
          <w:i/>
        </w:rPr>
        <w:t>и</w:t>
      </w:r>
      <w:r w:rsidR="00A655C6" w:rsidRPr="00A655C6">
        <w:rPr>
          <w:rFonts w:ascii="Arial" w:hAnsi="Arial" w:cs="Arial"/>
          <w:i/>
        </w:rPr>
        <w:t xml:space="preserve"> </w:t>
      </w:r>
      <w:r>
        <w:rPr>
          <w:rFonts w:ascii="Arial" w:hAnsi="Arial" w:cs="Arial"/>
          <w:i/>
        </w:rPr>
        <w:t>интегритета</w:t>
      </w:r>
      <w:r w:rsidR="00A655C6" w:rsidRPr="00A655C6">
        <w:rPr>
          <w:rFonts w:ascii="Arial" w:hAnsi="Arial" w:cs="Arial"/>
          <w:i/>
        </w:rPr>
        <w:t xml:space="preserve"> </w:t>
      </w:r>
      <w:r>
        <w:rPr>
          <w:rFonts w:ascii="Arial" w:hAnsi="Arial" w:cs="Arial"/>
          <w:i/>
        </w:rPr>
        <w:t>информација</w:t>
      </w:r>
      <w:r w:rsidR="00A655C6" w:rsidRPr="00A655C6">
        <w:rPr>
          <w:rFonts w:ascii="Arial" w:hAnsi="Arial" w:cs="Arial"/>
          <w:i/>
        </w:rPr>
        <w:t xml:space="preserve">; </w:t>
      </w:r>
    </w:p>
    <w:p w:rsidR="00A655C6" w:rsidRPr="00A655C6" w:rsidRDefault="0085225A" w:rsidP="00A655C6">
      <w:pPr>
        <w:pStyle w:val="ListParagraph"/>
        <w:numPr>
          <w:ilvl w:val="0"/>
          <w:numId w:val="12"/>
        </w:numPr>
        <w:ind w:left="426" w:right="-279"/>
        <w:jc w:val="both"/>
        <w:rPr>
          <w:rFonts w:ascii="Arial" w:hAnsi="Arial" w:cs="Arial"/>
          <w:i/>
        </w:rPr>
      </w:pPr>
      <w:r>
        <w:rPr>
          <w:rFonts w:ascii="Arial" w:hAnsi="Arial" w:cs="Arial"/>
          <w:i/>
        </w:rPr>
        <w:t>испуњавање</w:t>
      </w:r>
      <w:r w:rsidR="00A655C6" w:rsidRPr="00A655C6">
        <w:rPr>
          <w:rFonts w:ascii="Arial" w:hAnsi="Arial" w:cs="Arial"/>
          <w:i/>
        </w:rPr>
        <w:t xml:space="preserve"> </w:t>
      </w:r>
      <w:r>
        <w:rPr>
          <w:rFonts w:ascii="Arial" w:hAnsi="Arial" w:cs="Arial"/>
          <w:i/>
        </w:rPr>
        <w:t>обавеза</w:t>
      </w:r>
      <w:r w:rsidR="00A655C6" w:rsidRPr="00A655C6">
        <w:rPr>
          <w:rFonts w:ascii="Arial" w:hAnsi="Arial" w:cs="Arial"/>
          <w:i/>
        </w:rPr>
        <w:t xml:space="preserve"> </w:t>
      </w:r>
      <w:r>
        <w:rPr>
          <w:rFonts w:ascii="Arial" w:hAnsi="Arial" w:cs="Arial"/>
          <w:i/>
        </w:rPr>
        <w:t>у</w:t>
      </w:r>
      <w:r w:rsidR="00A655C6" w:rsidRPr="00A655C6">
        <w:rPr>
          <w:rFonts w:ascii="Arial" w:hAnsi="Arial" w:cs="Arial"/>
          <w:i/>
        </w:rPr>
        <w:t xml:space="preserve"> </w:t>
      </w:r>
      <w:r>
        <w:rPr>
          <w:rFonts w:ascii="Arial" w:hAnsi="Arial" w:cs="Arial"/>
          <w:i/>
        </w:rPr>
        <w:t>погледу</w:t>
      </w:r>
      <w:r w:rsidR="00A655C6" w:rsidRPr="00A655C6">
        <w:rPr>
          <w:rFonts w:ascii="Arial" w:hAnsi="Arial" w:cs="Arial"/>
          <w:i/>
        </w:rPr>
        <w:t xml:space="preserve"> </w:t>
      </w:r>
      <w:r>
        <w:rPr>
          <w:rFonts w:ascii="Arial" w:hAnsi="Arial" w:cs="Arial"/>
          <w:i/>
        </w:rPr>
        <w:t>интерне</w:t>
      </w:r>
      <w:r w:rsidR="00A655C6" w:rsidRPr="00A655C6">
        <w:rPr>
          <w:rFonts w:ascii="Arial" w:hAnsi="Arial" w:cs="Arial"/>
          <w:i/>
        </w:rPr>
        <w:t xml:space="preserve"> </w:t>
      </w:r>
      <w:r>
        <w:rPr>
          <w:rFonts w:ascii="Arial" w:hAnsi="Arial" w:cs="Arial"/>
          <w:i/>
        </w:rPr>
        <w:t>и</w:t>
      </w:r>
      <w:r w:rsidR="00A655C6" w:rsidRPr="00A655C6">
        <w:rPr>
          <w:rFonts w:ascii="Arial" w:hAnsi="Arial" w:cs="Arial"/>
          <w:i/>
        </w:rPr>
        <w:t xml:space="preserve"> </w:t>
      </w:r>
      <w:r>
        <w:rPr>
          <w:rFonts w:ascii="Arial" w:hAnsi="Arial" w:cs="Arial"/>
          <w:i/>
        </w:rPr>
        <w:t>екстерне</w:t>
      </w:r>
      <w:r w:rsidR="00A655C6" w:rsidRPr="00A655C6">
        <w:rPr>
          <w:rFonts w:ascii="Arial" w:hAnsi="Arial" w:cs="Arial"/>
          <w:i/>
        </w:rPr>
        <w:t xml:space="preserve"> </w:t>
      </w:r>
      <w:r>
        <w:rPr>
          <w:rFonts w:ascii="Arial" w:hAnsi="Arial" w:cs="Arial"/>
          <w:i/>
        </w:rPr>
        <w:t>одговорности</w:t>
      </w:r>
      <w:r w:rsidR="00A655C6" w:rsidRPr="00A655C6">
        <w:rPr>
          <w:rFonts w:ascii="Arial" w:hAnsi="Arial" w:cs="Arial"/>
          <w:i/>
        </w:rPr>
        <w:t xml:space="preserve">;  </w:t>
      </w:r>
    </w:p>
    <w:p w:rsidR="00A655C6" w:rsidRPr="00A655C6" w:rsidRDefault="0085225A" w:rsidP="00A655C6">
      <w:pPr>
        <w:pStyle w:val="ListParagraph"/>
        <w:numPr>
          <w:ilvl w:val="0"/>
          <w:numId w:val="12"/>
        </w:numPr>
        <w:ind w:left="426" w:right="-279"/>
        <w:jc w:val="both"/>
        <w:rPr>
          <w:rFonts w:ascii="Arial" w:hAnsi="Arial" w:cs="Arial"/>
          <w:i/>
        </w:rPr>
      </w:pPr>
      <w:r>
        <w:rPr>
          <w:rFonts w:ascii="Arial" w:hAnsi="Arial" w:cs="Arial"/>
          <w:i/>
        </w:rPr>
        <w:t>усклађеност</w:t>
      </w:r>
      <w:r w:rsidR="00A655C6" w:rsidRPr="00A655C6">
        <w:rPr>
          <w:rFonts w:ascii="Arial" w:hAnsi="Arial" w:cs="Arial"/>
          <w:i/>
        </w:rPr>
        <w:t xml:space="preserve"> </w:t>
      </w:r>
      <w:r>
        <w:rPr>
          <w:rFonts w:ascii="Arial" w:hAnsi="Arial" w:cs="Arial"/>
          <w:i/>
        </w:rPr>
        <w:t>са</w:t>
      </w:r>
      <w:r w:rsidR="00A655C6" w:rsidRPr="00A655C6">
        <w:rPr>
          <w:rFonts w:ascii="Arial" w:hAnsi="Arial" w:cs="Arial"/>
          <w:i/>
        </w:rPr>
        <w:t xml:space="preserve"> </w:t>
      </w:r>
      <w:r>
        <w:rPr>
          <w:rFonts w:ascii="Arial" w:hAnsi="Arial" w:cs="Arial"/>
          <w:i/>
        </w:rPr>
        <w:t>релевантним</w:t>
      </w:r>
      <w:r w:rsidR="00A655C6" w:rsidRPr="00A655C6">
        <w:rPr>
          <w:rFonts w:ascii="Arial" w:hAnsi="Arial" w:cs="Arial"/>
          <w:i/>
        </w:rPr>
        <w:t xml:space="preserve"> </w:t>
      </w:r>
      <w:r>
        <w:rPr>
          <w:rFonts w:ascii="Arial" w:hAnsi="Arial" w:cs="Arial"/>
          <w:i/>
        </w:rPr>
        <w:t>законима</w:t>
      </w:r>
      <w:r w:rsidR="00A655C6" w:rsidRPr="00A655C6">
        <w:rPr>
          <w:rFonts w:ascii="Arial" w:hAnsi="Arial" w:cs="Arial"/>
          <w:i/>
        </w:rPr>
        <w:t xml:space="preserve"> </w:t>
      </w:r>
      <w:r>
        <w:rPr>
          <w:rFonts w:ascii="Arial" w:hAnsi="Arial" w:cs="Arial"/>
          <w:i/>
        </w:rPr>
        <w:t>и</w:t>
      </w:r>
      <w:r w:rsidR="00A655C6" w:rsidRPr="00A655C6">
        <w:rPr>
          <w:rFonts w:ascii="Arial" w:hAnsi="Arial" w:cs="Arial"/>
          <w:i/>
        </w:rPr>
        <w:t xml:space="preserve"> </w:t>
      </w:r>
      <w:r>
        <w:rPr>
          <w:rFonts w:ascii="Arial" w:hAnsi="Arial" w:cs="Arial"/>
          <w:i/>
        </w:rPr>
        <w:t>прописима</w:t>
      </w:r>
      <w:r w:rsidR="00A655C6" w:rsidRPr="00A655C6">
        <w:rPr>
          <w:rFonts w:ascii="Arial" w:hAnsi="Arial" w:cs="Arial"/>
          <w:i/>
        </w:rPr>
        <w:t xml:space="preserve">;  </w:t>
      </w:r>
    </w:p>
    <w:p w:rsidR="00A655C6" w:rsidRPr="00A655C6" w:rsidRDefault="0085225A" w:rsidP="00A655C6">
      <w:pPr>
        <w:pStyle w:val="ListParagraph"/>
        <w:numPr>
          <w:ilvl w:val="0"/>
          <w:numId w:val="12"/>
        </w:numPr>
        <w:ind w:left="426" w:right="-279"/>
        <w:jc w:val="both"/>
        <w:rPr>
          <w:rFonts w:ascii="Arial" w:hAnsi="Arial" w:cs="Arial"/>
          <w:i/>
        </w:rPr>
      </w:pPr>
      <w:r>
        <w:rPr>
          <w:rFonts w:ascii="Arial" w:hAnsi="Arial" w:cs="Arial"/>
          <w:i/>
        </w:rPr>
        <w:t>заштита</w:t>
      </w:r>
      <w:r w:rsidR="00A655C6" w:rsidRPr="00A655C6">
        <w:rPr>
          <w:rFonts w:ascii="Arial" w:hAnsi="Arial" w:cs="Arial"/>
          <w:i/>
        </w:rPr>
        <w:t xml:space="preserve"> </w:t>
      </w:r>
      <w:r>
        <w:rPr>
          <w:rFonts w:ascii="Arial" w:hAnsi="Arial" w:cs="Arial"/>
          <w:i/>
        </w:rPr>
        <w:t>ресурса</w:t>
      </w:r>
      <w:r w:rsidR="00A655C6" w:rsidRPr="00A655C6">
        <w:rPr>
          <w:rFonts w:ascii="Arial" w:hAnsi="Arial" w:cs="Arial"/>
          <w:i/>
        </w:rPr>
        <w:t xml:space="preserve"> </w:t>
      </w:r>
      <w:r>
        <w:rPr>
          <w:rFonts w:ascii="Arial" w:hAnsi="Arial" w:cs="Arial"/>
          <w:i/>
        </w:rPr>
        <w:t>од</w:t>
      </w:r>
      <w:r w:rsidR="00A655C6" w:rsidRPr="00A655C6">
        <w:rPr>
          <w:rFonts w:ascii="Arial" w:hAnsi="Arial" w:cs="Arial"/>
          <w:i/>
        </w:rPr>
        <w:t xml:space="preserve"> </w:t>
      </w:r>
      <w:r>
        <w:rPr>
          <w:rFonts w:ascii="Arial" w:hAnsi="Arial" w:cs="Arial"/>
          <w:i/>
        </w:rPr>
        <w:t>губитка</w:t>
      </w:r>
      <w:r w:rsidR="00A655C6" w:rsidRPr="00A655C6">
        <w:rPr>
          <w:rFonts w:ascii="Arial" w:hAnsi="Arial" w:cs="Arial"/>
          <w:i/>
        </w:rPr>
        <w:t xml:space="preserve">, </w:t>
      </w:r>
      <w:r>
        <w:rPr>
          <w:rFonts w:ascii="Arial" w:hAnsi="Arial" w:cs="Arial"/>
          <w:i/>
        </w:rPr>
        <w:t>злоупотребе</w:t>
      </w:r>
      <w:r w:rsidR="00A655C6" w:rsidRPr="00A655C6">
        <w:rPr>
          <w:rFonts w:ascii="Arial" w:hAnsi="Arial" w:cs="Arial"/>
          <w:i/>
        </w:rPr>
        <w:t xml:space="preserve"> </w:t>
      </w:r>
      <w:r>
        <w:rPr>
          <w:rFonts w:ascii="Arial" w:hAnsi="Arial" w:cs="Arial"/>
          <w:i/>
        </w:rPr>
        <w:t>и</w:t>
      </w:r>
      <w:r w:rsidR="00A655C6" w:rsidRPr="00A655C6">
        <w:rPr>
          <w:rFonts w:ascii="Arial" w:hAnsi="Arial" w:cs="Arial"/>
          <w:i/>
        </w:rPr>
        <w:t xml:space="preserve"> </w:t>
      </w:r>
      <w:r>
        <w:rPr>
          <w:rFonts w:ascii="Arial" w:hAnsi="Arial" w:cs="Arial"/>
          <w:i/>
        </w:rPr>
        <w:t>оштећења</w:t>
      </w:r>
      <w:r w:rsidR="00A655C6" w:rsidRPr="00A655C6">
        <w:rPr>
          <w:rFonts w:ascii="Arial" w:hAnsi="Arial" w:cs="Arial"/>
          <w:i/>
        </w:rPr>
        <w:t xml:space="preserve">; </w:t>
      </w:r>
    </w:p>
    <w:p w:rsidR="00A655C6" w:rsidRPr="00A655C6" w:rsidRDefault="0085225A" w:rsidP="00A655C6">
      <w:pPr>
        <w:pStyle w:val="ListParagraph"/>
        <w:numPr>
          <w:ilvl w:val="0"/>
          <w:numId w:val="12"/>
        </w:numPr>
        <w:ind w:left="426" w:right="-279"/>
        <w:jc w:val="both"/>
        <w:rPr>
          <w:rFonts w:ascii="Arial" w:hAnsi="Arial" w:cs="Arial"/>
        </w:rPr>
      </w:pPr>
      <w:r>
        <w:rPr>
          <w:rFonts w:ascii="Arial" w:hAnsi="Arial" w:cs="Arial"/>
          <w:i/>
        </w:rPr>
        <w:t>испуњавање</w:t>
      </w:r>
      <w:r w:rsidR="00A655C6" w:rsidRPr="00A655C6">
        <w:rPr>
          <w:rFonts w:ascii="Arial" w:hAnsi="Arial" w:cs="Arial"/>
          <w:i/>
        </w:rPr>
        <w:t xml:space="preserve"> </w:t>
      </w:r>
      <w:r>
        <w:rPr>
          <w:rFonts w:ascii="Arial" w:hAnsi="Arial" w:cs="Arial"/>
          <w:i/>
        </w:rPr>
        <w:t>осталих</w:t>
      </w:r>
      <w:r w:rsidR="00A655C6" w:rsidRPr="00A655C6">
        <w:rPr>
          <w:rFonts w:ascii="Arial" w:hAnsi="Arial" w:cs="Arial"/>
          <w:i/>
        </w:rPr>
        <w:t xml:space="preserve"> </w:t>
      </w:r>
      <w:r>
        <w:rPr>
          <w:rFonts w:ascii="Arial" w:hAnsi="Arial" w:cs="Arial"/>
          <w:i/>
        </w:rPr>
        <w:t>критеријума</w:t>
      </w:r>
      <w:r w:rsidR="00A655C6" w:rsidRPr="00A655C6">
        <w:rPr>
          <w:rFonts w:ascii="Arial" w:hAnsi="Arial" w:cs="Arial"/>
          <w:i/>
        </w:rPr>
        <w:t xml:space="preserve"> </w:t>
      </w:r>
      <w:r>
        <w:rPr>
          <w:rFonts w:ascii="Arial" w:hAnsi="Arial" w:cs="Arial"/>
          <w:i/>
        </w:rPr>
        <w:t>добре</w:t>
      </w:r>
      <w:r w:rsidR="00A655C6" w:rsidRPr="00A655C6">
        <w:rPr>
          <w:rFonts w:ascii="Arial" w:hAnsi="Arial" w:cs="Arial"/>
          <w:i/>
        </w:rPr>
        <w:t xml:space="preserve"> </w:t>
      </w:r>
      <w:r>
        <w:rPr>
          <w:rFonts w:ascii="Arial" w:hAnsi="Arial" w:cs="Arial"/>
          <w:i/>
        </w:rPr>
        <w:t>јавне</w:t>
      </w:r>
      <w:r w:rsidR="00A655C6" w:rsidRPr="00A655C6">
        <w:rPr>
          <w:rFonts w:ascii="Arial" w:hAnsi="Arial" w:cs="Arial"/>
          <w:i/>
        </w:rPr>
        <w:t xml:space="preserve"> </w:t>
      </w:r>
      <w:r>
        <w:rPr>
          <w:rFonts w:ascii="Arial" w:hAnsi="Arial" w:cs="Arial"/>
          <w:i/>
        </w:rPr>
        <w:t>управе</w:t>
      </w:r>
      <w:r w:rsidR="00A655C6" w:rsidRPr="00A655C6">
        <w:rPr>
          <w:rFonts w:ascii="Arial" w:hAnsi="Arial" w:cs="Arial"/>
          <w:i/>
        </w:rPr>
        <w:t xml:space="preserve">, </w:t>
      </w:r>
      <w:r>
        <w:rPr>
          <w:rFonts w:ascii="Arial" w:hAnsi="Arial" w:cs="Arial"/>
          <w:i/>
        </w:rPr>
        <w:t>укључујући</w:t>
      </w:r>
      <w:r w:rsidR="00A655C6" w:rsidRPr="00A655C6">
        <w:rPr>
          <w:rFonts w:ascii="Arial" w:hAnsi="Arial" w:cs="Arial"/>
          <w:i/>
        </w:rPr>
        <w:t xml:space="preserve"> </w:t>
      </w:r>
      <w:r>
        <w:rPr>
          <w:rFonts w:ascii="Arial" w:hAnsi="Arial" w:cs="Arial"/>
          <w:i/>
        </w:rPr>
        <w:t>добру</w:t>
      </w:r>
      <w:r w:rsidR="00A655C6" w:rsidRPr="00A655C6">
        <w:rPr>
          <w:rFonts w:ascii="Arial" w:hAnsi="Arial" w:cs="Arial"/>
          <w:i/>
        </w:rPr>
        <w:t xml:space="preserve"> </w:t>
      </w:r>
      <w:r>
        <w:rPr>
          <w:rFonts w:ascii="Arial" w:hAnsi="Arial" w:cs="Arial"/>
          <w:i/>
        </w:rPr>
        <w:t>припрему</w:t>
      </w:r>
      <w:r w:rsidR="00A655C6" w:rsidRPr="00A655C6">
        <w:rPr>
          <w:rFonts w:ascii="Arial" w:hAnsi="Arial" w:cs="Arial"/>
          <w:i/>
        </w:rPr>
        <w:t xml:space="preserve"> </w:t>
      </w:r>
      <w:r>
        <w:rPr>
          <w:rFonts w:ascii="Arial" w:hAnsi="Arial" w:cs="Arial"/>
          <w:i/>
        </w:rPr>
        <w:t>и</w:t>
      </w:r>
      <w:r w:rsidR="00A655C6" w:rsidRPr="00A655C6">
        <w:rPr>
          <w:rFonts w:ascii="Arial" w:hAnsi="Arial" w:cs="Arial"/>
          <w:i/>
        </w:rPr>
        <w:t xml:space="preserve"> </w:t>
      </w:r>
      <w:r>
        <w:rPr>
          <w:rFonts w:ascii="Arial" w:hAnsi="Arial" w:cs="Arial"/>
          <w:i/>
        </w:rPr>
        <w:t>проведбу</w:t>
      </w:r>
      <w:r w:rsidR="00A655C6" w:rsidRPr="00A655C6">
        <w:rPr>
          <w:rFonts w:ascii="Arial" w:hAnsi="Arial" w:cs="Arial"/>
          <w:i/>
        </w:rPr>
        <w:t xml:space="preserve"> </w:t>
      </w:r>
      <w:r>
        <w:rPr>
          <w:rFonts w:ascii="Arial" w:hAnsi="Arial" w:cs="Arial"/>
          <w:i/>
        </w:rPr>
        <w:t>политика</w:t>
      </w:r>
      <w:r w:rsidR="00A655C6" w:rsidRPr="00A655C6">
        <w:rPr>
          <w:rFonts w:ascii="Arial" w:hAnsi="Arial" w:cs="Arial"/>
          <w:i/>
        </w:rPr>
        <w:t xml:space="preserve">, </w:t>
      </w:r>
      <w:r>
        <w:rPr>
          <w:rFonts w:ascii="Arial" w:hAnsi="Arial" w:cs="Arial"/>
          <w:i/>
        </w:rPr>
        <w:t>добро</w:t>
      </w:r>
      <w:r w:rsidR="00A655C6" w:rsidRPr="00A655C6">
        <w:rPr>
          <w:rFonts w:ascii="Arial" w:hAnsi="Arial" w:cs="Arial"/>
          <w:i/>
        </w:rPr>
        <w:t xml:space="preserve"> </w:t>
      </w:r>
      <w:r>
        <w:rPr>
          <w:rFonts w:ascii="Arial" w:hAnsi="Arial" w:cs="Arial"/>
          <w:i/>
        </w:rPr>
        <w:t>управљање</w:t>
      </w:r>
      <w:r w:rsidR="00A655C6" w:rsidRPr="00A655C6">
        <w:rPr>
          <w:rFonts w:ascii="Arial" w:hAnsi="Arial" w:cs="Arial"/>
          <w:i/>
        </w:rPr>
        <w:t xml:space="preserve"> </w:t>
      </w:r>
      <w:r>
        <w:rPr>
          <w:rFonts w:ascii="Arial" w:hAnsi="Arial" w:cs="Arial"/>
          <w:i/>
        </w:rPr>
        <w:t>буџетом</w:t>
      </w:r>
      <w:r w:rsidR="00A655C6" w:rsidRPr="00A655C6">
        <w:rPr>
          <w:rFonts w:ascii="Arial" w:hAnsi="Arial" w:cs="Arial"/>
          <w:i/>
        </w:rPr>
        <w:t xml:space="preserve"> </w:t>
      </w:r>
      <w:r>
        <w:rPr>
          <w:rFonts w:ascii="Arial" w:hAnsi="Arial" w:cs="Arial"/>
          <w:i/>
        </w:rPr>
        <w:t>и</w:t>
      </w:r>
      <w:r w:rsidR="00A655C6" w:rsidRPr="00A655C6">
        <w:rPr>
          <w:rFonts w:ascii="Arial" w:hAnsi="Arial" w:cs="Arial"/>
          <w:i/>
        </w:rPr>
        <w:t xml:space="preserve"> </w:t>
      </w:r>
      <w:r>
        <w:rPr>
          <w:rFonts w:ascii="Arial" w:hAnsi="Arial" w:cs="Arial"/>
          <w:i/>
        </w:rPr>
        <w:t>финансијску</w:t>
      </w:r>
      <w:r w:rsidR="00A655C6" w:rsidRPr="00A655C6">
        <w:rPr>
          <w:rFonts w:ascii="Arial" w:hAnsi="Arial" w:cs="Arial"/>
          <w:i/>
        </w:rPr>
        <w:t xml:space="preserve"> </w:t>
      </w:r>
      <w:r>
        <w:rPr>
          <w:rFonts w:ascii="Arial" w:hAnsi="Arial" w:cs="Arial"/>
          <w:i/>
        </w:rPr>
        <w:t>поузданост</w:t>
      </w:r>
      <w:r w:rsidR="00A655C6" w:rsidRPr="00A655C6">
        <w:rPr>
          <w:rFonts w:ascii="Arial" w:hAnsi="Arial" w:cs="Arial"/>
          <w:i/>
        </w:rPr>
        <w:t xml:space="preserve"> </w:t>
      </w:r>
      <w:r>
        <w:rPr>
          <w:rFonts w:ascii="Arial" w:hAnsi="Arial" w:cs="Arial"/>
          <w:i/>
        </w:rPr>
        <w:t>и</w:t>
      </w:r>
      <w:r w:rsidR="00A655C6" w:rsidRPr="00A655C6">
        <w:rPr>
          <w:rFonts w:ascii="Arial" w:hAnsi="Arial" w:cs="Arial"/>
          <w:i/>
        </w:rPr>
        <w:t xml:space="preserve"> </w:t>
      </w:r>
      <w:r>
        <w:rPr>
          <w:rFonts w:ascii="Arial" w:hAnsi="Arial" w:cs="Arial"/>
          <w:i/>
        </w:rPr>
        <w:t>одрживост</w:t>
      </w:r>
      <w:r w:rsidR="00A655C6" w:rsidRPr="00A655C6">
        <w:rPr>
          <w:rFonts w:ascii="Arial" w:hAnsi="Arial" w:cs="Arial"/>
          <w:i/>
        </w:rPr>
        <w:t>.”</w:t>
      </w:r>
      <w:r w:rsidR="00A655C6" w:rsidRPr="00A655C6">
        <w:rPr>
          <w:rFonts w:ascii="Arial" w:hAnsi="Arial" w:cs="Arial"/>
          <w:vertAlign w:val="superscript"/>
        </w:rPr>
        <w:footnoteReference w:id="4"/>
      </w:r>
    </w:p>
    <w:p w:rsidR="00A655C6" w:rsidRPr="00A655C6" w:rsidRDefault="0085225A" w:rsidP="00A655C6">
      <w:pPr>
        <w:ind w:right="-279"/>
        <w:jc w:val="both"/>
        <w:rPr>
          <w:rFonts w:ascii="Arial" w:hAnsi="Arial" w:cs="Arial"/>
        </w:rPr>
      </w:pPr>
      <w:r>
        <w:rPr>
          <w:rFonts w:ascii="Arial" w:hAnsi="Arial" w:cs="Arial"/>
        </w:rPr>
        <w:t>Успостављени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законски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организациони</w:t>
      </w:r>
      <w:r w:rsidR="00A655C6" w:rsidRPr="00A655C6">
        <w:rPr>
          <w:rFonts w:ascii="Arial" w:hAnsi="Arial" w:cs="Arial"/>
        </w:rPr>
        <w:t xml:space="preserve"> </w:t>
      </w:r>
      <w:r>
        <w:rPr>
          <w:rFonts w:ascii="Arial" w:hAnsi="Arial" w:cs="Arial"/>
        </w:rPr>
        <w:t>предуслови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започет</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али</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неопходно</w:t>
      </w:r>
      <w:r w:rsidR="00A655C6" w:rsidRPr="00A655C6">
        <w:rPr>
          <w:rFonts w:ascii="Arial" w:hAnsi="Arial" w:cs="Arial"/>
        </w:rPr>
        <w:t xml:space="preserve"> </w:t>
      </w:r>
      <w:r>
        <w:rPr>
          <w:rFonts w:ascii="Arial" w:hAnsi="Arial" w:cs="Arial"/>
        </w:rPr>
        <w:t>провести</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Pr>
          <w:rFonts w:ascii="Arial" w:hAnsi="Arial" w:cs="Arial"/>
        </w:rPr>
        <w:t>додатне</w:t>
      </w:r>
      <w:r w:rsidR="00A655C6" w:rsidRPr="00A655C6">
        <w:rPr>
          <w:rFonts w:ascii="Arial" w:hAnsi="Arial" w:cs="Arial"/>
        </w:rPr>
        <w:t xml:space="preserve"> </w:t>
      </w:r>
      <w:r>
        <w:rPr>
          <w:rFonts w:ascii="Arial" w:hAnsi="Arial" w:cs="Arial"/>
        </w:rPr>
        <w:t>кораке</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осигурати</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система</w:t>
      </w:r>
      <w:r w:rsidRPr="0085225A">
        <w:rPr>
          <w:rFonts w:ascii="Arial" w:hAnsi="Arial" w:cs="Arial"/>
        </w:rPr>
        <w:t xml:space="preserve"> PIFC</w:t>
      </w:r>
      <w:r>
        <w:rPr>
          <w:rFonts w:ascii="Arial" w:hAnsi="Arial" w:cs="Arial"/>
        </w:rPr>
        <w:t xml:space="preserve"> усклађено</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истовременим</w:t>
      </w:r>
      <w:r w:rsidR="00A655C6" w:rsidRPr="00A655C6">
        <w:rPr>
          <w:rFonts w:ascii="Arial" w:hAnsi="Arial" w:cs="Arial"/>
        </w:rPr>
        <w:t xml:space="preserve"> </w:t>
      </w:r>
      <w:r>
        <w:rPr>
          <w:rFonts w:ascii="Arial" w:hAnsi="Arial" w:cs="Arial"/>
        </w:rPr>
        <w:t>реформама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бројним</w:t>
      </w:r>
      <w:r w:rsidR="00A655C6" w:rsidRPr="00A655C6">
        <w:rPr>
          <w:rFonts w:ascii="Arial" w:hAnsi="Arial" w:cs="Arial"/>
        </w:rPr>
        <w:t xml:space="preserve"> </w:t>
      </w:r>
      <w:r>
        <w:rPr>
          <w:rFonts w:ascii="Arial" w:hAnsi="Arial" w:cs="Arial"/>
        </w:rPr>
        <w:t>областима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Style w:val="FootnoteReference"/>
          <w:rFonts w:ascii="Arial" w:hAnsi="Arial" w:cs="Arial"/>
        </w:rPr>
        <w:footnoteReference w:id="5"/>
      </w:r>
      <w:r w:rsidR="00A655C6" w:rsidRPr="00A655C6">
        <w:rPr>
          <w:rFonts w:ascii="Arial" w:hAnsi="Arial" w:cs="Arial"/>
        </w:rPr>
        <w:t xml:space="preserve">. </w:t>
      </w:r>
    </w:p>
    <w:p w:rsidR="00A655C6" w:rsidRPr="00A655C6" w:rsidRDefault="0085225A" w:rsidP="00A655C6">
      <w:pPr>
        <w:pStyle w:val="Heading2"/>
        <w:numPr>
          <w:ilvl w:val="1"/>
          <w:numId w:val="3"/>
        </w:numPr>
        <w:ind w:left="567" w:right="-563" w:hanging="567"/>
        <w:rPr>
          <w:rFonts w:ascii="Arial" w:hAnsi="Arial" w:cs="Arial"/>
        </w:rPr>
      </w:pPr>
      <w:bookmarkStart w:id="22" w:name="_Toc68094840"/>
      <w:r>
        <w:rPr>
          <w:rFonts w:ascii="Arial" w:hAnsi="Arial" w:cs="Arial"/>
        </w:rPr>
        <w:t>Институционални</w:t>
      </w:r>
      <w:r w:rsidR="00A655C6" w:rsidRPr="00A655C6">
        <w:rPr>
          <w:rFonts w:ascii="Arial" w:hAnsi="Arial" w:cs="Arial"/>
        </w:rPr>
        <w:t xml:space="preserve"> </w:t>
      </w:r>
      <w:r>
        <w:rPr>
          <w:rFonts w:ascii="Arial" w:hAnsi="Arial" w:cs="Arial"/>
        </w:rPr>
        <w:t>обухват</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sidRPr="0085225A">
        <w:rPr>
          <w:rFonts w:ascii="Arial" w:hAnsi="Arial" w:cs="Arial"/>
        </w:rPr>
        <w:t>PIFC</w:t>
      </w:r>
      <w:bookmarkEnd w:id="22"/>
    </w:p>
    <w:p w:rsidR="00A655C6" w:rsidRPr="00A655C6" w:rsidRDefault="00A655C6" w:rsidP="00A655C6">
      <w:pPr>
        <w:ind w:right="-563"/>
        <w:jc w:val="both"/>
        <w:rPr>
          <w:rFonts w:ascii="Arial" w:hAnsi="Arial" w:cs="Arial"/>
          <w:sz w:val="10"/>
        </w:rPr>
      </w:pPr>
    </w:p>
    <w:p w:rsidR="00A655C6" w:rsidRPr="00A655C6" w:rsidRDefault="0085225A" w:rsidP="00A655C6">
      <w:pPr>
        <w:ind w:right="-279"/>
        <w:jc w:val="both"/>
        <w:rPr>
          <w:rFonts w:ascii="Arial" w:hAnsi="Arial" w:cs="Arial"/>
        </w:rPr>
      </w:pPr>
      <w:r>
        <w:rPr>
          <w:rFonts w:ascii="Arial" w:hAnsi="Arial" w:cs="Arial"/>
        </w:rPr>
        <w:t>Стратегијом</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обухваћене</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Слика</w:t>
      </w:r>
      <w:r w:rsidR="00A655C6" w:rsidRPr="00A655C6">
        <w:rPr>
          <w:rFonts w:ascii="Arial" w:hAnsi="Arial" w:cs="Arial"/>
        </w:rPr>
        <w:t xml:space="preserve"> 1) </w:t>
      </w:r>
      <w:r>
        <w:rPr>
          <w:rFonts w:ascii="Arial" w:hAnsi="Arial" w:cs="Arial"/>
        </w:rPr>
        <w:t>које</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обвезници</w:t>
      </w:r>
      <w:r w:rsidR="00A655C6" w:rsidRPr="00A655C6">
        <w:rPr>
          <w:rFonts w:ascii="Arial" w:hAnsi="Arial" w:cs="Arial"/>
        </w:rPr>
        <w:t xml:space="preserve"> </w:t>
      </w:r>
      <w:r>
        <w:rPr>
          <w:rFonts w:ascii="Arial" w:hAnsi="Arial" w:cs="Arial"/>
        </w:rPr>
        <w:t>успостављања</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p>
    <w:p w:rsidR="00A655C6" w:rsidRPr="00A655C6" w:rsidRDefault="00A655C6" w:rsidP="00A655C6">
      <w:pPr>
        <w:spacing w:line="240" w:lineRule="auto"/>
        <w:ind w:left="568" w:right="-279" w:hanging="284"/>
        <w:jc w:val="both"/>
        <w:rPr>
          <w:rFonts w:ascii="Arial" w:hAnsi="Arial" w:cs="Arial"/>
        </w:rPr>
      </w:pPr>
      <w:r w:rsidRPr="00A655C6">
        <w:rPr>
          <w:rFonts w:ascii="Arial" w:hAnsi="Arial" w:cs="Arial"/>
        </w:rPr>
        <w:t>-</w:t>
      </w:r>
      <w:r w:rsidRPr="00A655C6">
        <w:rPr>
          <w:rFonts w:ascii="Arial" w:hAnsi="Arial" w:cs="Arial"/>
        </w:rPr>
        <w:tab/>
      </w:r>
      <w:r w:rsidR="0085225A">
        <w:rPr>
          <w:rFonts w:ascii="Arial" w:hAnsi="Arial" w:cs="Arial"/>
        </w:rPr>
        <w:t>корисници</w:t>
      </w:r>
      <w:r w:rsidRPr="00A655C6">
        <w:rPr>
          <w:rFonts w:ascii="Arial" w:hAnsi="Arial" w:cs="Arial"/>
        </w:rPr>
        <w:t xml:space="preserve"> </w:t>
      </w:r>
      <w:r w:rsidR="0085225A">
        <w:rPr>
          <w:rFonts w:ascii="Arial" w:hAnsi="Arial" w:cs="Arial"/>
        </w:rPr>
        <w:t>јавних</w:t>
      </w:r>
      <w:r w:rsidRPr="00A655C6">
        <w:rPr>
          <w:rFonts w:ascii="Arial" w:hAnsi="Arial" w:cs="Arial"/>
        </w:rPr>
        <w:t xml:space="preserve"> </w:t>
      </w:r>
      <w:r w:rsidR="0085225A">
        <w:rPr>
          <w:rFonts w:ascii="Arial" w:hAnsi="Arial" w:cs="Arial"/>
        </w:rPr>
        <w:t>средстава</w:t>
      </w:r>
      <w:r w:rsidRPr="00A655C6">
        <w:rPr>
          <w:rFonts w:ascii="Arial" w:hAnsi="Arial" w:cs="Arial"/>
        </w:rPr>
        <w:t xml:space="preserve"> </w:t>
      </w:r>
      <w:r w:rsidR="0085225A">
        <w:rPr>
          <w:rFonts w:ascii="Arial" w:hAnsi="Arial" w:cs="Arial"/>
        </w:rPr>
        <w:t>првог</w:t>
      </w:r>
      <w:r w:rsidRPr="00A655C6">
        <w:rPr>
          <w:rFonts w:ascii="Arial" w:hAnsi="Arial" w:cs="Arial"/>
        </w:rPr>
        <w:t xml:space="preserve"> </w:t>
      </w:r>
      <w:r w:rsidR="0085225A">
        <w:rPr>
          <w:rFonts w:ascii="Arial" w:hAnsi="Arial" w:cs="Arial"/>
        </w:rPr>
        <w:t>и</w:t>
      </w:r>
      <w:r w:rsidRPr="00A655C6">
        <w:rPr>
          <w:rFonts w:ascii="Arial" w:hAnsi="Arial" w:cs="Arial"/>
        </w:rPr>
        <w:t xml:space="preserve"> </w:t>
      </w:r>
      <w:r w:rsidR="0085225A">
        <w:rPr>
          <w:rFonts w:ascii="Arial" w:hAnsi="Arial" w:cs="Arial"/>
        </w:rPr>
        <w:t>другог</w:t>
      </w:r>
      <w:r w:rsidRPr="00A655C6">
        <w:rPr>
          <w:rFonts w:ascii="Arial" w:hAnsi="Arial" w:cs="Arial"/>
        </w:rPr>
        <w:t xml:space="preserve"> </w:t>
      </w:r>
      <w:r w:rsidR="0085225A">
        <w:rPr>
          <w:rFonts w:ascii="Arial" w:hAnsi="Arial" w:cs="Arial"/>
        </w:rPr>
        <w:t>нивоа</w:t>
      </w:r>
      <w:r w:rsidRPr="00A655C6">
        <w:rPr>
          <w:rFonts w:ascii="Arial" w:hAnsi="Arial" w:cs="Arial"/>
        </w:rPr>
        <w:t xml:space="preserve"> </w:t>
      </w:r>
      <w:r w:rsidR="0085225A">
        <w:rPr>
          <w:rFonts w:ascii="Arial" w:hAnsi="Arial" w:cs="Arial"/>
        </w:rPr>
        <w:t>буџета</w:t>
      </w:r>
      <w:r w:rsidRPr="00A655C6">
        <w:rPr>
          <w:rFonts w:ascii="Arial" w:hAnsi="Arial" w:cs="Arial"/>
        </w:rPr>
        <w:t xml:space="preserve"> </w:t>
      </w:r>
      <w:r w:rsidR="0085225A">
        <w:rPr>
          <w:rFonts w:ascii="Arial" w:hAnsi="Arial" w:cs="Arial"/>
        </w:rPr>
        <w:t>Федерације</w:t>
      </w:r>
      <w:r w:rsidRPr="00A655C6">
        <w:rPr>
          <w:rFonts w:ascii="Arial" w:hAnsi="Arial" w:cs="Arial"/>
        </w:rPr>
        <w:t xml:space="preserve">, </w:t>
      </w:r>
      <w:r w:rsidR="0085225A">
        <w:rPr>
          <w:rFonts w:ascii="Arial" w:hAnsi="Arial" w:cs="Arial"/>
        </w:rPr>
        <w:t>кантона</w:t>
      </w:r>
      <w:r w:rsidRPr="00A655C6">
        <w:rPr>
          <w:rFonts w:ascii="Arial" w:hAnsi="Arial" w:cs="Arial"/>
        </w:rPr>
        <w:t xml:space="preserve">, </w:t>
      </w:r>
      <w:r w:rsidR="0085225A">
        <w:rPr>
          <w:rFonts w:ascii="Arial" w:hAnsi="Arial" w:cs="Arial"/>
        </w:rPr>
        <w:t>градова</w:t>
      </w:r>
      <w:r w:rsidRPr="00A655C6">
        <w:rPr>
          <w:rFonts w:ascii="Arial" w:hAnsi="Arial" w:cs="Arial"/>
        </w:rPr>
        <w:t xml:space="preserve"> </w:t>
      </w:r>
      <w:r w:rsidR="0085225A">
        <w:rPr>
          <w:rFonts w:ascii="Arial" w:hAnsi="Arial" w:cs="Arial"/>
        </w:rPr>
        <w:t>и</w:t>
      </w:r>
      <w:r w:rsidRPr="00A655C6">
        <w:rPr>
          <w:rFonts w:ascii="Arial" w:hAnsi="Arial" w:cs="Arial"/>
        </w:rPr>
        <w:t xml:space="preserve"> </w:t>
      </w:r>
      <w:r w:rsidR="0085225A">
        <w:rPr>
          <w:rFonts w:ascii="Arial" w:hAnsi="Arial" w:cs="Arial"/>
        </w:rPr>
        <w:t>општина</w:t>
      </w:r>
      <w:r w:rsidRPr="00A655C6">
        <w:rPr>
          <w:rFonts w:ascii="Arial" w:hAnsi="Arial" w:cs="Arial"/>
        </w:rPr>
        <w:t xml:space="preserve"> </w:t>
      </w:r>
      <w:r w:rsidR="0085225A">
        <w:rPr>
          <w:rFonts w:ascii="Arial" w:hAnsi="Arial" w:cs="Arial"/>
        </w:rPr>
        <w:t>утврђени</w:t>
      </w:r>
      <w:r w:rsidRPr="00A655C6">
        <w:rPr>
          <w:rFonts w:ascii="Arial" w:hAnsi="Arial" w:cs="Arial"/>
        </w:rPr>
        <w:t xml:space="preserve"> </w:t>
      </w:r>
      <w:r w:rsidR="0085225A">
        <w:rPr>
          <w:rFonts w:ascii="Arial" w:hAnsi="Arial" w:cs="Arial"/>
        </w:rPr>
        <w:t>у</w:t>
      </w:r>
      <w:r w:rsidRPr="00A655C6">
        <w:rPr>
          <w:rFonts w:ascii="Arial" w:hAnsi="Arial" w:cs="Arial"/>
        </w:rPr>
        <w:t xml:space="preserve"> </w:t>
      </w:r>
      <w:r w:rsidR="0085225A">
        <w:rPr>
          <w:rFonts w:ascii="Arial" w:hAnsi="Arial" w:cs="Arial"/>
        </w:rPr>
        <w:t>регистрима</w:t>
      </w:r>
      <w:r w:rsidRPr="00A655C6">
        <w:rPr>
          <w:rFonts w:ascii="Arial" w:hAnsi="Arial" w:cs="Arial"/>
        </w:rPr>
        <w:t xml:space="preserve"> </w:t>
      </w:r>
      <w:r w:rsidR="0085225A">
        <w:rPr>
          <w:rFonts w:ascii="Arial" w:hAnsi="Arial" w:cs="Arial"/>
        </w:rPr>
        <w:t>буџетских</w:t>
      </w:r>
      <w:r w:rsidRPr="00A655C6">
        <w:rPr>
          <w:rFonts w:ascii="Arial" w:hAnsi="Arial" w:cs="Arial"/>
        </w:rPr>
        <w:t xml:space="preserve"> </w:t>
      </w:r>
      <w:r w:rsidR="0085225A">
        <w:rPr>
          <w:rFonts w:ascii="Arial" w:hAnsi="Arial" w:cs="Arial"/>
        </w:rPr>
        <w:t>корисника</w:t>
      </w:r>
      <w:r w:rsidRPr="00A655C6">
        <w:rPr>
          <w:rFonts w:ascii="Arial" w:hAnsi="Arial" w:cs="Arial"/>
        </w:rPr>
        <w:t>,</w:t>
      </w:r>
    </w:p>
    <w:p w:rsidR="00A655C6" w:rsidRPr="00A655C6" w:rsidRDefault="00A655C6" w:rsidP="00A655C6">
      <w:pPr>
        <w:spacing w:line="240" w:lineRule="auto"/>
        <w:ind w:left="568" w:right="-279" w:hanging="284"/>
        <w:jc w:val="both"/>
        <w:rPr>
          <w:rFonts w:ascii="Arial" w:hAnsi="Arial" w:cs="Arial"/>
        </w:rPr>
      </w:pPr>
      <w:r w:rsidRPr="00A655C6">
        <w:rPr>
          <w:rFonts w:ascii="Arial" w:hAnsi="Arial" w:cs="Arial"/>
        </w:rPr>
        <w:t>-</w:t>
      </w:r>
      <w:r w:rsidRPr="00A655C6">
        <w:rPr>
          <w:rFonts w:ascii="Arial" w:hAnsi="Arial" w:cs="Arial"/>
        </w:rPr>
        <w:tab/>
      </w:r>
      <w:r w:rsidR="0085225A">
        <w:rPr>
          <w:rFonts w:ascii="Arial" w:hAnsi="Arial" w:cs="Arial"/>
        </w:rPr>
        <w:t>ванбуџетски</w:t>
      </w:r>
      <w:r w:rsidRPr="00A655C6">
        <w:rPr>
          <w:rFonts w:ascii="Arial" w:hAnsi="Arial" w:cs="Arial"/>
        </w:rPr>
        <w:t xml:space="preserve"> </w:t>
      </w:r>
      <w:r w:rsidR="0085225A">
        <w:rPr>
          <w:rFonts w:ascii="Arial" w:hAnsi="Arial" w:cs="Arial"/>
        </w:rPr>
        <w:t>фондови</w:t>
      </w:r>
      <w:r w:rsidRPr="00A655C6">
        <w:rPr>
          <w:rFonts w:ascii="Arial" w:hAnsi="Arial" w:cs="Arial"/>
        </w:rPr>
        <w:t xml:space="preserve"> </w:t>
      </w:r>
      <w:r w:rsidR="0085225A">
        <w:rPr>
          <w:rFonts w:ascii="Arial" w:hAnsi="Arial" w:cs="Arial"/>
        </w:rPr>
        <w:t>основани</w:t>
      </w:r>
      <w:r w:rsidRPr="00A655C6">
        <w:rPr>
          <w:rFonts w:ascii="Arial" w:hAnsi="Arial" w:cs="Arial"/>
        </w:rPr>
        <w:t xml:space="preserve"> </w:t>
      </w:r>
      <w:r w:rsidR="0085225A">
        <w:rPr>
          <w:rFonts w:ascii="Arial" w:hAnsi="Arial" w:cs="Arial"/>
        </w:rPr>
        <w:t>на</w:t>
      </w:r>
      <w:r w:rsidRPr="00A655C6">
        <w:rPr>
          <w:rFonts w:ascii="Arial" w:hAnsi="Arial" w:cs="Arial"/>
        </w:rPr>
        <w:t xml:space="preserve"> </w:t>
      </w:r>
      <w:r w:rsidR="0085225A">
        <w:rPr>
          <w:rFonts w:ascii="Arial" w:hAnsi="Arial" w:cs="Arial"/>
        </w:rPr>
        <w:t>територију</w:t>
      </w:r>
      <w:r w:rsidRPr="00A655C6">
        <w:rPr>
          <w:rFonts w:ascii="Arial" w:hAnsi="Arial" w:cs="Arial"/>
        </w:rPr>
        <w:t xml:space="preserve"> </w:t>
      </w:r>
      <w:r w:rsidR="0085225A">
        <w:rPr>
          <w:rFonts w:ascii="Arial" w:hAnsi="Arial" w:cs="Arial"/>
        </w:rPr>
        <w:t>ФБиХ</w:t>
      </w:r>
      <w:r w:rsidRPr="00A655C6">
        <w:rPr>
          <w:rFonts w:ascii="Arial" w:hAnsi="Arial" w:cs="Arial"/>
        </w:rPr>
        <w:t xml:space="preserve"> </w:t>
      </w:r>
      <w:r w:rsidR="0085225A">
        <w:rPr>
          <w:rFonts w:ascii="Arial" w:hAnsi="Arial" w:cs="Arial"/>
        </w:rPr>
        <w:t>према</w:t>
      </w:r>
      <w:r w:rsidRPr="00A655C6">
        <w:rPr>
          <w:rFonts w:ascii="Arial" w:hAnsi="Arial" w:cs="Arial"/>
        </w:rPr>
        <w:t xml:space="preserve"> </w:t>
      </w:r>
      <w:r w:rsidR="0085225A">
        <w:rPr>
          <w:rFonts w:ascii="Arial" w:hAnsi="Arial" w:cs="Arial"/>
        </w:rPr>
        <w:t>посебним</w:t>
      </w:r>
      <w:r w:rsidRPr="00A655C6">
        <w:rPr>
          <w:rFonts w:ascii="Arial" w:hAnsi="Arial" w:cs="Arial"/>
        </w:rPr>
        <w:t xml:space="preserve"> </w:t>
      </w:r>
      <w:r w:rsidR="0085225A">
        <w:rPr>
          <w:rFonts w:ascii="Arial" w:hAnsi="Arial" w:cs="Arial"/>
        </w:rPr>
        <w:t>законима</w:t>
      </w:r>
      <w:r w:rsidRPr="00A655C6">
        <w:rPr>
          <w:rFonts w:ascii="Arial" w:hAnsi="Arial" w:cs="Arial"/>
        </w:rPr>
        <w:t xml:space="preserve"> </w:t>
      </w:r>
      <w:r w:rsidR="0085225A">
        <w:rPr>
          <w:rFonts w:ascii="Arial" w:hAnsi="Arial" w:cs="Arial"/>
        </w:rPr>
        <w:t>и</w:t>
      </w:r>
    </w:p>
    <w:p w:rsidR="00A655C6" w:rsidRPr="00A655C6" w:rsidRDefault="00A655C6" w:rsidP="00A655C6">
      <w:pPr>
        <w:spacing w:line="240" w:lineRule="auto"/>
        <w:ind w:left="568" w:right="-279" w:hanging="284"/>
        <w:jc w:val="both"/>
        <w:rPr>
          <w:rFonts w:ascii="Arial" w:hAnsi="Arial" w:cs="Arial"/>
        </w:rPr>
      </w:pPr>
      <w:r w:rsidRPr="00A655C6">
        <w:rPr>
          <w:rFonts w:ascii="Arial" w:hAnsi="Arial" w:cs="Arial"/>
        </w:rPr>
        <w:t>-</w:t>
      </w:r>
      <w:r w:rsidRPr="00A655C6">
        <w:rPr>
          <w:rFonts w:ascii="Arial" w:hAnsi="Arial" w:cs="Arial"/>
        </w:rPr>
        <w:tab/>
      </w:r>
      <w:r w:rsidR="0085225A">
        <w:rPr>
          <w:rFonts w:ascii="Arial" w:hAnsi="Arial" w:cs="Arial"/>
        </w:rPr>
        <w:t>јавна</w:t>
      </w:r>
      <w:r w:rsidRPr="00A655C6">
        <w:rPr>
          <w:rFonts w:ascii="Arial" w:hAnsi="Arial" w:cs="Arial"/>
        </w:rPr>
        <w:t xml:space="preserve"> </w:t>
      </w:r>
      <w:r w:rsidR="0085225A">
        <w:rPr>
          <w:rFonts w:ascii="Arial" w:hAnsi="Arial" w:cs="Arial"/>
        </w:rPr>
        <w:t>предузећа</w:t>
      </w:r>
      <w:r w:rsidRPr="00A655C6">
        <w:rPr>
          <w:rFonts w:ascii="Arial" w:hAnsi="Arial" w:cs="Arial"/>
        </w:rPr>
        <w:t xml:space="preserve"> </w:t>
      </w:r>
      <w:r w:rsidR="0085225A">
        <w:rPr>
          <w:rFonts w:ascii="Arial" w:hAnsi="Arial" w:cs="Arial"/>
        </w:rPr>
        <w:t>и</w:t>
      </w:r>
      <w:r w:rsidRPr="00A655C6">
        <w:rPr>
          <w:rFonts w:ascii="Arial" w:hAnsi="Arial" w:cs="Arial"/>
        </w:rPr>
        <w:t xml:space="preserve"> </w:t>
      </w:r>
      <w:r w:rsidR="0085225A">
        <w:rPr>
          <w:rFonts w:ascii="Arial" w:hAnsi="Arial" w:cs="Arial"/>
        </w:rPr>
        <w:t>остала</w:t>
      </w:r>
      <w:r w:rsidRPr="00A655C6">
        <w:rPr>
          <w:rFonts w:ascii="Arial" w:hAnsi="Arial" w:cs="Arial"/>
        </w:rPr>
        <w:t xml:space="preserve"> </w:t>
      </w:r>
      <w:r w:rsidR="0085225A">
        <w:rPr>
          <w:rFonts w:ascii="Arial" w:hAnsi="Arial" w:cs="Arial"/>
        </w:rPr>
        <w:t>правна</w:t>
      </w:r>
      <w:r w:rsidRPr="00A655C6">
        <w:rPr>
          <w:rFonts w:ascii="Arial" w:hAnsi="Arial" w:cs="Arial"/>
        </w:rPr>
        <w:t xml:space="preserve"> </w:t>
      </w:r>
      <w:r w:rsidR="0085225A">
        <w:rPr>
          <w:rFonts w:ascii="Arial" w:hAnsi="Arial" w:cs="Arial"/>
        </w:rPr>
        <w:t>лица</w:t>
      </w:r>
      <w:r w:rsidRPr="00A655C6">
        <w:rPr>
          <w:rFonts w:ascii="Arial" w:hAnsi="Arial" w:cs="Arial"/>
        </w:rPr>
        <w:t xml:space="preserve"> </w:t>
      </w:r>
      <w:r w:rsidR="0085225A">
        <w:rPr>
          <w:rFonts w:ascii="Arial" w:hAnsi="Arial" w:cs="Arial"/>
        </w:rPr>
        <w:t>у</w:t>
      </w:r>
      <w:r w:rsidRPr="00A655C6">
        <w:rPr>
          <w:rFonts w:ascii="Arial" w:hAnsi="Arial" w:cs="Arial"/>
        </w:rPr>
        <w:t xml:space="preserve"> </w:t>
      </w:r>
      <w:r w:rsidR="0085225A">
        <w:rPr>
          <w:rFonts w:ascii="Arial" w:hAnsi="Arial" w:cs="Arial"/>
        </w:rPr>
        <w:t>којима</w:t>
      </w:r>
      <w:r w:rsidRPr="00A655C6">
        <w:rPr>
          <w:rFonts w:ascii="Arial" w:hAnsi="Arial" w:cs="Arial"/>
        </w:rPr>
        <w:t xml:space="preserve"> </w:t>
      </w:r>
      <w:r w:rsidR="0085225A">
        <w:rPr>
          <w:rFonts w:ascii="Arial" w:hAnsi="Arial" w:cs="Arial"/>
        </w:rPr>
        <w:t>Федерација</w:t>
      </w:r>
      <w:r w:rsidRPr="00A655C6">
        <w:rPr>
          <w:rFonts w:ascii="Arial" w:hAnsi="Arial" w:cs="Arial"/>
        </w:rPr>
        <w:t xml:space="preserve">, </w:t>
      </w:r>
      <w:r w:rsidR="0085225A">
        <w:rPr>
          <w:rFonts w:ascii="Arial" w:hAnsi="Arial" w:cs="Arial"/>
        </w:rPr>
        <w:t>кантони</w:t>
      </w:r>
      <w:r w:rsidRPr="00A655C6">
        <w:rPr>
          <w:rFonts w:ascii="Arial" w:hAnsi="Arial" w:cs="Arial"/>
        </w:rPr>
        <w:t xml:space="preserve"> </w:t>
      </w:r>
      <w:r w:rsidR="0085225A">
        <w:rPr>
          <w:rFonts w:ascii="Arial" w:hAnsi="Arial" w:cs="Arial"/>
        </w:rPr>
        <w:t>или</w:t>
      </w:r>
      <w:r w:rsidRPr="00A655C6">
        <w:rPr>
          <w:rFonts w:ascii="Arial" w:hAnsi="Arial" w:cs="Arial"/>
        </w:rPr>
        <w:t xml:space="preserve"> </w:t>
      </w:r>
      <w:r w:rsidR="0085225A">
        <w:rPr>
          <w:rFonts w:ascii="Arial" w:hAnsi="Arial" w:cs="Arial"/>
        </w:rPr>
        <w:t>јединице</w:t>
      </w:r>
      <w:r w:rsidRPr="00A655C6">
        <w:rPr>
          <w:rFonts w:ascii="Arial" w:hAnsi="Arial" w:cs="Arial"/>
        </w:rPr>
        <w:t xml:space="preserve"> </w:t>
      </w:r>
      <w:r w:rsidR="0085225A">
        <w:rPr>
          <w:rFonts w:ascii="Arial" w:hAnsi="Arial" w:cs="Arial"/>
        </w:rPr>
        <w:t>локалне</w:t>
      </w:r>
      <w:r w:rsidRPr="00A655C6">
        <w:rPr>
          <w:rFonts w:ascii="Arial" w:hAnsi="Arial" w:cs="Arial"/>
        </w:rPr>
        <w:t xml:space="preserve"> </w:t>
      </w:r>
      <w:r w:rsidR="0085225A">
        <w:rPr>
          <w:rFonts w:ascii="Arial" w:hAnsi="Arial" w:cs="Arial"/>
        </w:rPr>
        <w:t>управе</w:t>
      </w:r>
      <w:r w:rsidRPr="00A655C6">
        <w:rPr>
          <w:rFonts w:ascii="Arial" w:hAnsi="Arial" w:cs="Arial"/>
        </w:rPr>
        <w:t xml:space="preserve"> </w:t>
      </w:r>
      <w:r w:rsidR="0085225A">
        <w:rPr>
          <w:rFonts w:ascii="Arial" w:hAnsi="Arial" w:cs="Arial"/>
        </w:rPr>
        <w:t>имају</w:t>
      </w:r>
      <w:r w:rsidRPr="00A655C6">
        <w:rPr>
          <w:rFonts w:ascii="Arial" w:hAnsi="Arial" w:cs="Arial"/>
        </w:rPr>
        <w:t xml:space="preserve"> </w:t>
      </w:r>
      <w:r w:rsidR="0085225A">
        <w:rPr>
          <w:rFonts w:ascii="Arial" w:hAnsi="Arial" w:cs="Arial"/>
        </w:rPr>
        <w:t>већински</w:t>
      </w:r>
      <w:r w:rsidRPr="00A655C6">
        <w:rPr>
          <w:rFonts w:ascii="Arial" w:hAnsi="Arial" w:cs="Arial"/>
        </w:rPr>
        <w:t xml:space="preserve"> </w:t>
      </w:r>
      <w:r w:rsidR="0085225A">
        <w:rPr>
          <w:rFonts w:ascii="Arial" w:hAnsi="Arial" w:cs="Arial"/>
        </w:rPr>
        <w:t>власнички</w:t>
      </w:r>
      <w:r w:rsidRPr="00A655C6">
        <w:rPr>
          <w:rFonts w:ascii="Arial" w:hAnsi="Arial" w:cs="Arial"/>
        </w:rPr>
        <w:t xml:space="preserve"> </w:t>
      </w:r>
      <w:r w:rsidR="0085225A">
        <w:rPr>
          <w:rFonts w:ascii="Arial" w:hAnsi="Arial" w:cs="Arial"/>
        </w:rPr>
        <w:t>удјел</w:t>
      </w:r>
      <w:r w:rsidRPr="00A655C6">
        <w:rPr>
          <w:rFonts w:ascii="Arial" w:hAnsi="Arial" w:cs="Arial"/>
        </w:rPr>
        <w:t xml:space="preserve">. </w:t>
      </w:r>
    </w:p>
    <w:p w:rsidR="00A655C6" w:rsidRPr="00A655C6" w:rsidRDefault="00A655C6" w:rsidP="00A655C6">
      <w:pPr>
        <w:jc w:val="both"/>
        <w:rPr>
          <w:rFonts w:ascii="Arial" w:hAnsi="Arial" w:cs="Arial"/>
          <w:i/>
          <w:szCs w:val="24"/>
        </w:rPr>
      </w:pPr>
    </w:p>
    <w:p w:rsidR="00A655C6" w:rsidRPr="00A655C6" w:rsidRDefault="0085225A" w:rsidP="00A655C6">
      <w:pPr>
        <w:jc w:val="both"/>
        <w:rPr>
          <w:rFonts w:ascii="Arial" w:hAnsi="Arial" w:cs="Arial"/>
          <w:i/>
          <w:szCs w:val="24"/>
        </w:rPr>
      </w:pPr>
      <w:r>
        <w:rPr>
          <w:rFonts w:ascii="Arial" w:hAnsi="Arial" w:cs="Arial"/>
          <w:i/>
          <w:szCs w:val="24"/>
        </w:rPr>
        <w:t>Слика</w:t>
      </w:r>
      <w:r w:rsidR="00A655C6" w:rsidRPr="00A655C6">
        <w:rPr>
          <w:rFonts w:ascii="Arial" w:hAnsi="Arial" w:cs="Arial"/>
          <w:i/>
          <w:szCs w:val="24"/>
        </w:rPr>
        <w:t xml:space="preserve"> 1. </w:t>
      </w:r>
      <w:r>
        <w:rPr>
          <w:rFonts w:ascii="Arial" w:hAnsi="Arial" w:cs="Arial"/>
          <w:i/>
          <w:szCs w:val="24"/>
        </w:rPr>
        <w:t>Институционални</w:t>
      </w:r>
      <w:r w:rsidR="00A655C6" w:rsidRPr="00A655C6">
        <w:rPr>
          <w:rFonts w:ascii="Arial" w:hAnsi="Arial" w:cs="Arial"/>
          <w:i/>
          <w:szCs w:val="24"/>
        </w:rPr>
        <w:t xml:space="preserve"> </w:t>
      </w:r>
      <w:r>
        <w:rPr>
          <w:rFonts w:ascii="Arial" w:hAnsi="Arial" w:cs="Arial"/>
          <w:i/>
          <w:szCs w:val="24"/>
        </w:rPr>
        <w:t>обухват</w:t>
      </w:r>
      <w:r w:rsidR="00A655C6" w:rsidRPr="00A655C6">
        <w:rPr>
          <w:rFonts w:ascii="Arial" w:hAnsi="Arial" w:cs="Arial"/>
          <w:i/>
          <w:szCs w:val="24"/>
        </w:rPr>
        <w:t xml:space="preserve"> </w:t>
      </w:r>
      <w:r>
        <w:rPr>
          <w:rFonts w:ascii="Arial" w:hAnsi="Arial" w:cs="Arial"/>
          <w:i/>
          <w:szCs w:val="24"/>
        </w:rPr>
        <w:t>Стратегије</w:t>
      </w:r>
      <w:r w:rsidR="00A655C6" w:rsidRPr="00A655C6">
        <w:rPr>
          <w:rFonts w:ascii="Arial" w:hAnsi="Arial" w:cs="Arial"/>
          <w:i/>
          <w:szCs w:val="24"/>
        </w:rPr>
        <w:t xml:space="preserve"> </w:t>
      </w:r>
      <w:r w:rsidRPr="0085225A">
        <w:rPr>
          <w:rFonts w:ascii="Arial" w:hAnsi="Arial" w:cs="Arial"/>
          <w:i/>
          <w:szCs w:val="24"/>
        </w:rPr>
        <w:t>PIFC</w:t>
      </w:r>
    </w:p>
    <w:p w:rsidR="00A655C6" w:rsidRPr="00A655C6" w:rsidRDefault="00054F67" w:rsidP="00054F67">
      <w:pPr>
        <w:pStyle w:val="Default"/>
        <w:spacing w:after="120"/>
        <w:ind w:left="284"/>
        <w:jc w:val="both"/>
        <w:rPr>
          <w:lang w:val="hr-HR"/>
        </w:rPr>
      </w:pPr>
      <w:r>
        <w:rPr>
          <w:noProof/>
          <w:lang w:val="bs-Latn-BA" w:eastAsia="bs-Latn-BA"/>
        </w:rPr>
        <w:drawing>
          <wp:inline distT="0" distB="0" distL="0" distR="0" wp14:anchorId="5141D2C2" wp14:editId="653F34AA">
            <wp:extent cx="5610225" cy="49941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1146" cy="4994957"/>
                    </a:xfrm>
                    <a:prstGeom prst="rect">
                      <a:avLst/>
                    </a:prstGeom>
                    <a:noFill/>
                  </pic:spPr>
                </pic:pic>
              </a:graphicData>
            </a:graphic>
          </wp:inline>
        </w:drawing>
      </w:r>
    </w:p>
    <w:p w:rsidR="00A655C6" w:rsidRPr="00A655C6" w:rsidRDefault="00A655C6" w:rsidP="00A655C6">
      <w:pPr>
        <w:ind w:right="-563"/>
        <w:jc w:val="both"/>
        <w:rPr>
          <w:rFonts w:ascii="Arial" w:hAnsi="Arial" w:cs="Arial"/>
        </w:rPr>
      </w:pPr>
    </w:p>
    <w:p w:rsidR="00A655C6" w:rsidRPr="00A655C6" w:rsidRDefault="0085225A" w:rsidP="00A655C6">
      <w:pPr>
        <w:ind w:right="-279"/>
        <w:jc w:val="both"/>
        <w:rPr>
          <w:rFonts w:ascii="Arial" w:hAnsi="Arial" w:cs="Arial"/>
        </w:rPr>
      </w:pPr>
      <w:r>
        <w:rPr>
          <w:rFonts w:ascii="Arial" w:hAnsi="Arial" w:cs="Arial"/>
        </w:rPr>
        <w:t>Ова</w:t>
      </w:r>
      <w:r w:rsidR="00A655C6" w:rsidRPr="00A655C6">
        <w:rPr>
          <w:rFonts w:ascii="Arial" w:hAnsi="Arial" w:cs="Arial"/>
        </w:rPr>
        <w:t xml:space="preserve"> </w:t>
      </w:r>
      <w:r>
        <w:rPr>
          <w:rFonts w:ascii="Arial" w:hAnsi="Arial" w:cs="Arial"/>
        </w:rPr>
        <w:t>Стратегија</w:t>
      </w:r>
      <w:r w:rsidR="00A655C6" w:rsidRPr="00A655C6">
        <w:rPr>
          <w:rFonts w:ascii="Arial" w:hAnsi="Arial" w:cs="Arial"/>
        </w:rPr>
        <w:t xml:space="preserve"> </w:t>
      </w:r>
      <w:r>
        <w:rPr>
          <w:rFonts w:ascii="Arial" w:hAnsi="Arial" w:cs="Arial"/>
        </w:rPr>
        <w:t>намијењена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прије</w:t>
      </w:r>
      <w:r w:rsidR="00A655C6" w:rsidRPr="00A655C6">
        <w:rPr>
          <w:rFonts w:ascii="Arial" w:hAnsi="Arial" w:cs="Arial"/>
        </w:rPr>
        <w:t xml:space="preserve"> </w:t>
      </w:r>
      <w:r>
        <w:rPr>
          <w:rFonts w:ascii="Arial" w:hAnsi="Arial" w:cs="Arial"/>
        </w:rPr>
        <w:t>свега</w:t>
      </w:r>
      <w:r w:rsidR="00A655C6" w:rsidRPr="00A655C6">
        <w:rPr>
          <w:rFonts w:ascii="Arial" w:hAnsi="Arial" w:cs="Arial"/>
        </w:rPr>
        <w:t xml:space="preserve"> </w:t>
      </w:r>
      <w:r>
        <w:rPr>
          <w:rFonts w:ascii="Arial" w:hAnsi="Arial" w:cs="Arial"/>
        </w:rPr>
        <w:t>управљачкој</w:t>
      </w:r>
      <w:r w:rsidR="00A655C6" w:rsidRPr="00A655C6">
        <w:rPr>
          <w:rFonts w:ascii="Arial" w:hAnsi="Arial" w:cs="Arial"/>
        </w:rPr>
        <w:t xml:space="preserve"> </w:t>
      </w:r>
      <w:r>
        <w:rPr>
          <w:rFonts w:ascii="Arial" w:hAnsi="Arial" w:cs="Arial"/>
        </w:rPr>
        <w:t>структури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очекује</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постојеће</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унаприједи</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елементе</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Наиме</w:t>
      </w:r>
      <w:r w:rsidR="00A655C6" w:rsidRPr="00A655C6">
        <w:rPr>
          <w:rFonts w:ascii="Arial" w:hAnsi="Arial" w:cs="Arial"/>
        </w:rPr>
        <w:t xml:space="preserve">, </w:t>
      </w:r>
      <w:r>
        <w:rPr>
          <w:rFonts w:ascii="Arial" w:hAnsi="Arial" w:cs="Arial"/>
        </w:rPr>
        <w:t>пред</w:t>
      </w:r>
      <w:r w:rsidR="00A655C6" w:rsidRPr="00A655C6">
        <w:rPr>
          <w:rFonts w:ascii="Arial" w:hAnsi="Arial" w:cs="Arial"/>
        </w:rPr>
        <w:t xml:space="preserve"> </w:t>
      </w:r>
      <w:r>
        <w:rPr>
          <w:rFonts w:ascii="Arial" w:hAnsi="Arial" w:cs="Arial"/>
        </w:rPr>
        <w:t>управљачку</w:t>
      </w:r>
      <w:r w:rsidR="00A655C6" w:rsidRPr="00A655C6">
        <w:rPr>
          <w:rFonts w:ascii="Arial" w:hAnsi="Arial" w:cs="Arial"/>
        </w:rPr>
        <w:t xml:space="preserve"> </w:t>
      </w:r>
      <w:r>
        <w:rPr>
          <w:rFonts w:ascii="Arial" w:hAnsi="Arial" w:cs="Arial"/>
        </w:rPr>
        <w:t>структуру</w:t>
      </w:r>
      <w:r w:rsidR="00A655C6" w:rsidRPr="00A655C6">
        <w:rPr>
          <w:rFonts w:ascii="Arial" w:hAnsi="Arial" w:cs="Arial"/>
        </w:rPr>
        <w:t xml:space="preserve"> </w:t>
      </w:r>
      <w:r>
        <w:rPr>
          <w:rFonts w:ascii="Arial" w:hAnsi="Arial" w:cs="Arial"/>
        </w:rPr>
        <w:t>поставља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одговорност</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ресурсима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реализацију</w:t>
      </w:r>
      <w:r w:rsidR="00A655C6" w:rsidRPr="00A655C6">
        <w:rPr>
          <w:rFonts w:ascii="Arial" w:hAnsi="Arial" w:cs="Arial"/>
        </w:rPr>
        <w:t xml:space="preserve"> </w:t>
      </w:r>
      <w:r>
        <w:rPr>
          <w:rFonts w:ascii="Arial" w:hAnsi="Arial" w:cs="Arial"/>
        </w:rPr>
        <w:t>циљева</w:t>
      </w:r>
      <w:r w:rsidR="00A655C6" w:rsidRPr="00A655C6">
        <w:rPr>
          <w:rFonts w:ascii="Arial" w:hAnsi="Arial" w:cs="Arial"/>
        </w:rPr>
        <w:t xml:space="preserve">, </w:t>
      </w:r>
      <w:r>
        <w:rPr>
          <w:rFonts w:ascii="Arial" w:hAnsi="Arial" w:cs="Arial"/>
        </w:rPr>
        <w:t>при</w:t>
      </w:r>
      <w:r w:rsidR="00A655C6" w:rsidRPr="00A655C6">
        <w:rPr>
          <w:rFonts w:ascii="Arial" w:hAnsi="Arial" w:cs="Arial"/>
        </w:rPr>
        <w:t xml:space="preserve"> </w:t>
      </w:r>
      <w:r>
        <w:rPr>
          <w:rFonts w:ascii="Arial" w:hAnsi="Arial" w:cs="Arial"/>
        </w:rPr>
        <w:t>чему</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важно</w:t>
      </w:r>
      <w:r w:rsidR="00A655C6" w:rsidRPr="00A655C6">
        <w:rPr>
          <w:rFonts w:ascii="Arial" w:hAnsi="Arial" w:cs="Arial"/>
        </w:rPr>
        <w:t xml:space="preserve"> </w:t>
      </w:r>
      <w:r>
        <w:rPr>
          <w:rFonts w:ascii="Arial" w:hAnsi="Arial" w:cs="Arial"/>
        </w:rPr>
        <w:t>задовољити</w:t>
      </w:r>
      <w:r w:rsidR="00A655C6" w:rsidRPr="00A655C6">
        <w:rPr>
          <w:rFonts w:ascii="Arial" w:hAnsi="Arial" w:cs="Arial"/>
        </w:rPr>
        <w:t xml:space="preserve"> </w:t>
      </w:r>
      <w:r>
        <w:rPr>
          <w:rFonts w:ascii="Arial" w:hAnsi="Arial" w:cs="Arial"/>
        </w:rPr>
        <w:t>стандарде</w:t>
      </w:r>
      <w:r w:rsidR="00A655C6" w:rsidRPr="00A655C6">
        <w:rPr>
          <w:rFonts w:ascii="Arial" w:hAnsi="Arial" w:cs="Arial"/>
        </w:rPr>
        <w:t xml:space="preserve"> </w:t>
      </w:r>
      <w:r>
        <w:rPr>
          <w:rFonts w:ascii="Arial" w:hAnsi="Arial" w:cs="Arial"/>
        </w:rPr>
        <w:t>квалитете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пружању</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услуга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прописане</w:t>
      </w:r>
      <w:r w:rsidR="00A655C6" w:rsidRPr="00A655C6">
        <w:rPr>
          <w:rFonts w:ascii="Arial" w:hAnsi="Arial" w:cs="Arial"/>
        </w:rPr>
        <w:t xml:space="preserve"> </w:t>
      </w:r>
      <w:r>
        <w:rPr>
          <w:rFonts w:ascii="Arial" w:hAnsi="Arial" w:cs="Arial"/>
        </w:rPr>
        <w:t>рокове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том</w:t>
      </w:r>
      <w:r w:rsidR="00A655C6" w:rsidRPr="00A655C6">
        <w:rPr>
          <w:rFonts w:ascii="Arial" w:hAnsi="Arial" w:cs="Arial"/>
        </w:rPr>
        <w:t xml:space="preserve"> </w:t>
      </w:r>
      <w:r>
        <w:rPr>
          <w:rFonts w:ascii="Arial" w:hAnsi="Arial" w:cs="Arial"/>
        </w:rPr>
        <w:t>смислу</w:t>
      </w:r>
      <w:r w:rsidR="00A655C6" w:rsidRPr="00A655C6">
        <w:rPr>
          <w:rFonts w:ascii="Arial" w:hAnsi="Arial" w:cs="Arial"/>
        </w:rPr>
        <w:t xml:space="preserve">, </w:t>
      </w:r>
      <w:r>
        <w:rPr>
          <w:rFonts w:ascii="Arial" w:hAnsi="Arial" w:cs="Arial"/>
        </w:rPr>
        <w:t>систем</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представља</w:t>
      </w:r>
      <w:r w:rsidR="00A655C6" w:rsidRPr="00A655C6">
        <w:rPr>
          <w:rFonts w:ascii="Arial" w:hAnsi="Arial" w:cs="Arial"/>
        </w:rPr>
        <w:t xml:space="preserve"> </w:t>
      </w:r>
      <w:r>
        <w:rPr>
          <w:rFonts w:ascii="Arial" w:hAnsi="Arial" w:cs="Arial"/>
        </w:rPr>
        <w:t>алат</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помоћи</w:t>
      </w:r>
      <w:r w:rsidR="00A655C6" w:rsidRPr="00A655C6">
        <w:rPr>
          <w:rFonts w:ascii="Arial" w:hAnsi="Arial" w:cs="Arial"/>
        </w:rPr>
        <w:t xml:space="preserve"> </w:t>
      </w:r>
      <w:r>
        <w:rPr>
          <w:rFonts w:ascii="Arial" w:hAnsi="Arial" w:cs="Arial"/>
        </w:rPr>
        <w:t>управљачкој</w:t>
      </w:r>
      <w:r w:rsidR="00A655C6" w:rsidRPr="00A655C6">
        <w:rPr>
          <w:rFonts w:ascii="Arial" w:hAnsi="Arial" w:cs="Arial"/>
        </w:rPr>
        <w:t xml:space="preserve"> </w:t>
      </w:r>
      <w:r>
        <w:rPr>
          <w:rFonts w:ascii="Arial" w:hAnsi="Arial" w:cs="Arial"/>
        </w:rPr>
        <w:t>структури</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испуни</w:t>
      </w:r>
      <w:r w:rsidR="00A655C6" w:rsidRPr="00A655C6">
        <w:rPr>
          <w:rFonts w:ascii="Arial" w:hAnsi="Arial" w:cs="Arial"/>
        </w:rPr>
        <w:t xml:space="preserve"> </w:t>
      </w:r>
      <w:r>
        <w:rPr>
          <w:rFonts w:ascii="Arial" w:hAnsi="Arial" w:cs="Arial"/>
        </w:rPr>
        <w:t>своје</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заузврат</w:t>
      </w:r>
      <w:r w:rsidR="00A655C6" w:rsidRPr="00A655C6">
        <w:rPr>
          <w:rFonts w:ascii="Arial" w:hAnsi="Arial" w:cs="Arial"/>
        </w:rPr>
        <w:t xml:space="preserve">, </w:t>
      </w:r>
      <w:r>
        <w:rPr>
          <w:rFonts w:ascii="Arial" w:hAnsi="Arial" w:cs="Arial"/>
        </w:rPr>
        <w:t>веома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битно</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управљачка</w:t>
      </w:r>
      <w:r w:rsidR="00A655C6" w:rsidRPr="00A655C6">
        <w:rPr>
          <w:rFonts w:ascii="Arial" w:hAnsi="Arial" w:cs="Arial"/>
        </w:rPr>
        <w:t xml:space="preserve"> </w:t>
      </w:r>
      <w:r>
        <w:rPr>
          <w:rFonts w:ascii="Arial" w:hAnsi="Arial" w:cs="Arial"/>
        </w:rPr>
        <w:t>структура</w:t>
      </w:r>
      <w:r w:rsidR="00A655C6" w:rsidRPr="00A655C6">
        <w:rPr>
          <w:rFonts w:ascii="Arial" w:hAnsi="Arial" w:cs="Arial"/>
        </w:rPr>
        <w:t xml:space="preserve"> </w:t>
      </w:r>
      <w:r>
        <w:rPr>
          <w:rFonts w:ascii="Arial" w:hAnsi="Arial" w:cs="Arial"/>
        </w:rPr>
        <w:t>разумије</w:t>
      </w:r>
      <w:r w:rsidR="00A655C6" w:rsidRPr="00A655C6">
        <w:rPr>
          <w:rFonts w:ascii="Arial" w:hAnsi="Arial" w:cs="Arial"/>
        </w:rPr>
        <w:t xml:space="preserve"> </w:t>
      </w:r>
      <w:r>
        <w:rPr>
          <w:rFonts w:ascii="Arial" w:hAnsi="Arial" w:cs="Arial"/>
        </w:rPr>
        <w:t>могућности</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ПИФЦ</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га</w:t>
      </w:r>
      <w:r w:rsidR="00A655C6" w:rsidRPr="00A655C6">
        <w:rPr>
          <w:rFonts w:ascii="Arial" w:hAnsi="Arial" w:cs="Arial"/>
        </w:rPr>
        <w:t xml:space="preserve"> </w:t>
      </w:r>
      <w:r>
        <w:rPr>
          <w:rFonts w:ascii="Arial" w:hAnsi="Arial" w:cs="Arial"/>
        </w:rPr>
        <w:t>користи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сврху</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коју</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он</w:t>
      </w:r>
      <w:r w:rsidR="00A655C6" w:rsidRPr="00A655C6">
        <w:rPr>
          <w:rFonts w:ascii="Arial" w:hAnsi="Arial" w:cs="Arial"/>
        </w:rPr>
        <w:t xml:space="preserve"> </w:t>
      </w:r>
      <w:r>
        <w:rPr>
          <w:rFonts w:ascii="Arial" w:hAnsi="Arial" w:cs="Arial"/>
        </w:rPr>
        <w:t>намијењен</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не</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буде</w:t>
      </w:r>
      <w:r w:rsidR="00A655C6" w:rsidRPr="00A655C6">
        <w:rPr>
          <w:rFonts w:ascii="Arial" w:hAnsi="Arial" w:cs="Arial"/>
        </w:rPr>
        <w:t xml:space="preserve"> </w:t>
      </w:r>
      <w:r>
        <w:rPr>
          <w:rFonts w:ascii="Arial" w:hAnsi="Arial" w:cs="Arial"/>
        </w:rPr>
        <w:t>схваћен</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додатна</w:t>
      </w:r>
      <w:r w:rsidR="00A655C6" w:rsidRPr="00A655C6">
        <w:rPr>
          <w:rFonts w:ascii="Arial" w:hAnsi="Arial" w:cs="Arial"/>
        </w:rPr>
        <w:t xml:space="preserve"> </w:t>
      </w:r>
      <w:r>
        <w:rPr>
          <w:rFonts w:ascii="Arial" w:hAnsi="Arial" w:cs="Arial"/>
        </w:rPr>
        <w:t>административна</w:t>
      </w:r>
      <w:r w:rsidR="00A655C6" w:rsidRPr="00A655C6">
        <w:rPr>
          <w:rFonts w:ascii="Arial" w:hAnsi="Arial" w:cs="Arial"/>
        </w:rPr>
        <w:t xml:space="preserve"> </w:t>
      </w:r>
      <w:r>
        <w:rPr>
          <w:rFonts w:ascii="Arial" w:hAnsi="Arial" w:cs="Arial"/>
        </w:rPr>
        <w:t>обавеза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постојећим</w:t>
      </w:r>
      <w:r w:rsidR="00A655C6" w:rsidRPr="00A655C6">
        <w:rPr>
          <w:rFonts w:ascii="Arial" w:hAnsi="Arial" w:cs="Arial"/>
        </w:rPr>
        <w:t xml:space="preserve"> </w:t>
      </w:r>
      <w:r>
        <w:rPr>
          <w:rFonts w:ascii="Arial" w:hAnsi="Arial" w:cs="Arial"/>
        </w:rPr>
        <w:t>системима</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Подршку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томе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пружати</w:t>
      </w:r>
      <w:r w:rsidR="00A655C6" w:rsidRPr="00A655C6">
        <w:rPr>
          <w:rFonts w:ascii="Arial" w:hAnsi="Arial" w:cs="Arial"/>
        </w:rPr>
        <w:t xml:space="preserve"> </w:t>
      </w:r>
      <w:r>
        <w:rPr>
          <w:rFonts w:ascii="Arial" w:hAnsi="Arial" w:cs="Arial"/>
        </w:rPr>
        <w:t>Федерално</w:t>
      </w:r>
      <w:r w:rsidR="00A655C6" w:rsidRPr="00A655C6">
        <w:rPr>
          <w:rFonts w:ascii="Arial" w:hAnsi="Arial" w:cs="Arial"/>
        </w:rPr>
        <w:t xml:space="preserve"> </w:t>
      </w:r>
      <w:r>
        <w:rPr>
          <w:rFonts w:ascii="Arial" w:hAnsi="Arial" w:cs="Arial"/>
        </w:rPr>
        <w:t>министарство</w:t>
      </w:r>
      <w:r w:rsidR="00A655C6" w:rsidRPr="00A655C6">
        <w:rPr>
          <w:rFonts w:ascii="Arial" w:hAnsi="Arial" w:cs="Arial"/>
        </w:rPr>
        <w:t xml:space="preserve"> </w:t>
      </w:r>
      <w:r>
        <w:rPr>
          <w:rFonts w:ascii="Arial" w:hAnsi="Arial" w:cs="Arial"/>
        </w:rPr>
        <w:t>финансија</w:t>
      </w:r>
      <w:r w:rsidR="00A655C6" w:rsidRPr="00A655C6">
        <w:rPr>
          <w:rFonts w:ascii="Arial" w:hAnsi="Arial" w:cs="Arial"/>
        </w:rPr>
        <w:t>/</w:t>
      </w:r>
      <w:r>
        <w:rPr>
          <w:rFonts w:ascii="Arial" w:hAnsi="Arial" w:cs="Arial"/>
        </w:rPr>
        <w:t>финанција</w:t>
      </w:r>
      <w:r w:rsidR="00A655C6" w:rsidRPr="00A655C6">
        <w:rPr>
          <w:rFonts w:ascii="Arial" w:hAnsi="Arial" w:cs="Arial"/>
        </w:rPr>
        <w:t xml:space="preserve">, </w:t>
      </w:r>
      <w:r>
        <w:rPr>
          <w:rFonts w:ascii="Arial" w:hAnsi="Arial" w:cs="Arial"/>
        </w:rPr>
        <w:t>понајприје</w:t>
      </w:r>
      <w:r w:rsidR="00A655C6" w:rsidRPr="00A655C6">
        <w:rPr>
          <w:rFonts w:ascii="Arial" w:hAnsi="Arial" w:cs="Arial"/>
        </w:rPr>
        <w:t xml:space="preserve"> </w:t>
      </w:r>
      <w:r>
        <w:rPr>
          <w:rFonts w:ascii="Arial" w:hAnsi="Arial" w:cs="Arial"/>
        </w:rPr>
        <w:t>Централна</w:t>
      </w:r>
      <w:r w:rsidR="00A655C6" w:rsidRPr="00A655C6">
        <w:rPr>
          <w:rFonts w:ascii="Arial" w:hAnsi="Arial" w:cs="Arial"/>
        </w:rPr>
        <w:t xml:space="preserve"> </w:t>
      </w:r>
      <w:r>
        <w:rPr>
          <w:rFonts w:ascii="Arial" w:hAnsi="Arial" w:cs="Arial"/>
        </w:rPr>
        <w:t>хармонизацијска</w:t>
      </w:r>
      <w:r w:rsidR="00A655C6" w:rsidRPr="00A655C6">
        <w:rPr>
          <w:rFonts w:ascii="Arial" w:hAnsi="Arial" w:cs="Arial"/>
        </w:rPr>
        <w:t xml:space="preserve"> </w:t>
      </w:r>
      <w:r>
        <w:rPr>
          <w:rFonts w:ascii="Arial" w:hAnsi="Arial" w:cs="Arial"/>
        </w:rPr>
        <w:t>јединица</w:t>
      </w:r>
      <w:r w:rsidR="00A655C6" w:rsidRPr="00A655C6">
        <w:rPr>
          <w:rFonts w:ascii="Arial" w:hAnsi="Arial" w:cs="Arial"/>
        </w:rPr>
        <w:t xml:space="preserve"> </w:t>
      </w:r>
      <w:r>
        <w:rPr>
          <w:rFonts w:ascii="Arial" w:hAnsi="Arial" w:cs="Arial"/>
        </w:rPr>
        <w:t>која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надлежна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координацију</w:t>
      </w:r>
      <w:r w:rsidR="00A655C6" w:rsidRPr="00A655C6">
        <w:rPr>
          <w:rFonts w:ascii="Arial" w:hAnsi="Arial" w:cs="Arial"/>
        </w:rPr>
        <w:t xml:space="preserve"> </w:t>
      </w:r>
      <w:r>
        <w:rPr>
          <w:rFonts w:ascii="Arial" w:hAnsi="Arial" w:cs="Arial"/>
        </w:rPr>
        <w:t>активности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успостављању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развоју</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циљу</w:t>
      </w:r>
      <w:r w:rsidR="00A655C6" w:rsidRPr="00A655C6">
        <w:rPr>
          <w:rFonts w:ascii="Arial" w:hAnsi="Arial" w:cs="Arial"/>
        </w:rPr>
        <w:t xml:space="preserve"> </w:t>
      </w:r>
      <w:r>
        <w:rPr>
          <w:rFonts w:ascii="Arial" w:hAnsi="Arial" w:cs="Arial"/>
        </w:rPr>
        <w:t>координираног</w:t>
      </w:r>
      <w:r w:rsidR="00A655C6" w:rsidRPr="00A655C6">
        <w:rPr>
          <w:rFonts w:ascii="Arial" w:hAnsi="Arial" w:cs="Arial"/>
        </w:rPr>
        <w:t xml:space="preserve"> </w:t>
      </w:r>
      <w:r>
        <w:rPr>
          <w:rFonts w:ascii="Arial" w:hAnsi="Arial" w:cs="Arial"/>
        </w:rPr>
        <w:t>приступа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развоју</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Централна</w:t>
      </w:r>
      <w:r w:rsidR="00A655C6" w:rsidRPr="00A655C6">
        <w:rPr>
          <w:rFonts w:ascii="Arial" w:hAnsi="Arial" w:cs="Arial"/>
        </w:rPr>
        <w:t xml:space="preserve"> </w:t>
      </w:r>
      <w:r>
        <w:rPr>
          <w:rFonts w:ascii="Arial" w:hAnsi="Arial" w:cs="Arial"/>
        </w:rPr>
        <w:t>хармонизацијска</w:t>
      </w:r>
      <w:r w:rsidR="00A655C6" w:rsidRPr="00A655C6">
        <w:rPr>
          <w:rFonts w:ascii="Arial" w:hAnsi="Arial" w:cs="Arial"/>
        </w:rPr>
        <w:t xml:space="preserve"> </w:t>
      </w:r>
      <w:r>
        <w:rPr>
          <w:rFonts w:ascii="Arial" w:hAnsi="Arial" w:cs="Arial"/>
        </w:rPr>
        <w:t>јединица</w:t>
      </w:r>
      <w:r w:rsidR="00A655C6" w:rsidRPr="00A655C6">
        <w:rPr>
          <w:rFonts w:ascii="Arial" w:hAnsi="Arial" w:cs="Arial"/>
        </w:rPr>
        <w:t xml:space="preserve"> </w:t>
      </w:r>
      <w:r>
        <w:rPr>
          <w:rFonts w:ascii="Arial" w:hAnsi="Arial" w:cs="Arial"/>
        </w:rPr>
        <w:t>блиско</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сарађивати</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другим</w:t>
      </w:r>
      <w:r w:rsidR="00A655C6" w:rsidRPr="00A655C6">
        <w:rPr>
          <w:rFonts w:ascii="Arial" w:hAnsi="Arial" w:cs="Arial"/>
        </w:rPr>
        <w:t xml:space="preserve"> </w:t>
      </w:r>
      <w:r>
        <w:rPr>
          <w:rFonts w:ascii="Arial" w:hAnsi="Arial" w:cs="Arial"/>
        </w:rPr>
        <w:t>надлежним</w:t>
      </w:r>
      <w:r w:rsidR="00A655C6" w:rsidRPr="00A655C6">
        <w:rPr>
          <w:rFonts w:ascii="Arial" w:hAnsi="Arial" w:cs="Arial"/>
        </w:rPr>
        <w:t xml:space="preserve"> </w:t>
      </w:r>
      <w:r>
        <w:rPr>
          <w:rFonts w:ascii="Arial" w:hAnsi="Arial" w:cs="Arial"/>
        </w:rPr>
        <w:t>секторима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Федералном</w:t>
      </w:r>
      <w:r w:rsidR="00A655C6" w:rsidRPr="00A655C6">
        <w:rPr>
          <w:rFonts w:ascii="Arial" w:hAnsi="Arial" w:cs="Arial"/>
        </w:rPr>
        <w:t xml:space="preserve"> </w:t>
      </w:r>
      <w:r>
        <w:rPr>
          <w:rFonts w:ascii="Arial" w:hAnsi="Arial" w:cs="Arial"/>
        </w:rPr>
        <w:t>министарству</w:t>
      </w:r>
      <w:r w:rsidR="00A655C6" w:rsidRPr="00A655C6">
        <w:rPr>
          <w:rFonts w:ascii="Arial" w:hAnsi="Arial" w:cs="Arial"/>
        </w:rPr>
        <w:t xml:space="preserve"> </w:t>
      </w:r>
      <w:r>
        <w:rPr>
          <w:rFonts w:ascii="Arial" w:hAnsi="Arial" w:cs="Arial"/>
        </w:rPr>
        <w:t>финансија</w:t>
      </w:r>
      <w:r w:rsidR="00A655C6" w:rsidRPr="00A655C6">
        <w:rPr>
          <w:rFonts w:ascii="Arial" w:hAnsi="Arial" w:cs="Arial"/>
        </w:rPr>
        <w:t>.</w:t>
      </w:r>
      <w:r w:rsidR="00A655C6" w:rsidRPr="00A655C6">
        <w:rPr>
          <w:rStyle w:val="FootnoteReference"/>
          <w:rFonts w:ascii="Arial" w:hAnsi="Arial" w:cs="Arial"/>
        </w:rPr>
        <w:footnoteReference w:id="6"/>
      </w:r>
      <w:r w:rsidR="00A655C6" w:rsidRPr="00A655C6">
        <w:rPr>
          <w:rFonts w:ascii="Arial" w:hAnsi="Arial" w:cs="Arial"/>
        </w:rPr>
        <w:t xml:space="preserve"> </w:t>
      </w:r>
    </w:p>
    <w:p w:rsidR="00A655C6" w:rsidRPr="00A655C6" w:rsidRDefault="0085225A" w:rsidP="00A655C6">
      <w:pPr>
        <w:pStyle w:val="Heading2"/>
        <w:numPr>
          <w:ilvl w:val="1"/>
          <w:numId w:val="3"/>
        </w:numPr>
        <w:ind w:left="567" w:hanging="567"/>
        <w:rPr>
          <w:rFonts w:ascii="Arial" w:hAnsi="Arial" w:cs="Arial"/>
        </w:rPr>
      </w:pPr>
      <w:bookmarkStart w:id="23" w:name="_Toc68094841"/>
      <w:r>
        <w:rPr>
          <w:rFonts w:ascii="Arial" w:hAnsi="Arial" w:cs="Arial"/>
        </w:rPr>
        <w:t>Кратак</w:t>
      </w:r>
      <w:r w:rsidR="00A655C6" w:rsidRPr="00A655C6">
        <w:rPr>
          <w:rFonts w:ascii="Arial" w:hAnsi="Arial" w:cs="Arial"/>
        </w:rPr>
        <w:t xml:space="preserve"> </w:t>
      </w:r>
      <w:r>
        <w:rPr>
          <w:rFonts w:ascii="Arial" w:hAnsi="Arial" w:cs="Arial"/>
        </w:rPr>
        <w:t>приказ</w:t>
      </w:r>
      <w:r w:rsidR="00A655C6" w:rsidRPr="00A655C6">
        <w:rPr>
          <w:rFonts w:ascii="Arial" w:hAnsi="Arial" w:cs="Arial"/>
        </w:rPr>
        <w:t xml:space="preserve"> </w:t>
      </w:r>
      <w:r>
        <w:rPr>
          <w:rFonts w:ascii="Arial" w:hAnsi="Arial" w:cs="Arial"/>
        </w:rPr>
        <w:t>стратешких</w:t>
      </w:r>
      <w:r w:rsidR="00A655C6" w:rsidRPr="00A655C6">
        <w:rPr>
          <w:rFonts w:ascii="Arial" w:hAnsi="Arial" w:cs="Arial"/>
        </w:rPr>
        <w:t xml:space="preserve"> </w:t>
      </w:r>
      <w:r>
        <w:rPr>
          <w:rFonts w:ascii="Arial" w:hAnsi="Arial" w:cs="Arial"/>
        </w:rPr>
        <w:t>циљева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приоритета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период</w:t>
      </w:r>
      <w:r w:rsidR="00A655C6" w:rsidRPr="00A655C6">
        <w:rPr>
          <w:rFonts w:ascii="Arial" w:hAnsi="Arial" w:cs="Arial"/>
        </w:rPr>
        <w:t xml:space="preserve"> 2021-2027</w:t>
      </w:r>
      <w:bookmarkEnd w:id="23"/>
    </w:p>
    <w:p w:rsidR="00A655C6" w:rsidRPr="00A655C6" w:rsidRDefault="00A655C6" w:rsidP="00A655C6">
      <w:pPr>
        <w:jc w:val="both"/>
        <w:rPr>
          <w:rFonts w:ascii="Arial" w:hAnsi="Arial" w:cs="Arial"/>
          <w:sz w:val="10"/>
        </w:rPr>
      </w:pPr>
    </w:p>
    <w:p w:rsidR="00A655C6" w:rsidRPr="00A655C6" w:rsidRDefault="0085225A" w:rsidP="00A655C6">
      <w:pPr>
        <w:ind w:right="-279"/>
        <w:jc w:val="both"/>
        <w:rPr>
          <w:rFonts w:ascii="Arial" w:hAnsi="Arial" w:cs="Arial"/>
        </w:rPr>
      </w:pPr>
      <w:r>
        <w:rPr>
          <w:rFonts w:ascii="Arial" w:hAnsi="Arial" w:cs="Arial"/>
        </w:rPr>
        <w:t>За</w:t>
      </w:r>
      <w:r w:rsidR="00A655C6" w:rsidRPr="00A655C6">
        <w:rPr>
          <w:rFonts w:ascii="Arial" w:hAnsi="Arial" w:cs="Arial"/>
        </w:rPr>
        <w:t xml:space="preserve"> </w:t>
      </w:r>
      <w:r>
        <w:rPr>
          <w:rFonts w:ascii="Arial" w:hAnsi="Arial" w:cs="Arial"/>
        </w:rPr>
        <w:t>период</w:t>
      </w:r>
      <w:r w:rsidR="00A655C6" w:rsidRPr="00A655C6">
        <w:rPr>
          <w:rFonts w:ascii="Arial" w:hAnsi="Arial" w:cs="Arial"/>
        </w:rPr>
        <w:t xml:space="preserve"> 2021-2027. </w:t>
      </w:r>
      <w:r>
        <w:rPr>
          <w:rFonts w:ascii="Arial" w:hAnsi="Arial" w:cs="Arial"/>
          <w:b/>
          <w:bCs/>
        </w:rPr>
        <w:t>свеобухватни</w:t>
      </w:r>
      <w:r w:rsidR="00A655C6" w:rsidRPr="00A655C6">
        <w:rPr>
          <w:rFonts w:ascii="Arial" w:hAnsi="Arial" w:cs="Arial"/>
          <w:b/>
          <w:bCs/>
        </w:rPr>
        <w:t xml:space="preserve"> </w:t>
      </w:r>
      <w:r>
        <w:rPr>
          <w:rFonts w:ascii="Arial" w:hAnsi="Arial" w:cs="Arial"/>
          <w:b/>
          <w:bCs/>
        </w:rPr>
        <w:t>циљ</w:t>
      </w:r>
      <w:r w:rsidR="00A655C6" w:rsidRPr="00A655C6">
        <w:rPr>
          <w:rFonts w:ascii="Arial" w:hAnsi="Arial" w:cs="Arial"/>
        </w:rPr>
        <w:t xml:space="preserve"> </w:t>
      </w:r>
      <w:r>
        <w:rPr>
          <w:rFonts w:ascii="Arial" w:hAnsi="Arial" w:cs="Arial"/>
          <w:b/>
          <w:bCs/>
        </w:rPr>
        <w:t>је</w:t>
      </w:r>
      <w:r w:rsidR="00A655C6" w:rsidRPr="00A655C6">
        <w:rPr>
          <w:rFonts w:ascii="Arial" w:hAnsi="Arial" w:cs="Arial"/>
          <w:b/>
          <w:bCs/>
        </w:rPr>
        <w:t xml:space="preserve"> </w:t>
      </w:r>
      <w:r>
        <w:rPr>
          <w:rFonts w:ascii="Arial" w:hAnsi="Arial" w:cs="Arial"/>
          <w:b/>
          <w:bCs/>
        </w:rPr>
        <w:t>да</w:t>
      </w:r>
      <w:r w:rsidR="00A655C6" w:rsidRPr="00A655C6">
        <w:rPr>
          <w:rFonts w:ascii="Arial" w:hAnsi="Arial" w:cs="Arial"/>
          <w:b/>
          <w:bCs/>
        </w:rPr>
        <w:t xml:space="preserve"> </w:t>
      </w:r>
      <w:r>
        <w:rPr>
          <w:rFonts w:ascii="Arial" w:hAnsi="Arial" w:cs="Arial"/>
          <w:b/>
          <w:bCs/>
        </w:rPr>
        <w:t>се</w:t>
      </w:r>
      <w:r w:rsidR="00A655C6" w:rsidRPr="00A655C6">
        <w:rPr>
          <w:rFonts w:ascii="Arial" w:hAnsi="Arial" w:cs="Arial"/>
          <w:b/>
          <w:bCs/>
        </w:rPr>
        <w:t xml:space="preserve"> </w:t>
      </w:r>
      <w:r>
        <w:rPr>
          <w:rFonts w:ascii="Arial" w:hAnsi="Arial" w:cs="Arial"/>
          <w:b/>
          <w:bCs/>
        </w:rPr>
        <w:t>кроз</w:t>
      </w:r>
      <w:r w:rsidR="00A655C6" w:rsidRPr="00A655C6">
        <w:rPr>
          <w:rFonts w:ascii="Arial" w:hAnsi="Arial" w:cs="Arial"/>
          <w:b/>
          <w:bCs/>
        </w:rPr>
        <w:t xml:space="preserve"> </w:t>
      </w:r>
      <w:r>
        <w:rPr>
          <w:rFonts w:ascii="Arial" w:hAnsi="Arial" w:cs="Arial"/>
          <w:b/>
          <w:bCs/>
        </w:rPr>
        <w:t>функционалан</w:t>
      </w:r>
      <w:r w:rsidR="00A655C6" w:rsidRPr="00A655C6">
        <w:rPr>
          <w:rFonts w:ascii="Arial" w:hAnsi="Arial" w:cs="Arial"/>
          <w:b/>
          <w:bCs/>
        </w:rPr>
        <w:t xml:space="preserve"> </w:t>
      </w:r>
      <w:r>
        <w:rPr>
          <w:rFonts w:ascii="Arial" w:hAnsi="Arial" w:cs="Arial"/>
          <w:b/>
          <w:bCs/>
        </w:rPr>
        <w:t>и</w:t>
      </w:r>
      <w:r w:rsidR="00A655C6" w:rsidRPr="00A655C6">
        <w:rPr>
          <w:rFonts w:ascii="Arial" w:hAnsi="Arial" w:cs="Arial"/>
          <w:b/>
          <w:bCs/>
        </w:rPr>
        <w:t xml:space="preserve"> </w:t>
      </w:r>
      <w:r>
        <w:rPr>
          <w:rFonts w:ascii="Arial" w:hAnsi="Arial" w:cs="Arial"/>
          <w:b/>
          <w:bCs/>
        </w:rPr>
        <w:t>дјелотворан</w:t>
      </w:r>
      <w:r w:rsidR="00A655C6" w:rsidRPr="00A655C6">
        <w:rPr>
          <w:rFonts w:ascii="Arial" w:hAnsi="Arial" w:cs="Arial"/>
          <w:b/>
          <w:bCs/>
        </w:rPr>
        <w:t xml:space="preserve"> </w:t>
      </w:r>
      <w:r>
        <w:rPr>
          <w:rFonts w:ascii="Arial" w:hAnsi="Arial" w:cs="Arial"/>
          <w:b/>
          <w:bCs/>
        </w:rPr>
        <w:t>систем</w:t>
      </w:r>
      <w:r w:rsidR="00A655C6" w:rsidRPr="00A655C6">
        <w:rPr>
          <w:rFonts w:ascii="Arial" w:hAnsi="Arial" w:cs="Arial"/>
          <w:b/>
          <w:bCs/>
        </w:rPr>
        <w:t xml:space="preserve"> </w:t>
      </w:r>
      <w:r w:rsidRPr="0085225A">
        <w:rPr>
          <w:rFonts w:ascii="Arial" w:hAnsi="Arial" w:cs="Arial"/>
          <w:b/>
          <w:bCs/>
        </w:rPr>
        <w:t>PIFC</w:t>
      </w:r>
      <w:r w:rsidR="00A655C6" w:rsidRPr="00A655C6">
        <w:rPr>
          <w:rFonts w:ascii="Arial" w:hAnsi="Arial" w:cs="Arial"/>
          <w:b/>
          <w:bCs/>
        </w:rPr>
        <w:t xml:space="preserve"> </w:t>
      </w:r>
      <w:r>
        <w:rPr>
          <w:rFonts w:ascii="Arial" w:hAnsi="Arial" w:cs="Arial"/>
          <w:b/>
          <w:bCs/>
        </w:rPr>
        <w:t>ублаже</w:t>
      </w:r>
      <w:r w:rsidR="00A655C6" w:rsidRPr="00A655C6">
        <w:rPr>
          <w:rFonts w:ascii="Arial" w:hAnsi="Arial" w:cs="Arial"/>
          <w:b/>
          <w:bCs/>
        </w:rPr>
        <w:t xml:space="preserve"> </w:t>
      </w:r>
      <w:r>
        <w:rPr>
          <w:rFonts w:ascii="Arial" w:hAnsi="Arial" w:cs="Arial"/>
          <w:b/>
          <w:bCs/>
        </w:rPr>
        <w:t>кључни</w:t>
      </w:r>
      <w:r w:rsidR="00A655C6" w:rsidRPr="00A655C6">
        <w:rPr>
          <w:rFonts w:ascii="Arial" w:hAnsi="Arial" w:cs="Arial"/>
          <w:b/>
          <w:bCs/>
        </w:rPr>
        <w:t xml:space="preserve"> </w:t>
      </w:r>
      <w:r>
        <w:rPr>
          <w:rFonts w:ascii="Arial" w:hAnsi="Arial" w:cs="Arial"/>
          <w:b/>
          <w:bCs/>
        </w:rPr>
        <w:t>ризици</w:t>
      </w:r>
      <w:r w:rsidR="00A655C6" w:rsidRPr="00A655C6">
        <w:rPr>
          <w:rFonts w:ascii="Arial" w:hAnsi="Arial" w:cs="Arial"/>
          <w:b/>
          <w:bCs/>
        </w:rPr>
        <w:t xml:space="preserve"> </w:t>
      </w:r>
      <w:r>
        <w:rPr>
          <w:rFonts w:ascii="Arial" w:hAnsi="Arial" w:cs="Arial"/>
          <w:b/>
          <w:bCs/>
        </w:rPr>
        <w:t>у</w:t>
      </w:r>
      <w:r w:rsidR="00A655C6" w:rsidRPr="00A655C6">
        <w:rPr>
          <w:rFonts w:ascii="Arial" w:hAnsi="Arial" w:cs="Arial"/>
          <w:b/>
          <w:bCs/>
        </w:rPr>
        <w:t xml:space="preserve"> </w:t>
      </w:r>
      <w:r>
        <w:rPr>
          <w:rFonts w:ascii="Arial" w:hAnsi="Arial" w:cs="Arial"/>
          <w:b/>
          <w:bCs/>
        </w:rPr>
        <w:t>пословању</w:t>
      </w:r>
      <w:r w:rsidR="00A655C6" w:rsidRPr="00A655C6">
        <w:rPr>
          <w:rFonts w:ascii="Arial" w:hAnsi="Arial" w:cs="Arial"/>
          <w:b/>
          <w:bCs/>
        </w:rPr>
        <w:t xml:space="preserve"> </w:t>
      </w:r>
      <w:r>
        <w:rPr>
          <w:rFonts w:ascii="Arial" w:hAnsi="Arial" w:cs="Arial"/>
          <w:b/>
          <w:bCs/>
        </w:rPr>
        <w:t>организација</w:t>
      </w:r>
      <w:r w:rsidR="00A655C6" w:rsidRPr="00A655C6">
        <w:rPr>
          <w:rFonts w:ascii="Arial" w:hAnsi="Arial" w:cs="Arial"/>
          <w:b/>
          <w:bCs/>
        </w:rPr>
        <w:t xml:space="preserve"> </w:t>
      </w:r>
      <w:r>
        <w:rPr>
          <w:rFonts w:ascii="Arial" w:hAnsi="Arial" w:cs="Arial"/>
          <w:b/>
          <w:bCs/>
        </w:rPr>
        <w:t>јавног</w:t>
      </w:r>
      <w:r w:rsidR="00A655C6" w:rsidRPr="00A655C6">
        <w:rPr>
          <w:rFonts w:ascii="Arial" w:hAnsi="Arial" w:cs="Arial"/>
          <w:b/>
          <w:bCs/>
        </w:rPr>
        <w:t xml:space="preserve"> </w:t>
      </w:r>
      <w:r>
        <w:rPr>
          <w:rFonts w:ascii="Arial" w:hAnsi="Arial" w:cs="Arial"/>
          <w:b/>
          <w:bCs/>
        </w:rPr>
        <w:t>сектора</w:t>
      </w:r>
      <w:r w:rsidR="00A655C6" w:rsidRPr="00A655C6">
        <w:rPr>
          <w:rFonts w:ascii="Arial" w:hAnsi="Arial" w:cs="Arial"/>
          <w:b/>
          <w:bCs/>
        </w:rPr>
        <w:t xml:space="preserve"> </w:t>
      </w:r>
      <w:r>
        <w:rPr>
          <w:rFonts w:ascii="Arial" w:hAnsi="Arial" w:cs="Arial"/>
          <w:b/>
          <w:bCs/>
        </w:rPr>
        <w:t>у</w:t>
      </w:r>
      <w:r w:rsidR="00A655C6" w:rsidRPr="00A655C6">
        <w:rPr>
          <w:rFonts w:ascii="Arial" w:hAnsi="Arial" w:cs="Arial"/>
          <w:b/>
          <w:bCs/>
        </w:rPr>
        <w:t xml:space="preserve"> </w:t>
      </w:r>
      <w:r>
        <w:rPr>
          <w:rFonts w:ascii="Arial" w:hAnsi="Arial" w:cs="Arial"/>
          <w:b/>
          <w:bCs/>
        </w:rPr>
        <w:t>ФБиХ</w:t>
      </w:r>
      <w:r w:rsidR="00A655C6" w:rsidRPr="00A655C6">
        <w:rPr>
          <w:rFonts w:ascii="Arial" w:hAnsi="Arial" w:cs="Arial"/>
          <w:b/>
          <w:bCs/>
        </w:rPr>
        <w:t xml:space="preserve"> </w:t>
      </w:r>
      <w:r>
        <w:rPr>
          <w:rFonts w:ascii="Arial" w:hAnsi="Arial" w:cs="Arial"/>
          <w:b/>
          <w:bCs/>
        </w:rPr>
        <w:t>и</w:t>
      </w:r>
      <w:r w:rsidR="00A655C6" w:rsidRPr="00A655C6">
        <w:rPr>
          <w:rFonts w:ascii="Arial" w:hAnsi="Arial" w:cs="Arial"/>
          <w:b/>
          <w:bCs/>
        </w:rPr>
        <w:t xml:space="preserve"> </w:t>
      </w:r>
      <w:r>
        <w:rPr>
          <w:rFonts w:ascii="Arial" w:hAnsi="Arial" w:cs="Arial"/>
          <w:b/>
          <w:bCs/>
        </w:rPr>
        <w:t>унаприједи</w:t>
      </w:r>
      <w:r w:rsidR="00A655C6" w:rsidRPr="00A655C6">
        <w:rPr>
          <w:rFonts w:ascii="Arial" w:hAnsi="Arial" w:cs="Arial"/>
          <w:b/>
          <w:bCs/>
        </w:rPr>
        <w:t xml:space="preserve"> </w:t>
      </w:r>
      <w:r>
        <w:rPr>
          <w:rFonts w:ascii="Arial" w:hAnsi="Arial" w:cs="Arial"/>
          <w:b/>
          <w:bCs/>
        </w:rPr>
        <w:t>рад</w:t>
      </w:r>
      <w:r w:rsidR="00A655C6" w:rsidRPr="00A655C6">
        <w:rPr>
          <w:rFonts w:ascii="Arial" w:hAnsi="Arial" w:cs="Arial"/>
          <w:b/>
          <w:bCs/>
        </w:rPr>
        <w:t xml:space="preserve"> </w:t>
      </w:r>
      <w:r>
        <w:rPr>
          <w:rFonts w:ascii="Arial" w:hAnsi="Arial" w:cs="Arial"/>
          <w:b/>
          <w:bCs/>
        </w:rPr>
        <w:t>и</w:t>
      </w:r>
      <w:r w:rsidR="00A655C6" w:rsidRPr="00A655C6">
        <w:rPr>
          <w:rFonts w:ascii="Arial" w:hAnsi="Arial" w:cs="Arial"/>
          <w:b/>
          <w:bCs/>
        </w:rPr>
        <w:t xml:space="preserve"> </w:t>
      </w:r>
      <w:r>
        <w:rPr>
          <w:rFonts w:ascii="Arial" w:hAnsi="Arial" w:cs="Arial"/>
          <w:b/>
          <w:bCs/>
        </w:rPr>
        <w:t>пословање</w:t>
      </w:r>
      <w:r w:rsidR="00A655C6" w:rsidRPr="00A655C6">
        <w:rPr>
          <w:rFonts w:ascii="Arial" w:hAnsi="Arial" w:cs="Arial"/>
          <w:b/>
          <w:bCs/>
        </w:rPr>
        <w:t xml:space="preserve"> </w:t>
      </w:r>
      <w:r>
        <w:rPr>
          <w:rFonts w:ascii="Arial" w:hAnsi="Arial" w:cs="Arial"/>
          <w:b/>
          <w:bCs/>
        </w:rPr>
        <w:t>организација</w:t>
      </w:r>
      <w:r w:rsidR="00A655C6" w:rsidRPr="00A655C6">
        <w:rPr>
          <w:rFonts w:ascii="Arial" w:hAnsi="Arial" w:cs="Arial"/>
          <w:b/>
          <w:bCs/>
        </w:rPr>
        <w:t xml:space="preserve"> </w:t>
      </w:r>
      <w:r>
        <w:rPr>
          <w:rFonts w:ascii="Arial" w:hAnsi="Arial" w:cs="Arial"/>
          <w:b/>
          <w:bCs/>
        </w:rPr>
        <w:t>јавног</w:t>
      </w:r>
      <w:r w:rsidR="00A655C6" w:rsidRPr="00A655C6">
        <w:rPr>
          <w:rFonts w:ascii="Arial" w:hAnsi="Arial" w:cs="Arial"/>
          <w:b/>
          <w:bCs/>
        </w:rPr>
        <w:t xml:space="preserve"> </w:t>
      </w:r>
      <w:r>
        <w:rPr>
          <w:rFonts w:ascii="Arial" w:hAnsi="Arial" w:cs="Arial"/>
          <w:b/>
          <w:bCs/>
        </w:rPr>
        <w:t>сектора</w:t>
      </w:r>
      <w:r w:rsidR="00A655C6" w:rsidRPr="00A655C6">
        <w:rPr>
          <w:rFonts w:ascii="Arial" w:hAnsi="Arial" w:cs="Arial"/>
          <w:b/>
          <w:bCs/>
        </w:rPr>
        <w:t xml:space="preserve"> </w:t>
      </w:r>
      <w:r>
        <w:rPr>
          <w:rFonts w:ascii="Arial" w:hAnsi="Arial" w:cs="Arial"/>
          <w:b/>
          <w:bCs/>
        </w:rPr>
        <w:t>у</w:t>
      </w:r>
      <w:r w:rsidR="00A655C6" w:rsidRPr="00A655C6">
        <w:rPr>
          <w:rFonts w:ascii="Arial" w:hAnsi="Arial" w:cs="Arial"/>
          <w:b/>
          <w:bCs/>
        </w:rPr>
        <w:t xml:space="preserve"> </w:t>
      </w:r>
      <w:r>
        <w:rPr>
          <w:rFonts w:ascii="Arial" w:hAnsi="Arial" w:cs="Arial"/>
          <w:b/>
          <w:bCs/>
        </w:rPr>
        <w:t>Федерацији</w:t>
      </w:r>
      <w:r w:rsidR="00A655C6" w:rsidRPr="00A655C6">
        <w:rPr>
          <w:rFonts w:ascii="Arial" w:hAnsi="Arial" w:cs="Arial"/>
          <w:b/>
          <w:bCs/>
        </w:rPr>
        <w:t xml:space="preserve"> </w:t>
      </w:r>
      <w:r>
        <w:rPr>
          <w:rFonts w:ascii="Arial" w:hAnsi="Arial" w:cs="Arial"/>
          <w:b/>
          <w:bCs/>
        </w:rPr>
        <w:t>БиХ</w:t>
      </w:r>
      <w:r w:rsidR="00A655C6" w:rsidRPr="00A655C6">
        <w:rPr>
          <w:rFonts w:ascii="Arial" w:hAnsi="Arial" w:cs="Arial"/>
        </w:rPr>
        <w:t xml:space="preserve">. </w:t>
      </w:r>
      <w:r>
        <w:rPr>
          <w:rFonts w:ascii="Arial" w:hAnsi="Arial" w:cs="Arial"/>
        </w:rPr>
        <w:t>То</w:t>
      </w:r>
      <w:r w:rsidR="00A655C6" w:rsidRPr="00A655C6">
        <w:rPr>
          <w:rFonts w:ascii="Arial" w:hAnsi="Arial" w:cs="Arial"/>
        </w:rPr>
        <w:t xml:space="preserve"> </w:t>
      </w:r>
      <w:r>
        <w:rPr>
          <w:rFonts w:ascii="Arial" w:hAnsi="Arial" w:cs="Arial"/>
        </w:rPr>
        <w:t>подразумијева</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Pr>
          <w:rFonts w:ascii="Arial" w:hAnsi="Arial" w:cs="Arial"/>
        </w:rPr>
        <w:t>интегрисање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операционализацију</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кључне</w:t>
      </w:r>
      <w:r w:rsidR="00A655C6" w:rsidRPr="00A655C6">
        <w:rPr>
          <w:rFonts w:ascii="Arial" w:hAnsi="Arial" w:cs="Arial"/>
        </w:rPr>
        <w:t xml:space="preserve"> </w:t>
      </w:r>
      <w:r>
        <w:rPr>
          <w:rFonts w:ascii="Arial" w:hAnsi="Arial" w:cs="Arial"/>
        </w:rPr>
        <w:t>процесе</w:t>
      </w:r>
      <w:r w:rsidR="00A655C6" w:rsidRPr="00A655C6">
        <w:rPr>
          <w:rFonts w:ascii="Arial" w:hAnsi="Arial" w:cs="Arial"/>
        </w:rPr>
        <w:t xml:space="preserve">, </w:t>
      </w:r>
      <w:r>
        <w:rPr>
          <w:rFonts w:ascii="Arial" w:hAnsi="Arial" w:cs="Arial"/>
        </w:rPr>
        <w:t>фокусиране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подручја</w:t>
      </w:r>
      <w:r w:rsidR="00A655C6" w:rsidRPr="00A655C6">
        <w:rPr>
          <w:rFonts w:ascii="Arial" w:hAnsi="Arial" w:cs="Arial"/>
        </w:rPr>
        <w:t xml:space="preserve"> </w:t>
      </w:r>
      <w:r>
        <w:rPr>
          <w:rFonts w:ascii="Arial" w:hAnsi="Arial" w:cs="Arial"/>
        </w:rPr>
        <w:t>високог</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подржане</w:t>
      </w:r>
      <w:r w:rsidR="00A655C6" w:rsidRPr="00A655C6">
        <w:rPr>
          <w:rFonts w:ascii="Arial" w:hAnsi="Arial" w:cs="Arial"/>
        </w:rPr>
        <w:t xml:space="preserve"> </w:t>
      </w:r>
      <w:r>
        <w:rPr>
          <w:rFonts w:ascii="Arial" w:hAnsi="Arial" w:cs="Arial"/>
        </w:rPr>
        <w:t>независном</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професионалном</w:t>
      </w:r>
      <w:r w:rsidR="00A655C6" w:rsidRPr="00A655C6">
        <w:rPr>
          <w:rFonts w:ascii="Arial" w:hAnsi="Arial" w:cs="Arial"/>
        </w:rPr>
        <w:t xml:space="preserve"> </w:t>
      </w:r>
      <w:r>
        <w:rPr>
          <w:rFonts w:ascii="Arial" w:hAnsi="Arial" w:cs="Arial"/>
        </w:rPr>
        <w:t>функцијом</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w:t>
      </w:r>
    </w:p>
    <w:p w:rsidR="00A655C6" w:rsidRPr="00A655C6" w:rsidRDefault="00A655C6" w:rsidP="00A655C6">
      <w:pPr>
        <w:ind w:right="-279"/>
        <w:jc w:val="both"/>
        <w:rPr>
          <w:rFonts w:ascii="Arial" w:hAnsi="Arial" w:cs="Arial"/>
          <w:sz w:val="10"/>
        </w:rPr>
      </w:pPr>
    </w:p>
    <w:p w:rsidR="00A655C6" w:rsidRPr="00A655C6" w:rsidRDefault="0085225A" w:rsidP="00A655C6">
      <w:pPr>
        <w:ind w:right="-279"/>
        <w:jc w:val="both"/>
        <w:rPr>
          <w:rFonts w:ascii="Arial" w:hAnsi="Arial" w:cs="Arial"/>
        </w:rPr>
      </w:pPr>
      <w:r>
        <w:rPr>
          <w:rFonts w:ascii="Arial" w:hAnsi="Arial" w:cs="Arial"/>
        </w:rPr>
        <w:t>Свеобухватни</w:t>
      </w:r>
      <w:r w:rsidR="00A655C6" w:rsidRPr="00A655C6">
        <w:rPr>
          <w:rFonts w:ascii="Arial" w:hAnsi="Arial" w:cs="Arial"/>
        </w:rPr>
        <w:t xml:space="preserve"> </w:t>
      </w:r>
      <w:r>
        <w:rPr>
          <w:rFonts w:ascii="Arial" w:hAnsi="Arial" w:cs="Arial"/>
        </w:rPr>
        <w:t>циљ</w:t>
      </w:r>
      <w:r w:rsidR="00A655C6" w:rsidRPr="00A655C6">
        <w:rPr>
          <w:rFonts w:ascii="Arial" w:hAnsi="Arial" w:cs="Arial"/>
        </w:rPr>
        <w:t xml:space="preserve"> </w:t>
      </w:r>
      <w:r>
        <w:rPr>
          <w:rFonts w:ascii="Arial" w:hAnsi="Arial" w:cs="Arial"/>
        </w:rPr>
        <w:t>дијели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bCs/>
        </w:rPr>
        <w:t>конкретне</w:t>
      </w:r>
      <w:r w:rsidR="00A655C6" w:rsidRPr="00A655C6">
        <w:rPr>
          <w:rFonts w:ascii="Arial" w:hAnsi="Arial" w:cs="Arial"/>
          <w:b/>
          <w:bCs/>
        </w:rPr>
        <w:t xml:space="preserve"> </w:t>
      </w:r>
      <w:r>
        <w:rPr>
          <w:rFonts w:ascii="Arial" w:hAnsi="Arial" w:cs="Arial"/>
          <w:b/>
          <w:bCs/>
        </w:rPr>
        <w:t>стратешке</w:t>
      </w:r>
      <w:r w:rsidR="00A655C6" w:rsidRPr="00A655C6">
        <w:rPr>
          <w:rFonts w:ascii="Arial" w:hAnsi="Arial" w:cs="Arial"/>
          <w:b/>
          <w:bCs/>
        </w:rPr>
        <w:t xml:space="preserve"> </w:t>
      </w:r>
      <w:r>
        <w:rPr>
          <w:rFonts w:ascii="Arial" w:hAnsi="Arial" w:cs="Arial"/>
          <w:b/>
          <w:bCs/>
        </w:rPr>
        <w:t>циљеве</w:t>
      </w:r>
      <w:r w:rsidR="00A655C6" w:rsidRPr="00A655C6">
        <w:rPr>
          <w:rFonts w:ascii="Arial" w:hAnsi="Arial" w:cs="Arial"/>
          <w:b/>
          <w:bCs/>
        </w:rPr>
        <w:t xml:space="preserve"> </w:t>
      </w:r>
      <w:r>
        <w:rPr>
          <w:rFonts w:ascii="Arial" w:hAnsi="Arial" w:cs="Arial"/>
          <w:b/>
          <w:bCs/>
        </w:rPr>
        <w:t>и</w:t>
      </w:r>
      <w:r w:rsidR="00A655C6" w:rsidRPr="00A655C6">
        <w:rPr>
          <w:rFonts w:ascii="Arial" w:hAnsi="Arial" w:cs="Arial"/>
          <w:b/>
          <w:bCs/>
        </w:rPr>
        <w:t xml:space="preserve"> </w:t>
      </w:r>
      <w:r>
        <w:rPr>
          <w:rFonts w:ascii="Arial" w:hAnsi="Arial" w:cs="Arial"/>
          <w:b/>
          <w:bCs/>
        </w:rPr>
        <w:t>приоритете</w:t>
      </w:r>
      <w:r w:rsidR="00A655C6" w:rsidRPr="00A655C6">
        <w:rPr>
          <w:rFonts w:ascii="Arial" w:hAnsi="Arial" w:cs="Arial"/>
          <w:b/>
          <w:bCs/>
        </w:rPr>
        <w:t xml:space="preserve"> (</w:t>
      </w:r>
      <w:r>
        <w:rPr>
          <w:rFonts w:ascii="Arial" w:hAnsi="Arial" w:cs="Arial"/>
          <w:b/>
          <w:bCs/>
        </w:rPr>
        <w:t>Табела</w:t>
      </w:r>
      <w:r w:rsidR="00A655C6" w:rsidRPr="00A655C6">
        <w:rPr>
          <w:rFonts w:ascii="Arial" w:hAnsi="Arial" w:cs="Arial"/>
          <w:b/>
          <w:bCs/>
        </w:rPr>
        <w:t xml:space="preserve"> 1) </w:t>
      </w:r>
      <w:r>
        <w:rPr>
          <w:rFonts w:ascii="Arial" w:hAnsi="Arial" w:cs="Arial"/>
          <w:bCs/>
        </w:rPr>
        <w:t>у</w:t>
      </w:r>
      <w:r w:rsidR="00A655C6" w:rsidRPr="00A655C6">
        <w:rPr>
          <w:rFonts w:ascii="Arial" w:hAnsi="Arial" w:cs="Arial"/>
          <w:bCs/>
        </w:rPr>
        <w:t xml:space="preserve"> </w:t>
      </w:r>
      <w:r>
        <w:rPr>
          <w:rFonts w:ascii="Arial" w:hAnsi="Arial" w:cs="Arial"/>
          <w:bCs/>
        </w:rPr>
        <w:t>областима</w:t>
      </w:r>
      <w:r w:rsidR="00A655C6" w:rsidRPr="00A655C6">
        <w:rPr>
          <w:rFonts w:ascii="Arial" w:hAnsi="Arial" w:cs="Arial"/>
          <w:bCs/>
        </w:rPr>
        <w:t xml:space="preserve"> </w:t>
      </w:r>
      <w:r>
        <w:rPr>
          <w:rFonts w:ascii="Arial" w:hAnsi="Arial" w:cs="Arial"/>
          <w:bCs/>
        </w:rPr>
        <w:t>финансијског</w:t>
      </w:r>
      <w:r w:rsidR="00A655C6" w:rsidRPr="00A655C6">
        <w:rPr>
          <w:rFonts w:ascii="Arial" w:hAnsi="Arial" w:cs="Arial"/>
          <w:bCs/>
        </w:rPr>
        <w:t xml:space="preserve"> </w:t>
      </w:r>
      <w:r>
        <w:rPr>
          <w:rFonts w:ascii="Arial" w:hAnsi="Arial" w:cs="Arial"/>
          <w:bCs/>
        </w:rPr>
        <w:t>управљања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контроле</w:t>
      </w:r>
      <w:r w:rsidR="00A655C6" w:rsidRPr="00A655C6">
        <w:rPr>
          <w:rFonts w:ascii="Arial" w:hAnsi="Arial" w:cs="Arial"/>
          <w:bCs/>
        </w:rPr>
        <w:t xml:space="preserve"> (</w:t>
      </w:r>
      <w:r>
        <w:rPr>
          <w:rFonts w:ascii="Arial" w:hAnsi="Arial" w:cs="Arial"/>
          <w:bCs/>
        </w:rPr>
        <w:t>ФУК</w:t>
      </w:r>
      <w:r w:rsidR="00A655C6" w:rsidRPr="00A655C6">
        <w:rPr>
          <w:rFonts w:ascii="Arial" w:hAnsi="Arial" w:cs="Arial"/>
          <w:bCs/>
        </w:rPr>
        <w:t xml:space="preserve">), </w:t>
      </w:r>
      <w:r>
        <w:rPr>
          <w:rFonts w:ascii="Arial" w:hAnsi="Arial" w:cs="Arial"/>
          <w:bCs/>
        </w:rPr>
        <w:t>интерну</w:t>
      </w:r>
      <w:r w:rsidR="00A655C6" w:rsidRPr="00A655C6">
        <w:rPr>
          <w:rFonts w:ascii="Arial" w:hAnsi="Arial" w:cs="Arial"/>
          <w:bCs/>
        </w:rPr>
        <w:t xml:space="preserve"> </w:t>
      </w:r>
      <w:r>
        <w:rPr>
          <w:rFonts w:ascii="Arial" w:hAnsi="Arial" w:cs="Arial"/>
          <w:bCs/>
        </w:rPr>
        <w:t>ревизију</w:t>
      </w:r>
      <w:r w:rsidR="00A655C6" w:rsidRPr="00A655C6">
        <w:rPr>
          <w:rFonts w:ascii="Arial" w:hAnsi="Arial" w:cs="Arial"/>
          <w:bCs/>
        </w:rPr>
        <w:t xml:space="preserve"> (</w:t>
      </w:r>
      <w:r>
        <w:rPr>
          <w:rFonts w:ascii="Arial" w:hAnsi="Arial" w:cs="Arial"/>
          <w:bCs/>
        </w:rPr>
        <w:t>ИР</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праћење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извјештавање</w:t>
      </w:r>
      <w:r w:rsidR="00A655C6" w:rsidRPr="00A655C6">
        <w:rPr>
          <w:rFonts w:ascii="Arial" w:hAnsi="Arial" w:cs="Arial"/>
          <w:bCs/>
        </w:rPr>
        <w:t xml:space="preserve"> </w:t>
      </w:r>
      <w:r>
        <w:rPr>
          <w:rFonts w:ascii="Arial" w:hAnsi="Arial" w:cs="Arial"/>
          <w:bCs/>
        </w:rPr>
        <w:t>о</w:t>
      </w:r>
      <w:r w:rsidR="00A655C6" w:rsidRPr="00A655C6">
        <w:rPr>
          <w:rFonts w:ascii="Arial" w:hAnsi="Arial" w:cs="Arial"/>
          <w:bCs/>
        </w:rPr>
        <w:t xml:space="preserve"> </w:t>
      </w:r>
      <w:r w:rsidRPr="0085225A">
        <w:rPr>
          <w:rFonts w:ascii="Arial" w:hAnsi="Arial" w:cs="Arial"/>
        </w:rPr>
        <w:t>PIFC</w:t>
      </w:r>
      <w:r w:rsidR="00A655C6" w:rsidRPr="00A655C6">
        <w:rPr>
          <w:rFonts w:ascii="Arial" w:hAnsi="Arial" w:cs="Arial"/>
          <w:bCs/>
        </w:rPr>
        <w:t xml:space="preserve">, </w:t>
      </w:r>
      <w:r>
        <w:rPr>
          <w:rFonts w:ascii="Arial" w:hAnsi="Arial" w:cs="Arial"/>
          <w:bCs/>
        </w:rPr>
        <w:t>са</w:t>
      </w:r>
      <w:r w:rsidR="00A655C6" w:rsidRPr="00A655C6">
        <w:rPr>
          <w:rFonts w:ascii="Arial" w:hAnsi="Arial" w:cs="Arial"/>
          <w:bCs/>
        </w:rPr>
        <w:t xml:space="preserve"> </w:t>
      </w:r>
      <w:r>
        <w:rPr>
          <w:rFonts w:ascii="Arial" w:hAnsi="Arial" w:cs="Arial"/>
          <w:bCs/>
        </w:rPr>
        <w:t>нагласком</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јавна</w:t>
      </w:r>
      <w:r w:rsidR="00A655C6" w:rsidRPr="00A655C6">
        <w:rPr>
          <w:rFonts w:ascii="Arial" w:hAnsi="Arial" w:cs="Arial"/>
          <w:bCs/>
        </w:rPr>
        <w:t xml:space="preserve"> </w:t>
      </w:r>
      <w:r>
        <w:rPr>
          <w:rFonts w:ascii="Arial" w:hAnsi="Arial" w:cs="Arial"/>
          <w:bCs/>
        </w:rPr>
        <w:t>предузећа</w:t>
      </w:r>
      <w:r w:rsidR="00A655C6" w:rsidRPr="00A655C6">
        <w:rPr>
          <w:rFonts w:ascii="Arial" w:hAnsi="Arial" w:cs="Arial"/>
          <w:bCs/>
        </w:rPr>
        <w:t xml:space="preserve">. </w:t>
      </w:r>
      <w:r w:rsidR="00A655C6" w:rsidRPr="00A655C6">
        <w:rPr>
          <w:rFonts w:ascii="Arial" w:hAnsi="Arial" w:cs="Arial"/>
        </w:rPr>
        <w:tab/>
      </w:r>
    </w:p>
    <w:p w:rsidR="00A655C6" w:rsidRPr="00A655C6" w:rsidRDefault="00A655C6" w:rsidP="00A655C6">
      <w:pPr>
        <w:ind w:right="-563"/>
        <w:jc w:val="both"/>
        <w:rPr>
          <w:rFonts w:ascii="Arial" w:hAnsi="Arial" w:cs="Arial"/>
          <w:sz w:val="10"/>
        </w:rPr>
      </w:pPr>
    </w:p>
    <w:p w:rsidR="00A655C6" w:rsidRPr="00A655C6" w:rsidRDefault="0085225A" w:rsidP="00A655C6">
      <w:pPr>
        <w:rPr>
          <w:rFonts w:ascii="Arial" w:hAnsi="Arial" w:cs="Arial"/>
          <w:i/>
          <w:szCs w:val="24"/>
        </w:rPr>
      </w:pPr>
      <w:r>
        <w:rPr>
          <w:rFonts w:ascii="Arial" w:hAnsi="Arial" w:cs="Arial"/>
          <w:i/>
          <w:szCs w:val="24"/>
        </w:rPr>
        <w:t>Табела</w:t>
      </w:r>
      <w:r w:rsidR="00A655C6" w:rsidRPr="00A655C6">
        <w:rPr>
          <w:rFonts w:ascii="Arial" w:hAnsi="Arial" w:cs="Arial"/>
          <w:i/>
          <w:szCs w:val="24"/>
        </w:rPr>
        <w:t xml:space="preserve"> 1. </w:t>
      </w:r>
      <w:r>
        <w:rPr>
          <w:rFonts w:ascii="Arial" w:hAnsi="Arial" w:cs="Arial"/>
          <w:i/>
          <w:szCs w:val="24"/>
        </w:rPr>
        <w:t>Стратешки</w:t>
      </w:r>
      <w:r w:rsidR="00A655C6" w:rsidRPr="00A655C6">
        <w:rPr>
          <w:rFonts w:ascii="Arial" w:hAnsi="Arial" w:cs="Arial"/>
          <w:i/>
          <w:szCs w:val="24"/>
        </w:rPr>
        <w:t xml:space="preserve"> </w:t>
      </w:r>
      <w:r>
        <w:rPr>
          <w:rFonts w:ascii="Arial" w:hAnsi="Arial" w:cs="Arial"/>
          <w:i/>
          <w:szCs w:val="24"/>
        </w:rPr>
        <w:t>циљеви</w:t>
      </w:r>
      <w:r w:rsidR="00A655C6" w:rsidRPr="00A655C6">
        <w:rPr>
          <w:rFonts w:ascii="Arial" w:hAnsi="Arial" w:cs="Arial"/>
          <w:i/>
          <w:szCs w:val="24"/>
        </w:rPr>
        <w:t xml:space="preserve"> </w:t>
      </w:r>
      <w:r>
        <w:rPr>
          <w:rFonts w:ascii="Arial" w:hAnsi="Arial" w:cs="Arial"/>
          <w:i/>
          <w:szCs w:val="24"/>
        </w:rPr>
        <w:t>и</w:t>
      </w:r>
      <w:r w:rsidR="00A655C6" w:rsidRPr="00A655C6">
        <w:rPr>
          <w:rFonts w:ascii="Arial" w:hAnsi="Arial" w:cs="Arial"/>
          <w:i/>
          <w:szCs w:val="24"/>
        </w:rPr>
        <w:t xml:space="preserve"> </w:t>
      </w:r>
      <w:r>
        <w:rPr>
          <w:rFonts w:ascii="Arial" w:hAnsi="Arial" w:cs="Arial"/>
          <w:i/>
          <w:szCs w:val="24"/>
        </w:rPr>
        <w:t>приоритети</w:t>
      </w:r>
      <w:r w:rsidR="00A655C6" w:rsidRPr="00A655C6">
        <w:rPr>
          <w:rFonts w:ascii="Arial" w:hAnsi="Arial" w:cs="Arial"/>
          <w:i/>
          <w:szCs w:val="24"/>
        </w:rPr>
        <w:t xml:space="preserve"> </w:t>
      </w:r>
      <w:r w:rsidRPr="0085225A">
        <w:rPr>
          <w:rFonts w:ascii="Arial" w:hAnsi="Arial" w:cs="Arial"/>
          <w:i/>
        </w:rPr>
        <w:t>PIFC</w:t>
      </w:r>
      <w:r w:rsidR="00A655C6" w:rsidRPr="00A655C6">
        <w:rPr>
          <w:rFonts w:ascii="Arial" w:hAnsi="Arial" w:cs="Arial"/>
          <w:i/>
          <w:szCs w:val="24"/>
        </w:rPr>
        <w:t xml:space="preserve"> 2021-2027. </w:t>
      </w:r>
    </w:p>
    <w:tbl>
      <w:tblPr>
        <w:tblStyle w:val="TableGrid"/>
        <w:tblW w:w="9552" w:type="dxa"/>
        <w:tblInd w:w="108" w:type="dxa"/>
        <w:tblLook w:val="04A0" w:firstRow="1" w:lastRow="0" w:firstColumn="1" w:lastColumn="0" w:noHBand="0" w:noVBand="1"/>
      </w:tblPr>
      <w:tblGrid>
        <w:gridCol w:w="1692"/>
        <w:gridCol w:w="2477"/>
        <w:gridCol w:w="5383"/>
      </w:tblGrid>
      <w:tr w:rsidR="003C64BB" w:rsidRPr="003A5636" w:rsidTr="003C64BB">
        <w:trPr>
          <w:trHeight w:val="491"/>
          <w:tblHeader/>
        </w:trPr>
        <w:tc>
          <w:tcPr>
            <w:tcW w:w="1692" w:type="dxa"/>
            <w:shd w:val="clear" w:color="auto" w:fill="BDD6EE" w:themeFill="accent1" w:themeFillTint="66"/>
            <w:vAlign w:val="center"/>
          </w:tcPr>
          <w:p w:rsidR="003C64BB" w:rsidRPr="003A5636" w:rsidRDefault="003C64BB" w:rsidP="003C64BB">
            <w:pPr>
              <w:jc w:val="center"/>
              <w:rPr>
                <w:rFonts w:ascii="Arial" w:hAnsi="Arial" w:cs="Arial"/>
                <w:b/>
                <w:lang w:val="hr-HR"/>
              </w:rPr>
            </w:pPr>
            <w:r>
              <w:rPr>
                <w:rFonts w:ascii="Arial" w:hAnsi="Arial" w:cs="Arial"/>
                <w:b/>
                <w:bCs/>
                <w:lang w:val="hr-HR"/>
              </w:rPr>
              <w:t>Област</w:t>
            </w:r>
          </w:p>
        </w:tc>
        <w:tc>
          <w:tcPr>
            <w:tcW w:w="2477" w:type="dxa"/>
            <w:shd w:val="clear" w:color="auto" w:fill="BDD6EE" w:themeFill="accent1" w:themeFillTint="66"/>
            <w:vAlign w:val="center"/>
          </w:tcPr>
          <w:p w:rsidR="003C64BB" w:rsidRPr="003A5636" w:rsidRDefault="003C64BB" w:rsidP="003C64BB">
            <w:pPr>
              <w:jc w:val="center"/>
              <w:rPr>
                <w:rFonts w:ascii="Arial" w:hAnsi="Arial" w:cs="Arial"/>
                <w:b/>
                <w:lang w:val="hr-HR"/>
              </w:rPr>
            </w:pPr>
            <w:r>
              <w:rPr>
                <w:rFonts w:ascii="Arial" w:hAnsi="Arial" w:cs="Arial"/>
                <w:b/>
                <w:bCs/>
                <w:lang w:val="hr-HR"/>
              </w:rPr>
              <w:t>Стратешки</w:t>
            </w:r>
            <w:r w:rsidRPr="003A5636">
              <w:rPr>
                <w:rFonts w:ascii="Arial" w:hAnsi="Arial" w:cs="Arial"/>
                <w:b/>
                <w:bCs/>
                <w:lang w:val="hr-HR"/>
              </w:rPr>
              <w:t xml:space="preserve"> </w:t>
            </w:r>
            <w:r>
              <w:rPr>
                <w:rFonts w:ascii="Arial" w:hAnsi="Arial" w:cs="Arial"/>
                <w:b/>
                <w:bCs/>
                <w:lang w:val="hr-HR"/>
              </w:rPr>
              <w:t>циљеви</w:t>
            </w:r>
          </w:p>
        </w:tc>
        <w:tc>
          <w:tcPr>
            <w:tcW w:w="5383" w:type="dxa"/>
            <w:shd w:val="clear" w:color="auto" w:fill="BDD6EE" w:themeFill="accent1" w:themeFillTint="66"/>
            <w:vAlign w:val="center"/>
          </w:tcPr>
          <w:p w:rsidR="003C64BB" w:rsidRPr="003A5636" w:rsidRDefault="003C64BB" w:rsidP="003C64BB">
            <w:pPr>
              <w:jc w:val="center"/>
              <w:rPr>
                <w:rFonts w:ascii="Arial" w:hAnsi="Arial" w:cs="Arial"/>
                <w:b/>
                <w:lang w:val="hr-HR"/>
              </w:rPr>
            </w:pPr>
            <w:r>
              <w:rPr>
                <w:rFonts w:ascii="Arial" w:hAnsi="Arial" w:cs="Arial"/>
                <w:b/>
                <w:bCs/>
                <w:lang w:val="hr-HR"/>
              </w:rPr>
              <w:t>Приоритети</w:t>
            </w:r>
          </w:p>
        </w:tc>
      </w:tr>
      <w:tr w:rsidR="003C64BB" w:rsidRPr="003A5636" w:rsidTr="003C64BB">
        <w:trPr>
          <w:trHeight w:val="928"/>
        </w:trPr>
        <w:tc>
          <w:tcPr>
            <w:tcW w:w="1692" w:type="dxa"/>
            <w:vMerge w:val="restart"/>
            <w:shd w:val="clear" w:color="auto" w:fill="auto"/>
            <w:vAlign w:val="center"/>
          </w:tcPr>
          <w:p w:rsidR="003C64BB" w:rsidRPr="003A5636" w:rsidRDefault="003C64BB" w:rsidP="003C64BB">
            <w:pPr>
              <w:rPr>
                <w:rFonts w:ascii="Arial" w:hAnsi="Arial" w:cs="Arial"/>
                <w:lang w:val="hr-HR"/>
              </w:rPr>
            </w:pPr>
            <w:r>
              <w:rPr>
                <w:rFonts w:ascii="Arial" w:hAnsi="Arial" w:cs="Arial"/>
                <w:lang w:val="hr-HR"/>
              </w:rPr>
              <w:t>Финансијско</w:t>
            </w:r>
            <w:r w:rsidRPr="003A5636">
              <w:rPr>
                <w:rFonts w:ascii="Arial" w:hAnsi="Arial" w:cs="Arial"/>
                <w:lang w:val="hr-HR"/>
              </w:rPr>
              <w:t xml:space="preserve"> </w:t>
            </w:r>
            <w:r>
              <w:rPr>
                <w:rFonts w:ascii="Arial" w:hAnsi="Arial" w:cs="Arial"/>
                <w:lang w:val="hr-HR"/>
              </w:rPr>
              <w:t>управљање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контрола</w:t>
            </w:r>
            <w:r w:rsidRPr="003A5636">
              <w:rPr>
                <w:rFonts w:ascii="Arial" w:hAnsi="Arial" w:cs="Arial"/>
                <w:lang w:val="hr-HR"/>
              </w:rPr>
              <w:t xml:space="preserve"> </w:t>
            </w:r>
          </w:p>
        </w:tc>
        <w:tc>
          <w:tcPr>
            <w:tcW w:w="2477" w:type="dxa"/>
            <w:vMerge w:val="restart"/>
            <w:vAlign w:val="center"/>
          </w:tcPr>
          <w:p w:rsidR="003C64BB" w:rsidRPr="003A5636" w:rsidRDefault="003C64BB" w:rsidP="003C64BB">
            <w:pPr>
              <w:rPr>
                <w:rFonts w:ascii="Arial" w:hAnsi="Arial" w:cs="Arial"/>
                <w:lang w:val="hr-HR"/>
              </w:rPr>
            </w:pPr>
          </w:p>
          <w:p w:rsidR="003C64BB" w:rsidRPr="003A5636" w:rsidRDefault="003C64BB" w:rsidP="003C64BB">
            <w:pPr>
              <w:ind w:left="176" w:hanging="176"/>
              <w:rPr>
                <w:rFonts w:ascii="Arial" w:hAnsi="Arial" w:cs="Arial"/>
                <w:bCs/>
                <w:lang w:val="hr-HR"/>
              </w:rPr>
            </w:pPr>
            <w:r w:rsidRPr="003A5636">
              <w:rPr>
                <w:rFonts w:ascii="Arial" w:hAnsi="Arial" w:cs="Arial"/>
                <w:lang w:val="hr-HR"/>
              </w:rPr>
              <w:t>1.</w:t>
            </w:r>
            <w:r>
              <w:rPr>
                <w:rFonts w:ascii="Arial" w:hAnsi="Arial" w:cs="Arial"/>
                <w:lang w:val="hr-HR"/>
              </w:rPr>
              <w:t>Унапријеђено</w:t>
            </w:r>
            <w:r w:rsidRPr="003A5636">
              <w:rPr>
                <w:rFonts w:ascii="Arial" w:hAnsi="Arial" w:cs="Arial"/>
                <w:lang w:val="hr-HR"/>
              </w:rPr>
              <w:t xml:space="preserve"> </w:t>
            </w:r>
            <w:r>
              <w:rPr>
                <w:rFonts w:ascii="Arial" w:hAnsi="Arial" w:cs="Arial"/>
                <w:bCs/>
                <w:lang w:val="hr-HR"/>
              </w:rPr>
              <w:t>управљање</w:t>
            </w:r>
            <w:r w:rsidRPr="003A5636">
              <w:rPr>
                <w:rFonts w:ascii="Arial" w:hAnsi="Arial" w:cs="Arial"/>
                <w:bCs/>
                <w:lang w:val="hr-HR"/>
              </w:rPr>
              <w:t xml:space="preserve"> </w:t>
            </w:r>
            <w:r>
              <w:rPr>
                <w:rFonts w:ascii="Arial" w:hAnsi="Arial" w:cs="Arial"/>
                <w:bCs/>
                <w:lang w:val="hr-HR"/>
              </w:rPr>
              <w:t>ризицима</w:t>
            </w:r>
            <w:r w:rsidRPr="003A5636">
              <w:rPr>
                <w:rFonts w:ascii="Arial" w:hAnsi="Arial" w:cs="Arial"/>
                <w:bCs/>
                <w:lang w:val="hr-HR"/>
              </w:rPr>
              <w:t xml:space="preserve"> </w:t>
            </w:r>
            <w:r>
              <w:rPr>
                <w:rFonts w:ascii="Arial" w:hAnsi="Arial" w:cs="Arial"/>
                <w:bCs/>
                <w:lang w:val="hr-HR"/>
              </w:rPr>
              <w:t>у</w:t>
            </w:r>
            <w:r w:rsidRPr="003A5636">
              <w:rPr>
                <w:rFonts w:ascii="Arial" w:hAnsi="Arial" w:cs="Arial"/>
                <w:bCs/>
                <w:lang w:val="hr-HR"/>
              </w:rPr>
              <w:t xml:space="preserve"> </w:t>
            </w:r>
            <w:r>
              <w:rPr>
                <w:rFonts w:ascii="Arial" w:hAnsi="Arial" w:cs="Arial"/>
                <w:bCs/>
                <w:lang w:val="hr-HR"/>
              </w:rPr>
              <w:t>кључним</w:t>
            </w:r>
            <w:r w:rsidRPr="003A5636">
              <w:rPr>
                <w:rFonts w:ascii="Arial" w:hAnsi="Arial" w:cs="Arial"/>
                <w:bCs/>
                <w:lang w:val="hr-HR"/>
              </w:rPr>
              <w:t xml:space="preserve"> </w:t>
            </w:r>
            <w:r>
              <w:rPr>
                <w:rFonts w:ascii="Arial" w:hAnsi="Arial" w:cs="Arial"/>
                <w:bCs/>
                <w:lang w:val="hr-HR"/>
              </w:rPr>
              <w:t>процесима</w:t>
            </w:r>
            <w:r w:rsidRPr="003A5636">
              <w:rPr>
                <w:rFonts w:ascii="Arial" w:hAnsi="Arial" w:cs="Arial"/>
                <w:bCs/>
                <w:lang w:val="hr-HR"/>
              </w:rPr>
              <w:t xml:space="preserve"> </w:t>
            </w:r>
            <w:r>
              <w:rPr>
                <w:rFonts w:ascii="Arial" w:hAnsi="Arial" w:cs="Arial"/>
                <w:bCs/>
                <w:lang w:val="hr-HR"/>
              </w:rPr>
              <w:t>кроз</w:t>
            </w:r>
            <w:r w:rsidRPr="003A5636">
              <w:rPr>
                <w:rFonts w:ascii="Arial" w:hAnsi="Arial" w:cs="Arial"/>
                <w:bCs/>
                <w:lang w:val="hr-HR"/>
              </w:rPr>
              <w:t xml:space="preserve"> </w:t>
            </w:r>
            <w:r>
              <w:rPr>
                <w:rFonts w:ascii="Arial" w:hAnsi="Arial" w:cs="Arial"/>
                <w:bCs/>
                <w:lang w:val="hr-HR"/>
              </w:rPr>
              <w:t>развој</w:t>
            </w:r>
            <w:r w:rsidRPr="003A5636">
              <w:rPr>
                <w:rFonts w:ascii="Arial" w:hAnsi="Arial" w:cs="Arial"/>
                <w:bCs/>
                <w:lang w:val="hr-HR"/>
              </w:rPr>
              <w:t xml:space="preserve"> </w:t>
            </w:r>
            <w:r>
              <w:rPr>
                <w:rFonts w:ascii="Arial" w:hAnsi="Arial" w:cs="Arial"/>
                <w:bCs/>
                <w:lang w:val="hr-HR"/>
              </w:rPr>
              <w:t>финансијског</w:t>
            </w:r>
            <w:r w:rsidRPr="003A5636">
              <w:rPr>
                <w:rFonts w:ascii="Arial" w:hAnsi="Arial" w:cs="Arial"/>
                <w:bCs/>
                <w:lang w:val="hr-HR"/>
              </w:rPr>
              <w:t xml:space="preserve"> </w:t>
            </w:r>
            <w:r>
              <w:rPr>
                <w:rFonts w:ascii="Arial" w:hAnsi="Arial" w:cs="Arial"/>
                <w:bCs/>
                <w:lang w:val="hr-HR"/>
              </w:rPr>
              <w:t>управљања</w:t>
            </w:r>
            <w:r w:rsidRPr="003A5636">
              <w:rPr>
                <w:rFonts w:ascii="Arial" w:hAnsi="Arial" w:cs="Arial"/>
                <w:bCs/>
                <w:lang w:val="hr-HR"/>
              </w:rPr>
              <w:t xml:space="preserve"> </w:t>
            </w:r>
            <w:r>
              <w:rPr>
                <w:rFonts w:ascii="Arial" w:hAnsi="Arial" w:cs="Arial"/>
                <w:bCs/>
                <w:lang w:val="hr-HR"/>
              </w:rPr>
              <w:t>и</w:t>
            </w:r>
            <w:r w:rsidRPr="003A5636">
              <w:rPr>
                <w:rFonts w:ascii="Arial" w:hAnsi="Arial" w:cs="Arial"/>
                <w:bCs/>
                <w:lang w:val="hr-HR"/>
              </w:rPr>
              <w:t xml:space="preserve"> </w:t>
            </w:r>
            <w:r>
              <w:rPr>
                <w:rFonts w:ascii="Arial" w:hAnsi="Arial" w:cs="Arial"/>
                <w:bCs/>
                <w:lang w:val="hr-HR"/>
              </w:rPr>
              <w:t>контроле</w:t>
            </w:r>
          </w:p>
          <w:p w:rsidR="003C64BB" w:rsidRPr="003A5636" w:rsidRDefault="003C64BB" w:rsidP="003C64BB">
            <w:pPr>
              <w:rPr>
                <w:rFonts w:ascii="Arial" w:hAnsi="Arial" w:cs="Arial"/>
                <w:lang w:val="hr-HR"/>
              </w:rPr>
            </w:pPr>
          </w:p>
          <w:p w:rsidR="003C64BB" w:rsidRPr="003A5636" w:rsidRDefault="003C64BB" w:rsidP="003C64BB">
            <w:pPr>
              <w:rPr>
                <w:rFonts w:ascii="Arial" w:hAnsi="Arial" w:cs="Arial"/>
                <w:lang w:val="hr-HR"/>
              </w:rPr>
            </w:pPr>
          </w:p>
        </w:tc>
        <w:tc>
          <w:tcPr>
            <w:tcW w:w="5383" w:type="dxa"/>
            <w:vAlign w:val="center"/>
          </w:tcPr>
          <w:p w:rsidR="003C64BB" w:rsidRPr="003A5636" w:rsidRDefault="003C64BB" w:rsidP="003C64BB">
            <w:pPr>
              <w:ind w:left="337" w:hanging="337"/>
              <w:rPr>
                <w:rFonts w:ascii="Arial" w:hAnsi="Arial" w:cs="Arial"/>
                <w:lang w:val="hr-HR"/>
              </w:rPr>
            </w:pPr>
            <w:r w:rsidRPr="003A5636">
              <w:rPr>
                <w:rFonts w:ascii="Arial" w:hAnsi="Arial" w:cs="Arial"/>
                <w:lang w:val="hr-HR"/>
              </w:rPr>
              <w:t xml:space="preserve">1.1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контроле</w:t>
            </w:r>
            <w:r w:rsidRPr="003A5636">
              <w:rPr>
                <w:rFonts w:ascii="Arial" w:hAnsi="Arial" w:cs="Arial"/>
                <w:lang w:val="hr-HR"/>
              </w:rPr>
              <w:t xml:space="preserve"> </w:t>
            </w:r>
            <w:r>
              <w:rPr>
                <w:rFonts w:ascii="Arial" w:hAnsi="Arial" w:cs="Arial"/>
                <w:lang w:val="hr-HR"/>
              </w:rPr>
              <w:t>су</w:t>
            </w:r>
            <w:r w:rsidRPr="003A5636">
              <w:rPr>
                <w:rFonts w:ascii="Arial" w:hAnsi="Arial" w:cs="Arial"/>
                <w:lang w:val="hr-HR"/>
              </w:rPr>
              <w:t xml:space="preserve"> </w:t>
            </w:r>
            <w:r>
              <w:rPr>
                <w:rFonts w:ascii="Arial" w:hAnsi="Arial" w:cs="Arial"/>
                <w:lang w:val="hr-HR"/>
              </w:rPr>
              <w:t>усмјерене</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ризике</w:t>
            </w:r>
            <w:r w:rsidRPr="003A5636">
              <w:rPr>
                <w:rFonts w:ascii="Arial" w:hAnsi="Arial" w:cs="Arial"/>
                <w:lang w:val="hr-HR"/>
              </w:rPr>
              <w:t xml:space="preserve"> </w:t>
            </w:r>
            <w:r>
              <w:rPr>
                <w:rFonts w:ascii="Arial" w:hAnsi="Arial" w:cs="Arial"/>
                <w:lang w:val="hr-HR"/>
              </w:rPr>
              <w:t>везане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добро</w:t>
            </w:r>
            <w:r w:rsidRPr="003A5636">
              <w:rPr>
                <w:rFonts w:ascii="Arial" w:hAnsi="Arial" w:cs="Arial"/>
                <w:lang w:val="hr-HR"/>
              </w:rPr>
              <w:t xml:space="preserve"> </w:t>
            </w:r>
            <w:r>
              <w:rPr>
                <w:rFonts w:ascii="Arial" w:hAnsi="Arial" w:cs="Arial"/>
                <w:lang w:val="hr-HR"/>
              </w:rPr>
              <w:t>управљање</w:t>
            </w:r>
            <w:r w:rsidRPr="003A5636">
              <w:rPr>
                <w:rFonts w:ascii="Arial" w:hAnsi="Arial" w:cs="Arial"/>
                <w:lang w:val="hr-HR"/>
              </w:rPr>
              <w:t xml:space="preserve"> </w:t>
            </w:r>
            <w:r>
              <w:rPr>
                <w:rFonts w:ascii="Arial" w:hAnsi="Arial" w:cs="Arial"/>
                <w:lang w:val="hr-HR"/>
              </w:rPr>
              <w:t>приходима</w:t>
            </w:r>
            <w:r w:rsidRPr="003A5636">
              <w:rPr>
                <w:rFonts w:ascii="Arial" w:hAnsi="Arial" w:cs="Arial"/>
                <w:lang w:val="hr-HR"/>
              </w:rPr>
              <w:t xml:space="preserve">, </w:t>
            </w:r>
            <w:r>
              <w:rPr>
                <w:rFonts w:ascii="Arial" w:hAnsi="Arial" w:cs="Arial"/>
                <w:lang w:val="hr-HR"/>
              </w:rPr>
              <w:t>расходима</w:t>
            </w:r>
            <w:r w:rsidRPr="003A5636">
              <w:rPr>
                <w:rFonts w:ascii="Arial" w:hAnsi="Arial" w:cs="Arial"/>
                <w:lang w:val="hr-HR"/>
              </w:rPr>
              <w:t xml:space="preserve">, </w:t>
            </w:r>
            <w:r>
              <w:rPr>
                <w:rFonts w:ascii="Arial" w:hAnsi="Arial" w:cs="Arial"/>
                <w:lang w:val="hr-HR"/>
              </w:rPr>
              <w:t>имовином</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обавезама</w:t>
            </w:r>
          </w:p>
        </w:tc>
      </w:tr>
      <w:tr w:rsidR="003C64BB" w:rsidRPr="003A5636" w:rsidTr="003C64BB">
        <w:trPr>
          <w:trHeight w:val="649"/>
        </w:trPr>
        <w:tc>
          <w:tcPr>
            <w:tcW w:w="1692" w:type="dxa"/>
            <w:vMerge/>
            <w:shd w:val="clear" w:color="auto" w:fill="auto"/>
            <w:vAlign w:val="center"/>
          </w:tcPr>
          <w:p w:rsidR="003C64BB" w:rsidRPr="003A5636" w:rsidRDefault="003C64BB" w:rsidP="003C64BB">
            <w:pPr>
              <w:rPr>
                <w:rFonts w:ascii="Arial" w:hAnsi="Arial" w:cs="Arial"/>
                <w:lang w:val="hr-HR"/>
              </w:rPr>
            </w:pPr>
          </w:p>
        </w:tc>
        <w:tc>
          <w:tcPr>
            <w:tcW w:w="2477" w:type="dxa"/>
            <w:vMerge/>
            <w:vAlign w:val="center"/>
          </w:tcPr>
          <w:p w:rsidR="003C64BB" w:rsidRPr="003A5636" w:rsidRDefault="003C64BB" w:rsidP="003C64BB">
            <w:pPr>
              <w:rPr>
                <w:rFonts w:ascii="Arial" w:hAnsi="Arial" w:cs="Arial"/>
                <w:lang w:val="hr-HR"/>
              </w:rPr>
            </w:pPr>
          </w:p>
        </w:tc>
        <w:tc>
          <w:tcPr>
            <w:tcW w:w="5383" w:type="dxa"/>
            <w:vAlign w:val="center"/>
          </w:tcPr>
          <w:p w:rsidR="003C64BB" w:rsidRPr="003A5636" w:rsidRDefault="003C64BB" w:rsidP="003C64BB">
            <w:pPr>
              <w:ind w:left="337" w:hanging="337"/>
              <w:rPr>
                <w:rFonts w:ascii="Arial" w:hAnsi="Arial" w:cs="Arial"/>
                <w:lang w:val="hr-HR"/>
              </w:rPr>
            </w:pPr>
            <w:r w:rsidRPr="003A5636">
              <w:rPr>
                <w:rFonts w:ascii="Arial" w:hAnsi="Arial" w:cs="Arial"/>
                <w:lang w:val="hr-HR"/>
              </w:rPr>
              <w:t xml:space="preserve">1.2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контроле</w:t>
            </w:r>
            <w:r w:rsidRPr="003A5636">
              <w:rPr>
                <w:rFonts w:ascii="Arial" w:hAnsi="Arial" w:cs="Arial"/>
                <w:lang w:val="hr-HR"/>
              </w:rPr>
              <w:t xml:space="preserve"> </w:t>
            </w:r>
            <w:r>
              <w:rPr>
                <w:rFonts w:ascii="Arial" w:hAnsi="Arial" w:cs="Arial"/>
                <w:lang w:val="hr-HR"/>
              </w:rPr>
              <w:t>су</w:t>
            </w:r>
            <w:r w:rsidRPr="003A5636">
              <w:rPr>
                <w:rFonts w:ascii="Arial" w:hAnsi="Arial" w:cs="Arial"/>
                <w:lang w:val="hr-HR"/>
              </w:rPr>
              <w:t xml:space="preserve"> </w:t>
            </w:r>
            <w:r>
              <w:rPr>
                <w:rFonts w:ascii="Arial" w:hAnsi="Arial" w:cs="Arial"/>
                <w:lang w:val="hr-HR"/>
              </w:rPr>
              <w:t>усмјерене</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ризике</w:t>
            </w:r>
            <w:r w:rsidRPr="003A5636">
              <w:rPr>
                <w:rFonts w:ascii="Arial" w:hAnsi="Arial" w:cs="Arial"/>
                <w:lang w:val="hr-HR"/>
              </w:rPr>
              <w:t xml:space="preserve"> </w:t>
            </w:r>
            <w:r>
              <w:rPr>
                <w:rFonts w:ascii="Arial" w:hAnsi="Arial" w:cs="Arial"/>
                <w:lang w:val="hr-HR"/>
              </w:rPr>
              <w:t>везане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средњорочно</w:t>
            </w:r>
            <w:r w:rsidRPr="003A5636">
              <w:rPr>
                <w:rFonts w:ascii="Arial" w:hAnsi="Arial" w:cs="Arial"/>
                <w:lang w:val="hr-HR"/>
              </w:rPr>
              <w:t xml:space="preserve"> </w:t>
            </w:r>
            <w:r>
              <w:rPr>
                <w:rFonts w:ascii="Arial" w:hAnsi="Arial" w:cs="Arial"/>
                <w:lang w:val="hr-HR"/>
              </w:rPr>
              <w:t>планирање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програмско</w:t>
            </w:r>
            <w:r w:rsidRPr="003A5636">
              <w:rPr>
                <w:rFonts w:ascii="Arial" w:hAnsi="Arial" w:cs="Arial"/>
                <w:lang w:val="hr-HR"/>
              </w:rPr>
              <w:t xml:space="preserve"> </w:t>
            </w:r>
            <w:r>
              <w:rPr>
                <w:rFonts w:ascii="Arial" w:hAnsi="Arial" w:cs="Arial"/>
                <w:lang w:val="hr-HR"/>
              </w:rPr>
              <w:t>буџетирање</w:t>
            </w:r>
            <w:r w:rsidRPr="003A5636">
              <w:rPr>
                <w:rFonts w:ascii="Arial" w:hAnsi="Arial" w:cs="Arial"/>
                <w:lang w:val="hr-HR"/>
              </w:rPr>
              <w:t xml:space="preserve">  </w:t>
            </w:r>
          </w:p>
        </w:tc>
      </w:tr>
      <w:tr w:rsidR="003C64BB" w:rsidRPr="003A5636" w:rsidTr="003C64BB">
        <w:trPr>
          <w:trHeight w:val="631"/>
        </w:trPr>
        <w:tc>
          <w:tcPr>
            <w:tcW w:w="1692" w:type="dxa"/>
            <w:vMerge/>
            <w:shd w:val="clear" w:color="auto" w:fill="auto"/>
            <w:vAlign w:val="center"/>
          </w:tcPr>
          <w:p w:rsidR="003C64BB" w:rsidRPr="003A5636" w:rsidRDefault="003C64BB" w:rsidP="003C64BB">
            <w:pPr>
              <w:rPr>
                <w:rFonts w:ascii="Arial" w:hAnsi="Arial" w:cs="Arial"/>
                <w:lang w:val="hr-HR"/>
              </w:rPr>
            </w:pPr>
          </w:p>
        </w:tc>
        <w:tc>
          <w:tcPr>
            <w:tcW w:w="2477" w:type="dxa"/>
            <w:vMerge/>
            <w:vAlign w:val="center"/>
          </w:tcPr>
          <w:p w:rsidR="003C64BB" w:rsidRPr="003A5636" w:rsidRDefault="003C64BB" w:rsidP="003C64BB">
            <w:pPr>
              <w:rPr>
                <w:rFonts w:ascii="Arial" w:hAnsi="Arial" w:cs="Arial"/>
                <w:lang w:val="hr-HR"/>
              </w:rPr>
            </w:pPr>
          </w:p>
        </w:tc>
        <w:tc>
          <w:tcPr>
            <w:tcW w:w="5383" w:type="dxa"/>
            <w:vAlign w:val="center"/>
          </w:tcPr>
          <w:p w:rsidR="003C64BB" w:rsidRPr="003A5636" w:rsidRDefault="003C64BB" w:rsidP="003C64BB">
            <w:pPr>
              <w:ind w:left="337" w:hanging="337"/>
              <w:rPr>
                <w:rFonts w:ascii="Arial" w:hAnsi="Arial" w:cs="Arial"/>
                <w:lang w:val="hr-HR"/>
              </w:rPr>
            </w:pPr>
            <w:r w:rsidRPr="003A5636">
              <w:rPr>
                <w:rFonts w:ascii="Arial" w:hAnsi="Arial" w:cs="Arial"/>
                <w:lang w:val="hr-HR"/>
              </w:rPr>
              <w:t xml:space="preserve">1.3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контроле</w:t>
            </w:r>
            <w:r w:rsidRPr="003A5636">
              <w:rPr>
                <w:rFonts w:ascii="Arial" w:hAnsi="Arial" w:cs="Arial"/>
                <w:lang w:val="hr-HR"/>
              </w:rPr>
              <w:t xml:space="preserve"> </w:t>
            </w:r>
            <w:r>
              <w:rPr>
                <w:rFonts w:ascii="Arial" w:hAnsi="Arial" w:cs="Arial"/>
                <w:lang w:val="hr-HR"/>
              </w:rPr>
              <w:t>су</w:t>
            </w:r>
            <w:r w:rsidRPr="003A5636">
              <w:rPr>
                <w:rFonts w:ascii="Arial" w:hAnsi="Arial" w:cs="Arial"/>
                <w:lang w:val="hr-HR"/>
              </w:rPr>
              <w:t xml:space="preserve"> </w:t>
            </w:r>
            <w:r>
              <w:rPr>
                <w:rFonts w:ascii="Arial" w:hAnsi="Arial" w:cs="Arial"/>
                <w:lang w:val="hr-HR"/>
              </w:rPr>
              <w:t>усмјерене</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ризике</w:t>
            </w:r>
            <w:r w:rsidRPr="003A5636">
              <w:rPr>
                <w:rFonts w:ascii="Arial" w:hAnsi="Arial" w:cs="Arial"/>
                <w:lang w:val="hr-HR"/>
              </w:rPr>
              <w:t xml:space="preserve"> </w:t>
            </w:r>
            <w:r>
              <w:rPr>
                <w:rFonts w:ascii="Arial" w:hAnsi="Arial" w:cs="Arial"/>
                <w:lang w:val="hr-HR"/>
              </w:rPr>
              <w:t>везане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ефикасност</w:t>
            </w:r>
            <w:r w:rsidRPr="003A5636">
              <w:rPr>
                <w:rFonts w:ascii="Arial" w:hAnsi="Arial" w:cs="Arial"/>
                <w:lang w:val="hr-HR"/>
              </w:rPr>
              <w:t xml:space="preserve"> </w:t>
            </w:r>
            <w:r>
              <w:rPr>
                <w:rFonts w:ascii="Arial" w:hAnsi="Arial" w:cs="Arial"/>
                <w:lang w:val="hr-HR"/>
              </w:rPr>
              <w:t>пословних</w:t>
            </w:r>
            <w:r w:rsidRPr="003A5636">
              <w:rPr>
                <w:rFonts w:ascii="Arial" w:hAnsi="Arial" w:cs="Arial"/>
                <w:lang w:val="hr-HR"/>
              </w:rPr>
              <w:t xml:space="preserve"> </w:t>
            </w:r>
            <w:r>
              <w:rPr>
                <w:rFonts w:ascii="Arial" w:hAnsi="Arial" w:cs="Arial"/>
                <w:lang w:val="hr-HR"/>
              </w:rPr>
              <w:t>процеса</w:t>
            </w:r>
            <w:r w:rsidRPr="003A5636">
              <w:rPr>
                <w:rFonts w:ascii="Arial" w:hAnsi="Arial" w:cs="Arial"/>
                <w:lang w:val="hr-HR"/>
              </w:rPr>
              <w:t xml:space="preserve"> </w:t>
            </w:r>
            <w:r>
              <w:rPr>
                <w:rFonts w:ascii="Arial" w:hAnsi="Arial" w:cs="Arial"/>
                <w:lang w:val="hr-HR"/>
              </w:rPr>
              <w:t>организације</w:t>
            </w:r>
          </w:p>
        </w:tc>
      </w:tr>
      <w:tr w:rsidR="003C64BB" w:rsidRPr="003A5636" w:rsidTr="003C64BB">
        <w:trPr>
          <w:trHeight w:val="333"/>
        </w:trPr>
        <w:tc>
          <w:tcPr>
            <w:tcW w:w="1692" w:type="dxa"/>
            <w:vMerge/>
            <w:shd w:val="clear" w:color="auto" w:fill="auto"/>
            <w:vAlign w:val="center"/>
          </w:tcPr>
          <w:p w:rsidR="003C64BB" w:rsidRPr="003A5636" w:rsidRDefault="003C64BB" w:rsidP="003C64BB">
            <w:pPr>
              <w:rPr>
                <w:rFonts w:ascii="Arial" w:hAnsi="Arial" w:cs="Arial"/>
                <w:lang w:val="hr-HR"/>
              </w:rPr>
            </w:pPr>
          </w:p>
        </w:tc>
        <w:tc>
          <w:tcPr>
            <w:tcW w:w="2477" w:type="dxa"/>
            <w:vMerge/>
            <w:vAlign w:val="center"/>
          </w:tcPr>
          <w:p w:rsidR="003C64BB" w:rsidRPr="003A5636" w:rsidRDefault="003C64BB" w:rsidP="003C64BB">
            <w:pPr>
              <w:rPr>
                <w:rFonts w:ascii="Arial" w:hAnsi="Arial" w:cs="Arial"/>
                <w:lang w:val="hr-HR"/>
              </w:rPr>
            </w:pPr>
          </w:p>
        </w:tc>
        <w:tc>
          <w:tcPr>
            <w:tcW w:w="5383" w:type="dxa"/>
            <w:shd w:val="clear" w:color="auto" w:fill="auto"/>
            <w:vAlign w:val="center"/>
          </w:tcPr>
          <w:p w:rsidR="003C64BB" w:rsidRPr="003A5636" w:rsidRDefault="003C64BB" w:rsidP="003C64BB">
            <w:pPr>
              <w:ind w:left="337" w:hanging="337"/>
              <w:rPr>
                <w:rFonts w:ascii="Arial" w:hAnsi="Arial" w:cs="Arial"/>
                <w:lang w:val="hr-HR"/>
              </w:rPr>
            </w:pPr>
            <w:r w:rsidRPr="003A5636">
              <w:rPr>
                <w:rFonts w:ascii="Arial" w:hAnsi="Arial" w:cs="Arial"/>
                <w:lang w:val="hr-HR"/>
              </w:rPr>
              <w:t xml:space="preserve">1.4 </w:t>
            </w:r>
            <w:r>
              <w:rPr>
                <w:rFonts w:ascii="Arial" w:hAnsi="Arial" w:cs="Arial"/>
                <w:lang w:val="hr-HR"/>
              </w:rPr>
              <w:t>Појачана</w:t>
            </w:r>
            <w:r w:rsidRPr="003A5636">
              <w:rPr>
                <w:rFonts w:ascii="Arial" w:hAnsi="Arial" w:cs="Arial"/>
                <w:lang w:val="hr-HR"/>
              </w:rPr>
              <w:t xml:space="preserve"> </w:t>
            </w:r>
            <w:r>
              <w:rPr>
                <w:rFonts w:ascii="Arial" w:hAnsi="Arial" w:cs="Arial"/>
                <w:lang w:val="hr-HR"/>
              </w:rPr>
              <w:t>је</w:t>
            </w:r>
            <w:r w:rsidRPr="003A5636">
              <w:rPr>
                <w:rFonts w:ascii="Arial" w:hAnsi="Arial" w:cs="Arial"/>
                <w:lang w:val="hr-HR"/>
              </w:rPr>
              <w:t xml:space="preserve"> </w:t>
            </w:r>
            <w:r>
              <w:rPr>
                <w:rFonts w:ascii="Arial" w:hAnsi="Arial" w:cs="Arial"/>
                <w:lang w:val="hr-HR"/>
              </w:rPr>
              <w:t>управљачка</w:t>
            </w:r>
            <w:r w:rsidRPr="003A5636">
              <w:rPr>
                <w:rFonts w:ascii="Arial" w:hAnsi="Arial" w:cs="Arial"/>
                <w:lang w:val="hr-HR"/>
              </w:rPr>
              <w:t xml:space="preserve"> </w:t>
            </w:r>
            <w:r>
              <w:rPr>
                <w:rFonts w:ascii="Arial" w:hAnsi="Arial" w:cs="Arial"/>
                <w:lang w:val="hr-HR"/>
              </w:rPr>
              <w:t>одговорност</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законитост</w:t>
            </w:r>
            <w:r w:rsidRPr="003A5636">
              <w:rPr>
                <w:rFonts w:ascii="Arial" w:hAnsi="Arial" w:cs="Arial"/>
                <w:lang w:val="hr-HR"/>
              </w:rPr>
              <w:t xml:space="preserve">, </w:t>
            </w:r>
            <w:r>
              <w:rPr>
                <w:rFonts w:ascii="Arial" w:hAnsi="Arial" w:cs="Arial"/>
                <w:lang w:val="hr-HR"/>
              </w:rPr>
              <w:t>циљеве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резултате</w:t>
            </w:r>
            <w:r w:rsidRPr="003A5636">
              <w:rPr>
                <w:rFonts w:ascii="Arial" w:hAnsi="Arial" w:cs="Arial"/>
                <w:lang w:val="hr-HR"/>
              </w:rPr>
              <w:t xml:space="preserve"> </w:t>
            </w:r>
            <w:r>
              <w:rPr>
                <w:rFonts w:ascii="Arial" w:hAnsi="Arial" w:cs="Arial"/>
                <w:lang w:val="hr-HR"/>
              </w:rPr>
              <w:t>организације</w:t>
            </w:r>
          </w:p>
        </w:tc>
      </w:tr>
      <w:tr w:rsidR="003C64BB" w:rsidRPr="003A5636" w:rsidTr="003C64BB">
        <w:trPr>
          <w:trHeight w:val="511"/>
        </w:trPr>
        <w:tc>
          <w:tcPr>
            <w:tcW w:w="1692" w:type="dxa"/>
            <w:vMerge/>
            <w:shd w:val="clear" w:color="auto" w:fill="auto"/>
            <w:vAlign w:val="center"/>
          </w:tcPr>
          <w:p w:rsidR="003C64BB" w:rsidRPr="003A5636" w:rsidRDefault="003C64BB" w:rsidP="003C64BB">
            <w:pPr>
              <w:rPr>
                <w:rFonts w:ascii="Arial" w:hAnsi="Arial" w:cs="Arial"/>
                <w:lang w:val="hr-HR"/>
              </w:rPr>
            </w:pPr>
          </w:p>
        </w:tc>
        <w:tc>
          <w:tcPr>
            <w:tcW w:w="2477" w:type="dxa"/>
            <w:vMerge/>
            <w:vAlign w:val="center"/>
          </w:tcPr>
          <w:p w:rsidR="003C64BB" w:rsidRPr="003A5636" w:rsidRDefault="003C64BB" w:rsidP="003C64BB">
            <w:pPr>
              <w:rPr>
                <w:rFonts w:ascii="Arial" w:hAnsi="Arial" w:cs="Arial"/>
                <w:lang w:val="hr-HR"/>
              </w:rPr>
            </w:pPr>
          </w:p>
        </w:tc>
        <w:tc>
          <w:tcPr>
            <w:tcW w:w="5383" w:type="dxa"/>
            <w:shd w:val="clear" w:color="auto" w:fill="auto"/>
            <w:vAlign w:val="center"/>
          </w:tcPr>
          <w:p w:rsidR="003C64BB" w:rsidRPr="003A5636" w:rsidRDefault="003C64BB" w:rsidP="003C64BB">
            <w:pPr>
              <w:ind w:left="479" w:hanging="479"/>
              <w:rPr>
                <w:rFonts w:ascii="Arial" w:hAnsi="Arial" w:cs="Arial"/>
                <w:lang w:val="hr-HR"/>
              </w:rPr>
            </w:pPr>
            <w:r w:rsidRPr="003A5636">
              <w:rPr>
                <w:rFonts w:ascii="Arial" w:hAnsi="Arial" w:cs="Arial"/>
                <w:lang w:val="hr-HR"/>
              </w:rPr>
              <w:t xml:space="preserve">1.5. </w:t>
            </w:r>
            <w:r>
              <w:rPr>
                <w:rFonts w:ascii="Arial" w:hAnsi="Arial" w:cs="Arial"/>
                <w:lang w:val="hr-HR"/>
              </w:rPr>
              <w:t>Унапријеђено</w:t>
            </w:r>
            <w:r w:rsidRPr="003A5636">
              <w:rPr>
                <w:rFonts w:ascii="Arial" w:hAnsi="Arial" w:cs="Arial"/>
                <w:lang w:val="hr-HR"/>
              </w:rPr>
              <w:t xml:space="preserve"> </w:t>
            </w:r>
            <w:r>
              <w:rPr>
                <w:rFonts w:ascii="Arial" w:hAnsi="Arial" w:cs="Arial"/>
                <w:lang w:val="hr-HR"/>
              </w:rPr>
              <w:t>је</w:t>
            </w:r>
            <w:r w:rsidRPr="003A5636">
              <w:rPr>
                <w:rFonts w:ascii="Arial" w:hAnsi="Arial" w:cs="Arial"/>
                <w:lang w:val="hr-HR"/>
              </w:rPr>
              <w:t xml:space="preserve"> </w:t>
            </w:r>
            <w:r>
              <w:rPr>
                <w:rFonts w:ascii="Arial" w:hAnsi="Arial" w:cs="Arial"/>
                <w:lang w:val="hr-HR"/>
              </w:rPr>
              <w:t>управљање</w:t>
            </w:r>
            <w:r w:rsidRPr="003A5636">
              <w:rPr>
                <w:rFonts w:ascii="Arial" w:hAnsi="Arial" w:cs="Arial"/>
                <w:lang w:val="hr-HR"/>
              </w:rPr>
              <w:t xml:space="preserve"> </w:t>
            </w:r>
            <w:r>
              <w:rPr>
                <w:rFonts w:ascii="Arial" w:hAnsi="Arial" w:cs="Arial"/>
                <w:lang w:val="hr-HR"/>
              </w:rPr>
              <w:t>ризицима</w:t>
            </w:r>
            <w:r w:rsidRPr="003A5636">
              <w:rPr>
                <w:rFonts w:ascii="Arial" w:hAnsi="Arial" w:cs="Arial"/>
                <w:lang w:val="hr-HR"/>
              </w:rPr>
              <w:t xml:space="preserve"> </w:t>
            </w:r>
            <w:r>
              <w:rPr>
                <w:rFonts w:ascii="Arial" w:hAnsi="Arial" w:cs="Arial"/>
                <w:lang w:val="hr-HR"/>
              </w:rPr>
              <w:t>јавних</w:t>
            </w:r>
            <w:r w:rsidRPr="003A5636">
              <w:rPr>
                <w:rFonts w:ascii="Arial" w:hAnsi="Arial" w:cs="Arial"/>
                <w:lang w:val="hr-HR"/>
              </w:rPr>
              <w:t xml:space="preserve"> </w:t>
            </w:r>
            <w:r>
              <w:rPr>
                <w:rFonts w:ascii="Arial" w:hAnsi="Arial" w:cs="Arial"/>
                <w:lang w:val="hr-HR"/>
              </w:rPr>
              <w:t>предузећа</w:t>
            </w:r>
          </w:p>
        </w:tc>
      </w:tr>
      <w:tr w:rsidR="003C64BB" w:rsidRPr="003A5636" w:rsidTr="003C64BB">
        <w:trPr>
          <w:trHeight w:val="928"/>
        </w:trPr>
        <w:tc>
          <w:tcPr>
            <w:tcW w:w="1692" w:type="dxa"/>
            <w:vMerge w:val="restart"/>
            <w:shd w:val="clear" w:color="auto" w:fill="auto"/>
            <w:vAlign w:val="center"/>
          </w:tcPr>
          <w:p w:rsidR="003C64BB" w:rsidRPr="003A5636" w:rsidRDefault="003C64BB" w:rsidP="003C64BB">
            <w:pPr>
              <w:rPr>
                <w:rFonts w:ascii="Arial" w:hAnsi="Arial" w:cs="Arial"/>
                <w:lang w:val="hr-HR"/>
              </w:rPr>
            </w:pPr>
            <w:r>
              <w:rPr>
                <w:rFonts w:ascii="Arial" w:hAnsi="Arial" w:cs="Arial"/>
                <w:lang w:val="hr-HR"/>
              </w:rPr>
              <w:t>Интерна</w:t>
            </w:r>
            <w:r w:rsidRPr="003A5636">
              <w:rPr>
                <w:rFonts w:ascii="Arial" w:hAnsi="Arial" w:cs="Arial"/>
                <w:lang w:val="hr-HR"/>
              </w:rPr>
              <w:t xml:space="preserve"> </w:t>
            </w:r>
            <w:r>
              <w:rPr>
                <w:rFonts w:ascii="Arial" w:hAnsi="Arial" w:cs="Arial"/>
                <w:lang w:val="hr-HR"/>
              </w:rPr>
              <w:t>ревизија</w:t>
            </w:r>
            <w:r w:rsidRPr="003A5636">
              <w:rPr>
                <w:rFonts w:ascii="Arial" w:hAnsi="Arial" w:cs="Arial"/>
                <w:lang w:val="hr-HR"/>
              </w:rPr>
              <w:t xml:space="preserve"> </w:t>
            </w:r>
          </w:p>
        </w:tc>
        <w:tc>
          <w:tcPr>
            <w:tcW w:w="2477" w:type="dxa"/>
            <w:vMerge w:val="restart"/>
            <w:vAlign w:val="center"/>
          </w:tcPr>
          <w:p w:rsidR="003C64BB" w:rsidRPr="003A5636" w:rsidRDefault="003C64BB" w:rsidP="003C64BB">
            <w:pPr>
              <w:ind w:left="176" w:hanging="176"/>
              <w:rPr>
                <w:rFonts w:ascii="Arial" w:hAnsi="Arial" w:cs="Arial"/>
                <w:lang w:val="hr-HR"/>
              </w:rPr>
            </w:pPr>
            <w:r w:rsidRPr="003A5636">
              <w:rPr>
                <w:rFonts w:ascii="Arial" w:hAnsi="Arial" w:cs="Arial"/>
                <w:lang w:val="hr-HR"/>
              </w:rPr>
              <w:t xml:space="preserve">2. </w:t>
            </w:r>
            <w:r>
              <w:rPr>
                <w:rFonts w:ascii="Arial" w:hAnsi="Arial" w:cs="Arial"/>
                <w:lang w:val="hr-HR"/>
              </w:rPr>
              <w:t>Унапријеђена</w:t>
            </w:r>
            <w:r w:rsidRPr="003A5636">
              <w:rPr>
                <w:rFonts w:ascii="Arial" w:hAnsi="Arial" w:cs="Arial"/>
                <w:lang w:val="hr-HR"/>
              </w:rPr>
              <w:t xml:space="preserve"> </w:t>
            </w:r>
            <w:r>
              <w:rPr>
                <w:rFonts w:ascii="Arial" w:hAnsi="Arial" w:cs="Arial"/>
                <w:lang w:val="hr-HR"/>
              </w:rPr>
              <w:t>оперативна</w:t>
            </w:r>
            <w:r w:rsidRPr="003A5636">
              <w:rPr>
                <w:rFonts w:ascii="Arial" w:hAnsi="Arial" w:cs="Arial"/>
                <w:lang w:val="hr-HR"/>
              </w:rPr>
              <w:t xml:space="preserve"> </w:t>
            </w:r>
            <w:r>
              <w:rPr>
                <w:rFonts w:ascii="Arial" w:hAnsi="Arial" w:cs="Arial"/>
                <w:lang w:val="hr-HR"/>
              </w:rPr>
              <w:t>функција</w:t>
            </w:r>
            <w:r w:rsidRPr="003A5636">
              <w:rPr>
                <w:rFonts w:ascii="Arial" w:hAnsi="Arial" w:cs="Arial"/>
                <w:bCs/>
                <w:lang w:val="hr-HR"/>
              </w:rPr>
              <w:t xml:space="preserve"> </w:t>
            </w:r>
            <w:r>
              <w:rPr>
                <w:rFonts w:ascii="Arial" w:hAnsi="Arial" w:cs="Arial"/>
                <w:bCs/>
                <w:lang w:val="hr-HR"/>
              </w:rPr>
              <w:t>интерне</w:t>
            </w:r>
            <w:r w:rsidRPr="003A5636">
              <w:rPr>
                <w:rFonts w:ascii="Arial" w:hAnsi="Arial" w:cs="Arial"/>
                <w:bCs/>
                <w:lang w:val="hr-HR"/>
              </w:rPr>
              <w:t xml:space="preserve"> </w:t>
            </w:r>
            <w:r>
              <w:rPr>
                <w:rFonts w:ascii="Arial" w:hAnsi="Arial" w:cs="Arial"/>
                <w:bCs/>
                <w:lang w:val="hr-HR"/>
              </w:rPr>
              <w:t>ревизије</w:t>
            </w:r>
            <w:r w:rsidRPr="003A5636">
              <w:rPr>
                <w:rFonts w:ascii="Arial" w:hAnsi="Arial" w:cs="Arial"/>
                <w:bCs/>
                <w:lang w:val="hr-HR"/>
              </w:rPr>
              <w:t xml:space="preserve"> </w:t>
            </w:r>
            <w:r>
              <w:rPr>
                <w:rFonts w:ascii="Arial" w:hAnsi="Arial" w:cs="Arial"/>
                <w:bCs/>
                <w:lang w:val="hr-HR"/>
              </w:rPr>
              <w:t>којом</w:t>
            </w:r>
            <w:r w:rsidRPr="003A5636">
              <w:rPr>
                <w:rFonts w:ascii="Arial" w:hAnsi="Arial" w:cs="Arial"/>
                <w:bCs/>
                <w:lang w:val="hr-HR"/>
              </w:rPr>
              <w:t xml:space="preserve"> </w:t>
            </w:r>
            <w:r>
              <w:rPr>
                <w:rFonts w:ascii="Arial" w:hAnsi="Arial" w:cs="Arial"/>
                <w:bCs/>
                <w:lang w:val="hr-HR"/>
              </w:rPr>
              <w:t>се</w:t>
            </w:r>
            <w:r w:rsidRPr="003A5636">
              <w:rPr>
                <w:rFonts w:ascii="Arial" w:hAnsi="Arial" w:cs="Arial"/>
                <w:bCs/>
                <w:lang w:val="hr-HR"/>
              </w:rPr>
              <w:t xml:space="preserve"> </w:t>
            </w:r>
            <w:r>
              <w:rPr>
                <w:rFonts w:ascii="Arial" w:hAnsi="Arial" w:cs="Arial"/>
                <w:bCs/>
                <w:lang w:val="hr-HR"/>
              </w:rPr>
              <w:t>остварује</w:t>
            </w:r>
            <w:r w:rsidRPr="003A5636">
              <w:rPr>
                <w:rFonts w:ascii="Arial" w:hAnsi="Arial" w:cs="Arial"/>
                <w:bCs/>
                <w:lang w:val="hr-HR"/>
              </w:rPr>
              <w:t xml:space="preserve">  </w:t>
            </w:r>
            <w:r>
              <w:rPr>
                <w:rFonts w:ascii="Arial" w:hAnsi="Arial" w:cs="Arial"/>
                <w:bCs/>
                <w:lang w:val="hr-HR"/>
              </w:rPr>
              <w:t>додатна</w:t>
            </w:r>
            <w:r w:rsidRPr="003A5636">
              <w:rPr>
                <w:rFonts w:ascii="Arial" w:hAnsi="Arial" w:cs="Arial"/>
                <w:bCs/>
                <w:lang w:val="hr-HR"/>
              </w:rPr>
              <w:t xml:space="preserve"> </w:t>
            </w:r>
            <w:r>
              <w:rPr>
                <w:rFonts w:ascii="Arial" w:hAnsi="Arial" w:cs="Arial"/>
                <w:bCs/>
                <w:lang w:val="hr-HR"/>
              </w:rPr>
              <w:t>вриједност</w:t>
            </w:r>
          </w:p>
        </w:tc>
        <w:tc>
          <w:tcPr>
            <w:tcW w:w="5383" w:type="dxa"/>
            <w:vAlign w:val="center"/>
          </w:tcPr>
          <w:p w:rsidR="003C64BB" w:rsidRPr="003A5636" w:rsidRDefault="003C64BB" w:rsidP="003C64BB">
            <w:pPr>
              <w:ind w:left="337" w:hanging="337"/>
              <w:rPr>
                <w:rFonts w:ascii="Arial" w:hAnsi="Arial" w:cs="Arial"/>
                <w:lang w:val="hr-HR"/>
              </w:rPr>
            </w:pPr>
            <w:r w:rsidRPr="003A5636">
              <w:rPr>
                <w:rFonts w:ascii="Arial" w:hAnsi="Arial" w:cs="Arial"/>
                <w:lang w:val="hr-HR"/>
              </w:rPr>
              <w:t xml:space="preserve">2.1 </w:t>
            </w:r>
            <w:r>
              <w:rPr>
                <w:rFonts w:ascii="Arial" w:hAnsi="Arial" w:cs="Arial"/>
                <w:lang w:val="hr-HR"/>
              </w:rPr>
              <w:t>Интерна</w:t>
            </w:r>
            <w:r w:rsidRPr="003A5636">
              <w:rPr>
                <w:rFonts w:ascii="Arial" w:hAnsi="Arial" w:cs="Arial"/>
                <w:lang w:val="hr-HR"/>
              </w:rPr>
              <w:t xml:space="preserve"> </w:t>
            </w:r>
            <w:r>
              <w:rPr>
                <w:rFonts w:ascii="Arial" w:hAnsi="Arial" w:cs="Arial"/>
                <w:lang w:val="hr-HR"/>
              </w:rPr>
              <w:t>ревизија</w:t>
            </w:r>
            <w:r w:rsidRPr="003A5636">
              <w:rPr>
                <w:rFonts w:ascii="Arial" w:hAnsi="Arial" w:cs="Arial"/>
                <w:lang w:val="hr-HR"/>
              </w:rPr>
              <w:t xml:space="preserve"> </w:t>
            </w:r>
            <w:r>
              <w:rPr>
                <w:rFonts w:ascii="Arial" w:hAnsi="Arial" w:cs="Arial"/>
                <w:lang w:val="hr-HR"/>
              </w:rPr>
              <w:t>је</w:t>
            </w:r>
            <w:r w:rsidRPr="003A5636">
              <w:rPr>
                <w:rFonts w:ascii="Arial" w:hAnsi="Arial" w:cs="Arial"/>
                <w:lang w:val="hr-HR"/>
              </w:rPr>
              <w:t xml:space="preserve"> </w:t>
            </w:r>
            <w:r>
              <w:rPr>
                <w:rFonts w:ascii="Arial" w:hAnsi="Arial" w:cs="Arial"/>
                <w:lang w:val="hr-HR"/>
              </w:rPr>
              <w:t>успостављена</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складу</w:t>
            </w:r>
            <w:r w:rsidRPr="003A5636">
              <w:rPr>
                <w:rFonts w:ascii="Arial" w:hAnsi="Arial" w:cs="Arial"/>
                <w:lang w:val="hr-HR"/>
              </w:rPr>
              <w:t xml:space="preserve"> </w:t>
            </w:r>
            <w:r>
              <w:rPr>
                <w:rFonts w:ascii="Arial" w:hAnsi="Arial" w:cs="Arial"/>
                <w:lang w:val="hr-HR"/>
              </w:rPr>
              <w:t>са</w:t>
            </w:r>
            <w:r w:rsidRPr="003A5636">
              <w:rPr>
                <w:rFonts w:ascii="Arial" w:hAnsi="Arial" w:cs="Arial"/>
                <w:lang w:val="hr-HR"/>
              </w:rPr>
              <w:t xml:space="preserve"> </w:t>
            </w:r>
            <w:r>
              <w:rPr>
                <w:rFonts w:ascii="Arial" w:hAnsi="Arial" w:cs="Arial"/>
                <w:lang w:val="hr-HR"/>
              </w:rPr>
              <w:t>важећим</w:t>
            </w:r>
            <w:r w:rsidRPr="003A5636">
              <w:rPr>
                <w:rFonts w:ascii="Arial" w:hAnsi="Arial" w:cs="Arial"/>
                <w:lang w:val="hr-HR"/>
              </w:rPr>
              <w:t xml:space="preserve"> </w:t>
            </w:r>
            <w:r>
              <w:rPr>
                <w:rFonts w:ascii="Arial" w:hAnsi="Arial" w:cs="Arial"/>
                <w:lang w:val="hr-HR"/>
              </w:rPr>
              <w:t>прописима</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испуњава</w:t>
            </w:r>
            <w:r w:rsidRPr="003A5636">
              <w:rPr>
                <w:rFonts w:ascii="Arial" w:hAnsi="Arial" w:cs="Arial"/>
                <w:lang w:val="hr-HR"/>
              </w:rPr>
              <w:t xml:space="preserve"> </w:t>
            </w:r>
            <w:r>
              <w:rPr>
                <w:rFonts w:ascii="Arial" w:hAnsi="Arial" w:cs="Arial"/>
                <w:lang w:val="hr-HR"/>
              </w:rPr>
              <w:t>међународне</w:t>
            </w:r>
            <w:r w:rsidRPr="003A5636">
              <w:rPr>
                <w:rFonts w:ascii="Arial" w:hAnsi="Arial" w:cs="Arial"/>
                <w:lang w:val="hr-HR"/>
              </w:rPr>
              <w:t xml:space="preserve"> </w:t>
            </w:r>
            <w:r>
              <w:rPr>
                <w:rFonts w:ascii="Arial" w:hAnsi="Arial" w:cs="Arial"/>
                <w:lang w:val="hr-HR"/>
              </w:rPr>
              <w:t>стандарде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професионалну</w:t>
            </w:r>
            <w:r w:rsidRPr="003A5636">
              <w:rPr>
                <w:rFonts w:ascii="Arial" w:hAnsi="Arial" w:cs="Arial"/>
                <w:lang w:val="hr-HR"/>
              </w:rPr>
              <w:t xml:space="preserve"> </w:t>
            </w:r>
            <w:r>
              <w:rPr>
                <w:rFonts w:ascii="Arial" w:hAnsi="Arial" w:cs="Arial"/>
                <w:lang w:val="hr-HR"/>
              </w:rPr>
              <w:t>праксу</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ревизије</w:t>
            </w:r>
          </w:p>
        </w:tc>
      </w:tr>
      <w:tr w:rsidR="003C64BB" w:rsidRPr="003A5636" w:rsidTr="003C64BB">
        <w:trPr>
          <w:trHeight w:val="427"/>
        </w:trPr>
        <w:tc>
          <w:tcPr>
            <w:tcW w:w="1692" w:type="dxa"/>
            <w:vMerge/>
            <w:shd w:val="clear" w:color="auto" w:fill="auto"/>
            <w:vAlign w:val="center"/>
          </w:tcPr>
          <w:p w:rsidR="003C64BB" w:rsidRPr="003A5636" w:rsidRDefault="003C64BB" w:rsidP="003C64BB">
            <w:pPr>
              <w:rPr>
                <w:rFonts w:ascii="Arial" w:hAnsi="Arial" w:cs="Arial"/>
                <w:lang w:val="hr-HR"/>
              </w:rPr>
            </w:pPr>
          </w:p>
        </w:tc>
        <w:tc>
          <w:tcPr>
            <w:tcW w:w="2477" w:type="dxa"/>
            <w:vMerge/>
            <w:vAlign w:val="center"/>
          </w:tcPr>
          <w:p w:rsidR="003C64BB" w:rsidRPr="003A5636" w:rsidRDefault="003C64BB" w:rsidP="003C64BB">
            <w:pPr>
              <w:rPr>
                <w:rFonts w:ascii="Arial" w:hAnsi="Arial" w:cs="Arial"/>
                <w:lang w:val="hr-HR"/>
              </w:rPr>
            </w:pPr>
          </w:p>
        </w:tc>
        <w:tc>
          <w:tcPr>
            <w:tcW w:w="5383" w:type="dxa"/>
            <w:vAlign w:val="center"/>
          </w:tcPr>
          <w:p w:rsidR="003C64BB" w:rsidRPr="003A5636" w:rsidRDefault="003C64BB" w:rsidP="003C64BB">
            <w:pPr>
              <w:ind w:left="337" w:hanging="337"/>
              <w:rPr>
                <w:rFonts w:ascii="Arial" w:hAnsi="Arial" w:cs="Arial"/>
                <w:lang w:val="hr-HR"/>
              </w:rPr>
            </w:pPr>
            <w:r w:rsidRPr="003A5636">
              <w:rPr>
                <w:rFonts w:ascii="Arial" w:hAnsi="Arial" w:cs="Arial"/>
                <w:lang w:val="hr-HR"/>
              </w:rPr>
              <w:t xml:space="preserve">2.2 </w:t>
            </w:r>
            <w:r>
              <w:rPr>
                <w:rFonts w:ascii="Arial" w:hAnsi="Arial" w:cs="Arial"/>
                <w:lang w:val="hr-HR"/>
              </w:rPr>
              <w:t>Функција</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ревизије</w:t>
            </w:r>
            <w:r w:rsidRPr="003A5636">
              <w:rPr>
                <w:rFonts w:ascii="Arial" w:hAnsi="Arial" w:cs="Arial"/>
                <w:lang w:val="hr-HR"/>
              </w:rPr>
              <w:t xml:space="preserve"> </w:t>
            </w:r>
            <w:r>
              <w:rPr>
                <w:rFonts w:ascii="Arial" w:hAnsi="Arial" w:cs="Arial"/>
                <w:lang w:val="hr-HR"/>
              </w:rPr>
              <w:t>је</w:t>
            </w:r>
            <w:r w:rsidRPr="003A5636">
              <w:rPr>
                <w:rFonts w:ascii="Arial" w:hAnsi="Arial" w:cs="Arial"/>
                <w:lang w:val="hr-HR"/>
              </w:rPr>
              <w:t xml:space="preserve"> </w:t>
            </w:r>
            <w:r>
              <w:rPr>
                <w:rFonts w:ascii="Arial" w:hAnsi="Arial" w:cs="Arial"/>
                <w:lang w:val="hr-HR"/>
              </w:rPr>
              <w:t>адекватно</w:t>
            </w:r>
            <w:r w:rsidRPr="003A5636">
              <w:rPr>
                <w:rFonts w:ascii="Arial" w:hAnsi="Arial" w:cs="Arial"/>
                <w:lang w:val="hr-HR"/>
              </w:rPr>
              <w:t xml:space="preserve"> </w:t>
            </w:r>
            <w:r>
              <w:rPr>
                <w:rFonts w:ascii="Arial" w:hAnsi="Arial" w:cs="Arial"/>
                <w:lang w:val="hr-HR"/>
              </w:rPr>
              <w:t>позиционирана</w:t>
            </w:r>
            <w:r w:rsidRPr="003A5636">
              <w:rPr>
                <w:rFonts w:ascii="Arial" w:hAnsi="Arial" w:cs="Arial"/>
                <w:lang w:val="hr-HR"/>
              </w:rPr>
              <w:t xml:space="preserve"> </w:t>
            </w:r>
          </w:p>
        </w:tc>
      </w:tr>
      <w:tr w:rsidR="003C64BB" w:rsidRPr="003A5636" w:rsidTr="003C64BB">
        <w:trPr>
          <w:trHeight w:val="361"/>
        </w:trPr>
        <w:tc>
          <w:tcPr>
            <w:tcW w:w="1692" w:type="dxa"/>
            <w:vMerge/>
            <w:shd w:val="clear" w:color="auto" w:fill="auto"/>
            <w:vAlign w:val="center"/>
          </w:tcPr>
          <w:p w:rsidR="003C64BB" w:rsidRPr="003A5636" w:rsidRDefault="003C64BB" w:rsidP="003C64BB">
            <w:pPr>
              <w:rPr>
                <w:rFonts w:ascii="Arial" w:hAnsi="Arial" w:cs="Arial"/>
                <w:lang w:val="hr-HR"/>
              </w:rPr>
            </w:pPr>
          </w:p>
        </w:tc>
        <w:tc>
          <w:tcPr>
            <w:tcW w:w="2477" w:type="dxa"/>
            <w:vMerge/>
            <w:vAlign w:val="center"/>
          </w:tcPr>
          <w:p w:rsidR="003C64BB" w:rsidRPr="003A5636" w:rsidRDefault="003C64BB" w:rsidP="003C64BB">
            <w:pPr>
              <w:rPr>
                <w:rFonts w:ascii="Arial" w:hAnsi="Arial" w:cs="Arial"/>
                <w:lang w:val="hr-HR"/>
              </w:rPr>
            </w:pPr>
          </w:p>
        </w:tc>
        <w:tc>
          <w:tcPr>
            <w:tcW w:w="5383" w:type="dxa"/>
            <w:vAlign w:val="center"/>
          </w:tcPr>
          <w:p w:rsidR="003C64BB" w:rsidRPr="003A5636" w:rsidRDefault="003C64BB" w:rsidP="003C64BB">
            <w:pPr>
              <w:ind w:left="337" w:hanging="337"/>
              <w:rPr>
                <w:rFonts w:ascii="Arial" w:hAnsi="Arial" w:cs="Arial"/>
                <w:lang w:val="hr-HR"/>
              </w:rPr>
            </w:pPr>
            <w:r w:rsidRPr="003A5636">
              <w:rPr>
                <w:rFonts w:ascii="Arial" w:hAnsi="Arial" w:cs="Arial"/>
                <w:lang w:val="hr-HR"/>
              </w:rPr>
              <w:t xml:space="preserve">2.3 </w:t>
            </w:r>
            <w:r>
              <w:rPr>
                <w:rFonts w:ascii="Arial" w:hAnsi="Arial" w:cs="Arial"/>
                <w:lang w:val="hr-HR"/>
              </w:rPr>
              <w:t>Кадровски</w:t>
            </w:r>
            <w:r w:rsidRPr="003A5636">
              <w:rPr>
                <w:rFonts w:ascii="Arial" w:hAnsi="Arial" w:cs="Arial"/>
                <w:lang w:val="hr-HR"/>
              </w:rPr>
              <w:t xml:space="preserve"> </w:t>
            </w:r>
            <w:r>
              <w:rPr>
                <w:rFonts w:ascii="Arial" w:hAnsi="Arial" w:cs="Arial"/>
                <w:lang w:val="hr-HR"/>
              </w:rPr>
              <w:t>капацитети</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јединицама</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ревизије</w:t>
            </w:r>
            <w:r w:rsidRPr="003A5636">
              <w:rPr>
                <w:rFonts w:ascii="Arial" w:hAnsi="Arial" w:cs="Arial"/>
                <w:lang w:val="hr-HR"/>
              </w:rPr>
              <w:t xml:space="preserve"> </w:t>
            </w:r>
            <w:r>
              <w:rPr>
                <w:rFonts w:ascii="Arial" w:hAnsi="Arial" w:cs="Arial"/>
                <w:lang w:val="hr-HR"/>
              </w:rPr>
              <w:t>су</w:t>
            </w:r>
            <w:r w:rsidRPr="003A5636">
              <w:rPr>
                <w:rFonts w:ascii="Arial" w:hAnsi="Arial" w:cs="Arial"/>
                <w:lang w:val="hr-HR"/>
              </w:rPr>
              <w:t xml:space="preserve"> </w:t>
            </w:r>
            <w:r>
              <w:rPr>
                <w:rFonts w:ascii="Arial" w:hAnsi="Arial" w:cs="Arial"/>
                <w:lang w:val="hr-HR"/>
              </w:rPr>
              <w:t>појачани</w:t>
            </w:r>
          </w:p>
        </w:tc>
      </w:tr>
      <w:tr w:rsidR="003C64BB" w:rsidRPr="003A5636" w:rsidTr="003C64BB">
        <w:trPr>
          <w:trHeight w:val="333"/>
        </w:trPr>
        <w:tc>
          <w:tcPr>
            <w:tcW w:w="1692" w:type="dxa"/>
            <w:vMerge/>
            <w:shd w:val="clear" w:color="auto" w:fill="auto"/>
            <w:vAlign w:val="center"/>
          </w:tcPr>
          <w:p w:rsidR="003C64BB" w:rsidRPr="003A5636" w:rsidRDefault="003C64BB" w:rsidP="003C64BB">
            <w:pPr>
              <w:rPr>
                <w:rFonts w:ascii="Arial" w:hAnsi="Arial" w:cs="Arial"/>
                <w:lang w:val="hr-HR"/>
              </w:rPr>
            </w:pPr>
          </w:p>
        </w:tc>
        <w:tc>
          <w:tcPr>
            <w:tcW w:w="2477" w:type="dxa"/>
            <w:vMerge/>
            <w:vAlign w:val="center"/>
          </w:tcPr>
          <w:p w:rsidR="003C64BB" w:rsidRPr="003A5636" w:rsidRDefault="003C64BB" w:rsidP="003C64BB">
            <w:pPr>
              <w:rPr>
                <w:rFonts w:ascii="Arial" w:hAnsi="Arial" w:cs="Arial"/>
                <w:lang w:val="hr-HR"/>
              </w:rPr>
            </w:pPr>
          </w:p>
        </w:tc>
        <w:tc>
          <w:tcPr>
            <w:tcW w:w="5383" w:type="dxa"/>
            <w:vAlign w:val="center"/>
          </w:tcPr>
          <w:p w:rsidR="003C64BB" w:rsidRPr="003A5636" w:rsidRDefault="003C64BB" w:rsidP="003C64BB">
            <w:pPr>
              <w:ind w:left="337" w:hanging="337"/>
              <w:rPr>
                <w:rFonts w:ascii="Arial" w:hAnsi="Arial" w:cs="Arial"/>
                <w:lang w:val="hr-HR"/>
              </w:rPr>
            </w:pPr>
            <w:r w:rsidRPr="003A5636">
              <w:rPr>
                <w:rFonts w:ascii="Arial" w:hAnsi="Arial" w:cs="Arial"/>
                <w:lang w:val="hr-HR"/>
              </w:rPr>
              <w:t xml:space="preserve">2.4 </w:t>
            </w:r>
            <w:r>
              <w:rPr>
                <w:rFonts w:ascii="Arial" w:hAnsi="Arial" w:cs="Arial"/>
                <w:lang w:val="hr-HR"/>
              </w:rPr>
              <w:t>Интерна</w:t>
            </w:r>
            <w:r w:rsidRPr="003A5636">
              <w:rPr>
                <w:rFonts w:ascii="Arial" w:hAnsi="Arial" w:cs="Arial"/>
                <w:lang w:val="hr-HR"/>
              </w:rPr>
              <w:t xml:space="preserve"> </w:t>
            </w:r>
            <w:r>
              <w:rPr>
                <w:rFonts w:ascii="Arial" w:hAnsi="Arial" w:cs="Arial"/>
                <w:lang w:val="hr-HR"/>
              </w:rPr>
              <w:t>ревизија</w:t>
            </w:r>
            <w:r w:rsidRPr="003A5636">
              <w:rPr>
                <w:rFonts w:ascii="Arial" w:hAnsi="Arial" w:cs="Arial"/>
                <w:lang w:val="hr-HR"/>
              </w:rPr>
              <w:t xml:space="preserve"> </w:t>
            </w:r>
            <w:r>
              <w:rPr>
                <w:rFonts w:ascii="Arial" w:hAnsi="Arial" w:cs="Arial"/>
                <w:lang w:val="hr-HR"/>
              </w:rPr>
              <w:t>је</w:t>
            </w:r>
            <w:r w:rsidRPr="003A5636">
              <w:rPr>
                <w:rFonts w:ascii="Arial" w:hAnsi="Arial" w:cs="Arial"/>
                <w:lang w:val="hr-HR"/>
              </w:rPr>
              <w:t xml:space="preserve"> </w:t>
            </w:r>
            <w:r>
              <w:rPr>
                <w:rFonts w:ascii="Arial" w:hAnsi="Arial" w:cs="Arial"/>
                <w:lang w:val="hr-HR"/>
              </w:rPr>
              <w:t>усмјерена</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пружање</w:t>
            </w:r>
            <w:r w:rsidRPr="003A5636">
              <w:rPr>
                <w:rFonts w:ascii="Arial" w:hAnsi="Arial" w:cs="Arial"/>
                <w:lang w:val="hr-HR"/>
              </w:rPr>
              <w:t xml:space="preserve"> </w:t>
            </w:r>
            <w:r>
              <w:rPr>
                <w:rFonts w:ascii="Arial" w:hAnsi="Arial" w:cs="Arial"/>
                <w:lang w:val="hr-HR"/>
              </w:rPr>
              <w:t>додатне</w:t>
            </w:r>
            <w:r w:rsidRPr="003A5636">
              <w:rPr>
                <w:rFonts w:ascii="Arial" w:hAnsi="Arial" w:cs="Arial"/>
                <w:lang w:val="hr-HR"/>
              </w:rPr>
              <w:t xml:space="preserve"> </w:t>
            </w:r>
            <w:r>
              <w:rPr>
                <w:rFonts w:ascii="Arial" w:hAnsi="Arial" w:cs="Arial"/>
                <w:lang w:val="hr-HR"/>
              </w:rPr>
              <w:t>вриједности</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високоризичним</w:t>
            </w:r>
            <w:r w:rsidRPr="003A5636">
              <w:rPr>
                <w:rFonts w:ascii="Arial" w:hAnsi="Arial" w:cs="Arial"/>
                <w:lang w:val="hr-HR"/>
              </w:rPr>
              <w:t xml:space="preserve"> </w:t>
            </w:r>
            <w:r>
              <w:rPr>
                <w:rFonts w:ascii="Arial" w:hAnsi="Arial" w:cs="Arial"/>
                <w:lang w:val="hr-HR"/>
              </w:rPr>
              <w:t>областима</w:t>
            </w:r>
          </w:p>
        </w:tc>
      </w:tr>
      <w:tr w:rsidR="003C64BB" w:rsidRPr="003A5636" w:rsidTr="003C64BB">
        <w:trPr>
          <w:trHeight w:val="857"/>
        </w:trPr>
        <w:tc>
          <w:tcPr>
            <w:tcW w:w="1692" w:type="dxa"/>
            <w:vMerge/>
            <w:shd w:val="clear" w:color="auto" w:fill="auto"/>
            <w:vAlign w:val="center"/>
          </w:tcPr>
          <w:p w:rsidR="003C64BB" w:rsidRPr="003A5636" w:rsidRDefault="003C64BB" w:rsidP="003C64BB">
            <w:pPr>
              <w:rPr>
                <w:rFonts w:ascii="Arial" w:hAnsi="Arial" w:cs="Arial"/>
                <w:lang w:val="hr-HR"/>
              </w:rPr>
            </w:pPr>
          </w:p>
        </w:tc>
        <w:tc>
          <w:tcPr>
            <w:tcW w:w="2477" w:type="dxa"/>
            <w:vMerge/>
            <w:vAlign w:val="center"/>
          </w:tcPr>
          <w:p w:rsidR="003C64BB" w:rsidRPr="003A5636" w:rsidRDefault="003C64BB" w:rsidP="003C64BB">
            <w:pPr>
              <w:rPr>
                <w:rFonts w:ascii="Arial" w:hAnsi="Arial" w:cs="Arial"/>
                <w:lang w:val="hr-HR"/>
              </w:rPr>
            </w:pPr>
          </w:p>
        </w:tc>
        <w:tc>
          <w:tcPr>
            <w:tcW w:w="5383" w:type="dxa"/>
            <w:vAlign w:val="center"/>
          </w:tcPr>
          <w:p w:rsidR="003C64BB" w:rsidRPr="003A5636" w:rsidRDefault="003C64BB" w:rsidP="003C64BB">
            <w:pPr>
              <w:ind w:left="337" w:hanging="337"/>
              <w:rPr>
                <w:rFonts w:ascii="Arial" w:hAnsi="Arial" w:cs="Arial"/>
                <w:lang w:val="hr-HR"/>
              </w:rPr>
            </w:pPr>
            <w:r w:rsidRPr="003A5636">
              <w:rPr>
                <w:rFonts w:ascii="Arial" w:hAnsi="Arial" w:cs="Arial"/>
                <w:lang w:val="hr-HR"/>
              </w:rPr>
              <w:t xml:space="preserve">2.5 </w:t>
            </w:r>
            <w:r>
              <w:rPr>
                <w:rFonts w:ascii="Arial" w:hAnsi="Arial" w:cs="Arial"/>
                <w:lang w:val="hr-HR"/>
              </w:rPr>
              <w:t>Хармонизовани</w:t>
            </w:r>
            <w:r w:rsidRPr="003A5636">
              <w:rPr>
                <w:rFonts w:ascii="Arial" w:hAnsi="Arial" w:cs="Arial"/>
                <w:lang w:val="hr-HR"/>
              </w:rPr>
              <w:t xml:space="preserve"> </w:t>
            </w:r>
            <w:r>
              <w:rPr>
                <w:rFonts w:ascii="Arial" w:hAnsi="Arial" w:cs="Arial"/>
                <w:lang w:val="hr-HR"/>
              </w:rPr>
              <w:t>су</w:t>
            </w:r>
            <w:r w:rsidRPr="003A5636">
              <w:rPr>
                <w:rFonts w:ascii="Arial" w:hAnsi="Arial" w:cs="Arial"/>
                <w:lang w:val="hr-HR"/>
              </w:rPr>
              <w:t xml:space="preserve"> </w:t>
            </w:r>
            <w:r>
              <w:rPr>
                <w:rFonts w:ascii="Arial" w:hAnsi="Arial" w:cs="Arial"/>
                <w:lang w:val="hr-HR"/>
              </w:rPr>
              <w:t>регулатива</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праксе</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ревизије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јавним</w:t>
            </w:r>
            <w:r w:rsidRPr="003A5636">
              <w:rPr>
                <w:rFonts w:ascii="Arial" w:hAnsi="Arial" w:cs="Arial"/>
                <w:lang w:val="hr-HR"/>
              </w:rPr>
              <w:t xml:space="preserve"> </w:t>
            </w:r>
            <w:r>
              <w:rPr>
                <w:rFonts w:ascii="Arial" w:hAnsi="Arial" w:cs="Arial"/>
                <w:lang w:val="hr-HR"/>
              </w:rPr>
              <w:t>предузећима</w:t>
            </w:r>
          </w:p>
        </w:tc>
      </w:tr>
      <w:tr w:rsidR="003C64BB" w:rsidRPr="003A5636" w:rsidTr="003C64BB">
        <w:trPr>
          <w:trHeight w:val="475"/>
        </w:trPr>
        <w:tc>
          <w:tcPr>
            <w:tcW w:w="1692" w:type="dxa"/>
            <w:vMerge w:val="restart"/>
            <w:shd w:val="clear" w:color="auto" w:fill="auto"/>
            <w:vAlign w:val="center"/>
          </w:tcPr>
          <w:p w:rsidR="003C64BB" w:rsidRPr="003A5636" w:rsidRDefault="003C64BB" w:rsidP="003C64BB">
            <w:pPr>
              <w:rPr>
                <w:rFonts w:ascii="Arial" w:hAnsi="Arial" w:cs="Arial"/>
                <w:lang w:val="hr-HR"/>
              </w:rPr>
            </w:pPr>
            <w:r>
              <w:rPr>
                <w:rFonts w:ascii="Arial" w:hAnsi="Arial" w:cs="Arial"/>
                <w:lang w:val="hr-HR"/>
              </w:rPr>
              <w:t>Праћење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извјештавање</w:t>
            </w:r>
            <w:r w:rsidRPr="003A5636">
              <w:rPr>
                <w:rFonts w:ascii="Arial" w:hAnsi="Arial" w:cs="Arial"/>
                <w:lang w:val="hr-HR"/>
              </w:rPr>
              <w:t xml:space="preserve"> </w:t>
            </w:r>
            <w:r>
              <w:rPr>
                <w:rFonts w:ascii="Arial" w:hAnsi="Arial" w:cs="Arial"/>
                <w:lang w:val="hr-HR"/>
              </w:rPr>
              <w:t>о</w:t>
            </w:r>
            <w:r w:rsidRPr="003A5636">
              <w:rPr>
                <w:rFonts w:ascii="Arial" w:hAnsi="Arial" w:cs="Arial"/>
                <w:lang w:val="hr-HR"/>
              </w:rPr>
              <w:t xml:space="preserve"> </w:t>
            </w:r>
            <w:r>
              <w:rPr>
                <w:rFonts w:ascii="Arial" w:hAnsi="Arial" w:cs="Arial"/>
                <w:lang w:val="hr-HR"/>
              </w:rPr>
              <w:t>ефективности</w:t>
            </w:r>
            <w:r w:rsidRPr="003A5636">
              <w:rPr>
                <w:rFonts w:ascii="Arial" w:hAnsi="Arial" w:cs="Arial"/>
                <w:lang w:val="hr-HR"/>
              </w:rPr>
              <w:t xml:space="preserve"> </w:t>
            </w:r>
            <w:r w:rsidR="0085225A" w:rsidRPr="0085225A">
              <w:rPr>
                <w:rFonts w:ascii="Arial" w:hAnsi="Arial" w:cs="Arial"/>
              </w:rPr>
              <w:t>PIFC</w:t>
            </w:r>
            <w:r w:rsidR="0085225A" w:rsidRPr="003A5636">
              <w:rPr>
                <w:rFonts w:ascii="Arial" w:hAnsi="Arial" w:cs="Arial"/>
                <w:lang w:val="hr-HR"/>
              </w:rPr>
              <w:t xml:space="preserve"> </w:t>
            </w:r>
            <w:r w:rsidRPr="003A5636">
              <w:rPr>
                <w:rFonts w:ascii="Arial" w:hAnsi="Arial" w:cs="Arial"/>
                <w:lang w:val="hr-HR"/>
              </w:rPr>
              <w:t>-</w:t>
            </w:r>
            <w:r>
              <w:rPr>
                <w:rFonts w:ascii="Arial" w:hAnsi="Arial" w:cs="Arial"/>
                <w:lang w:val="hr-HR"/>
              </w:rPr>
              <w:t>а</w:t>
            </w:r>
          </w:p>
        </w:tc>
        <w:tc>
          <w:tcPr>
            <w:tcW w:w="2477" w:type="dxa"/>
            <w:vMerge w:val="restart"/>
            <w:vAlign w:val="center"/>
          </w:tcPr>
          <w:p w:rsidR="003C64BB" w:rsidRPr="003A5636" w:rsidRDefault="003C64BB" w:rsidP="003C64BB">
            <w:pPr>
              <w:ind w:left="176" w:hanging="176"/>
              <w:rPr>
                <w:rFonts w:ascii="Arial" w:hAnsi="Arial" w:cs="Arial"/>
                <w:lang w:val="hr-HR"/>
              </w:rPr>
            </w:pPr>
            <w:r w:rsidRPr="003A5636">
              <w:rPr>
                <w:rFonts w:ascii="Arial" w:hAnsi="Arial" w:cs="Arial"/>
                <w:lang w:val="hr-HR"/>
              </w:rPr>
              <w:t xml:space="preserve">3. </w:t>
            </w:r>
            <w:r>
              <w:rPr>
                <w:rFonts w:ascii="Arial" w:hAnsi="Arial" w:cs="Arial"/>
                <w:bCs/>
                <w:lang w:val="hr-HR"/>
              </w:rPr>
              <w:t>Унапријеђено</w:t>
            </w:r>
            <w:r w:rsidRPr="003A5636">
              <w:rPr>
                <w:rFonts w:ascii="Arial" w:hAnsi="Arial" w:cs="Arial"/>
                <w:bCs/>
                <w:lang w:val="hr-HR"/>
              </w:rPr>
              <w:t xml:space="preserve"> </w:t>
            </w:r>
            <w:r>
              <w:rPr>
                <w:rFonts w:ascii="Arial" w:hAnsi="Arial" w:cs="Arial"/>
                <w:bCs/>
                <w:lang w:val="hr-HR"/>
              </w:rPr>
              <w:t>праћење</w:t>
            </w:r>
            <w:r w:rsidRPr="003A5636">
              <w:rPr>
                <w:rFonts w:ascii="Arial" w:hAnsi="Arial" w:cs="Arial"/>
                <w:bCs/>
                <w:lang w:val="hr-HR"/>
              </w:rPr>
              <w:t xml:space="preserve"> </w:t>
            </w:r>
            <w:r>
              <w:rPr>
                <w:rFonts w:ascii="Arial" w:hAnsi="Arial" w:cs="Arial"/>
                <w:bCs/>
                <w:lang w:val="hr-HR"/>
              </w:rPr>
              <w:t>ефективности</w:t>
            </w:r>
            <w:r w:rsidRPr="003A5636">
              <w:rPr>
                <w:rFonts w:ascii="Arial" w:hAnsi="Arial" w:cs="Arial"/>
                <w:bCs/>
                <w:lang w:val="hr-HR"/>
              </w:rPr>
              <w:t xml:space="preserve"> </w:t>
            </w:r>
            <w:r>
              <w:rPr>
                <w:rFonts w:ascii="Arial" w:hAnsi="Arial" w:cs="Arial"/>
                <w:bCs/>
                <w:lang w:val="hr-HR"/>
              </w:rPr>
              <w:t>система</w:t>
            </w:r>
            <w:r w:rsidRPr="003A5636">
              <w:rPr>
                <w:rFonts w:ascii="Arial" w:hAnsi="Arial" w:cs="Arial"/>
                <w:bCs/>
                <w:lang w:val="hr-HR"/>
              </w:rPr>
              <w:t xml:space="preserve"> </w:t>
            </w:r>
            <w:r w:rsidR="0085225A" w:rsidRPr="0085225A">
              <w:rPr>
                <w:rFonts w:ascii="Arial" w:hAnsi="Arial" w:cs="Arial"/>
              </w:rPr>
              <w:t>PIFC</w:t>
            </w:r>
          </w:p>
        </w:tc>
        <w:tc>
          <w:tcPr>
            <w:tcW w:w="5383" w:type="dxa"/>
            <w:vAlign w:val="center"/>
          </w:tcPr>
          <w:p w:rsidR="003C64BB" w:rsidRPr="003A5636" w:rsidRDefault="003C64BB" w:rsidP="003C64BB">
            <w:pPr>
              <w:ind w:left="337" w:hanging="337"/>
              <w:rPr>
                <w:rFonts w:ascii="Arial" w:hAnsi="Arial" w:cs="Arial"/>
                <w:lang w:val="hr-HR"/>
              </w:rPr>
            </w:pPr>
            <w:r w:rsidRPr="003A5636">
              <w:rPr>
                <w:rFonts w:ascii="Arial" w:hAnsi="Arial" w:cs="Arial"/>
                <w:lang w:val="hr-HR"/>
              </w:rPr>
              <w:t xml:space="preserve">3.1 </w:t>
            </w:r>
            <w:r>
              <w:rPr>
                <w:rFonts w:ascii="Arial" w:hAnsi="Arial" w:cs="Arial"/>
                <w:lang w:val="hr-HR"/>
              </w:rPr>
              <w:t>Аутоматизовано</w:t>
            </w:r>
            <w:r w:rsidRPr="003A5636">
              <w:rPr>
                <w:rFonts w:ascii="Arial" w:hAnsi="Arial" w:cs="Arial"/>
                <w:lang w:val="hr-HR"/>
              </w:rPr>
              <w:t xml:space="preserve"> </w:t>
            </w:r>
            <w:r>
              <w:rPr>
                <w:rFonts w:ascii="Arial" w:hAnsi="Arial" w:cs="Arial"/>
                <w:lang w:val="hr-HR"/>
              </w:rPr>
              <w:t>је</w:t>
            </w:r>
            <w:r w:rsidRPr="003A5636">
              <w:rPr>
                <w:rFonts w:ascii="Arial" w:hAnsi="Arial" w:cs="Arial"/>
                <w:lang w:val="hr-HR"/>
              </w:rPr>
              <w:t xml:space="preserve"> </w:t>
            </w:r>
            <w:r>
              <w:rPr>
                <w:rFonts w:ascii="Arial" w:hAnsi="Arial" w:cs="Arial"/>
                <w:lang w:val="hr-HR"/>
              </w:rPr>
              <w:t>извјештавање</w:t>
            </w:r>
            <w:r w:rsidRPr="003A5636">
              <w:rPr>
                <w:rFonts w:ascii="Arial" w:hAnsi="Arial" w:cs="Arial"/>
                <w:lang w:val="hr-HR"/>
              </w:rPr>
              <w:t xml:space="preserve"> </w:t>
            </w:r>
            <w:r>
              <w:rPr>
                <w:rFonts w:ascii="Arial" w:hAnsi="Arial" w:cs="Arial"/>
                <w:lang w:val="hr-HR"/>
              </w:rPr>
              <w:t>о</w:t>
            </w:r>
            <w:r w:rsidRPr="003A5636">
              <w:rPr>
                <w:rFonts w:ascii="Arial" w:hAnsi="Arial" w:cs="Arial"/>
                <w:lang w:val="hr-HR"/>
              </w:rPr>
              <w:t xml:space="preserve"> </w:t>
            </w:r>
            <w:r w:rsidR="0085225A" w:rsidRPr="0085225A">
              <w:rPr>
                <w:rFonts w:ascii="Arial" w:hAnsi="Arial" w:cs="Arial"/>
              </w:rPr>
              <w:t>PIFC</w:t>
            </w:r>
            <w:r w:rsidRPr="003A5636">
              <w:rPr>
                <w:rFonts w:ascii="Arial" w:hAnsi="Arial" w:cs="Arial"/>
                <w:lang w:val="hr-HR"/>
              </w:rPr>
              <w:t xml:space="preserve"> </w:t>
            </w:r>
            <w:r>
              <w:rPr>
                <w:rFonts w:ascii="Arial" w:hAnsi="Arial" w:cs="Arial"/>
                <w:lang w:val="hr-HR"/>
              </w:rPr>
              <w:t>уз</w:t>
            </w:r>
            <w:r w:rsidRPr="003A5636">
              <w:rPr>
                <w:rFonts w:ascii="Arial" w:hAnsi="Arial" w:cs="Arial"/>
                <w:lang w:val="hr-HR"/>
              </w:rPr>
              <w:t xml:space="preserve"> </w:t>
            </w:r>
            <w:r>
              <w:rPr>
                <w:rFonts w:ascii="Arial" w:hAnsi="Arial" w:cs="Arial"/>
                <w:lang w:val="hr-HR"/>
              </w:rPr>
              <w:t>проширене</w:t>
            </w:r>
            <w:r w:rsidRPr="003A5636">
              <w:rPr>
                <w:rFonts w:ascii="Arial" w:hAnsi="Arial" w:cs="Arial"/>
                <w:lang w:val="hr-HR"/>
              </w:rPr>
              <w:t xml:space="preserve"> </w:t>
            </w:r>
            <w:r>
              <w:rPr>
                <w:rFonts w:ascii="Arial" w:hAnsi="Arial" w:cs="Arial"/>
                <w:lang w:val="hr-HR"/>
              </w:rPr>
              <w:t>изворе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алате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прикупљање</w:t>
            </w:r>
            <w:r w:rsidRPr="003A5636">
              <w:rPr>
                <w:rFonts w:ascii="Arial" w:hAnsi="Arial" w:cs="Arial"/>
                <w:lang w:val="hr-HR"/>
              </w:rPr>
              <w:t xml:space="preserve"> </w:t>
            </w:r>
            <w:r>
              <w:rPr>
                <w:rFonts w:ascii="Arial" w:hAnsi="Arial" w:cs="Arial"/>
                <w:lang w:val="hr-HR"/>
              </w:rPr>
              <w:t>података</w:t>
            </w:r>
            <w:r w:rsidRPr="003A5636">
              <w:rPr>
                <w:rFonts w:ascii="Arial" w:hAnsi="Arial" w:cs="Arial"/>
                <w:lang w:val="hr-HR"/>
              </w:rPr>
              <w:t xml:space="preserve"> </w:t>
            </w:r>
          </w:p>
        </w:tc>
      </w:tr>
      <w:tr w:rsidR="003C64BB" w:rsidRPr="003A5636" w:rsidTr="003C64BB">
        <w:trPr>
          <w:trHeight w:val="473"/>
        </w:trPr>
        <w:tc>
          <w:tcPr>
            <w:tcW w:w="1692" w:type="dxa"/>
            <w:vMerge/>
            <w:shd w:val="clear" w:color="auto" w:fill="auto"/>
            <w:vAlign w:val="center"/>
          </w:tcPr>
          <w:p w:rsidR="003C64BB" w:rsidRPr="003A5636" w:rsidRDefault="003C64BB" w:rsidP="003C64BB">
            <w:pPr>
              <w:rPr>
                <w:rFonts w:ascii="Arial" w:hAnsi="Arial" w:cs="Arial"/>
                <w:lang w:val="hr-HR"/>
              </w:rPr>
            </w:pPr>
          </w:p>
        </w:tc>
        <w:tc>
          <w:tcPr>
            <w:tcW w:w="2477" w:type="dxa"/>
            <w:vMerge/>
            <w:vAlign w:val="center"/>
          </w:tcPr>
          <w:p w:rsidR="003C64BB" w:rsidRPr="003A5636" w:rsidRDefault="003C64BB" w:rsidP="003C64BB">
            <w:pPr>
              <w:rPr>
                <w:rFonts w:ascii="Arial" w:hAnsi="Arial" w:cs="Arial"/>
                <w:b/>
                <w:lang w:val="hr-HR"/>
              </w:rPr>
            </w:pPr>
          </w:p>
        </w:tc>
        <w:tc>
          <w:tcPr>
            <w:tcW w:w="5383" w:type="dxa"/>
            <w:vAlign w:val="center"/>
          </w:tcPr>
          <w:p w:rsidR="003C64BB" w:rsidRPr="003A5636" w:rsidRDefault="003C64BB" w:rsidP="003C64BB">
            <w:pPr>
              <w:ind w:left="337" w:hanging="337"/>
              <w:rPr>
                <w:rFonts w:ascii="Arial" w:hAnsi="Arial" w:cs="Arial"/>
                <w:lang w:val="hr-HR"/>
              </w:rPr>
            </w:pPr>
            <w:r w:rsidRPr="003A5636">
              <w:rPr>
                <w:rFonts w:ascii="Arial" w:hAnsi="Arial" w:cs="Arial"/>
                <w:lang w:val="hr-HR"/>
              </w:rPr>
              <w:t xml:space="preserve">3.2 </w:t>
            </w:r>
            <w:r>
              <w:rPr>
                <w:rFonts w:ascii="Arial" w:hAnsi="Arial" w:cs="Arial"/>
                <w:lang w:val="hr-HR"/>
              </w:rPr>
              <w:t>Развијен</w:t>
            </w:r>
            <w:r w:rsidRPr="003A5636">
              <w:rPr>
                <w:rFonts w:ascii="Arial" w:hAnsi="Arial" w:cs="Arial"/>
                <w:lang w:val="hr-HR"/>
              </w:rPr>
              <w:t xml:space="preserve"> </w:t>
            </w:r>
            <w:r>
              <w:rPr>
                <w:rFonts w:ascii="Arial" w:hAnsi="Arial" w:cs="Arial"/>
                <w:lang w:val="hr-HR"/>
              </w:rPr>
              <w:t>је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имплементиран</w:t>
            </w:r>
            <w:r w:rsidRPr="003A5636">
              <w:rPr>
                <w:rFonts w:ascii="Arial" w:hAnsi="Arial" w:cs="Arial"/>
                <w:lang w:val="hr-HR"/>
              </w:rPr>
              <w:t xml:space="preserve"> </w:t>
            </w:r>
            <w:r>
              <w:rPr>
                <w:rFonts w:ascii="Arial" w:hAnsi="Arial" w:cs="Arial"/>
                <w:lang w:val="hr-HR"/>
              </w:rPr>
              <w:t>оквир</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провјеру</w:t>
            </w:r>
            <w:r w:rsidRPr="003A5636">
              <w:rPr>
                <w:rFonts w:ascii="Arial" w:hAnsi="Arial" w:cs="Arial"/>
                <w:lang w:val="hr-HR"/>
              </w:rPr>
              <w:t xml:space="preserve"> </w:t>
            </w:r>
            <w:r>
              <w:rPr>
                <w:rFonts w:ascii="Arial" w:hAnsi="Arial" w:cs="Arial"/>
                <w:lang w:val="hr-HR"/>
              </w:rPr>
              <w:t>квалитета</w:t>
            </w:r>
            <w:r w:rsidRPr="003A5636">
              <w:rPr>
                <w:rFonts w:ascii="Arial" w:hAnsi="Arial" w:cs="Arial"/>
                <w:lang w:val="hr-HR"/>
              </w:rPr>
              <w:t xml:space="preserve"> </w:t>
            </w:r>
            <w:r>
              <w:rPr>
                <w:rFonts w:ascii="Arial" w:hAnsi="Arial" w:cs="Arial"/>
                <w:lang w:val="hr-HR"/>
              </w:rPr>
              <w:t>система</w:t>
            </w:r>
            <w:r w:rsidRPr="003A5636">
              <w:rPr>
                <w:rFonts w:ascii="Arial" w:hAnsi="Arial" w:cs="Arial"/>
                <w:lang w:val="hr-HR"/>
              </w:rPr>
              <w:t xml:space="preserve"> </w:t>
            </w:r>
            <w:r w:rsidR="0085225A" w:rsidRPr="0085225A">
              <w:rPr>
                <w:rFonts w:ascii="Arial" w:hAnsi="Arial" w:cs="Arial"/>
              </w:rPr>
              <w:t>PIFC</w:t>
            </w:r>
          </w:p>
        </w:tc>
      </w:tr>
      <w:tr w:rsidR="003C64BB" w:rsidRPr="003A5636" w:rsidTr="003C64BB">
        <w:trPr>
          <w:trHeight w:val="572"/>
        </w:trPr>
        <w:tc>
          <w:tcPr>
            <w:tcW w:w="1692" w:type="dxa"/>
            <w:vMerge/>
            <w:shd w:val="clear" w:color="auto" w:fill="auto"/>
          </w:tcPr>
          <w:p w:rsidR="003C64BB" w:rsidRPr="003A5636" w:rsidRDefault="003C64BB" w:rsidP="003C64BB">
            <w:pPr>
              <w:jc w:val="both"/>
              <w:rPr>
                <w:rFonts w:ascii="Arial" w:hAnsi="Arial" w:cs="Arial"/>
                <w:lang w:val="hr-HR"/>
              </w:rPr>
            </w:pPr>
          </w:p>
        </w:tc>
        <w:tc>
          <w:tcPr>
            <w:tcW w:w="2477" w:type="dxa"/>
            <w:vMerge/>
          </w:tcPr>
          <w:p w:rsidR="003C64BB" w:rsidRPr="003A5636" w:rsidRDefault="003C64BB" w:rsidP="003C64BB">
            <w:pPr>
              <w:jc w:val="both"/>
              <w:rPr>
                <w:rFonts w:ascii="Arial" w:hAnsi="Arial" w:cs="Arial"/>
                <w:b/>
                <w:lang w:val="hr-HR"/>
              </w:rPr>
            </w:pPr>
          </w:p>
        </w:tc>
        <w:tc>
          <w:tcPr>
            <w:tcW w:w="5383" w:type="dxa"/>
          </w:tcPr>
          <w:p w:rsidR="003C64BB" w:rsidRPr="003A5636" w:rsidRDefault="003C64BB" w:rsidP="003C64BB">
            <w:pPr>
              <w:rPr>
                <w:rFonts w:ascii="Arial" w:hAnsi="Arial" w:cs="Arial"/>
                <w:lang w:val="hr-HR"/>
              </w:rPr>
            </w:pPr>
            <w:r w:rsidRPr="003A5636">
              <w:rPr>
                <w:rFonts w:ascii="Arial" w:hAnsi="Arial" w:cs="Arial"/>
                <w:lang w:val="hr-HR"/>
              </w:rPr>
              <w:t xml:space="preserve">3.3 </w:t>
            </w:r>
            <w:r>
              <w:rPr>
                <w:rFonts w:ascii="Arial" w:hAnsi="Arial" w:cs="Arial"/>
                <w:lang w:val="hr-HR"/>
              </w:rPr>
              <w:t>Појачан</w:t>
            </w:r>
            <w:r w:rsidRPr="003A5636">
              <w:rPr>
                <w:rFonts w:ascii="Arial" w:hAnsi="Arial" w:cs="Arial"/>
                <w:lang w:val="hr-HR"/>
              </w:rPr>
              <w:t xml:space="preserve"> </w:t>
            </w:r>
            <w:r>
              <w:rPr>
                <w:rFonts w:ascii="Arial" w:hAnsi="Arial" w:cs="Arial"/>
                <w:lang w:val="hr-HR"/>
              </w:rPr>
              <w:t>је</w:t>
            </w:r>
            <w:r w:rsidRPr="003A5636">
              <w:rPr>
                <w:rFonts w:ascii="Arial" w:hAnsi="Arial" w:cs="Arial"/>
                <w:lang w:val="hr-HR"/>
              </w:rPr>
              <w:t xml:space="preserve"> </w:t>
            </w:r>
            <w:r>
              <w:rPr>
                <w:rFonts w:ascii="Arial" w:hAnsi="Arial" w:cs="Arial"/>
                <w:lang w:val="hr-HR"/>
              </w:rPr>
              <w:t>аналитички</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координациони</w:t>
            </w:r>
            <w:r w:rsidRPr="003A5636">
              <w:rPr>
                <w:rFonts w:ascii="Arial" w:hAnsi="Arial" w:cs="Arial"/>
                <w:lang w:val="hr-HR"/>
              </w:rPr>
              <w:t xml:space="preserve"> </w:t>
            </w:r>
            <w:r>
              <w:rPr>
                <w:rFonts w:ascii="Arial" w:hAnsi="Arial" w:cs="Arial"/>
                <w:lang w:val="hr-HR"/>
              </w:rPr>
              <w:t>капацитет</w:t>
            </w:r>
            <w:r w:rsidRPr="003A5636">
              <w:rPr>
                <w:rFonts w:ascii="Arial" w:hAnsi="Arial" w:cs="Arial"/>
                <w:lang w:val="hr-HR"/>
              </w:rPr>
              <w:t xml:space="preserve"> </w:t>
            </w:r>
            <w:r>
              <w:rPr>
                <w:rFonts w:ascii="Arial" w:hAnsi="Arial" w:cs="Arial"/>
                <w:lang w:val="hr-HR"/>
              </w:rPr>
              <w:t>ЦХЈ</w:t>
            </w:r>
            <w:r w:rsidRPr="003A5636">
              <w:rPr>
                <w:rFonts w:ascii="Arial" w:hAnsi="Arial" w:cs="Arial"/>
                <w:lang w:val="hr-HR"/>
              </w:rPr>
              <w:t xml:space="preserve"> </w:t>
            </w:r>
          </w:p>
        </w:tc>
      </w:tr>
    </w:tbl>
    <w:p w:rsidR="00A655C6" w:rsidRPr="00A655C6" w:rsidRDefault="00A655C6" w:rsidP="00A655C6">
      <w:pPr>
        <w:pStyle w:val="Heading1"/>
        <w:rPr>
          <w:rFonts w:ascii="Arial" w:hAnsi="Arial" w:cs="Arial"/>
          <w:sz w:val="10"/>
        </w:rPr>
      </w:pPr>
    </w:p>
    <w:p w:rsidR="00A655C6" w:rsidRPr="00A655C6" w:rsidRDefault="0085225A" w:rsidP="00A655C6">
      <w:pPr>
        <w:pStyle w:val="Heading1"/>
        <w:numPr>
          <w:ilvl w:val="0"/>
          <w:numId w:val="1"/>
        </w:numPr>
        <w:ind w:left="709"/>
        <w:rPr>
          <w:rFonts w:ascii="Arial" w:hAnsi="Arial" w:cs="Arial"/>
          <w:sz w:val="28"/>
        </w:rPr>
      </w:pPr>
      <w:bookmarkStart w:id="24" w:name="_Toc68094842"/>
      <w:r>
        <w:rPr>
          <w:rFonts w:ascii="Arial" w:hAnsi="Arial" w:cs="Arial"/>
          <w:sz w:val="28"/>
        </w:rPr>
        <w:t>КЉУЧНИ</w:t>
      </w:r>
      <w:r w:rsidR="00A655C6" w:rsidRPr="00A655C6">
        <w:rPr>
          <w:rFonts w:ascii="Arial" w:hAnsi="Arial" w:cs="Arial"/>
          <w:sz w:val="28"/>
        </w:rPr>
        <w:t xml:space="preserve"> </w:t>
      </w:r>
      <w:r>
        <w:rPr>
          <w:rFonts w:ascii="Arial" w:hAnsi="Arial" w:cs="Arial"/>
          <w:sz w:val="28"/>
        </w:rPr>
        <w:t>РИЗИЦИ</w:t>
      </w:r>
      <w:r w:rsidR="00A655C6" w:rsidRPr="00A655C6">
        <w:rPr>
          <w:rFonts w:ascii="Arial" w:hAnsi="Arial" w:cs="Arial"/>
          <w:sz w:val="28"/>
        </w:rPr>
        <w:t xml:space="preserve"> </w:t>
      </w:r>
      <w:r>
        <w:rPr>
          <w:rFonts w:ascii="Arial" w:hAnsi="Arial" w:cs="Arial"/>
          <w:sz w:val="28"/>
        </w:rPr>
        <w:t>ЗА</w:t>
      </w:r>
      <w:r w:rsidR="00A655C6" w:rsidRPr="00A655C6">
        <w:rPr>
          <w:rFonts w:ascii="Arial" w:hAnsi="Arial" w:cs="Arial"/>
          <w:sz w:val="28"/>
        </w:rPr>
        <w:t xml:space="preserve"> </w:t>
      </w:r>
      <w:r>
        <w:rPr>
          <w:rFonts w:ascii="Arial" w:hAnsi="Arial" w:cs="Arial"/>
          <w:sz w:val="28"/>
        </w:rPr>
        <w:t>ПРОВОЂЕЊЕ</w:t>
      </w:r>
      <w:r w:rsidR="00A655C6" w:rsidRPr="00A655C6">
        <w:rPr>
          <w:rFonts w:ascii="Arial" w:hAnsi="Arial" w:cs="Arial"/>
          <w:sz w:val="28"/>
        </w:rPr>
        <w:t xml:space="preserve"> </w:t>
      </w:r>
      <w:r>
        <w:rPr>
          <w:rFonts w:ascii="Arial" w:hAnsi="Arial" w:cs="Arial"/>
          <w:sz w:val="28"/>
        </w:rPr>
        <w:t>СТРАТЕГИЈЕ</w:t>
      </w:r>
      <w:r w:rsidR="00A655C6" w:rsidRPr="00A655C6">
        <w:rPr>
          <w:rFonts w:ascii="Arial" w:hAnsi="Arial" w:cs="Arial"/>
          <w:sz w:val="28"/>
        </w:rPr>
        <w:t xml:space="preserve"> </w:t>
      </w:r>
      <w:r w:rsidRPr="0085225A">
        <w:rPr>
          <w:rFonts w:ascii="Arial" w:hAnsi="Arial" w:cs="Arial"/>
          <w:sz w:val="28"/>
        </w:rPr>
        <w:t>PIFC</w:t>
      </w:r>
      <w:bookmarkEnd w:id="24"/>
    </w:p>
    <w:p w:rsidR="00A655C6" w:rsidRPr="00A655C6" w:rsidRDefault="00A655C6" w:rsidP="00A655C6">
      <w:pPr>
        <w:spacing w:after="0"/>
        <w:jc w:val="both"/>
        <w:rPr>
          <w:rFonts w:ascii="Arial" w:hAnsi="Arial" w:cs="Arial"/>
          <w:b/>
          <w:sz w:val="10"/>
        </w:rPr>
      </w:pPr>
    </w:p>
    <w:p w:rsidR="00A655C6" w:rsidRPr="00A655C6" w:rsidRDefault="00A655C6" w:rsidP="00A655C6">
      <w:pPr>
        <w:spacing w:after="0"/>
        <w:ind w:right="-563"/>
        <w:jc w:val="both"/>
        <w:rPr>
          <w:rFonts w:ascii="Arial" w:hAnsi="Arial" w:cs="Arial"/>
        </w:rPr>
      </w:pPr>
    </w:p>
    <w:p w:rsidR="00A655C6" w:rsidRPr="00A655C6" w:rsidRDefault="0085225A" w:rsidP="00A655C6">
      <w:pPr>
        <w:spacing w:after="0"/>
        <w:ind w:right="-279"/>
        <w:jc w:val="both"/>
        <w:rPr>
          <w:rFonts w:ascii="Arial" w:hAnsi="Arial" w:cs="Arial"/>
        </w:rPr>
      </w:pPr>
      <w:r>
        <w:rPr>
          <w:rFonts w:ascii="Arial" w:hAnsi="Arial" w:cs="Arial"/>
        </w:rPr>
        <w:t>Анализа</w:t>
      </w:r>
      <w:r w:rsidR="00A655C6" w:rsidRPr="00A655C6">
        <w:rPr>
          <w:rFonts w:ascii="Arial" w:hAnsi="Arial" w:cs="Arial"/>
        </w:rPr>
        <w:t xml:space="preserve"> </w:t>
      </w:r>
      <w:r>
        <w:rPr>
          <w:rFonts w:ascii="Arial" w:hAnsi="Arial" w:cs="Arial"/>
        </w:rPr>
        <w:t>проведена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потребе</w:t>
      </w:r>
      <w:r w:rsidR="00A655C6" w:rsidRPr="00A655C6">
        <w:rPr>
          <w:rFonts w:ascii="Arial" w:hAnsi="Arial" w:cs="Arial"/>
        </w:rPr>
        <w:t xml:space="preserve"> </w:t>
      </w:r>
      <w:r>
        <w:rPr>
          <w:rFonts w:ascii="Arial" w:hAnsi="Arial" w:cs="Arial"/>
        </w:rPr>
        <w:t>сачињавања</w:t>
      </w:r>
      <w:r w:rsidR="00A655C6" w:rsidRPr="00A655C6">
        <w:rPr>
          <w:rFonts w:ascii="Arial" w:hAnsi="Arial" w:cs="Arial"/>
        </w:rPr>
        <w:t xml:space="preserve"> </w:t>
      </w:r>
      <w:r>
        <w:rPr>
          <w:rFonts w:ascii="Arial" w:hAnsi="Arial" w:cs="Arial"/>
        </w:rPr>
        <w:t>ове</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Pr>
          <w:rFonts w:ascii="Arial" w:hAnsi="Arial" w:cs="Arial"/>
        </w:rPr>
        <w:t>указала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сљедеће</w:t>
      </w:r>
      <w:r w:rsidR="00A655C6" w:rsidRPr="00A655C6">
        <w:rPr>
          <w:rFonts w:ascii="Arial" w:hAnsi="Arial" w:cs="Arial"/>
        </w:rPr>
        <w:t xml:space="preserve"> </w:t>
      </w:r>
      <w:r>
        <w:rPr>
          <w:rFonts w:ascii="Arial" w:hAnsi="Arial" w:cs="Arial"/>
        </w:rPr>
        <w:t>ризике</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могу</w:t>
      </w:r>
      <w:r w:rsidR="00A655C6" w:rsidRPr="00A655C6">
        <w:rPr>
          <w:rFonts w:ascii="Arial" w:hAnsi="Arial" w:cs="Arial"/>
        </w:rPr>
        <w:t xml:space="preserve"> </w:t>
      </w:r>
      <w:r>
        <w:rPr>
          <w:rFonts w:ascii="Arial" w:hAnsi="Arial" w:cs="Arial"/>
        </w:rPr>
        <w:t>ут</w:t>
      </w:r>
      <w:r w:rsidR="00920A5F">
        <w:rPr>
          <w:rFonts w:ascii="Arial" w:hAnsi="Arial" w:cs="Arial"/>
          <w:lang w:val="sr-Cyrl-RS"/>
        </w:rPr>
        <w:t>и</w:t>
      </w:r>
      <w:r>
        <w:rPr>
          <w:rFonts w:ascii="Arial" w:hAnsi="Arial" w:cs="Arial"/>
        </w:rPr>
        <w:t>цати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реализацију</w:t>
      </w:r>
      <w:r w:rsidR="00A655C6" w:rsidRPr="00A655C6">
        <w:rPr>
          <w:rFonts w:ascii="Arial" w:hAnsi="Arial" w:cs="Arial"/>
        </w:rPr>
        <w:t xml:space="preserve"> </w:t>
      </w:r>
      <w:r>
        <w:rPr>
          <w:rFonts w:ascii="Arial" w:hAnsi="Arial" w:cs="Arial"/>
        </w:rPr>
        <w:t>циљева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будући</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w:t>
      </w:r>
      <w:r>
        <w:rPr>
          <w:rFonts w:ascii="Arial" w:hAnsi="Arial" w:cs="Arial"/>
        </w:rPr>
        <w:t>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w:t>
      </w:r>
    </w:p>
    <w:p w:rsidR="00A655C6" w:rsidRPr="00A655C6" w:rsidRDefault="00A655C6" w:rsidP="00A655C6">
      <w:pPr>
        <w:spacing w:after="0"/>
        <w:ind w:right="-279"/>
        <w:jc w:val="both"/>
        <w:rPr>
          <w:rFonts w:ascii="Arial" w:hAnsi="Arial" w:cs="Arial"/>
          <w:sz w:val="6"/>
          <w:szCs w:val="24"/>
        </w:rPr>
      </w:pPr>
    </w:p>
    <w:p w:rsidR="00A655C6" w:rsidRPr="00A655C6" w:rsidRDefault="00A655C6" w:rsidP="00A655C6">
      <w:pPr>
        <w:pStyle w:val="Heading4"/>
        <w:ind w:right="-279"/>
        <w:rPr>
          <w:rFonts w:ascii="Arial" w:hAnsi="Arial" w:cs="Arial"/>
        </w:rPr>
      </w:pPr>
      <w:r w:rsidRPr="00A655C6">
        <w:rPr>
          <w:rFonts w:ascii="Arial" w:hAnsi="Arial" w:cs="Arial"/>
        </w:rPr>
        <w:t xml:space="preserve">- </w:t>
      </w:r>
      <w:r w:rsidR="0085225A">
        <w:rPr>
          <w:rFonts w:ascii="Arial" w:hAnsi="Arial" w:cs="Arial"/>
        </w:rPr>
        <w:t>Недовољан</w:t>
      </w:r>
      <w:r w:rsidRPr="00A655C6">
        <w:rPr>
          <w:rFonts w:ascii="Arial" w:hAnsi="Arial" w:cs="Arial"/>
        </w:rPr>
        <w:t xml:space="preserve"> </w:t>
      </w:r>
      <w:r w:rsidR="0085225A">
        <w:rPr>
          <w:rFonts w:ascii="Arial" w:hAnsi="Arial" w:cs="Arial"/>
        </w:rPr>
        <w:t>степен</w:t>
      </w:r>
      <w:r w:rsidRPr="00A655C6">
        <w:rPr>
          <w:rFonts w:ascii="Arial" w:hAnsi="Arial" w:cs="Arial"/>
        </w:rPr>
        <w:t xml:space="preserve"> </w:t>
      </w:r>
      <w:r w:rsidR="0085225A">
        <w:rPr>
          <w:rFonts w:ascii="Arial" w:hAnsi="Arial" w:cs="Arial"/>
        </w:rPr>
        <w:t>коришћења</w:t>
      </w:r>
      <w:r w:rsidRPr="00A655C6">
        <w:rPr>
          <w:rFonts w:ascii="Arial" w:hAnsi="Arial" w:cs="Arial"/>
        </w:rPr>
        <w:t xml:space="preserve"> </w:t>
      </w:r>
      <w:r w:rsidR="0085225A">
        <w:rPr>
          <w:rFonts w:ascii="Arial" w:hAnsi="Arial" w:cs="Arial"/>
        </w:rPr>
        <w:t>информационих</w:t>
      </w:r>
      <w:r w:rsidRPr="00A655C6">
        <w:rPr>
          <w:rFonts w:ascii="Arial" w:hAnsi="Arial" w:cs="Arial"/>
        </w:rPr>
        <w:t xml:space="preserve"> </w:t>
      </w:r>
      <w:r w:rsidR="0085225A">
        <w:rPr>
          <w:rFonts w:ascii="Arial" w:hAnsi="Arial" w:cs="Arial"/>
        </w:rPr>
        <w:t>технологија</w:t>
      </w:r>
      <w:r w:rsidRPr="00A655C6">
        <w:rPr>
          <w:rFonts w:ascii="Arial" w:hAnsi="Arial" w:cs="Arial"/>
        </w:rPr>
        <w:t xml:space="preserve"> </w:t>
      </w:r>
      <w:r w:rsidR="0085225A">
        <w:rPr>
          <w:rFonts w:ascii="Arial" w:hAnsi="Arial" w:cs="Arial"/>
        </w:rPr>
        <w:t>у</w:t>
      </w:r>
      <w:r w:rsidRPr="00A655C6">
        <w:rPr>
          <w:rFonts w:ascii="Arial" w:hAnsi="Arial" w:cs="Arial"/>
        </w:rPr>
        <w:t xml:space="preserve"> </w:t>
      </w:r>
      <w:r w:rsidR="0085225A">
        <w:rPr>
          <w:rFonts w:ascii="Arial" w:hAnsi="Arial" w:cs="Arial"/>
        </w:rPr>
        <w:t>кључним</w:t>
      </w:r>
      <w:r w:rsidRPr="00A655C6">
        <w:rPr>
          <w:rFonts w:ascii="Arial" w:hAnsi="Arial" w:cs="Arial"/>
        </w:rPr>
        <w:t xml:space="preserve"> </w:t>
      </w:r>
      <w:r w:rsidR="0085225A">
        <w:rPr>
          <w:rFonts w:ascii="Arial" w:hAnsi="Arial" w:cs="Arial"/>
        </w:rPr>
        <w:t>процесима</w:t>
      </w:r>
    </w:p>
    <w:p w:rsidR="00A655C6" w:rsidRPr="00A655C6" w:rsidRDefault="00A655C6" w:rsidP="00A655C6">
      <w:pPr>
        <w:pStyle w:val="ListParagraph"/>
        <w:spacing w:after="0"/>
        <w:ind w:left="851" w:right="-279"/>
        <w:jc w:val="both"/>
        <w:rPr>
          <w:rFonts w:ascii="Arial" w:hAnsi="Arial" w:cs="Arial"/>
          <w:b/>
          <w:sz w:val="10"/>
          <w:szCs w:val="24"/>
        </w:rPr>
      </w:pPr>
    </w:p>
    <w:p w:rsidR="00A655C6" w:rsidRPr="00A655C6" w:rsidRDefault="0085225A" w:rsidP="00A655C6">
      <w:pPr>
        <w:ind w:right="-279"/>
        <w:jc w:val="both"/>
        <w:rPr>
          <w:rFonts w:ascii="Arial" w:hAnsi="Arial" w:cs="Arial"/>
          <w:szCs w:val="24"/>
        </w:rPr>
      </w:pPr>
      <w:r>
        <w:rPr>
          <w:rFonts w:ascii="Arial" w:hAnsi="Arial" w:cs="Arial"/>
          <w:szCs w:val="24"/>
        </w:rPr>
        <w:t>Организације</w:t>
      </w:r>
      <w:r w:rsidR="00A655C6" w:rsidRPr="00A655C6">
        <w:rPr>
          <w:rFonts w:ascii="Arial" w:hAnsi="Arial" w:cs="Arial"/>
          <w:szCs w:val="24"/>
        </w:rPr>
        <w:t xml:space="preserve"> </w:t>
      </w:r>
      <w:r>
        <w:rPr>
          <w:rFonts w:ascii="Arial" w:hAnsi="Arial" w:cs="Arial"/>
          <w:szCs w:val="24"/>
        </w:rPr>
        <w:t>јавног</w:t>
      </w:r>
      <w:r w:rsidR="00A655C6" w:rsidRPr="00A655C6">
        <w:rPr>
          <w:rFonts w:ascii="Arial" w:hAnsi="Arial" w:cs="Arial"/>
          <w:szCs w:val="24"/>
        </w:rPr>
        <w:t xml:space="preserve"> </w:t>
      </w:r>
      <w:r>
        <w:rPr>
          <w:rFonts w:ascii="Arial" w:hAnsi="Arial" w:cs="Arial"/>
          <w:szCs w:val="24"/>
        </w:rPr>
        <w:t>сектора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ФБиХ</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свом</w:t>
      </w:r>
      <w:r w:rsidR="00A655C6" w:rsidRPr="00A655C6">
        <w:rPr>
          <w:rFonts w:ascii="Arial" w:hAnsi="Arial" w:cs="Arial"/>
          <w:szCs w:val="24"/>
        </w:rPr>
        <w:t xml:space="preserve"> </w:t>
      </w:r>
      <w:r>
        <w:rPr>
          <w:rFonts w:ascii="Arial" w:hAnsi="Arial" w:cs="Arial"/>
          <w:szCs w:val="24"/>
        </w:rPr>
        <w:t>пословању</w:t>
      </w:r>
      <w:r w:rsidR="00A655C6" w:rsidRPr="00A655C6">
        <w:rPr>
          <w:rFonts w:ascii="Arial" w:hAnsi="Arial" w:cs="Arial"/>
          <w:szCs w:val="24"/>
        </w:rPr>
        <w:t xml:space="preserve"> </w:t>
      </w:r>
      <w:r>
        <w:rPr>
          <w:rFonts w:ascii="Arial" w:hAnsi="Arial" w:cs="Arial"/>
          <w:szCs w:val="24"/>
        </w:rPr>
        <w:t>користе</w:t>
      </w:r>
      <w:r w:rsidR="00A655C6" w:rsidRPr="00A655C6">
        <w:rPr>
          <w:rFonts w:ascii="Arial" w:hAnsi="Arial" w:cs="Arial"/>
          <w:szCs w:val="24"/>
        </w:rPr>
        <w:t xml:space="preserve"> </w:t>
      </w:r>
      <w:r>
        <w:rPr>
          <w:rFonts w:ascii="Arial" w:hAnsi="Arial" w:cs="Arial"/>
          <w:szCs w:val="24"/>
        </w:rPr>
        <w:t>већи</w:t>
      </w:r>
      <w:r w:rsidR="00A655C6" w:rsidRPr="00A655C6">
        <w:rPr>
          <w:rFonts w:ascii="Arial" w:hAnsi="Arial" w:cs="Arial"/>
          <w:szCs w:val="24"/>
        </w:rPr>
        <w:t xml:space="preserve"> </w:t>
      </w:r>
      <w:r>
        <w:rPr>
          <w:rFonts w:ascii="Arial" w:hAnsi="Arial" w:cs="Arial"/>
          <w:szCs w:val="24"/>
        </w:rPr>
        <w:t>број</w:t>
      </w:r>
      <w:r w:rsidR="00A655C6" w:rsidRPr="00A655C6">
        <w:rPr>
          <w:rFonts w:ascii="Arial" w:hAnsi="Arial" w:cs="Arial"/>
          <w:szCs w:val="24"/>
        </w:rPr>
        <w:t xml:space="preserve"> </w:t>
      </w:r>
      <w:r>
        <w:rPr>
          <w:rFonts w:ascii="Arial" w:hAnsi="Arial" w:cs="Arial"/>
          <w:szCs w:val="24"/>
        </w:rPr>
        <w:t>информационих</w:t>
      </w:r>
      <w:r w:rsidR="00A655C6" w:rsidRPr="00A655C6">
        <w:rPr>
          <w:rFonts w:ascii="Arial" w:hAnsi="Arial" w:cs="Arial"/>
          <w:szCs w:val="24"/>
        </w:rPr>
        <w:t xml:space="preserve"> </w:t>
      </w:r>
      <w:r>
        <w:rPr>
          <w:rFonts w:ascii="Arial" w:hAnsi="Arial" w:cs="Arial"/>
          <w:szCs w:val="24"/>
        </w:rPr>
        <w:t>система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свакодневно</w:t>
      </w:r>
      <w:r w:rsidR="00A655C6" w:rsidRPr="00A655C6">
        <w:rPr>
          <w:rFonts w:ascii="Arial" w:hAnsi="Arial" w:cs="Arial"/>
          <w:szCs w:val="24"/>
        </w:rPr>
        <w:t xml:space="preserve"> </w:t>
      </w:r>
      <w:r>
        <w:rPr>
          <w:rFonts w:ascii="Arial" w:hAnsi="Arial" w:cs="Arial"/>
          <w:szCs w:val="24"/>
        </w:rPr>
        <w:t>управљање</w:t>
      </w:r>
      <w:r w:rsidR="00A655C6" w:rsidRPr="00A655C6">
        <w:rPr>
          <w:rFonts w:ascii="Arial" w:hAnsi="Arial" w:cs="Arial"/>
          <w:szCs w:val="24"/>
        </w:rPr>
        <w:t xml:space="preserve"> </w:t>
      </w:r>
      <w:r>
        <w:rPr>
          <w:rFonts w:ascii="Arial" w:hAnsi="Arial" w:cs="Arial"/>
          <w:szCs w:val="24"/>
        </w:rPr>
        <w:t>рутинским</w:t>
      </w:r>
      <w:r w:rsidR="00A655C6" w:rsidRPr="00A655C6">
        <w:rPr>
          <w:rFonts w:ascii="Arial" w:hAnsi="Arial" w:cs="Arial"/>
          <w:szCs w:val="24"/>
        </w:rPr>
        <w:t xml:space="preserve"> </w:t>
      </w:r>
      <w:r>
        <w:rPr>
          <w:rFonts w:ascii="Arial" w:hAnsi="Arial" w:cs="Arial"/>
          <w:szCs w:val="24"/>
        </w:rPr>
        <w:t>процесима</w:t>
      </w:r>
      <w:r w:rsidR="00A655C6" w:rsidRPr="00A655C6">
        <w:rPr>
          <w:rFonts w:ascii="Arial" w:hAnsi="Arial" w:cs="Arial"/>
          <w:szCs w:val="24"/>
        </w:rPr>
        <w:t xml:space="preserve"> </w:t>
      </w:r>
      <w:r>
        <w:rPr>
          <w:rFonts w:ascii="Arial" w:hAnsi="Arial" w:cs="Arial"/>
          <w:szCs w:val="24"/>
        </w:rPr>
        <w:t>се</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великој</w:t>
      </w:r>
      <w:r w:rsidR="00A655C6" w:rsidRPr="00A655C6">
        <w:rPr>
          <w:rFonts w:ascii="Arial" w:hAnsi="Arial" w:cs="Arial"/>
          <w:szCs w:val="24"/>
        </w:rPr>
        <w:t xml:space="preserve"> </w:t>
      </w:r>
      <w:r>
        <w:rPr>
          <w:rFonts w:ascii="Arial" w:hAnsi="Arial" w:cs="Arial"/>
          <w:szCs w:val="24"/>
        </w:rPr>
        <w:t>мјери</w:t>
      </w:r>
      <w:r w:rsidR="00A655C6" w:rsidRPr="00A655C6">
        <w:rPr>
          <w:rFonts w:ascii="Arial" w:hAnsi="Arial" w:cs="Arial"/>
          <w:szCs w:val="24"/>
        </w:rPr>
        <w:t xml:space="preserve"> </w:t>
      </w:r>
      <w:r>
        <w:rPr>
          <w:rFonts w:ascii="Arial" w:hAnsi="Arial" w:cs="Arial"/>
          <w:szCs w:val="24"/>
        </w:rPr>
        <w:t>ослања</w:t>
      </w:r>
      <w:r w:rsidR="00A655C6" w:rsidRPr="00A655C6">
        <w:rPr>
          <w:rFonts w:ascii="Arial" w:hAnsi="Arial" w:cs="Arial"/>
          <w:szCs w:val="24"/>
        </w:rPr>
        <w:t xml:space="preserve"> </w:t>
      </w:r>
      <w:r>
        <w:rPr>
          <w:rFonts w:ascii="Arial" w:hAnsi="Arial" w:cs="Arial"/>
          <w:szCs w:val="24"/>
        </w:rPr>
        <w:t>на</w:t>
      </w:r>
      <w:r w:rsidR="00A655C6" w:rsidRPr="00A655C6">
        <w:rPr>
          <w:rFonts w:ascii="Arial" w:hAnsi="Arial" w:cs="Arial"/>
          <w:szCs w:val="24"/>
        </w:rPr>
        <w:t xml:space="preserve"> </w:t>
      </w:r>
      <w:r>
        <w:rPr>
          <w:rFonts w:ascii="Arial" w:hAnsi="Arial" w:cs="Arial"/>
          <w:szCs w:val="24"/>
        </w:rPr>
        <w:t>електронске</w:t>
      </w:r>
      <w:r w:rsidR="00A655C6" w:rsidRPr="00A655C6">
        <w:rPr>
          <w:rFonts w:ascii="Arial" w:hAnsi="Arial" w:cs="Arial"/>
          <w:szCs w:val="24"/>
        </w:rPr>
        <w:t xml:space="preserve"> </w:t>
      </w:r>
      <w:r>
        <w:rPr>
          <w:rFonts w:ascii="Arial" w:hAnsi="Arial" w:cs="Arial"/>
          <w:szCs w:val="24"/>
        </w:rPr>
        <w:t>базе</w:t>
      </w:r>
      <w:r w:rsidR="00A655C6" w:rsidRPr="00A655C6">
        <w:rPr>
          <w:rFonts w:ascii="Arial" w:hAnsi="Arial" w:cs="Arial"/>
          <w:szCs w:val="24"/>
        </w:rPr>
        <w:t xml:space="preserve"> </w:t>
      </w:r>
      <w:r>
        <w:rPr>
          <w:rFonts w:ascii="Arial" w:hAnsi="Arial" w:cs="Arial"/>
          <w:szCs w:val="24"/>
        </w:rPr>
        <w:t>података</w:t>
      </w:r>
      <w:r w:rsidR="00A655C6" w:rsidRPr="00A655C6">
        <w:rPr>
          <w:rFonts w:ascii="Arial" w:hAnsi="Arial" w:cs="Arial"/>
          <w:szCs w:val="24"/>
        </w:rPr>
        <w:t xml:space="preserve">, </w:t>
      </w:r>
      <w:r>
        <w:rPr>
          <w:rFonts w:ascii="Arial" w:hAnsi="Arial" w:cs="Arial"/>
          <w:szCs w:val="24"/>
        </w:rPr>
        <w:t>пренос</w:t>
      </w:r>
      <w:r w:rsidR="00A655C6" w:rsidRPr="00A655C6">
        <w:rPr>
          <w:rFonts w:ascii="Arial" w:hAnsi="Arial" w:cs="Arial"/>
          <w:szCs w:val="24"/>
        </w:rPr>
        <w:t xml:space="preserve"> </w:t>
      </w:r>
      <w:r>
        <w:rPr>
          <w:rFonts w:ascii="Arial" w:hAnsi="Arial" w:cs="Arial"/>
          <w:szCs w:val="24"/>
        </w:rPr>
        <w:t>података</w:t>
      </w:r>
      <w:r w:rsidR="00A655C6" w:rsidRPr="00A655C6">
        <w:rPr>
          <w:rFonts w:ascii="Arial" w:hAnsi="Arial" w:cs="Arial"/>
          <w:szCs w:val="24"/>
        </w:rPr>
        <w:t xml:space="preserve">, </w:t>
      </w:r>
      <w:r>
        <w:rPr>
          <w:rFonts w:ascii="Arial" w:hAnsi="Arial" w:cs="Arial"/>
          <w:szCs w:val="24"/>
        </w:rPr>
        <w:t>те</w:t>
      </w:r>
      <w:r w:rsidR="00A655C6" w:rsidRPr="00A655C6">
        <w:rPr>
          <w:rFonts w:ascii="Arial" w:hAnsi="Arial" w:cs="Arial"/>
          <w:szCs w:val="24"/>
        </w:rPr>
        <w:t xml:space="preserve"> </w:t>
      </w:r>
      <w:r>
        <w:rPr>
          <w:rFonts w:ascii="Arial" w:hAnsi="Arial" w:cs="Arial"/>
          <w:szCs w:val="24"/>
        </w:rPr>
        <w:t>размјену</w:t>
      </w:r>
      <w:r w:rsidR="00A655C6" w:rsidRPr="00A655C6">
        <w:rPr>
          <w:rFonts w:ascii="Arial" w:hAnsi="Arial" w:cs="Arial"/>
          <w:szCs w:val="24"/>
        </w:rPr>
        <w:t xml:space="preserve"> </w:t>
      </w:r>
      <w:r>
        <w:rPr>
          <w:rFonts w:ascii="Arial" w:hAnsi="Arial" w:cs="Arial"/>
          <w:szCs w:val="24"/>
        </w:rPr>
        <w:t>информација</w:t>
      </w:r>
      <w:r w:rsidR="00A655C6" w:rsidRPr="00A655C6">
        <w:rPr>
          <w:rFonts w:ascii="Arial" w:hAnsi="Arial" w:cs="Arial"/>
          <w:szCs w:val="24"/>
        </w:rPr>
        <w:t xml:space="preserve"> </w:t>
      </w:r>
      <w:r>
        <w:rPr>
          <w:rFonts w:ascii="Arial" w:hAnsi="Arial" w:cs="Arial"/>
          <w:szCs w:val="24"/>
        </w:rPr>
        <w:t>са</w:t>
      </w:r>
      <w:r w:rsidR="00A655C6" w:rsidRPr="00A655C6">
        <w:rPr>
          <w:rFonts w:ascii="Arial" w:hAnsi="Arial" w:cs="Arial"/>
          <w:szCs w:val="24"/>
        </w:rPr>
        <w:t xml:space="preserve"> </w:t>
      </w:r>
      <w:r>
        <w:rPr>
          <w:rFonts w:ascii="Arial" w:hAnsi="Arial" w:cs="Arial"/>
          <w:szCs w:val="24"/>
        </w:rPr>
        <w:t>дјелимично</w:t>
      </w:r>
      <w:r w:rsidR="00A655C6" w:rsidRPr="00A655C6">
        <w:rPr>
          <w:rFonts w:ascii="Arial" w:hAnsi="Arial" w:cs="Arial"/>
          <w:szCs w:val="24"/>
        </w:rPr>
        <w:t xml:space="preserve"> </w:t>
      </w:r>
      <w:r>
        <w:rPr>
          <w:rFonts w:ascii="Arial" w:hAnsi="Arial" w:cs="Arial"/>
          <w:szCs w:val="24"/>
        </w:rPr>
        <w:t>интегрисаним</w:t>
      </w:r>
      <w:r w:rsidR="00A655C6" w:rsidRPr="00A655C6">
        <w:rPr>
          <w:rFonts w:ascii="Arial" w:hAnsi="Arial" w:cs="Arial"/>
          <w:szCs w:val="24"/>
        </w:rPr>
        <w:t xml:space="preserve"> </w:t>
      </w:r>
      <w:r>
        <w:rPr>
          <w:rFonts w:ascii="Arial" w:hAnsi="Arial" w:cs="Arial"/>
          <w:szCs w:val="24"/>
        </w:rPr>
        <w:t>контролама</w:t>
      </w:r>
      <w:r w:rsidR="00A655C6" w:rsidRPr="00A655C6">
        <w:rPr>
          <w:rFonts w:ascii="Arial" w:hAnsi="Arial" w:cs="Arial"/>
          <w:szCs w:val="24"/>
        </w:rPr>
        <w:t xml:space="preserve">. </w:t>
      </w:r>
      <w:r>
        <w:rPr>
          <w:rFonts w:ascii="Arial" w:hAnsi="Arial" w:cs="Arial"/>
          <w:szCs w:val="24"/>
        </w:rPr>
        <w:t>Међутим</w:t>
      </w:r>
      <w:r w:rsidR="00A655C6" w:rsidRPr="00A655C6">
        <w:rPr>
          <w:rFonts w:ascii="Arial" w:hAnsi="Arial" w:cs="Arial"/>
          <w:szCs w:val="24"/>
        </w:rPr>
        <w:t xml:space="preserve">, </w:t>
      </w:r>
      <w:r>
        <w:rPr>
          <w:rFonts w:ascii="Arial" w:hAnsi="Arial" w:cs="Arial"/>
          <w:szCs w:val="24"/>
        </w:rPr>
        <w:t>информатизација</w:t>
      </w:r>
      <w:r w:rsidR="00A655C6" w:rsidRPr="00A655C6">
        <w:rPr>
          <w:rFonts w:ascii="Arial" w:hAnsi="Arial" w:cs="Arial"/>
          <w:szCs w:val="24"/>
        </w:rPr>
        <w:t xml:space="preserve"> </w:t>
      </w:r>
      <w:r>
        <w:rPr>
          <w:rFonts w:ascii="Arial" w:hAnsi="Arial" w:cs="Arial"/>
          <w:szCs w:val="24"/>
        </w:rPr>
        <w:t>сервиса</w:t>
      </w:r>
      <w:r w:rsidR="00A655C6" w:rsidRPr="00A655C6">
        <w:rPr>
          <w:rFonts w:ascii="Arial" w:hAnsi="Arial" w:cs="Arial"/>
          <w:szCs w:val="24"/>
        </w:rPr>
        <w:t xml:space="preserve"> </w:t>
      </w:r>
      <w:r>
        <w:rPr>
          <w:rFonts w:ascii="Arial" w:hAnsi="Arial" w:cs="Arial"/>
          <w:szCs w:val="24"/>
        </w:rPr>
        <w:t>за</w:t>
      </w:r>
      <w:r w:rsidR="00A655C6" w:rsidRPr="00A655C6">
        <w:rPr>
          <w:rFonts w:ascii="Arial" w:hAnsi="Arial" w:cs="Arial"/>
          <w:szCs w:val="24"/>
        </w:rPr>
        <w:t xml:space="preserve"> </w:t>
      </w:r>
      <w:r>
        <w:rPr>
          <w:rFonts w:ascii="Arial" w:hAnsi="Arial" w:cs="Arial"/>
          <w:szCs w:val="24"/>
        </w:rPr>
        <w:t>пружање</w:t>
      </w:r>
      <w:r w:rsidR="00A655C6" w:rsidRPr="00A655C6">
        <w:rPr>
          <w:rFonts w:ascii="Arial" w:hAnsi="Arial" w:cs="Arial"/>
          <w:szCs w:val="24"/>
        </w:rPr>
        <w:t xml:space="preserve"> </w:t>
      </w:r>
      <w:r>
        <w:rPr>
          <w:rFonts w:ascii="Arial" w:hAnsi="Arial" w:cs="Arial"/>
          <w:szCs w:val="24"/>
        </w:rPr>
        <w:t>јавних</w:t>
      </w:r>
      <w:r w:rsidR="00A655C6" w:rsidRPr="00A655C6">
        <w:rPr>
          <w:rFonts w:ascii="Arial" w:hAnsi="Arial" w:cs="Arial"/>
          <w:szCs w:val="24"/>
        </w:rPr>
        <w:t xml:space="preserve"> </w:t>
      </w:r>
      <w:r>
        <w:rPr>
          <w:rFonts w:ascii="Arial" w:hAnsi="Arial" w:cs="Arial"/>
          <w:szCs w:val="24"/>
        </w:rPr>
        <w:t>услуга</w:t>
      </w:r>
      <w:r w:rsidR="00A655C6" w:rsidRPr="00A655C6">
        <w:rPr>
          <w:rFonts w:ascii="Arial" w:hAnsi="Arial" w:cs="Arial"/>
          <w:szCs w:val="24"/>
        </w:rPr>
        <w:t xml:space="preserve"> </w:t>
      </w:r>
      <w:r>
        <w:rPr>
          <w:rFonts w:ascii="Arial" w:hAnsi="Arial" w:cs="Arial"/>
          <w:szCs w:val="24"/>
        </w:rPr>
        <w:t>није</w:t>
      </w:r>
      <w:r w:rsidR="00A655C6" w:rsidRPr="00A655C6">
        <w:rPr>
          <w:rFonts w:ascii="Arial" w:hAnsi="Arial" w:cs="Arial"/>
          <w:szCs w:val="24"/>
        </w:rPr>
        <w:t xml:space="preserve"> </w:t>
      </w:r>
      <w:r>
        <w:rPr>
          <w:rFonts w:ascii="Arial" w:hAnsi="Arial" w:cs="Arial"/>
          <w:szCs w:val="24"/>
        </w:rPr>
        <w:t>довољно</w:t>
      </w:r>
      <w:r w:rsidR="00A655C6" w:rsidRPr="00A655C6">
        <w:rPr>
          <w:rFonts w:ascii="Arial" w:hAnsi="Arial" w:cs="Arial"/>
          <w:szCs w:val="24"/>
        </w:rPr>
        <w:t xml:space="preserve"> </w:t>
      </w:r>
      <w:r>
        <w:rPr>
          <w:rFonts w:ascii="Arial" w:hAnsi="Arial" w:cs="Arial"/>
          <w:szCs w:val="24"/>
        </w:rPr>
        <w:t>развијена</w:t>
      </w:r>
      <w:r w:rsidR="00A655C6" w:rsidRPr="00A655C6">
        <w:rPr>
          <w:rFonts w:ascii="Arial" w:hAnsi="Arial" w:cs="Arial"/>
          <w:szCs w:val="24"/>
        </w:rPr>
        <w:t xml:space="preserve">, </w:t>
      </w:r>
      <w:r>
        <w:rPr>
          <w:rFonts w:ascii="Arial" w:hAnsi="Arial" w:cs="Arial"/>
          <w:szCs w:val="24"/>
        </w:rPr>
        <w:t>те</w:t>
      </w:r>
      <w:r w:rsidR="00A655C6" w:rsidRPr="00A655C6">
        <w:rPr>
          <w:rFonts w:ascii="Arial" w:hAnsi="Arial" w:cs="Arial"/>
          <w:szCs w:val="24"/>
        </w:rPr>
        <w:t xml:space="preserve"> </w:t>
      </w:r>
      <w:r>
        <w:rPr>
          <w:rFonts w:ascii="Arial" w:hAnsi="Arial" w:cs="Arial"/>
          <w:szCs w:val="24"/>
        </w:rPr>
        <w:t>су</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даље</w:t>
      </w:r>
      <w:r w:rsidR="00A655C6" w:rsidRPr="00A655C6">
        <w:rPr>
          <w:rFonts w:ascii="Arial" w:hAnsi="Arial" w:cs="Arial"/>
          <w:szCs w:val="24"/>
        </w:rPr>
        <w:t xml:space="preserve"> </w:t>
      </w:r>
      <w:r>
        <w:rPr>
          <w:rFonts w:ascii="Arial" w:hAnsi="Arial" w:cs="Arial"/>
          <w:szCs w:val="24"/>
        </w:rPr>
        <w:t>присутни</w:t>
      </w:r>
      <w:r w:rsidR="00A655C6" w:rsidRPr="00A655C6">
        <w:rPr>
          <w:rFonts w:ascii="Arial" w:hAnsi="Arial" w:cs="Arial"/>
          <w:szCs w:val="24"/>
        </w:rPr>
        <w:t xml:space="preserve"> </w:t>
      </w:r>
      <w:r>
        <w:rPr>
          <w:rFonts w:ascii="Arial" w:hAnsi="Arial" w:cs="Arial"/>
          <w:szCs w:val="24"/>
        </w:rPr>
        <w:t>вишеструки</w:t>
      </w:r>
      <w:r w:rsidR="00A655C6" w:rsidRPr="00A655C6">
        <w:rPr>
          <w:rFonts w:ascii="Arial" w:hAnsi="Arial" w:cs="Arial"/>
          <w:szCs w:val="24"/>
        </w:rPr>
        <w:t xml:space="preserve"> </w:t>
      </w:r>
      <w:r>
        <w:rPr>
          <w:rFonts w:ascii="Arial" w:hAnsi="Arial" w:cs="Arial"/>
          <w:szCs w:val="24"/>
        </w:rPr>
        <w:t>ручни</w:t>
      </w:r>
      <w:r w:rsidR="00A655C6" w:rsidRPr="00A655C6">
        <w:rPr>
          <w:rFonts w:ascii="Arial" w:hAnsi="Arial" w:cs="Arial"/>
          <w:szCs w:val="24"/>
        </w:rPr>
        <w:t xml:space="preserve"> </w:t>
      </w:r>
      <w:r>
        <w:rPr>
          <w:rFonts w:ascii="Arial" w:hAnsi="Arial" w:cs="Arial"/>
          <w:szCs w:val="24"/>
        </w:rPr>
        <w:t>уноси</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различите</w:t>
      </w:r>
      <w:r w:rsidR="00A655C6" w:rsidRPr="00A655C6">
        <w:rPr>
          <w:rFonts w:ascii="Arial" w:hAnsi="Arial" w:cs="Arial"/>
          <w:szCs w:val="24"/>
        </w:rPr>
        <w:t xml:space="preserve"> </w:t>
      </w:r>
      <w:r>
        <w:rPr>
          <w:rFonts w:ascii="Arial" w:hAnsi="Arial" w:cs="Arial"/>
          <w:szCs w:val="24"/>
        </w:rPr>
        <w:t>евиденције</w:t>
      </w:r>
      <w:r w:rsidR="00A655C6" w:rsidRPr="00A655C6">
        <w:rPr>
          <w:rFonts w:ascii="Arial" w:hAnsi="Arial" w:cs="Arial"/>
          <w:szCs w:val="24"/>
        </w:rPr>
        <w:t xml:space="preserve"> (</w:t>
      </w:r>
      <w:r>
        <w:rPr>
          <w:rFonts w:ascii="Arial" w:hAnsi="Arial" w:cs="Arial"/>
          <w:szCs w:val="24"/>
        </w:rPr>
        <w:t>компјутеризоване</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некомпјутеризоване</w:t>
      </w:r>
      <w:r w:rsidR="00A655C6" w:rsidRPr="00A655C6">
        <w:rPr>
          <w:rFonts w:ascii="Arial" w:hAnsi="Arial" w:cs="Arial"/>
          <w:szCs w:val="24"/>
        </w:rPr>
        <w:t xml:space="preserve">), </w:t>
      </w:r>
      <w:r>
        <w:rPr>
          <w:rFonts w:ascii="Arial" w:hAnsi="Arial" w:cs="Arial"/>
          <w:szCs w:val="24"/>
        </w:rPr>
        <w:t>као</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чињеница</w:t>
      </w:r>
      <w:r w:rsidR="00A655C6" w:rsidRPr="00A655C6">
        <w:rPr>
          <w:rFonts w:ascii="Arial" w:hAnsi="Arial" w:cs="Arial"/>
          <w:szCs w:val="24"/>
        </w:rPr>
        <w:t xml:space="preserve"> </w:t>
      </w:r>
      <w:r>
        <w:rPr>
          <w:rFonts w:ascii="Arial" w:hAnsi="Arial" w:cs="Arial"/>
          <w:szCs w:val="24"/>
        </w:rPr>
        <w:t>да</w:t>
      </w:r>
      <w:r w:rsidR="00A655C6" w:rsidRPr="00A655C6">
        <w:rPr>
          <w:rFonts w:ascii="Arial" w:hAnsi="Arial" w:cs="Arial"/>
          <w:szCs w:val="24"/>
        </w:rPr>
        <w:t xml:space="preserve"> </w:t>
      </w:r>
      <w:r>
        <w:rPr>
          <w:rFonts w:ascii="Arial" w:hAnsi="Arial" w:cs="Arial"/>
          <w:szCs w:val="24"/>
        </w:rPr>
        <w:t>се</w:t>
      </w:r>
      <w:r w:rsidR="00A655C6" w:rsidRPr="00A655C6">
        <w:rPr>
          <w:rFonts w:ascii="Arial" w:hAnsi="Arial" w:cs="Arial"/>
          <w:szCs w:val="24"/>
        </w:rPr>
        <w:t xml:space="preserve"> </w:t>
      </w:r>
      <w:r>
        <w:rPr>
          <w:rFonts w:ascii="Arial" w:hAnsi="Arial" w:cs="Arial"/>
          <w:szCs w:val="24"/>
        </w:rPr>
        <w:t>користе</w:t>
      </w:r>
      <w:r w:rsidR="00A655C6" w:rsidRPr="00A655C6">
        <w:rPr>
          <w:rFonts w:ascii="Arial" w:hAnsi="Arial" w:cs="Arial"/>
          <w:szCs w:val="24"/>
        </w:rPr>
        <w:t xml:space="preserve"> </w:t>
      </w:r>
      <w:r>
        <w:rPr>
          <w:rFonts w:ascii="Arial" w:hAnsi="Arial" w:cs="Arial"/>
          <w:szCs w:val="24"/>
        </w:rPr>
        <w:t>апликације</w:t>
      </w:r>
      <w:r w:rsidR="00A655C6" w:rsidRPr="00A655C6">
        <w:rPr>
          <w:rFonts w:ascii="Arial" w:hAnsi="Arial" w:cs="Arial"/>
          <w:szCs w:val="24"/>
        </w:rPr>
        <w:t xml:space="preserve"> </w:t>
      </w:r>
      <w:r>
        <w:rPr>
          <w:rFonts w:ascii="Arial" w:hAnsi="Arial" w:cs="Arial"/>
          <w:szCs w:val="24"/>
        </w:rPr>
        <w:t>које</w:t>
      </w:r>
      <w:r w:rsidR="00A655C6" w:rsidRPr="00A655C6">
        <w:rPr>
          <w:rFonts w:ascii="Arial" w:hAnsi="Arial" w:cs="Arial"/>
          <w:szCs w:val="24"/>
        </w:rPr>
        <w:t xml:space="preserve"> </w:t>
      </w:r>
      <w:r>
        <w:rPr>
          <w:rFonts w:ascii="Arial" w:hAnsi="Arial" w:cs="Arial"/>
          <w:szCs w:val="24"/>
        </w:rPr>
        <w:t>нису</w:t>
      </w:r>
      <w:r w:rsidR="00A655C6" w:rsidRPr="00A655C6">
        <w:rPr>
          <w:rFonts w:ascii="Arial" w:hAnsi="Arial" w:cs="Arial"/>
          <w:szCs w:val="24"/>
        </w:rPr>
        <w:t xml:space="preserve"> </w:t>
      </w:r>
      <w:r>
        <w:rPr>
          <w:rFonts w:ascii="Arial" w:hAnsi="Arial" w:cs="Arial"/>
          <w:szCs w:val="24"/>
        </w:rPr>
        <w:t>међусобно</w:t>
      </w:r>
      <w:r w:rsidR="00A655C6" w:rsidRPr="00A655C6">
        <w:rPr>
          <w:rFonts w:ascii="Arial" w:hAnsi="Arial" w:cs="Arial"/>
          <w:szCs w:val="24"/>
        </w:rPr>
        <w:t xml:space="preserve"> </w:t>
      </w:r>
      <w:r>
        <w:rPr>
          <w:rFonts w:ascii="Arial" w:hAnsi="Arial" w:cs="Arial"/>
          <w:szCs w:val="24"/>
        </w:rPr>
        <w:t>повезане</w:t>
      </w:r>
      <w:r w:rsidR="00A655C6" w:rsidRPr="00A655C6">
        <w:rPr>
          <w:rFonts w:ascii="Arial" w:hAnsi="Arial" w:cs="Arial"/>
          <w:szCs w:val="24"/>
        </w:rPr>
        <w:t xml:space="preserve">, </w:t>
      </w:r>
      <w:r>
        <w:rPr>
          <w:rFonts w:ascii="Arial" w:hAnsi="Arial" w:cs="Arial"/>
          <w:szCs w:val="24"/>
        </w:rPr>
        <w:t>ни</w:t>
      </w:r>
      <w:r w:rsidR="00A655C6" w:rsidRPr="00A655C6">
        <w:rPr>
          <w:rFonts w:ascii="Arial" w:hAnsi="Arial" w:cs="Arial"/>
          <w:szCs w:val="24"/>
        </w:rPr>
        <w:t xml:space="preserve"> </w:t>
      </w:r>
      <w:r>
        <w:rPr>
          <w:rFonts w:ascii="Arial" w:hAnsi="Arial" w:cs="Arial"/>
          <w:szCs w:val="24"/>
        </w:rPr>
        <w:t>хоризонтално</w:t>
      </w:r>
      <w:r w:rsidR="00A655C6" w:rsidRPr="00A655C6">
        <w:rPr>
          <w:rFonts w:ascii="Arial" w:hAnsi="Arial" w:cs="Arial"/>
          <w:szCs w:val="24"/>
        </w:rPr>
        <w:t xml:space="preserve"> (</w:t>
      </w:r>
      <w:r>
        <w:rPr>
          <w:rFonts w:ascii="Arial" w:hAnsi="Arial" w:cs="Arial"/>
          <w:szCs w:val="24"/>
        </w:rPr>
        <w:t>на</w:t>
      </w:r>
      <w:r w:rsidR="00A655C6" w:rsidRPr="00A655C6">
        <w:rPr>
          <w:rFonts w:ascii="Arial" w:hAnsi="Arial" w:cs="Arial"/>
          <w:szCs w:val="24"/>
        </w:rPr>
        <w:t xml:space="preserve"> </w:t>
      </w:r>
      <w:r>
        <w:rPr>
          <w:rFonts w:ascii="Arial" w:hAnsi="Arial" w:cs="Arial"/>
          <w:szCs w:val="24"/>
        </w:rPr>
        <w:t>истом</w:t>
      </w:r>
      <w:r w:rsidR="00A655C6" w:rsidRPr="00A655C6">
        <w:rPr>
          <w:rFonts w:ascii="Arial" w:hAnsi="Arial" w:cs="Arial"/>
          <w:szCs w:val="24"/>
        </w:rPr>
        <w:t xml:space="preserve"> </w:t>
      </w:r>
      <w:r>
        <w:rPr>
          <w:rFonts w:ascii="Arial" w:hAnsi="Arial" w:cs="Arial"/>
          <w:szCs w:val="24"/>
        </w:rPr>
        <w:t>нивоу</w:t>
      </w:r>
      <w:r w:rsidR="00A655C6" w:rsidRPr="00A655C6">
        <w:rPr>
          <w:rFonts w:ascii="Arial" w:hAnsi="Arial" w:cs="Arial"/>
          <w:szCs w:val="24"/>
        </w:rPr>
        <w:t xml:space="preserve"> </w:t>
      </w:r>
      <w:r>
        <w:rPr>
          <w:rFonts w:ascii="Arial" w:hAnsi="Arial" w:cs="Arial"/>
          <w:szCs w:val="24"/>
        </w:rPr>
        <w:t>власти</w:t>
      </w:r>
      <w:r w:rsidR="00A655C6" w:rsidRPr="00A655C6">
        <w:rPr>
          <w:rFonts w:ascii="Arial" w:hAnsi="Arial" w:cs="Arial"/>
          <w:szCs w:val="24"/>
        </w:rPr>
        <w:t xml:space="preserve">) </w:t>
      </w:r>
      <w:r>
        <w:rPr>
          <w:rFonts w:ascii="Arial" w:hAnsi="Arial" w:cs="Arial"/>
          <w:szCs w:val="24"/>
        </w:rPr>
        <w:t>ни</w:t>
      </w:r>
      <w:r w:rsidR="00A655C6" w:rsidRPr="00A655C6">
        <w:rPr>
          <w:rFonts w:ascii="Arial" w:hAnsi="Arial" w:cs="Arial"/>
          <w:szCs w:val="24"/>
        </w:rPr>
        <w:t xml:space="preserve"> </w:t>
      </w:r>
      <w:r>
        <w:rPr>
          <w:rFonts w:ascii="Arial" w:hAnsi="Arial" w:cs="Arial"/>
          <w:szCs w:val="24"/>
        </w:rPr>
        <w:t>вертикално</w:t>
      </w:r>
      <w:r w:rsidR="00A655C6" w:rsidRPr="00A655C6">
        <w:rPr>
          <w:rFonts w:ascii="Arial" w:hAnsi="Arial" w:cs="Arial"/>
          <w:szCs w:val="24"/>
        </w:rPr>
        <w:t xml:space="preserve"> (</w:t>
      </w:r>
      <w:r>
        <w:rPr>
          <w:rFonts w:ascii="Arial" w:hAnsi="Arial" w:cs="Arial"/>
          <w:szCs w:val="24"/>
        </w:rPr>
        <w:t>између</w:t>
      </w:r>
      <w:r w:rsidR="00A655C6" w:rsidRPr="00A655C6">
        <w:rPr>
          <w:rFonts w:ascii="Arial" w:hAnsi="Arial" w:cs="Arial"/>
          <w:szCs w:val="24"/>
        </w:rPr>
        <w:t xml:space="preserve"> </w:t>
      </w:r>
      <w:r>
        <w:rPr>
          <w:rFonts w:ascii="Arial" w:hAnsi="Arial" w:cs="Arial"/>
          <w:szCs w:val="24"/>
        </w:rPr>
        <w:t>више</w:t>
      </w:r>
      <w:r w:rsidR="00A655C6" w:rsidRPr="00A655C6">
        <w:rPr>
          <w:rFonts w:ascii="Arial" w:hAnsi="Arial" w:cs="Arial"/>
          <w:szCs w:val="24"/>
        </w:rPr>
        <w:t xml:space="preserve"> </w:t>
      </w:r>
      <w:r>
        <w:rPr>
          <w:rFonts w:ascii="Arial" w:hAnsi="Arial" w:cs="Arial"/>
          <w:szCs w:val="24"/>
        </w:rPr>
        <w:t>нивоа</w:t>
      </w:r>
      <w:r w:rsidR="00A655C6" w:rsidRPr="00A655C6">
        <w:rPr>
          <w:rFonts w:ascii="Arial" w:hAnsi="Arial" w:cs="Arial"/>
          <w:szCs w:val="24"/>
        </w:rPr>
        <w:t xml:space="preserve"> </w:t>
      </w:r>
      <w:r>
        <w:rPr>
          <w:rFonts w:ascii="Arial" w:hAnsi="Arial" w:cs="Arial"/>
          <w:szCs w:val="24"/>
        </w:rPr>
        <w:t>власти</w:t>
      </w:r>
      <w:r w:rsidR="00A655C6" w:rsidRPr="00A655C6">
        <w:rPr>
          <w:rFonts w:ascii="Arial" w:hAnsi="Arial" w:cs="Arial"/>
          <w:szCs w:val="24"/>
        </w:rPr>
        <w:t>)</w:t>
      </w:r>
      <w:r w:rsidR="00A655C6" w:rsidRPr="00A655C6">
        <w:rPr>
          <w:rStyle w:val="FootnoteReference"/>
          <w:rFonts w:ascii="Arial" w:hAnsi="Arial" w:cs="Arial"/>
          <w:szCs w:val="24"/>
        </w:rPr>
        <w:footnoteReference w:id="7"/>
      </w:r>
      <w:r w:rsidR="00A655C6" w:rsidRPr="00A655C6">
        <w:rPr>
          <w:rFonts w:ascii="Arial" w:hAnsi="Arial" w:cs="Arial"/>
          <w:szCs w:val="24"/>
        </w:rPr>
        <w:t>.</w:t>
      </w:r>
      <w:r w:rsidR="00A655C6" w:rsidRPr="00A655C6" w:rsidDel="00271340">
        <w:rPr>
          <w:rStyle w:val="FootnoteReference"/>
          <w:rFonts w:ascii="Arial" w:hAnsi="Arial" w:cs="Arial"/>
          <w:szCs w:val="24"/>
        </w:rPr>
        <w:t xml:space="preserve"> </w:t>
      </w:r>
    </w:p>
    <w:p w:rsidR="00A655C6" w:rsidRPr="00A655C6" w:rsidRDefault="00A655C6" w:rsidP="00A655C6">
      <w:pPr>
        <w:pStyle w:val="Heading4"/>
        <w:ind w:right="-279"/>
        <w:rPr>
          <w:rFonts w:ascii="Arial" w:hAnsi="Arial" w:cs="Arial"/>
        </w:rPr>
      </w:pPr>
      <w:r w:rsidRPr="00A655C6">
        <w:rPr>
          <w:rFonts w:ascii="Arial" w:hAnsi="Arial" w:cs="Arial"/>
        </w:rPr>
        <w:t xml:space="preserve">- </w:t>
      </w:r>
      <w:r w:rsidR="0085225A">
        <w:rPr>
          <w:rFonts w:ascii="Arial" w:hAnsi="Arial" w:cs="Arial"/>
        </w:rPr>
        <w:t>Систем</w:t>
      </w:r>
      <w:r w:rsidRPr="00A655C6">
        <w:rPr>
          <w:rFonts w:ascii="Arial" w:hAnsi="Arial" w:cs="Arial"/>
        </w:rPr>
        <w:t xml:space="preserve"> </w:t>
      </w:r>
      <w:r w:rsidR="0085225A">
        <w:rPr>
          <w:rFonts w:ascii="Arial" w:hAnsi="Arial" w:cs="Arial"/>
        </w:rPr>
        <w:t>управљања</w:t>
      </w:r>
      <w:r w:rsidRPr="00A655C6">
        <w:rPr>
          <w:rFonts w:ascii="Arial" w:hAnsi="Arial" w:cs="Arial"/>
        </w:rPr>
        <w:t xml:space="preserve"> </w:t>
      </w:r>
      <w:r w:rsidR="0085225A">
        <w:rPr>
          <w:rFonts w:ascii="Arial" w:hAnsi="Arial" w:cs="Arial"/>
        </w:rPr>
        <w:t>јавним</w:t>
      </w:r>
      <w:r w:rsidRPr="00A655C6">
        <w:rPr>
          <w:rFonts w:ascii="Arial" w:hAnsi="Arial" w:cs="Arial"/>
        </w:rPr>
        <w:t xml:space="preserve"> </w:t>
      </w:r>
      <w:r w:rsidR="0085225A">
        <w:rPr>
          <w:rFonts w:ascii="Arial" w:hAnsi="Arial" w:cs="Arial"/>
        </w:rPr>
        <w:t>финансијама</w:t>
      </w:r>
      <w:r w:rsidRPr="00A655C6">
        <w:rPr>
          <w:rFonts w:ascii="Arial" w:hAnsi="Arial" w:cs="Arial"/>
        </w:rPr>
        <w:t xml:space="preserve"> </w:t>
      </w:r>
      <w:r w:rsidR="0085225A">
        <w:rPr>
          <w:rFonts w:ascii="Arial" w:hAnsi="Arial" w:cs="Arial"/>
        </w:rPr>
        <w:t>оријентисан</w:t>
      </w:r>
      <w:r w:rsidRPr="00A655C6">
        <w:rPr>
          <w:rFonts w:ascii="Arial" w:hAnsi="Arial" w:cs="Arial"/>
        </w:rPr>
        <w:t xml:space="preserve"> </w:t>
      </w:r>
      <w:r w:rsidR="0085225A">
        <w:rPr>
          <w:rFonts w:ascii="Arial" w:hAnsi="Arial" w:cs="Arial"/>
        </w:rPr>
        <w:t>на</w:t>
      </w:r>
      <w:r w:rsidRPr="00A655C6">
        <w:rPr>
          <w:rFonts w:ascii="Arial" w:hAnsi="Arial" w:cs="Arial"/>
        </w:rPr>
        <w:t xml:space="preserve"> </w:t>
      </w:r>
      <w:r w:rsidR="0085225A">
        <w:rPr>
          <w:rFonts w:ascii="Arial" w:hAnsi="Arial" w:cs="Arial"/>
        </w:rPr>
        <w:t>улазне</w:t>
      </w:r>
      <w:r w:rsidRPr="00A655C6">
        <w:rPr>
          <w:rFonts w:ascii="Arial" w:hAnsi="Arial" w:cs="Arial"/>
        </w:rPr>
        <w:t xml:space="preserve"> </w:t>
      </w:r>
      <w:r w:rsidR="0085225A">
        <w:rPr>
          <w:rFonts w:ascii="Arial" w:hAnsi="Arial" w:cs="Arial"/>
        </w:rPr>
        <w:t>ресурсе</w:t>
      </w:r>
      <w:r w:rsidRPr="00A655C6">
        <w:rPr>
          <w:rFonts w:ascii="Arial" w:hAnsi="Arial" w:cs="Arial"/>
        </w:rPr>
        <w:t xml:space="preserve"> </w:t>
      </w:r>
    </w:p>
    <w:p w:rsidR="00A655C6" w:rsidRPr="00A655C6" w:rsidRDefault="00A655C6" w:rsidP="00A655C6">
      <w:pPr>
        <w:pStyle w:val="ListParagraph"/>
        <w:spacing w:after="0"/>
        <w:ind w:left="851" w:right="-279"/>
        <w:jc w:val="both"/>
        <w:rPr>
          <w:rFonts w:ascii="Arial" w:hAnsi="Arial" w:cs="Arial"/>
          <w:b/>
          <w:sz w:val="10"/>
          <w:szCs w:val="24"/>
        </w:rPr>
      </w:pPr>
    </w:p>
    <w:p w:rsidR="00A655C6" w:rsidRPr="00A655C6" w:rsidRDefault="0085225A" w:rsidP="00A655C6">
      <w:pPr>
        <w:ind w:right="-279"/>
        <w:jc w:val="both"/>
        <w:rPr>
          <w:rFonts w:ascii="Arial" w:hAnsi="Arial" w:cs="Arial"/>
          <w:szCs w:val="24"/>
        </w:rPr>
      </w:pPr>
      <w:r>
        <w:rPr>
          <w:rFonts w:ascii="Arial" w:hAnsi="Arial" w:cs="Arial"/>
          <w:szCs w:val="24"/>
        </w:rPr>
        <w:t>Постојеће</w:t>
      </w:r>
      <w:r w:rsidR="00A655C6" w:rsidRPr="00A655C6">
        <w:rPr>
          <w:rFonts w:ascii="Arial" w:hAnsi="Arial" w:cs="Arial"/>
          <w:szCs w:val="24"/>
        </w:rPr>
        <w:t xml:space="preserve"> </w:t>
      </w:r>
      <w:r>
        <w:rPr>
          <w:rFonts w:ascii="Arial" w:hAnsi="Arial" w:cs="Arial"/>
          <w:szCs w:val="24"/>
        </w:rPr>
        <w:t>стање</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даље</w:t>
      </w:r>
      <w:r w:rsidR="00A655C6" w:rsidRPr="00A655C6">
        <w:rPr>
          <w:rFonts w:ascii="Arial" w:hAnsi="Arial" w:cs="Arial"/>
          <w:szCs w:val="24"/>
        </w:rPr>
        <w:t xml:space="preserve"> </w:t>
      </w:r>
      <w:r>
        <w:rPr>
          <w:rFonts w:ascii="Arial" w:hAnsi="Arial" w:cs="Arial"/>
          <w:szCs w:val="24"/>
        </w:rPr>
        <w:t>није</w:t>
      </w:r>
      <w:r w:rsidR="00A655C6" w:rsidRPr="00A655C6">
        <w:rPr>
          <w:rFonts w:ascii="Arial" w:hAnsi="Arial" w:cs="Arial"/>
          <w:szCs w:val="24"/>
        </w:rPr>
        <w:t xml:space="preserve"> </w:t>
      </w:r>
      <w:r>
        <w:rPr>
          <w:rFonts w:ascii="Arial" w:hAnsi="Arial" w:cs="Arial"/>
          <w:szCs w:val="24"/>
        </w:rPr>
        <w:t>повољно</w:t>
      </w:r>
      <w:r w:rsidR="00A655C6" w:rsidRPr="00A655C6">
        <w:rPr>
          <w:rFonts w:ascii="Arial" w:hAnsi="Arial" w:cs="Arial"/>
          <w:szCs w:val="24"/>
        </w:rPr>
        <w:t xml:space="preserve"> </w:t>
      </w:r>
      <w:r>
        <w:rPr>
          <w:rFonts w:ascii="Arial" w:hAnsi="Arial" w:cs="Arial"/>
          <w:szCs w:val="24"/>
        </w:rPr>
        <w:t>за</w:t>
      </w:r>
      <w:r w:rsidR="00A655C6" w:rsidRPr="00A655C6">
        <w:rPr>
          <w:rFonts w:ascii="Arial" w:hAnsi="Arial" w:cs="Arial"/>
          <w:szCs w:val="24"/>
        </w:rPr>
        <w:t xml:space="preserve"> </w:t>
      </w:r>
      <w:r>
        <w:rPr>
          <w:rFonts w:ascii="Arial" w:hAnsi="Arial" w:cs="Arial"/>
          <w:szCs w:val="24"/>
        </w:rPr>
        <w:t>развијање</w:t>
      </w:r>
      <w:r w:rsidR="00A655C6" w:rsidRPr="00A655C6">
        <w:rPr>
          <w:rFonts w:ascii="Arial" w:hAnsi="Arial" w:cs="Arial"/>
          <w:szCs w:val="24"/>
        </w:rPr>
        <w:t xml:space="preserve"> </w:t>
      </w:r>
      <w:r>
        <w:rPr>
          <w:rFonts w:ascii="Arial" w:hAnsi="Arial" w:cs="Arial"/>
          <w:szCs w:val="24"/>
        </w:rPr>
        <w:t>управљачке</w:t>
      </w:r>
      <w:r w:rsidR="00A655C6" w:rsidRPr="00A655C6">
        <w:rPr>
          <w:rFonts w:ascii="Arial" w:hAnsi="Arial" w:cs="Arial"/>
          <w:szCs w:val="24"/>
        </w:rPr>
        <w:t xml:space="preserve"> </w:t>
      </w:r>
      <w:r>
        <w:rPr>
          <w:rFonts w:ascii="Arial" w:hAnsi="Arial" w:cs="Arial"/>
          <w:szCs w:val="24"/>
        </w:rPr>
        <w:t>одговорности</w:t>
      </w:r>
      <w:r w:rsidR="00A655C6" w:rsidRPr="00A655C6">
        <w:rPr>
          <w:rFonts w:ascii="Arial" w:hAnsi="Arial" w:cs="Arial"/>
          <w:szCs w:val="24"/>
        </w:rPr>
        <w:t xml:space="preserve"> </w:t>
      </w:r>
      <w:r>
        <w:rPr>
          <w:rFonts w:ascii="Arial" w:hAnsi="Arial" w:cs="Arial"/>
          <w:szCs w:val="24"/>
        </w:rPr>
        <w:t>за</w:t>
      </w:r>
      <w:r w:rsidR="00A655C6" w:rsidRPr="00A655C6">
        <w:rPr>
          <w:rFonts w:ascii="Arial" w:hAnsi="Arial" w:cs="Arial"/>
          <w:szCs w:val="24"/>
        </w:rPr>
        <w:t xml:space="preserve"> </w:t>
      </w:r>
      <w:r>
        <w:rPr>
          <w:rFonts w:ascii="Arial" w:hAnsi="Arial" w:cs="Arial"/>
          <w:szCs w:val="24"/>
        </w:rPr>
        <w:t>ефикасно</w:t>
      </w:r>
      <w:r w:rsidR="00A655C6" w:rsidRPr="00A655C6">
        <w:rPr>
          <w:rFonts w:ascii="Arial" w:hAnsi="Arial" w:cs="Arial"/>
          <w:szCs w:val="24"/>
        </w:rPr>
        <w:t xml:space="preserve"> </w:t>
      </w:r>
      <w:r>
        <w:rPr>
          <w:rFonts w:ascii="Arial" w:hAnsi="Arial" w:cs="Arial"/>
          <w:szCs w:val="24"/>
        </w:rPr>
        <w:t>управљање</w:t>
      </w:r>
      <w:r w:rsidR="00A655C6" w:rsidRPr="00A655C6">
        <w:rPr>
          <w:rFonts w:ascii="Arial" w:hAnsi="Arial" w:cs="Arial"/>
          <w:szCs w:val="24"/>
        </w:rPr>
        <w:t xml:space="preserve"> </w:t>
      </w:r>
      <w:r>
        <w:rPr>
          <w:rFonts w:ascii="Arial" w:hAnsi="Arial" w:cs="Arial"/>
          <w:szCs w:val="24"/>
        </w:rPr>
        <w:t>ресурсима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остварење</w:t>
      </w:r>
      <w:r w:rsidR="00A655C6" w:rsidRPr="00A655C6">
        <w:rPr>
          <w:rFonts w:ascii="Arial" w:hAnsi="Arial" w:cs="Arial"/>
          <w:szCs w:val="24"/>
        </w:rPr>
        <w:t xml:space="preserve"> </w:t>
      </w:r>
      <w:r>
        <w:rPr>
          <w:rFonts w:ascii="Arial" w:hAnsi="Arial" w:cs="Arial"/>
          <w:szCs w:val="24"/>
        </w:rPr>
        <w:t>циљева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резултата</w:t>
      </w:r>
      <w:r w:rsidR="00A655C6" w:rsidRPr="00A655C6">
        <w:rPr>
          <w:rFonts w:ascii="Arial" w:hAnsi="Arial" w:cs="Arial"/>
          <w:szCs w:val="24"/>
        </w:rPr>
        <w:t xml:space="preserve">, </w:t>
      </w:r>
      <w:r>
        <w:rPr>
          <w:rFonts w:ascii="Arial" w:hAnsi="Arial" w:cs="Arial"/>
          <w:szCs w:val="24"/>
        </w:rPr>
        <w:t>обзиром</w:t>
      </w:r>
      <w:r w:rsidR="00A655C6" w:rsidRPr="00A655C6">
        <w:rPr>
          <w:rFonts w:ascii="Arial" w:hAnsi="Arial" w:cs="Arial"/>
          <w:szCs w:val="24"/>
        </w:rPr>
        <w:t xml:space="preserve"> </w:t>
      </w:r>
      <w:r>
        <w:rPr>
          <w:rFonts w:ascii="Arial" w:hAnsi="Arial" w:cs="Arial"/>
          <w:szCs w:val="24"/>
        </w:rPr>
        <w:t>да</w:t>
      </w:r>
      <w:r w:rsidR="00A655C6" w:rsidRPr="00A655C6">
        <w:rPr>
          <w:rFonts w:ascii="Arial" w:hAnsi="Arial" w:cs="Arial"/>
          <w:szCs w:val="24"/>
        </w:rPr>
        <w:t xml:space="preserve"> </w:t>
      </w:r>
      <w:r>
        <w:rPr>
          <w:rFonts w:ascii="Arial" w:hAnsi="Arial" w:cs="Arial"/>
          <w:szCs w:val="24"/>
        </w:rPr>
        <w:t>су</w:t>
      </w:r>
      <w:r w:rsidR="00A655C6" w:rsidRPr="00A655C6">
        <w:rPr>
          <w:rFonts w:ascii="Arial" w:hAnsi="Arial" w:cs="Arial"/>
          <w:szCs w:val="24"/>
        </w:rPr>
        <w:t xml:space="preserve"> </w:t>
      </w:r>
      <w:r>
        <w:rPr>
          <w:rFonts w:ascii="Arial" w:hAnsi="Arial" w:cs="Arial"/>
          <w:szCs w:val="24"/>
        </w:rPr>
        <w:t>контроле</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даље</w:t>
      </w:r>
      <w:r w:rsidR="00A655C6" w:rsidRPr="00A655C6">
        <w:rPr>
          <w:rFonts w:ascii="Arial" w:hAnsi="Arial" w:cs="Arial"/>
          <w:szCs w:val="24"/>
        </w:rPr>
        <w:t xml:space="preserve"> </w:t>
      </w:r>
      <w:r>
        <w:rPr>
          <w:rFonts w:ascii="Arial" w:hAnsi="Arial" w:cs="Arial"/>
          <w:szCs w:val="24"/>
        </w:rPr>
        <w:t>фокусиране</w:t>
      </w:r>
      <w:r w:rsidR="00A655C6" w:rsidRPr="00A655C6">
        <w:rPr>
          <w:rFonts w:ascii="Arial" w:hAnsi="Arial" w:cs="Arial"/>
          <w:szCs w:val="24"/>
        </w:rPr>
        <w:t xml:space="preserve"> </w:t>
      </w:r>
      <w:r>
        <w:rPr>
          <w:rFonts w:ascii="Arial" w:hAnsi="Arial" w:cs="Arial"/>
          <w:szCs w:val="24"/>
        </w:rPr>
        <w:t>на</w:t>
      </w:r>
      <w:r w:rsidR="00A655C6" w:rsidRPr="00A655C6">
        <w:rPr>
          <w:rFonts w:ascii="Arial" w:hAnsi="Arial" w:cs="Arial"/>
          <w:szCs w:val="24"/>
        </w:rPr>
        <w:t xml:space="preserve"> </w:t>
      </w:r>
      <w:r>
        <w:rPr>
          <w:rFonts w:ascii="Arial" w:hAnsi="Arial" w:cs="Arial"/>
          <w:szCs w:val="24"/>
        </w:rPr>
        <w:t>улазне</w:t>
      </w:r>
      <w:r w:rsidR="00A655C6" w:rsidRPr="00A655C6">
        <w:rPr>
          <w:rFonts w:ascii="Arial" w:hAnsi="Arial" w:cs="Arial"/>
          <w:szCs w:val="24"/>
        </w:rPr>
        <w:t xml:space="preserve"> </w:t>
      </w:r>
      <w:r>
        <w:rPr>
          <w:rFonts w:ascii="Arial" w:hAnsi="Arial" w:cs="Arial"/>
          <w:szCs w:val="24"/>
        </w:rPr>
        <w:t>ресурсе</w:t>
      </w:r>
      <w:r w:rsidR="00A655C6" w:rsidRPr="00A655C6">
        <w:rPr>
          <w:rFonts w:ascii="Arial" w:hAnsi="Arial" w:cs="Arial"/>
          <w:szCs w:val="24"/>
        </w:rPr>
        <w:t xml:space="preserve">, </w:t>
      </w:r>
      <w:r>
        <w:rPr>
          <w:rFonts w:ascii="Arial" w:hAnsi="Arial" w:cs="Arial"/>
          <w:szCs w:val="24"/>
        </w:rPr>
        <w:t>при</w:t>
      </w:r>
      <w:r w:rsidR="00A655C6" w:rsidRPr="00A655C6">
        <w:rPr>
          <w:rFonts w:ascii="Arial" w:hAnsi="Arial" w:cs="Arial"/>
          <w:szCs w:val="24"/>
        </w:rPr>
        <w:t xml:space="preserve"> </w:t>
      </w:r>
      <w:r>
        <w:rPr>
          <w:rFonts w:ascii="Arial" w:hAnsi="Arial" w:cs="Arial"/>
          <w:szCs w:val="24"/>
        </w:rPr>
        <w:t>чему</w:t>
      </w:r>
      <w:r w:rsidR="00A655C6" w:rsidRPr="00A655C6">
        <w:rPr>
          <w:rFonts w:ascii="Arial" w:hAnsi="Arial" w:cs="Arial"/>
          <w:szCs w:val="24"/>
        </w:rPr>
        <w:t xml:space="preserve"> </w:t>
      </w:r>
      <w:r>
        <w:rPr>
          <w:rFonts w:ascii="Arial" w:hAnsi="Arial" w:cs="Arial"/>
          <w:szCs w:val="24"/>
        </w:rPr>
        <w:t>је</w:t>
      </w:r>
      <w:r w:rsidR="00A655C6" w:rsidRPr="00A655C6">
        <w:rPr>
          <w:rFonts w:ascii="Arial" w:hAnsi="Arial" w:cs="Arial"/>
          <w:szCs w:val="24"/>
        </w:rPr>
        <w:t xml:space="preserve"> </w:t>
      </w:r>
      <w:r>
        <w:rPr>
          <w:rFonts w:ascii="Arial" w:hAnsi="Arial" w:cs="Arial"/>
          <w:szCs w:val="24"/>
        </w:rPr>
        <w:t>њихова</w:t>
      </w:r>
      <w:r w:rsidR="00A655C6" w:rsidRPr="00A655C6">
        <w:rPr>
          <w:rFonts w:ascii="Arial" w:hAnsi="Arial" w:cs="Arial"/>
          <w:szCs w:val="24"/>
        </w:rPr>
        <w:t xml:space="preserve"> </w:t>
      </w:r>
      <w:r>
        <w:rPr>
          <w:rFonts w:ascii="Arial" w:hAnsi="Arial" w:cs="Arial"/>
          <w:szCs w:val="24"/>
        </w:rPr>
        <w:t>основна</w:t>
      </w:r>
      <w:r w:rsidR="00A655C6" w:rsidRPr="00A655C6">
        <w:rPr>
          <w:rFonts w:ascii="Arial" w:hAnsi="Arial" w:cs="Arial"/>
          <w:szCs w:val="24"/>
        </w:rPr>
        <w:t xml:space="preserve"> </w:t>
      </w:r>
      <w:r>
        <w:rPr>
          <w:rFonts w:ascii="Arial" w:hAnsi="Arial" w:cs="Arial"/>
          <w:szCs w:val="24"/>
        </w:rPr>
        <w:t>сврха</w:t>
      </w:r>
      <w:r w:rsidR="00A655C6" w:rsidRPr="00A655C6">
        <w:rPr>
          <w:rFonts w:ascii="Arial" w:hAnsi="Arial" w:cs="Arial"/>
          <w:szCs w:val="24"/>
        </w:rPr>
        <w:t xml:space="preserve"> </w:t>
      </w:r>
      <w:r>
        <w:rPr>
          <w:rFonts w:ascii="Arial" w:hAnsi="Arial" w:cs="Arial"/>
          <w:szCs w:val="24"/>
        </w:rPr>
        <w:t>провјера</w:t>
      </w:r>
      <w:r w:rsidR="00A655C6" w:rsidRPr="00A655C6">
        <w:rPr>
          <w:rFonts w:ascii="Arial" w:hAnsi="Arial" w:cs="Arial"/>
          <w:szCs w:val="24"/>
        </w:rPr>
        <w:t xml:space="preserve"> </w:t>
      </w:r>
      <w:r>
        <w:rPr>
          <w:rFonts w:ascii="Arial" w:hAnsi="Arial" w:cs="Arial"/>
          <w:szCs w:val="24"/>
        </w:rPr>
        <w:t>усклађености</w:t>
      </w:r>
      <w:r w:rsidR="00A655C6" w:rsidRPr="00A655C6">
        <w:rPr>
          <w:rFonts w:ascii="Arial" w:hAnsi="Arial" w:cs="Arial"/>
          <w:szCs w:val="24"/>
        </w:rPr>
        <w:t xml:space="preserve"> </w:t>
      </w:r>
      <w:r>
        <w:rPr>
          <w:rFonts w:ascii="Arial" w:hAnsi="Arial" w:cs="Arial"/>
          <w:szCs w:val="24"/>
        </w:rPr>
        <w:t>са</w:t>
      </w:r>
      <w:r w:rsidR="00A655C6" w:rsidRPr="00A655C6">
        <w:rPr>
          <w:rFonts w:ascii="Arial" w:hAnsi="Arial" w:cs="Arial"/>
          <w:szCs w:val="24"/>
        </w:rPr>
        <w:t xml:space="preserve"> </w:t>
      </w:r>
      <w:r>
        <w:rPr>
          <w:rFonts w:ascii="Arial" w:hAnsi="Arial" w:cs="Arial"/>
          <w:szCs w:val="24"/>
        </w:rPr>
        <w:t>законима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увећаним</w:t>
      </w:r>
      <w:r w:rsidR="00A655C6" w:rsidRPr="00A655C6">
        <w:rPr>
          <w:rFonts w:ascii="Arial" w:hAnsi="Arial" w:cs="Arial"/>
          <w:szCs w:val="24"/>
        </w:rPr>
        <w:t xml:space="preserve"> </w:t>
      </w:r>
      <w:r>
        <w:rPr>
          <w:rFonts w:ascii="Arial" w:hAnsi="Arial" w:cs="Arial"/>
          <w:szCs w:val="24"/>
        </w:rPr>
        <w:t>циљевима</w:t>
      </w:r>
      <w:r w:rsidR="00A655C6" w:rsidRPr="00A655C6">
        <w:rPr>
          <w:rFonts w:ascii="Arial" w:hAnsi="Arial" w:cs="Arial"/>
          <w:szCs w:val="24"/>
        </w:rPr>
        <w:t xml:space="preserve"> </w:t>
      </w:r>
      <w:r>
        <w:rPr>
          <w:rFonts w:ascii="Arial" w:hAnsi="Arial" w:cs="Arial"/>
          <w:szCs w:val="24"/>
        </w:rPr>
        <w:t>потрошње</w:t>
      </w:r>
      <w:r w:rsidR="00A655C6" w:rsidRPr="00A655C6">
        <w:rPr>
          <w:rFonts w:ascii="Arial" w:hAnsi="Arial" w:cs="Arial"/>
          <w:szCs w:val="24"/>
        </w:rPr>
        <w:t xml:space="preserve">. </w:t>
      </w:r>
      <w:r>
        <w:rPr>
          <w:rFonts w:ascii="Arial" w:hAnsi="Arial" w:cs="Arial"/>
          <w:szCs w:val="24"/>
        </w:rPr>
        <w:t>Иако</w:t>
      </w:r>
      <w:r w:rsidR="00A655C6" w:rsidRPr="00A655C6">
        <w:rPr>
          <w:rFonts w:ascii="Arial" w:hAnsi="Arial" w:cs="Arial"/>
          <w:szCs w:val="24"/>
        </w:rPr>
        <w:t xml:space="preserve"> </w:t>
      </w:r>
      <w:r>
        <w:rPr>
          <w:rFonts w:ascii="Arial" w:hAnsi="Arial" w:cs="Arial"/>
          <w:szCs w:val="24"/>
        </w:rPr>
        <w:t>се</w:t>
      </w:r>
      <w:r w:rsidR="00A655C6" w:rsidRPr="00A655C6">
        <w:rPr>
          <w:rFonts w:ascii="Arial" w:hAnsi="Arial" w:cs="Arial"/>
          <w:szCs w:val="24"/>
        </w:rPr>
        <w:t xml:space="preserve"> </w:t>
      </w:r>
      <w:r>
        <w:rPr>
          <w:rFonts w:ascii="Arial" w:hAnsi="Arial" w:cs="Arial"/>
          <w:szCs w:val="24"/>
        </w:rPr>
        <w:t>буџети</w:t>
      </w:r>
      <w:r w:rsidR="00A655C6" w:rsidRPr="00A655C6">
        <w:rPr>
          <w:rFonts w:ascii="Arial" w:hAnsi="Arial" w:cs="Arial"/>
          <w:szCs w:val="24"/>
        </w:rPr>
        <w:t xml:space="preserve"> </w:t>
      </w:r>
      <w:r>
        <w:rPr>
          <w:rFonts w:ascii="Arial" w:hAnsi="Arial" w:cs="Arial"/>
          <w:szCs w:val="24"/>
        </w:rPr>
        <w:t>ФБиХ</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кантона</w:t>
      </w:r>
      <w:r w:rsidR="00A655C6" w:rsidRPr="00A655C6">
        <w:rPr>
          <w:rFonts w:ascii="Arial" w:hAnsi="Arial" w:cs="Arial"/>
          <w:szCs w:val="24"/>
        </w:rPr>
        <w:t xml:space="preserve"> </w:t>
      </w:r>
      <w:r>
        <w:rPr>
          <w:rFonts w:ascii="Arial" w:hAnsi="Arial" w:cs="Arial"/>
          <w:szCs w:val="24"/>
        </w:rPr>
        <w:t>припремају</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програмском</w:t>
      </w:r>
      <w:r w:rsidR="00A655C6" w:rsidRPr="00A655C6">
        <w:rPr>
          <w:rFonts w:ascii="Arial" w:hAnsi="Arial" w:cs="Arial"/>
          <w:szCs w:val="24"/>
        </w:rPr>
        <w:t xml:space="preserve"> </w:t>
      </w:r>
      <w:r>
        <w:rPr>
          <w:rFonts w:ascii="Arial" w:hAnsi="Arial" w:cs="Arial"/>
          <w:szCs w:val="24"/>
        </w:rPr>
        <w:t>формату</w:t>
      </w:r>
      <w:r w:rsidR="00A655C6" w:rsidRPr="00A655C6">
        <w:rPr>
          <w:rFonts w:ascii="Arial" w:hAnsi="Arial" w:cs="Arial"/>
          <w:szCs w:val="24"/>
        </w:rPr>
        <w:t xml:space="preserve">, </w:t>
      </w:r>
      <w:r>
        <w:rPr>
          <w:rFonts w:ascii="Arial" w:hAnsi="Arial" w:cs="Arial"/>
          <w:szCs w:val="24"/>
        </w:rPr>
        <w:t>годишњи</w:t>
      </w:r>
      <w:r w:rsidR="00A655C6" w:rsidRPr="00A655C6">
        <w:rPr>
          <w:rFonts w:ascii="Arial" w:hAnsi="Arial" w:cs="Arial"/>
          <w:szCs w:val="24"/>
        </w:rPr>
        <w:t xml:space="preserve"> </w:t>
      </w:r>
      <w:r>
        <w:rPr>
          <w:rFonts w:ascii="Arial" w:hAnsi="Arial" w:cs="Arial"/>
          <w:szCs w:val="24"/>
        </w:rPr>
        <w:t>буџет</w:t>
      </w:r>
      <w:r w:rsidR="00A655C6" w:rsidRPr="00A655C6">
        <w:rPr>
          <w:rFonts w:ascii="Arial" w:hAnsi="Arial" w:cs="Arial"/>
          <w:szCs w:val="24"/>
        </w:rPr>
        <w:t xml:space="preserve"> </w:t>
      </w:r>
      <w:r>
        <w:rPr>
          <w:rFonts w:ascii="Arial" w:hAnsi="Arial" w:cs="Arial"/>
          <w:szCs w:val="24"/>
        </w:rPr>
        <w:t>се</w:t>
      </w:r>
      <w:r w:rsidR="00A655C6" w:rsidRPr="00A655C6">
        <w:rPr>
          <w:rFonts w:ascii="Arial" w:hAnsi="Arial" w:cs="Arial"/>
          <w:szCs w:val="24"/>
        </w:rPr>
        <w:t xml:space="preserve"> </w:t>
      </w:r>
      <w:r>
        <w:rPr>
          <w:rFonts w:ascii="Arial" w:hAnsi="Arial" w:cs="Arial"/>
          <w:szCs w:val="24"/>
        </w:rPr>
        <w:t>формално</w:t>
      </w:r>
      <w:r w:rsidR="00A655C6" w:rsidRPr="00A655C6">
        <w:rPr>
          <w:rFonts w:ascii="Arial" w:hAnsi="Arial" w:cs="Arial"/>
          <w:szCs w:val="24"/>
        </w:rPr>
        <w:t xml:space="preserve"> </w:t>
      </w:r>
      <w:r>
        <w:rPr>
          <w:rFonts w:ascii="Arial" w:hAnsi="Arial" w:cs="Arial"/>
          <w:szCs w:val="24"/>
        </w:rPr>
        <w:t>усваја</w:t>
      </w:r>
      <w:r w:rsidR="00A655C6" w:rsidRPr="00A655C6">
        <w:rPr>
          <w:rFonts w:ascii="Arial" w:hAnsi="Arial" w:cs="Arial"/>
          <w:szCs w:val="24"/>
        </w:rPr>
        <w:t xml:space="preserve">, </w:t>
      </w:r>
      <w:r>
        <w:rPr>
          <w:rFonts w:ascii="Arial" w:hAnsi="Arial" w:cs="Arial"/>
          <w:szCs w:val="24"/>
        </w:rPr>
        <w:t>извршава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прати</w:t>
      </w:r>
      <w:r w:rsidR="00A655C6" w:rsidRPr="00A655C6">
        <w:rPr>
          <w:rFonts w:ascii="Arial" w:hAnsi="Arial" w:cs="Arial"/>
          <w:szCs w:val="24"/>
        </w:rPr>
        <w:t xml:space="preserve"> </w:t>
      </w:r>
      <w:r>
        <w:rPr>
          <w:rFonts w:ascii="Arial" w:hAnsi="Arial" w:cs="Arial"/>
          <w:szCs w:val="24"/>
        </w:rPr>
        <w:t>по</w:t>
      </w:r>
      <w:r w:rsidR="00A655C6" w:rsidRPr="00A655C6">
        <w:rPr>
          <w:rFonts w:ascii="Arial" w:hAnsi="Arial" w:cs="Arial"/>
          <w:szCs w:val="24"/>
        </w:rPr>
        <w:t xml:space="preserve"> </w:t>
      </w:r>
      <w:r>
        <w:rPr>
          <w:rFonts w:ascii="Arial" w:hAnsi="Arial" w:cs="Arial"/>
          <w:szCs w:val="24"/>
        </w:rPr>
        <w:t>организационој</w:t>
      </w:r>
      <w:r w:rsidR="00A655C6" w:rsidRPr="00A655C6">
        <w:rPr>
          <w:rFonts w:ascii="Arial" w:hAnsi="Arial" w:cs="Arial"/>
          <w:szCs w:val="24"/>
        </w:rPr>
        <w:t xml:space="preserve">, </w:t>
      </w:r>
      <w:r>
        <w:rPr>
          <w:rFonts w:ascii="Arial" w:hAnsi="Arial" w:cs="Arial"/>
          <w:szCs w:val="24"/>
        </w:rPr>
        <w:t>економској</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функционалној</w:t>
      </w:r>
      <w:r w:rsidR="00A655C6" w:rsidRPr="00A655C6">
        <w:rPr>
          <w:rFonts w:ascii="Arial" w:hAnsi="Arial" w:cs="Arial"/>
          <w:szCs w:val="24"/>
        </w:rPr>
        <w:t xml:space="preserve"> </w:t>
      </w:r>
      <w:r>
        <w:rPr>
          <w:rFonts w:ascii="Arial" w:hAnsi="Arial" w:cs="Arial"/>
          <w:szCs w:val="24"/>
        </w:rPr>
        <w:t>класификацији</w:t>
      </w:r>
      <w:r w:rsidR="00A655C6" w:rsidRPr="00A655C6">
        <w:rPr>
          <w:rFonts w:ascii="Arial" w:hAnsi="Arial" w:cs="Arial"/>
          <w:szCs w:val="24"/>
        </w:rPr>
        <w:t xml:space="preserve"> (</w:t>
      </w:r>
      <w:r>
        <w:rPr>
          <w:rFonts w:ascii="Arial" w:hAnsi="Arial" w:cs="Arial"/>
          <w:szCs w:val="24"/>
        </w:rPr>
        <w:t>уз</w:t>
      </w:r>
      <w:r w:rsidR="00A655C6" w:rsidRPr="00A655C6">
        <w:rPr>
          <w:rFonts w:ascii="Arial" w:hAnsi="Arial" w:cs="Arial"/>
          <w:szCs w:val="24"/>
        </w:rPr>
        <w:t xml:space="preserve"> </w:t>
      </w:r>
      <w:r>
        <w:rPr>
          <w:rFonts w:ascii="Arial" w:hAnsi="Arial" w:cs="Arial"/>
          <w:szCs w:val="24"/>
        </w:rPr>
        <w:t>присутну</w:t>
      </w:r>
      <w:r w:rsidR="00A655C6" w:rsidRPr="00A655C6">
        <w:rPr>
          <w:rFonts w:ascii="Arial" w:hAnsi="Arial" w:cs="Arial"/>
          <w:szCs w:val="24"/>
        </w:rPr>
        <w:t xml:space="preserve"> </w:t>
      </w:r>
      <w:r>
        <w:rPr>
          <w:rFonts w:ascii="Arial" w:hAnsi="Arial" w:cs="Arial"/>
          <w:szCs w:val="24"/>
        </w:rPr>
        <w:t>недовољну</w:t>
      </w:r>
      <w:r w:rsidR="00A655C6" w:rsidRPr="00A655C6">
        <w:rPr>
          <w:rFonts w:ascii="Arial" w:hAnsi="Arial" w:cs="Arial"/>
          <w:szCs w:val="24"/>
        </w:rPr>
        <w:t xml:space="preserve"> </w:t>
      </w:r>
      <w:r>
        <w:rPr>
          <w:rFonts w:ascii="Arial" w:hAnsi="Arial" w:cs="Arial"/>
          <w:szCs w:val="24"/>
        </w:rPr>
        <w:t>повезаност</w:t>
      </w:r>
      <w:r w:rsidR="00A655C6" w:rsidRPr="00A655C6">
        <w:rPr>
          <w:rFonts w:ascii="Arial" w:hAnsi="Arial" w:cs="Arial"/>
          <w:szCs w:val="24"/>
        </w:rPr>
        <w:t xml:space="preserve"> </w:t>
      </w:r>
      <w:r>
        <w:rPr>
          <w:rFonts w:ascii="Arial" w:hAnsi="Arial" w:cs="Arial"/>
          <w:szCs w:val="24"/>
        </w:rPr>
        <w:t>између</w:t>
      </w:r>
      <w:r w:rsidR="00A655C6" w:rsidRPr="00A655C6">
        <w:rPr>
          <w:rFonts w:ascii="Arial" w:hAnsi="Arial" w:cs="Arial"/>
          <w:szCs w:val="24"/>
        </w:rPr>
        <w:t xml:space="preserve"> </w:t>
      </w:r>
      <w:r>
        <w:rPr>
          <w:rFonts w:ascii="Arial" w:hAnsi="Arial" w:cs="Arial"/>
          <w:szCs w:val="24"/>
        </w:rPr>
        <w:t>буџета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стратешких</w:t>
      </w:r>
      <w:r w:rsidR="00A655C6" w:rsidRPr="00A655C6">
        <w:rPr>
          <w:rFonts w:ascii="Arial" w:hAnsi="Arial" w:cs="Arial"/>
          <w:szCs w:val="24"/>
        </w:rPr>
        <w:t xml:space="preserve"> </w:t>
      </w:r>
      <w:r>
        <w:rPr>
          <w:rFonts w:ascii="Arial" w:hAnsi="Arial" w:cs="Arial"/>
          <w:szCs w:val="24"/>
        </w:rPr>
        <w:t>докумената</w:t>
      </w:r>
      <w:r w:rsidR="00A655C6" w:rsidRPr="00A655C6">
        <w:rPr>
          <w:rFonts w:ascii="Arial" w:hAnsi="Arial" w:cs="Arial"/>
          <w:szCs w:val="24"/>
        </w:rPr>
        <w:t xml:space="preserve">), </w:t>
      </w:r>
      <w:r>
        <w:rPr>
          <w:rFonts w:ascii="Arial" w:hAnsi="Arial" w:cs="Arial"/>
          <w:szCs w:val="24"/>
        </w:rPr>
        <w:t>а</w:t>
      </w:r>
      <w:r w:rsidR="00A655C6" w:rsidRPr="00A655C6">
        <w:rPr>
          <w:rFonts w:ascii="Arial" w:hAnsi="Arial" w:cs="Arial"/>
          <w:szCs w:val="24"/>
        </w:rPr>
        <w:t xml:space="preserve"> </w:t>
      </w:r>
      <w:r>
        <w:rPr>
          <w:rFonts w:ascii="Arial" w:hAnsi="Arial" w:cs="Arial"/>
          <w:szCs w:val="24"/>
        </w:rPr>
        <w:t>још</w:t>
      </w:r>
      <w:r w:rsidR="00A655C6" w:rsidRPr="00A655C6">
        <w:rPr>
          <w:rFonts w:ascii="Arial" w:hAnsi="Arial" w:cs="Arial"/>
          <w:szCs w:val="24"/>
        </w:rPr>
        <w:t xml:space="preserve"> </w:t>
      </w:r>
      <w:r>
        <w:rPr>
          <w:rFonts w:ascii="Arial" w:hAnsi="Arial" w:cs="Arial"/>
          <w:szCs w:val="24"/>
        </w:rPr>
        <w:t>увијек</w:t>
      </w:r>
      <w:r w:rsidR="00A655C6" w:rsidRPr="00A655C6">
        <w:rPr>
          <w:rFonts w:ascii="Arial" w:hAnsi="Arial" w:cs="Arial"/>
          <w:szCs w:val="24"/>
        </w:rPr>
        <w:t xml:space="preserve"> </w:t>
      </w:r>
      <w:r>
        <w:rPr>
          <w:rFonts w:ascii="Arial" w:hAnsi="Arial" w:cs="Arial"/>
          <w:szCs w:val="24"/>
        </w:rPr>
        <w:t>се</w:t>
      </w:r>
      <w:r w:rsidR="00A655C6" w:rsidRPr="00A655C6">
        <w:rPr>
          <w:rFonts w:ascii="Arial" w:hAnsi="Arial" w:cs="Arial"/>
          <w:szCs w:val="24"/>
        </w:rPr>
        <w:t xml:space="preserve"> </w:t>
      </w:r>
      <w:r>
        <w:rPr>
          <w:rFonts w:ascii="Arial" w:hAnsi="Arial" w:cs="Arial"/>
          <w:szCs w:val="24"/>
        </w:rPr>
        <w:t>извршење</w:t>
      </w:r>
      <w:r w:rsidR="00A655C6" w:rsidRPr="00A655C6">
        <w:rPr>
          <w:rFonts w:ascii="Arial" w:hAnsi="Arial" w:cs="Arial"/>
          <w:szCs w:val="24"/>
        </w:rPr>
        <w:t xml:space="preserve"> </w:t>
      </w:r>
      <w:r>
        <w:rPr>
          <w:rFonts w:ascii="Arial" w:hAnsi="Arial" w:cs="Arial"/>
          <w:szCs w:val="24"/>
        </w:rPr>
        <w:t>не</w:t>
      </w:r>
      <w:r w:rsidR="00A655C6" w:rsidRPr="00A655C6">
        <w:rPr>
          <w:rFonts w:ascii="Arial" w:hAnsi="Arial" w:cs="Arial"/>
          <w:szCs w:val="24"/>
        </w:rPr>
        <w:t xml:space="preserve"> </w:t>
      </w:r>
      <w:r>
        <w:rPr>
          <w:rFonts w:ascii="Arial" w:hAnsi="Arial" w:cs="Arial"/>
          <w:szCs w:val="24"/>
        </w:rPr>
        <w:t>прати</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погледу</w:t>
      </w:r>
      <w:r w:rsidR="00A655C6" w:rsidRPr="00A655C6">
        <w:rPr>
          <w:rFonts w:ascii="Arial" w:hAnsi="Arial" w:cs="Arial"/>
          <w:szCs w:val="24"/>
        </w:rPr>
        <w:t xml:space="preserve"> </w:t>
      </w:r>
      <w:r>
        <w:rPr>
          <w:rFonts w:ascii="Arial" w:hAnsi="Arial" w:cs="Arial"/>
          <w:szCs w:val="24"/>
        </w:rPr>
        <w:t>излазних</w:t>
      </w:r>
      <w:r w:rsidR="00A655C6" w:rsidRPr="00A655C6">
        <w:rPr>
          <w:rFonts w:ascii="Arial" w:hAnsi="Arial" w:cs="Arial"/>
          <w:szCs w:val="24"/>
        </w:rPr>
        <w:t xml:space="preserve"> </w:t>
      </w:r>
      <w:r>
        <w:rPr>
          <w:rFonts w:ascii="Arial" w:hAnsi="Arial" w:cs="Arial"/>
          <w:szCs w:val="24"/>
        </w:rPr>
        <w:t>резултата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исхода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даље</w:t>
      </w:r>
      <w:r w:rsidR="00A655C6" w:rsidRPr="00A655C6">
        <w:rPr>
          <w:rFonts w:ascii="Arial" w:hAnsi="Arial" w:cs="Arial"/>
          <w:szCs w:val="24"/>
        </w:rPr>
        <w:t xml:space="preserve"> </w:t>
      </w:r>
      <w:r>
        <w:rPr>
          <w:rFonts w:ascii="Arial" w:hAnsi="Arial" w:cs="Arial"/>
          <w:szCs w:val="24"/>
        </w:rPr>
        <w:t>је</w:t>
      </w:r>
      <w:r w:rsidR="00A655C6" w:rsidRPr="00A655C6">
        <w:rPr>
          <w:rFonts w:ascii="Arial" w:hAnsi="Arial" w:cs="Arial"/>
          <w:szCs w:val="24"/>
        </w:rPr>
        <w:t xml:space="preserve"> </w:t>
      </w:r>
      <w:r>
        <w:rPr>
          <w:rFonts w:ascii="Arial" w:hAnsi="Arial" w:cs="Arial"/>
          <w:szCs w:val="24"/>
        </w:rPr>
        <w:t>недовољан</w:t>
      </w:r>
      <w:r w:rsidR="00A655C6" w:rsidRPr="00A655C6">
        <w:rPr>
          <w:rFonts w:ascii="Arial" w:hAnsi="Arial" w:cs="Arial"/>
          <w:szCs w:val="24"/>
        </w:rPr>
        <w:t xml:space="preserve"> </w:t>
      </w:r>
      <w:r>
        <w:rPr>
          <w:rFonts w:ascii="Arial" w:hAnsi="Arial" w:cs="Arial"/>
          <w:szCs w:val="24"/>
        </w:rPr>
        <w:t>ниво</w:t>
      </w:r>
      <w:r w:rsidR="00A655C6" w:rsidRPr="00A655C6">
        <w:rPr>
          <w:rFonts w:ascii="Arial" w:hAnsi="Arial" w:cs="Arial"/>
          <w:szCs w:val="24"/>
        </w:rPr>
        <w:t xml:space="preserve"> </w:t>
      </w:r>
      <w:r>
        <w:rPr>
          <w:rFonts w:ascii="Arial" w:hAnsi="Arial" w:cs="Arial"/>
          <w:szCs w:val="24"/>
        </w:rPr>
        <w:t>координације</w:t>
      </w:r>
      <w:r w:rsidR="00A655C6" w:rsidRPr="00A655C6">
        <w:rPr>
          <w:rFonts w:ascii="Arial" w:hAnsi="Arial" w:cs="Arial"/>
          <w:szCs w:val="24"/>
        </w:rPr>
        <w:t xml:space="preserve"> </w:t>
      </w:r>
      <w:r>
        <w:rPr>
          <w:rFonts w:ascii="Arial" w:hAnsi="Arial" w:cs="Arial"/>
          <w:szCs w:val="24"/>
        </w:rPr>
        <w:t>програма</w:t>
      </w:r>
      <w:r w:rsidR="00A655C6" w:rsidRPr="00A655C6">
        <w:rPr>
          <w:rFonts w:ascii="Arial" w:hAnsi="Arial" w:cs="Arial"/>
          <w:szCs w:val="24"/>
        </w:rPr>
        <w:t xml:space="preserve"> </w:t>
      </w:r>
      <w:r>
        <w:rPr>
          <w:rFonts w:ascii="Arial" w:hAnsi="Arial" w:cs="Arial"/>
          <w:szCs w:val="24"/>
        </w:rPr>
        <w:t>који</w:t>
      </w:r>
      <w:r w:rsidR="00A655C6" w:rsidRPr="00A655C6">
        <w:rPr>
          <w:rFonts w:ascii="Arial" w:hAnsi="Arial" w:cs="Arial"/>
          <w:szCs w:val="24"/>
        </w:rPr>
        <w:t xml:space="preserve"> </w:t>
      </w:r>
      <w:r>
        <w:rPr>
          <w:rFonts w:ascii="Arial" w:hAnsi="Arial" w:cs="Arial"/>
          <w:szCs w:val="24"/>
        </w:rPr>
        <w:t>имају</w:t>
      </w:r>
      <w:r w:rsidR="00A655C6" w:rsidRPr="00A655C6">
        <w:rPr>
          <w:rFonts w:ascii="Arial" w:hAnsi="Arial" w:cs="Arial"/>
          <w:szCs w:val="24"/>
        </w:rPr>
        <w:t xml:space="preserve"> </w:t>
      </w:r>
      <w:r>
        <w:rPr>
          <w:rFonts w:ascii="Arial" w:hAnsi="Arial" w:cs="Arial"/>
          <w:szCs w:val="24"/>
        </w:rPr>
        <w:t>за</w:t>
      </w:r>
      <w:r w:rsidR="00A655C6" w:rsidRPr="00A655C6">
        <w:rPr>
          <w:rFonts w:ascii="Arial" w:hAnsi="Arial" w:cs="Arial"/>
          <w:szCs w:val="24"/>
        </w:rPr>
        <w:t xml:space="preserve"> </w:t>
      </w:r>
      <w:r>
        <w:rPr>
          <w:rFonts w:ascii="Arial" w:hAnsi="Arial" w:cs="Arial"/>
          <w:szCs w:val="24"/>
        </w:rPr>
        <w:t>циљ</w:t>
      </w:r>
      <w:r w:rsidR="00A655C6" w:rsidRPr="00A655C6">
        <w:rPr>
          <w:rFonts w:ascii="Arial" w:hAnsi="Arial" w:cs="Arial"/>
          <w:szCs w:val="24"/>
        </w:rPr>
        <w:t xml:space="preserve"> </w:t>
      </w:r>
      <w:r>
        <w:rPr>
          <w:rFonts w:ascii="Arial" w:hAnsi="Arial" w:cs="Arial"/>
          <w:szCs w:val="24"/>
        </w:rPr>
        <w:t>пружање</w:t>
      </w:r>
      <w:r w:rsidR="00A655C6" w:rsidRPr="00A655C6">
        <w:rPr>
          <w:rFonts w:ascii="Arial" w:hAnsi="Arial" w:cs="Arial"/>
          <w:szCs w:val="24"/>
        </w:rPr>
        <w:t xml:space="preserve"> </w:t>
      </w:r>
      <w:r>
        <w:rPr>
          <w:rFonts w:ascii="Arial" w:hAnsi="Arial" w:cs="Arial"/>
          <w:szCs w:val="24"/>
        </w:rPr>
        <w:t>услуга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оквирима</w:t>
      </w:r>
      <w:r w:rsidR="00A655C6" w:rsidRPr="00A655C6">
        <w:rPr>
          <w:rFonts w:ascii="Arial" w:hAnsi="Arial" w:cs="Arial"/>
          <w:szCs w:val="24"/>
        </w:rPr>
        <w:t xml:space="preserve"> </w:t>
      </w:r>
      <w:r>
        <w:rPr>
          <w:rFonts w:ascii="Arial" w:hAnsi="Arial" w:cs="Arial"/>
          <w:szCs w:val="24"/>
        </w:rPr>
        <w:t>ресорних</w:t>
      </w:r>
      <w:r w:rsidR="00A655C6" w:rsidRPr="00A655C6">
        <w:rPr>
          <w:rFonts w:ascii="Arial" w:hAnsi="Arial" w:cs="Arial"/>
          <w:szCs w:val="24"/>
        </w:rPr>
        <w:t xml:space="preserve"> </w:t>
      </w:r>
      <w:r>
        <w:rPr>
          <w:rFonts w:ascii="Arial" w:hAnsi="Arial" w:cs="Arial"/>
          <w:szCs w:val="24"/>
        </w:rPr>
        <w:t>министарстава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смислу</w:t>
      </w:r>
      <w:r w:rsidR="00A655C6" w:rsidRPr="00A655C6">
        <w:rPr>
          <w:rFonts w:ascii="Arial" w:hAnsi="Arial" w:cs="Arial"/>
          <w:szCs w:val="24"/>
        </w:rPr>
        <w:t xml:space="preserve"> </w:t>
      </w:r>
      <w:r>
        <w:rPr>
          <w:rFonts w:ascii="Arial" w:hAnsi="Arial" w:cs="Arial"/>
          <w:szCs w:val="24"/>
        </w:rPr>
        <w:t>буџетског</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ванбуџетског</w:t>
      </w:r>
      <w:r w:rsidR="00A655C6" w:rsidRPr="00A655C6">
        <w:rPr>
          <w:rFonts w:ascii="Arial" w:hAnsi="Arial" w:cs="Arial"/>
          <w:szCs w:val="24"/>
        </w:rPr>
        <w:t xml:space="preserve"> </w:t>
      </w:r>
      <w:r>
        <w:rPr>
          <w:rFonts w:ascii="Arial" w:hAnsi="Arial" w:cs="Arial"/>
          <w:szCs w:val="24"/>
        </w:rPr>
        <w:t>финансирања</w:t>
      </w:r>
      <w:r w:rsidR="00A655C6" w:rsidRPr="00A655C6">
        <w:rPr>
          <w:rFonts w:ascii="Arial" w:hAnsi="Arial" w:cs="Arial"/>
          <w:szCs w:val="24"/>
        </w:rPr>
        <w:t xml:space="preserve"> (</w:t>
      </w:r>
      <w:r>
        <w:rPr>
          <w:rFonts w:ascii="Arial" w:hAnsi="Arial" w:cs="Arial"/>
          <w:szCs w:val="24"/>
        </w:rPr>
        <w:t>код</w:t>
      </w:r>
      <w:r w:rsidR="00A655C6" w:rsidRPr="00A655C6">
        <w:rPr>
          <w:rFonts w:ascii="Arial" w:hAnsi="Arial" w:cs="Arial"/>
          <w:szCs w:val="24"/>
        </w:rPr>
        <w:t xml:space="preserve"> </w:t>
      </w:r>
      <w:r>
        <w:rPr>
          <w:rFonts w:ascii="Arial" w:hAnsi="Arial" w:cs="Arial"/>
          <w:szCs w:val="24"/>
        </w:rPr>
        <w:t>извршења</w:t>
      </w:r>
      <w:r w:rsidR="00A655C6" w:rsidRPr="00A655C6">
        <w:rPr>
          <w:rFonts w:ascii="Arial" w:hAnsi="Arial" w:cs="Arial"/>
          <w:szCs w:val="24"/>
        </w:rPr>
        <w:t xml:space="preserve">, </w:t>
      </w:r>
      <w:r>
        <w:rPr>
          <w:rFonts w:ascii="Arial" w:hAnsi="Arial" w:cs="Arial"/>
          <w:szCs w:val="24"/>
        </w:rPr>
        <w:t>праћења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оцјењивања</w:t>
      </w:r>
      <w:r w:rsidR="00A655C6" w:rsidRPr="00A655C6">
        <w:rPr>
          <w:rFonts w:ascii="Arial" w:hAnsi="Arial" w:cs="Arial"/>
          <w:szCs w:val="24"/>
        </w:rPr>
        <w:t xml:space="preserve"> </w:t>
      </w:r>
      <w:r>
        <w:rPr>
          <w:rFonts w:ascii="Arial" w:hAnsi="Arial" w:cs="Arial"/>
          <w:szCs w:val="24"/>
        </w:rPr>
        <w:t>пружених</w:t>
      </w:r>
      <w:r w:rsidR="00A655C6" w:rsidRPr="00A655C6">
        <w:rPr>
          <w:rFonts w:ascii="Arial" w:hAnsi="Arial" w:cs="Arial"/>
          <w:szCs w:val="24"/>
        </w:rPr>
        <w:t xml:space="preserve"> </w:t>
      </w:r>
      <w:r>
        <w:rPr>
          <w:rFonts w:ascii="Arial" w:hAnsi="Arial" w:cs="Arial"/>
          <w:szCs w:val="24"/>
        </w:rPr>
        <w:t>услуга</w:t>
      </w:r>
      <w:r w:rsidR="00A655C6" w:rsidRPr="00A655C6">
        <w:rPr>
          <w:rFonts w:ascii="Arial" w:hAnsi="Arial" w:cs="Arial"/>
          <w:szCs w:val="24"/>
        </w:rPr>
        <w:t xml:space="preserve">).  </w:t>
      </w:r>
    </w:p>
    <w:p w:rsidR="00A655C6" w:rsidRPr="00A655C6" w:rsidRDefault="00A655C6" w:rsidP="00A655C6">
      <w:pPr>
        <w:autoSpaceDE w:val="0"/>
        <w:autoSpaceDN w:val="0"/>
        <w:adjustRightInd w:val="0"/>
        <w:spacing w:after="0" w:line="240" w:lineRule="auto"/>
        <w:ind w:right="-279"/>
        <w:jc w:val="both"/>
        <w:rPr>
          <w:rFonts w:ascii="Arial" w:eastAsiaTheme="majorEastAsia" w:hAnsi="Arial" w:cs="Arial"/>
          <w:i/>
          <w:iCs/>
          <w:color w:val="2E74B5" w:themeColor="accent1" w:themeShade="BF"/>
        </w:rPr>
      </w:pP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Сложена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расподјела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надлежности</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између</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различитих</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нивоа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власти</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у</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ФБиХ</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и</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појединачних</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организација</w:t>
      </w:r>
    </w:p>
    <w:p w:rsidR="00A655C6" w:rsidRPr="00A655C6" w:rsidRDefault="00A655C6" w:rsidP="00A655C6">
      <w:pPr>
        <w:autoSpaceDE w:val="0"/>
        <w:autoSpaceDN w:val="0"/>
        <w:adjustRightInd w:val="0"/>
        <w:spacing w:after="0" w:line="240" w:lineRule="auto"/>
        <w:ind w:right="-279" w:firstLine="360"/>
        <w:jc w:val="both"/>
        <w:rPr>
          <w:rFonts w:ascii="Arial" w:hAnsi="Arial" w:cs="Arial"/>
          <w:b/>
          <w:sz w:val="10"/>
          <w:szCs w:val="24"/>
        </w:rPr>
      </w:pPr>
    </w:p>
    <w:p w:rsidR="00A655C6" w:rsidRPr="00A655C6" w:rsidRDefault="0085225A" w:rsidP="00A655C6">
      <w:pPr>
        <w:autoSpaceDE w:val="0"/>
        <w:autoSpaceDN w:val="0"/>
        <w:adjustRightInd w:val="0"/>
        <w:spacing w:after="0" w:line="240" w:lineRule="auto"/>
        <w:ind w:right="-279"/>
        <w:jc w:val="both"/>
        <w:rPr>
          <w:rFonts w:ascii="Arial" w:hAnsi="Arial" w:cs="Arial"/>
          <w:szCs w:val="24"/>
        </w:rPr>
      </w:pPr>
      <w:r>
        <w:rPr>
          <w:rFonts w:ascii="Arial" w:hAnsi="Arial" w:cs="Arial"/>
          <w:szCs w:val="24"/>
        </w:rPr>
        <w:t>Структура</w:t>
      </w:r>
      <w:r w:rsidR="00A655C6" w:rsidRPr="00A655C6">
        <w:rPr>
          <w:rFonts w:ascii="Arial" w:hAnsi="Arial" w:cs="Arial"/>
          <w:szCs w:val="24"/>
        </w:rPr>
        <w:t xml:space="preserve"> </w:t>
      </w:r>
      <w:r>
        <w:rPr>
          <w:rFonts w:ascii="Arial" w:hAnsi="Arial" w:cs="Arial"/>
          <w:szCs w:val="24"/>
        </w:rPr>
        <w:t>власти</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Федерацији</w:t>
      </w:r>
      <w:r w:rsidR="00A655C6" w:rsidRPr="00A655C6">
        <w:rPr>
          <w:rFonts w:ascii="Arial" w:hAnsi="Arial" w:cs="Arial"/>
          <w:szCs w:val="24"/>
        </w:rPr>
        <w:t xml:space="preserve"> </w:t>
      </w:r>
      <w:r>
        <w:rPr>
          <w:rFonts w:ascii="Arial" w:hAnsi="Arial" w:cs="Arial"/>
          <w:szCs w:val="24"/>
        </w:rPr>
        <w:t>организована</w:t>
      </w:r>
      <w:r w:rsidR="00A655C6" w:rsidRPr="00A655C6">
        <w:rPr>
          <w:rFonts w:ascii="Arial" w:hAnsi="Arial" w:cs="Arial"/>
          <w:szCs w:val="24"/>
        </w:rPr>
        <w:t xml:space="preserve"> </w:t>
      </w:r>
      <w:r>
        <w:rPr>
          <w:rFonts w:ascii="Arial" w:hAnsi="Arial" w:cs="Arial"/>
          <w:szCs w:val="24"/>
        </w:rPr>
        <w:t>кроз</w:t>
      </w:r>
      <w:r w:rsidR="00A655C6" w:rsidRPr="00A655C6">
        <w:rPr>
          <w:rFonts w:ascii="Arial" w:hAnsi="Arial" w:cs="Arial"/>
          <w:szCs w:val="24"/>
        </w:rPr>
        <w:t xml:space="preserve"> </w:t>
      </w:r>
      <w:r>
        <w:rPr>
          <w:rFonts w:ascii="Arial" w:hAnsi="Arial" w:cs="Arial"/>
          <w:szCs w:val="24"/>
        </w:rPr>
        <w:t>три</w:t>
      </w:r>
      <w:r w:rsidR="00A655C6" w:rsidRPr="00A655C6">
        <w:rPr>
          <w:rFonts w:ascii="Arial" w:hAnsi="Arial" w:cs="Arial"/>
          <w:szCs w:val="24"/>
        </w:rPr>
        <w:t xml:space="preserve"> </w:t>
      </w:r>
      <w:r>
        <w:rPr>
          <w:rFonts w:ascii="Arial" w:hAnsi="Arial" w:cs="Arial"/>
          <w:szCs w:val="24"/>
        </w:rPr>
        <w:t>нивоа</w:t>
      </w:r>
      <w:r w:rsidR="00A655C6" w:rsidRPr="00A655C6">
        <w:rPr>
          <w:rFonts w:ascii="Arial" w:hAnsi="Arial" w:cs="Arial"/>
          <w:szCs w:val="24"/>
        </w:rPr>
        <w:t xml:space="preserve"> - </w:t>
      </w:r>
      <w:r>
        <w:rPr>
          <w:rFonts w:ascii="Arial" w:hAnsi="Arial" w:cs="Arial"/>
          <w:szCs w:val="24"/>
        </w:rPr>
        <w:t>федерални</w:t>
      </w:r>
      <w:r w:rsidR="00A655C6" w:rsidRPr="00A655C6">
        <w:rPr>
          <w:rFonts w:ascii="Arial" w:hAnsi="Arial" w:cs="Arial"/>
          <w:szCs w:val="24"/>
        </w:rPr>
        <w:t xml:space="preserve">, </w:t>
      </w:r>
      <w:r>
        <w:rPr>
          <w:rFonts w:ascii="Arial" w:hAnsi="Arial" w:cs="Arial"/>
          <w:szCs w:val="24"/>
        </w:rPr>
        <w:t>кантонални</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локални</w:t>
      </w:r>
      <w:r w:rsidR="00A655C6" w:rsidRPr="00A655C6">
        <w:rPr>
          <w:rFonts w:ascii="Arial" w:hAnsi="Arial" w:cs="Arial"/>
          <w:szCs w:val="24"/>
        </w:rPr>
        <w:t xml:space="preserve"> - </w:t>
      </w:r>
      <w:r>
        <w:rPr>
          <w:rFonts w:ascii="Arial" w:hAnsi="Arial" w:cs="Arial"/>
          <w:szCs w:val="24"/>
        </w:rPr>
        <w:t>усложњава</w:t>
      </w:r>
      <w:r w:rsidR="00A655C6" w:rsidRPr="00A655C6">
        <w:rPr>
          <w:rFonts w:ascii="Arial" w:hAnsi="Arial" w:cs="Arial"/>
          <w:szCs w:val="24"/>
        </w:rPr>
        <w:t xml:space="preserve"> </w:t>
      </w:r>
      <w:r>
        <w:rPr>
          <w:rFonts w:ascii="Arial" w:hAnsi="Arial" w:cs="Arial"/>
          <w:szCs w:val="24"/>
        </w:rPr>
        <w:t>расподјелу</w:t>
      </w:r>
      <w:r w:rsidR="00A655C6" w:rsidRPr="00A655C6">
        <w:rPr>
          <w:rFonts w:ascii="Arial" w:hAnsi="Arial" w:cs="Arial"/>
          <w:szCs w:val="24"/>
        </w:rPr>
        <w:t xml:space="preserve"> </w:t>
      </w:r>
      <w:r>
        <w:rPr>
          <w:rFonts w:ascii="Arial" w:hAnsi="Arial" w:cs="Arial"/>
          <w:szCs w:val="24"/>
        </w:rPr>
        <w:t>одговорности</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кључним</w:t>
      </w:r>
      <w:r w:rsidR="00A655C6" w:rsidRPr="00A655C6">
        <w:rPr>
          <w:rFonts w:ascii="Arial" w:hAnsi="Arial" w:cs="Arial"/>
          <w:szCs w:val="24"/>
        </w:rPr>
        <w:t xml:space="preserve"> </w:t>
      </w:r>
      <w:r>
        <w:rPr>
          <w:rFonts w:ascii="Arial" w:hAnsi="Arial" w:cs="Arial"/>
          <w:szCs w:val="24"/>
        </w:rPr>
        <w:t>процесима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пружање</w:t>
      </w:r>
      <w:r w:rsidR="00A655C6" w:rsidRPr="00A655C6">
        <w:rPr>
          <w:rFonts w:ascii="Arial" w:hAnsi="Arial" w:cs="Arial"/>
          <w:szCs w:val="24"/>
        </w:rPr>
        <w:t xml:space="preserve"> </w:t>
      </w:r>
      <w:r>
        <w:rPr>
          <w:rFonts w:ascii="Arial" w:hAnsi="Arial" w:cs="Arial"/>
          <w:szCs w:val="24"/>
        </w:rPr>
        <w:t>услуга</w:t>
      </w:r>
      <w:r w:rsidR="00A655C6" w:rsidRPr="00A655C6">
        <w:rPr>
          <w:rFonts w:ascii="Arial" w:hAnsi="Arial" w:cs="Arial"/>
          <w:szCs w:val="24"/>
        </w:rPr>
        <w:t xml:space="preserve"> </w:t>
      </w:r>
      <w:r>
        <w:rPr>
          <w:rFonts w:ascii="Arial" w:hAnsi="Arial" w:cs="Arial"/>
          <w:szCs w:val="24"/>
        </w:rPr>
        <w:t>корисницима</w:t>
      </w:r>
      <w:r w:rsidR="00A655C6" w:rsidRPr="00A655C6">
        <w:rPr>
          <w:rFonts w:ascii="Arial" w:hAnsi="Arial" w:cs="Arial"/>
          <w:szCs w:val="24"/>
        </w:rPr>
        <w:t xml:space="preserve">. </w:t>
      </w:r>
      <w:r>
        <w:rPr>
          <w:rFonts w:ascii="Arial" w:hAnsi="Arial" w:cs="Arial"/>
          <w:szCs w:val="24"/>
        </w:rPr>
        <w:t>Већина</w:t>
      </w:r>
      <w:r w:rsidR="00A655C6" w:rsidRPr="00A655C6">
        <w:rPr>
          <w:rFonts w:ascii="Arial" w:hAnsi="Arial" w:cs="Arial"/>
          <w:szCs w:val="24"/>
        </w:rPr>
        <w:t xml:space="preserve"> </w:t>
      </w:r>
      <w:r>
        <w:rPr>
          <w:rFonts w:ascii="Arial" w:hAnsi="Arial" w:cs="Arial"/>
          <w:szCs w:val="24"/>
        </w:rPr>
        <w:t>функција</w:t>
      </w:r>
      <w:r w:rsidR="00A655C6" w:rsidRPr="00A655C6">
        <w:rPr>
          <w:rFonts w:ascii="Arial" w:hAnsi="Arial" w:cs="Arial"/>
          <w:szCs w:val="24"/>
        </w:rPr>
        <w:t xml:space="preserve"> </w:t>
      </w:r>
      <w:r>
        <w:rPr>
          <w:rFonts w:ascii="Arial" w:hAnsi="Arial" w:cs="Arial"/>
          <w:szCs w:val="24"/>
        </w:rPr>
        <w:t>кроз</w:t>
      </w:r>
      <w:r w:rsidR="00A655C6" w:rsidRPr="00A655C6">
        <w:rPr>
          <w:rFonts w:ascii="Arial" w:hAnsi="Arial" w:cs="Arial"/>
          <w:szCs w:val="24"/>
        </w:rPr>
        <w:t xml:space="preserve"> </w:t>
      </w:r>
      <w:r>
        <w:rPr>
          <w:rFonts w:ascii="Arial" w:hAnsi="Arial" w:cs="Arial"/>
          <w:szCs w:val="24"/>
        </w:rPr>
        <w:t>које</w:t>
      </w:r>
      <w:r w:rsidR="00A655C6" w:rsidRPr="00A655C6">
        <w:rPr>
          <w:rFonts w:ascii="Arial" w:hAnsi="Arial" w:cs="Arial"/>
          <w:szCs w:val="24"/>
        </w:rPr>
        <w:t xml:space="preserve"> </w:t>
      </w:r>
      <w:r>
        <w:rPr>
          <w:rFonts w:ascii="Arial" w:hAnsi="Arial" w:cs="Arial"/>
          <w:szCs w:val="24"/>
        </w:rPr>
        <w:t>се</w:t>
      </w:r>
      <w:r w:rsidR="00A655C6" w:rsidRPr="00A655C6">
        <w:rPr>
          <w:rFonts w:ascii="Arial" w:hAnsi="Arial" w:cs="Arial"/>
          <w:szCs w:val="24"/>
        </w:rPr>
        <w:t xml:space="preserve"> </w:t>
      </w:r>
      <w:r>
        <w:rPr>
          <w:rFonts w:ascii="Arial" w:hAnsi="Arial" w:cs="Arial"/>
          <w:szCs w:val="24"/>
        </w:rPr>
        <w:t>пружају</w:t>
      </w:r>
      <w:r w:rsidR="00A655C6" w:rsidRPr="00A655C6">
        <w:rPr>
          <w:rFonts w:ascii="Arial" w:hAnsi="Arial" w:cs="Arial"/>
          <w:szCs w:val="24"/>
        </w:rPr>
        <w:t xml:space="preserve"> </w:t>
      </w:r>
      <w:r>
        <w:rPr>
          <w:rFonts w:ascii="Arial" w:hAnsi="Arial" w:cs="Arial"/>
          <w:szCs w:val="24"/>
        </w:rPr>
        <w:t>услуге</w:t>
      </w:r>
      <w:r w:rsidR="00A655C6" w:rsidRPr="00A655C6">
        <w:rPr>
          <w:rFonts w:ascii="Arial" w:hAnsi="Arial" w:cs="Arial"/>
          <w:szCs w:val="24"/>
        </w:rPr>
        <w:t xml:space="preserve">, </w:t>
      </w:r>
      <w:r>
        <w:rPr>
          <w:rFonts w:ascii="Arial" w:hAnsi="Arial" w:cs="Arial"/>
          <w:szCs w:val="24"/>
        </w:rPr>
        <w:t>нарочито</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секторима</w:t>
      </w:r>
      <w:r w:rsidR="00A655C6" w:rsidRPr="00A655C6">
        <w:rPr>
          <w:rFonts w:ascii="Arial" w:hAnsi="Arial" w:cs="Arial"/>
          <w:szCs w:val="24"/>
        </w:rPr>
        <w:t xml:space="preserve"> </w:t>
      </w:r>
      <w:r>
        <w:rPr>
          <w:rFonts w:ascii="Arial" w:hAnsi="Arial" w:cs="Arial"/>
          <w:szCs w:val="24"/>
        </w:rPr>
        <w:t>здравства</w:t>
      </w:r>
      <w:r w:rsidR="00A655C6" w:rsidRPr="00A655C6">
        <w:rPr>
          <w:rFonts w:ascii="Arial" w:hAnsi="Arial" w:cs="Arial"/>
          <w:szCs w:val="24"/>
        </w:rPr>
        <w:t xml:space="preserve">, </w:t>
      </w:r>
      <w:r>
        <w:rPr>
          <w:rFonts w:ascii="Arial" w:hAnsi="Arial" w:cs="Arial"/>
          <w:szCs w:val="24"/>
        </w:rPr>
        <w:t>образовања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социјалне</w:t>
      </w:r>
      <w:r w:rsidR="00A655C6" w:rsidRPr="00A655C6">
        <w:rPr>
          <w:rFonts w:ascii="Arial" w:hAnsi="Arial" w:cs="Arial"/>
          <w:szCs w:val="24"/>
        </w:rPr>
        <w:t xml:space="preserve"> </w:t>
      </w:r>
      <w:r>
        <w:rPr>
          <w:rFonts w:ascii="Arial" w:hAnsi="Arial" w:cs="Arial"/>
          <w:szCs w:val="24"/>
        </w:rPr>
        <w:t>заштите</w:t>
      </w:r>
      <w:r w:rsidR="00A655C6" w:rsidRPr="00A655C6">
        <w:rPr>
          <w:rFonts w:ascii="Arial" w:hAnsi="Arial" w:cs="Arial"/>
          <w:szCs w:val="24"/>
        </w:rPr>
        <w:t xml:space="preserve">, </w:t>
      </w:r>
      <w:r>
        <w:rPr>
          <w:rFonts w:ascii="Arial" w:hAnsi="Arial" w:cs="Arial"/>
          <w:szCs w:val="24"/>
        </w:rPr>
        <w:t>укључују</w:t>
      </w:r>
      <w:r w:rsidR="00A655C6" w:rsidRPr="00A655C6">
        <w:rPr>
          <w:rFonts w:ascii="Arial" w:hAnsi="Arial" w:cs="Arial"/>
          <w:szCs w:val="24"/>
        </w:rPr>
        <w:t xml:space="preserve"> </w:t>
      </w:r>
      <w:r>
        <w:rPr>
          <w:rFonts w:ascii="Arial" w:hAnsi="Arial" w:cs="Arial"/>
          <w:szCs w:val="24"/>
        </w:rPr>
        <w:t>више</w:t>
      </w:r>
      <w:r w:rsidR="00A655C6" w:rsidRPr="00A655C6">
        <w:rPr>
          <w:rFonts w:ascii="Arial" w:hAnsi="Arial" w:cs="Arial"/>
          <w:szCs w:val="24"/>
        </w:rPr>
        <w:t xml:space="preserve"> </w:t>
      </w:r>
      <w:r>
        <w:rPr>
          <w:rFonts w:ascii="Arial" w:hAnsi="Arial" w:cs="Arial"/>
          <w:szCs w:val="24"/>
        </w:rPr>
        <w:t>нивоа</w:t>
      </w:r>
      <w:r w:rsidR="00A655C6" w:rsidRPr="00A655C6">
        <w:rPr>
          <w:rFonts w:ascii="Arial" w:hAnsi="Arial" w:cs="Arial"/>
          <w:szCs w:val="24"/>
        </w:rPr>
        <w:t xml:space="preserve"> </w:t>
      </w:r>
      <w:r>
        <w:rPr>
          <w:rFonts w:ascii="Arial" w:hAnsi="Arial" w:cs="Arial"/>
          <w:szCs w:val="24"/>
        </w:rPr>
        <w:t>власти</w:t>
      </w:r>
      <w:r w:rsidR="00A655C6" w:rsidRPr="00A655C6">
        <w:rPr>
          <w:rFonts w:ascii="Arial" w:hAnsi="Arial" w:cs="Arial"/>
          <w:szCs w:val="24"/>
        </w:rPr>
        <w:t xml:space="preserve"> </w:t>
      </w:r>
      <w:r>
        <w:rPr>
          <w:rFonts w:ascii="Arial" w:hAnsi="Arial" w:cs="Arial"/>
          <w:szCs w:val="24"/>
        </w:rPr>
        <w:t>који</w:t>
      </w:r>
      <w:r w:rsidR="00A655C6" w:rsidRPr="00A655C6">
        <w:rPr>
          <w:rFonts w:ascii="Arial" w:hAnsi="Arial" w:cs="Arial"/>
          <w:szCs w:val="24"/>
        </w:rPr>
        <w:t xml:space="preserve"> </w:t>
      </w:r>
      <w:r>
        <w:rPr>
          <w:rFonts w:ascii="Arial" w:hAnsi="Arial" w:cs="Arial"/>
          <w:szCs w:val="24"/>
        </w:rPr>
        <w:t>врше</w:t>
      </w:r>
      <w:r w:rsidR="00A655C6" w:rsidRPr="00A655C6">
        <w:rPr>
          <w:rFonts w:ascii="Arial" w:hAnsi="Arial" w:cs="Arial"/>
          <w:szCs w:val="24"/>
        </w:rPr>
        <w:t xml:space="preserve"> </w:t>
      </w:r>
      <w:r>
        <w:rPr>
          <w:rFonts w:ascii="Arial" w:hAnsi="Arial" w:cs="Arial"/>
          <w:szCs w:val="24"/>
        </w:rPr>
        <w:t>оснивачка</w:t>
      </w:r>
      <w:r w:rsidR="00A655C6" w:rsidRPr="00A655C6">
        <w:rPr>
          <w:rFonts w:ascii="Arial" w:hAnsi="Arial" w:cs="Arial"/>
          <w:szCs w:val="24"/>
        </w:rPr>
        <w:t xml:space="preserve"> </w:t>
      </w:r>
      <w:r>
        <w:rPr>
          <w:rFonts w:ascii="Arial" w:hAnsi="Arial" w:cs="Arial"/>
          <w:szCs w:val="24"/>
        </w:rPr>
        <w:t>права</w:t>
      </w:r>
      <w:r w:rsidR="00A655C6" w:rsidRPr="00A655C6">
        <w:rPr>
          <w:rFonts w:ascii="Arial" w:hAnsi="Arial" w:cs="Arial"/>
          <w:szCs w:val="24"/>
        </w:rPr>
        <w:t xml:space="preserve"> </w:t>
      </w:r>
      <w:r>
        <w:rPr>
          <w:rFonts w:ascii="Arial" w:hAnsi="Arial" w:cs="Arial"/>
          <w:szCs w:val="24"/>
        </w:rPr>
        <w:t>надлежних</w:t>
      </w:r>
      <w:r w:rsidR="00A655C6" w:rsidRPr="00A655C6">
        <w:rPr>
          <w:rFonts w:ascii="Arial" w:hAnsi="Arial" w:cs="Arial"/>
          <w:szCs w:val="24"/>
        </w:rPr>
        <w:t xml:space="preserve"> </w:t>
      </w:r>
      <w:r>
        <w:rPr>
          <w:rFonts w:ascii="Arial" w:hAnsi="Arial" w:cs="Arial"/>
          <w:szCs w:val="24"/>
        </w:rPr>
        <w:t>организација</w:t>
      </w:r>
      <w:r w:rsidR="00A655C6" w:rsidRPr="00A655C6">
        <w:rPr>
          <w:rFonts w:ascii="Arial" w:hAnsi="Arial" w:cs="Arial"/>
          <w:szCs w:val="24"/>
        </w:rPr>
        <w:t xml:space="preserve">, </w:t>
      </w:r>
      <w:r>
        <w:rPr>
          <w:rFonts w:ascii="Arial" w:hAnsi="Arial" w:cs="Arial"/>
          <w:szCs w:val="24"/>
        </w:rPr>
        <w:t>са</w:t>
      </w:r>
      <w:r w:rsidR="00A655C6" w:rsidRPr="00A655C6">
        <w:rPr>
          <w:rFonts w:ascii="Arial" w:hAnsi="Arial" w:cs="Arial"/>
          <w:szCs w:val="24"/>
        </w:rPr>
        <w:t xml:space="preserve"> </w:t>
      </w:r>
      <w:r>
        <w:rPr>
          <w:rFonts w:ascii="Arial" w:hAnsi="Arial" w:cs="Arial"/>
          <w:szCs w:val="24"/>
        </w:rPr>
        <w:t>ограничењима</w:t>
      </w:r>
      <w:r w:rsidR="00A655C6" w:rsidRPr="00A655C6">
        <w:rPr>
          <w:rFonts w:ascii="Arial" w:hAnsi="Arial" w:cs="Arial"/>
          <w:szCs w:val="24"/>
        </w:rPr>
        <w:t xml:space="preserve"> </w:t>
      </w:r>
      <w:r>
        <w:rPr>
          <w:rFonts w:ascii="Arial" w:hAnsi="Arial" w:cs="Arial"/>
          <w:szCs w:val="24"/>
        </w:rPr>
        <w:t>на</w:t>
      </w:r>
      <w:r w:rsidR="00A655C6" w:rsidRPr="00A655C6">
        <w:rPr>
          <w:rFonts w:ascii="Arial" w:hAnsi="Arial" w:cs="Arial"/>
          <w:szCs w:val="24"/>
        </w:rPr>
        <w:t xml:space="preserve"> </w:t>
      </w:r>
      <w:r>
        <w:rPr>
          <w:rFonts w:ascii="Arial" w:hAnsi="Arial" w:cs="Arial"/>
          <w:szCs w:val="24"/>
        </w:rPr>
        <w:t>интегрално</w:t>
      </w:r>
      <w:r w:rsidR="00A655C6" w:rsidRPr="00A655C6">
        <w:rPr>
          <w:rFonts w:ascii="Arial" w:hAnsi="Arial" w:cs="Arial"/>
          <w:szCs w:val="24"/>
        </w:rPr>
        <w:t xml:space="preserve"> </w:t>
      </w:r>
      <w:r>
        <w:rPr>
          <w:rFonts w:ascii="Arial" w:hAnsi="Arial" w:cs="Arial"/>
          <w:szCs w:val="24"/>
        </w:rPr>
        <w:t>финансирање</w:t>
      </w:r>
      <w:r w:rsidR="00A655C6" w:rsidRPr="00A655C6">
        <w:rPr>
          <w:rFonts w:ascii="Arial" w:hAnsi="Arial" w:cs="Arial"/>
          <w:szCs w:val="24"/>
        </w:rPr>
        <w:t xml:space="preserve"> </w:t>
      </w:r>
      <w:r>
        <w:rPr>
          <w:rFonts w:ascii="Arial" w:hAnsi="Arial" w:cs="Arial"/>
          <w:szCs w:val="24"/>
        </w:rPr>
        <w:t>услуга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праћење</w:t>
      </w:r>
      <w:r w:rsidR="00A655C6" w:rsidRPr="00A655C6">
        <w:rPr>
          <w:rFonts w:ascii="Arial" w:hAnsi="Arial" w:cs="Arial"/>
          <w:szCs w:val="24"/>
        </w:rPr>
        <w:t xml:space="preserve"> </w:t>
      </w:r>
      <w:r>
        <w:rPr>
          <w:rFonts w:ascii="Arial" w:hAnsi="Arial" w:cs="Arial"/>
          <w:szCs w:val="24"/>
        </w:rPr>
        <w:t>учинака</w:t>
      </w:r>
      <w:r w:rsidR="00A655C6" w:rsidRPr="00A655C6">
        <w:rPr>
          <w:rFonts w:ascii="Arial" w:hAnsi="Arial" w:cs="Arial"/>
          <w:szCs w:val="24"/>
        </w:rPr>
        <w:t xml:space="preserve"> </w:t>
      </w:r>
      <w:r>
        <w:rPr>
          <w:rFonts w:ascii="Arial" w:hAnsi="Arial" w:cs="Arial"/>
          <w:szCs w:val="24"/>
        </w:rPr>
        <w:t>политика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погледу</w:t>
      </w:r>
      <w:r w:rsidR="00A655C6" w:rsidRPr="00A655C6">
        <w:rPr>
          <w:rFonts w:ascii="Arial" w:hAnsi="Arial" w:cs="Arial"/>
          <w:szCs w:val="24"/>
        </w:rPr>
        <w:t xml:space="preserve"> </w:t>
      </w:r>
      <w:r>
        <w:rPr>
          <w:rFonts w:ascii="Arial" w:hAnsi="Arial" w:cs="Arial"/>
          <w:szCs w:val="24"/>
        </w:rPr>
        <w:t>економичности</w:t>
      </w:r>
      <w:r w:rsidR="00A655C6" w:rsidRPr="00A655C6">
        <w:rPr>
          <w:rFonts w:ascii="Arial" w:hAnsi="Arial" w:cs="Arial"/>
          <w:szCs w:val="24"/>
        </w:rPr>
        <w:t xml:space="preserve">, </w:t>
      </w:r>
      <w:r>
        <w:rPr>
          <w:rFonts w:ascii="Arial" w:hAnsi="Arial" w:cs="Arial"/>
          <w:szCs w:val="24"/>
        </w:rPr>
        <w:t>ефикасности</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ефективности</w:t>
      </w:r>
      <w:r w:rsidR="00A655C6" w:rsidRPr="00A655C6">
        <w:rPr>
          <w:rFonts w:ascii="Arial" w:hAnsi="Arial" w:cs="Arial"/>
          <w:szCs w:val="24"/>
        </w:rPr>
        <w:t xml:space="preserve">. </w:t>
      </w:r>
    </w:p>
    <w:p w:rsidR="00A655C6" w:rsidRPr="00A655C6" w:rsidRDefault="00A655C6" w:rsidP="00A655C6">
      <w:pPr>
        <w:autoSpaceDE w:val="0"/>
        <w:autoSpaceDN w:val="0"/>
        <w:adjustRightInd w:val="0"/>
        <w:spacing w:after="0" w:line="240" w:lineRule="auto"/>
        <w:ind w:right="-279"/>
        <w:jc w:val="both"/>
        <w:rPr>
          <w:rFonts w:ascii="Arial" w:hAnsi="Arial" w:cs="Arial"/>
          <w:sz w:val="24"/>
          <w:szCs w:val="24"/>
        </w:rPr>
      </w:pPr>
    </w:p>
    <w:p w:rsidR="00A655C6" w:rsidRPr="00A655C6" w:rsidRDefault="00A655C6" w:rsidP="00A655C6">
      <w:pPr>
        <w:ind w:right="-279"/>
        <w:jc w:val="both"/>
        <w:rPr>
          <w:rFonts w:ascii="Arial" w:eastAsiaTheme="majorEastAsia" w:hAnsi="Arial" w:cs="Arial"/>
          <w:i/>
          <w:iCs/>
          <w:color w:val="2E74B5" w:themeColor="accent1" w:themeShade="BF"/>
        </w:rPr>
      </w:pP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Неадекватна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сарадња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и</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координација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између</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и</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унутар</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различитих</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нивоа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власти</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у</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процесима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планирања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и</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извршења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буџета</w:t>
      </w:r>
      <w:r w:rsidRPr="00A655C6">
        <w:rPr>
          <w:rFonts w:ascii="Arial" w:eastAsiaTheme="majorEastAsia" w:hAnsi="Arial" w:cs="Arial"/>
          <w:i/>
          <w:iCs/>
          <w:color w:val="2E74B5" w:themeColor="accent1" w:themeShade="BF"/>
        </w:rPr>
        <w:t>/</w:t>
      </w:r>
      <w:r w:rsidR="0085225A">
        <w:rPr>
          <w:rFonts w:ascii="Arial" w:eastAsiaTheme="majorEastAsia" w:hAnsi="Arial" w:cs="Arial"/>
          <w:i/>
          <w:iCs/>
          <w:color w:val="2E74B5" w:themeColor="accent1" w:themeShade="BF"/>
        </w:rPr>
        <w:t>финансијских</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планова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наспрам</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административне</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комплексности</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у</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ФБиХ</w:t>
      </w:r>
      <w:r w:rsidRPr="00A655C6">
        <w:rPr>
          <w:rFonts w:ascii="Arial" w:eastAsiaTheme="majorEastAsia" w:hAnsi="Arial" w:cs="Arial"/>
          <w:i/>
          <w:iCs/>
          <w:color w:val="2E74B5" w:themeColor="accent1" w:themeShade="BF"/>
        </w:rPr>
        <w:tab/>
      </w:r>
    </w:p>
    <w:p w:rsidR="00A655C6" w:rsidRPr="00A655C6" w:rsidRDefault="0085225A" w:rsidP="00A655C6">
      <w:pPr>
        <w:ind w:right="-279"/>
        <w:jc w:val="both"/>
        <w:rPr>
          <w:rFonts w:ascii="Arial" w:hAnsi="Arial" w:cs="Arial"/>
          <w:szCs w:val="24"/>
        </w:rPr>
      </w:pPr>
      <w:r>
        <w:rPr>
          <w:rFonts w:ascii="Arial" w:hAnsi="Arial" w:cs="Arial"/>
          <w:szCs w:val="24"/>
        </w:rPr>
        <w:t>Административна</w:t>
      </w:r>
      <w:r w:rsidR="00A655C6" w:rsidRPr="00A655C6">
        <w:rPr>
          <w:rFonts w:ascii="Arial" w:hAnsi="Arial" w:cs="Arial"/>
          <w:szCs w:val="24"/>
        </w:rPr>
        <w:t xml:space="preserve"> </w:t>
      </w:r>
      <w:r>
        <w:rPr>
          <w:rFonts w:ascii="Arial" w:hAnsi="Arial" w:cs="Arial"/>
          <w:szCs w:val="24"/>
        </w:rPr>
        <w:t>комплексност</w:t>
      </w:r>
      <w:r w:rsidR="00A655C6" w:rsidRPr="00A655C6">
        <w:rPr>
          <w:rFonts w:ascii="Arial" w:hAnsi="Arial" w:cs="Arial"/>
          <w:szCs w:val="24"/>
        </w:rPr>
        <w:t xml:space="preserve"> </w:t>
      </w:r>
      <w:r>
        <w:rPr>
          <w:rFonts w:ascii="Arial" w:hAnsi="Arial" w:cs="Arial"/>
          <w:szCs w:val="24"/>
        </w:rPr>
        <w:t>отежава</w:t>
      </w:r>
      <w:r w:rsidR="00A655C6" w:rsidRPr="00A655C6">
        <w:rPr>
          <w:rFonts w:ascii="Arial" w:hAnsi="Arial" w:cs="Arial"/>
          <w:szCs w:val="24"/>
        </w:rPr>
        <w:t xml:space="preserve"> </w:t>
      </w:r>
      <w:r>
        <w:rPr>
          <w:rFonts w:ascii="Arial" w:hAnsi="Arial" w:cs="Arial"/>
          <w:szCs w:val="24"/>
        </w:rPr>
        <w:t>доношење</w:t>
      </w:r>
      <w:r w:rsidR="00A655C6" w:rsidRPr="00A655C6">
        <w:rPr>
          <w:rFonts w:ascii="Arial" w:hAnsi="Arial" w:cs="Arial"/>
          <w:szCs w:val="24"/>
        </w:rPr>
        <w:t xml:space="preserve"> </w:t>
      </w:r>
      <w:r>
        <w:rPr>
          <w:rFonts w:ascii="Arial" w:hAnsi="Arial" w:cs="Arial"/>
          <w:szCs w:val="24"/>
        </w:rPr>
        <w:t>одлука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процесима</w:t>
      </w:r>
      <w:r w:rsidR="00A655C6" w:rsidRPr="00A655C6">
        <w:rPr>
          <w:rFonts w:ascii="Arial" w:hAnsi="Arial" w:cs="Arial"/>
          <w:szCs w:val="24"/>
        </w:rPr>
        <w:t xml:space="preserve"> </w:t>
      </w:r>
      <w:r>
        <w:rPr>
          <w:rFonts w:ascii="Arial" w:hAnsi="Arial" w:cs="Arial"/>
          <w:szCs w:val="24"/>
        </w:rPr>
        <w:t>планирања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извршења</w:t>
      </w:r>
      <w:r w:rsidR="00A655C6" w:rsidRPr="00A655C6">
        <w:rPr>
          <w:rFonts w:ascii="Arial" w:hAnsi="Arial" w:cs="Arial"/>
          <w:szCs w:val="24"/>
        </w:rPr>
        <w:t xml:space="preserve"> </w:t>
      </w:r>
      <w:r>
        <w:rPr>
          <w:rFonts w:ascii="Arial" w:hAnsi="Arial" w:cs="Arial"/>
          <w:szCs w:val="24"/>
        </w:rPr>
        <w:t>буџета</w:t>
      </w:r>
      <w:r w:rsidR="00A655C6" w:rsidRPr="00A655C6">
        <w:rPr>
          <w:rFonts w:ascii="Arial" w:hAnsi="Arial" w:cs="Arial"/>
          <w:szCs w:val="24"/>
        </w:rPr>
        <w:t>/</w:t>
      </w:r>
      <w:r>
        <w:rPr>
          <w:rFonts w:ascii="Arial" w:hAnsi="Arial" w:cs="Arial"/>
          <w:szCs w:val="24"/>
        </w:rPr>
        <w:t>финансијских</w:t>
      </w:r>
      <w:r w:rsidR="00A655C6" w:rsidRPr="00A655C6">
        <w:rPr>
          <w:rFonts w:ascii="Arial" w:hAnsi="Arial" w:cs="Arial"/>
          <w:szCs w:val="24"/>
        </w:rPr>
        <w:t xml:space="preserve"> </w:t>
      </w:r>
      <w:r>
        <w:rPr>
          <w:rFonts w:ascii="Arial" w:hAnsi="Arial" w:cs="Arial"/>
          <w:szCs w:val="24"/>
        </w:rPr>
        <w:t>планова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евидентно</w:t>
      </w:r>
      <w:r w:rsidR="00A655C6" w:rsidRPr="00A655C6">
        <w:rPr>
          <w:rFonts w:ascii="Arial" w:hAnsi="Arial" w:cs="Arial"/>
          <w:szCs w:val="24"/>
        </w:rPr>
        <w:t xml:space="preserve"> </w:t>
      </w:r>
      <w:r>
        <w:rPr>
          <w:rFonts w:ascii="Arial" w:hAnsi="Arial" w:cs="Arial"/>
          <w:szCs w:val="24"/>
        </w:rPr>
        <w:t>је</w:t>
      </w:r>
      <w:r w:rsidR="00A655C6" w:rsidRPr="00A655C6">
        <w:rPr>
          <w:rFonts w:ascii="Arial" w:hAnsi="Arial" w:cs="Arial"/>
          <w:szCs w:val="24"/>
        </w:rPr>
        <w:t xml:space="preserve"> </w:t>
      </w:r>
      <w:r>
        <w:rPr>
          <w:rFonts w:ascii="Arial" w:hAnsi="Arial" w:cs="Arial"/>
          <w:szCs w:val="24"/>
        </w:rPr>
        <w:t>да</w:t>
      </w:r>
      <w:r w:rsidR="00A655C6" w:rsidRPr="00A655C6">
        <w:rPr>
          <w:rFonts w:ascii="Arial" w:hAnsi="Arial" w:cs="Arial"/>
          <w:szCs w:val="24"/>
        </w:rPr>
        <w:t xml:space="preserve"> </w:t>
      </w:r>
      <w:r>
        <w:rPr>
          <w:rFonts w:ascii="Arial" w:hAnsi="Arial" w:cs="Arial"/>
          <w:szCs w:val="24"/>
        </w:rPr>
        <w:t>се</w:t>
      </w:r>
      <w:r w:rsidR="00A655C6" w:rsidRPr="00A655C6">
        <w:rPr>
          <w:rFonts w:ascii="Arial" w:hAnsi="Arial" w:cs="Arial"/>
          <w:szCs w:val="24"/>
        </w:rPr>
        <w:t xml:space="preserve"> </w:t>
      </w:r>
      <w:r>
        <w:rPr>
          <w:rFonts w:ascii="Arial" w:hAnsi="Arial" w:cs="Arial"/>
          <w:szCs w:val="24"/>
        </w:rPr>
        <w:t>не</w:t>
      </w:r>
      <w:r w:rsidR="00A655C6" w:rsidRPr="00A655C6">
        <w:rPr>
          <w:rFonts w:ascii="Arial" w:hAnsi="Arial" w:cs="Arial"/>
          <w:szCs w:val="24"/>
        </w:rPr>
        <w:t xml:space="preserve"> </w:t>
      </w:r>
      <w:r>
        <w:rPr>
          <w:rFonts w:ascii="Arial" w:hAnsi="Arial" w:cs="Arial"/>
          <w:szCs w:val="24"/>
        </w:rPr>
        <w:t>користи</w:t>
      </w:r>
      <w:r w:rsidR="00A655C6" w:rsidRPr="00A655C6">
        <w:rPr>
          <w:rFonts w:ascii="Arial" w:hAnsi="Arial" w:cs="Arial"/>
          <w:szCs w:val="24"/>
        </w:rPr>
        <w:t xml:space="preserve"> </w:t>
      </w:r>
      <w:r>
        <w:rPr>
          <w:rFonts w:ascii="Arial" w:hAnsi="Arial" w:cs="Arial"/>
          <w:szCs w:val="24"/>
        </w:rPr>
        <w:t>пуни</w:t>
      </w:r>
      <w:r w:rsidR="00A655C6" w:rsidRPr="00A655C6">
        <w:rPr>
          <w:rFonts w:ascii="Arial" w:hAnsi="Arial" w:cs="Arial"/>
          <w:szCs w:val="24"/>
        </w:rPr>
        <w:t xml:space="preserve"> </w:t>
      </w:r>
      <w:r>
        <w:rPr>
          <w:rFonts w:ascii="Arial" w:hAnsi="Arial" w:cs="Arial"/>
          <w:szCs w:val="24"/>
        </w:rPr>
        <w:t>потенцијал</w:t>
      </w:r>
      <w:r w:rsidR="00A655C6" w:rsidRPr="00A655C6">
        <w:rPr>
          <w:rFonts w:ascii="Arial" w:hAnsi="Arial" w:cs="Arial"/>
          <w:szCs w:val="24"/>
        </w:rPr>
        <w:t xml:space="preserve"> </w:t>
      </w:r>
      <w:r>
        <w:rPr>
          <w:rFonts w:ascii="Arial" w:hAnsi="Arial" w:cs="Arial"/>
          <w:szCs w:val="24"/>
        </w:rPr>
        <w:t>постојећих</w:t>
      </w:r>
      <w:r w:rsidR="00A655C6" w:rsidRPr="00A655C6">
        <w:rPr>
          <w:rFonts w:ascii="Arial" w:hAnsi="Arial" w:cs="Arial"/>
          <w:szCs w:val="24"/>
        </w:rPr>
        <w:t xml:space="preserve"> </w:t>
      </w:r>
      <w:r>
        <w:rPr>
          <w:rFonts w:ascii="Arial" w:hAnsi="Arial" w:cs="Arial"/>
          <w:szCs w:val="24"/>
        </w:rPr>
        <w:t>механизама</w:t>
      </w:r>
      <w:r w:rsidR="00A655C6" w:rsidRPr="00A655C6">
        <w:rPr>
          <w:rFonts w:ascii="Arial" w:hAnsi="Arial" w:cs="Arial"/>
          <w:szCs w:val="24"/>
        </w:rPr>
        <w:t xml:space="preserve"> </w:t>
      </w:r>
      <w:r>
        <w:rPr>
          <w:rFonts w:ascii="Arial" w:hAnsi="Arial" w:cs="Arial"/>
          <w:szCs w:val="24"/>
        </w:rPr>
        <w:t>фискалне</w:t>
      </w:r>
      <w:r w:rsidR="00A655C6" w:rsidRPr="00A655C6">
        <w:rPr>
          <w:rFonts w:ascii="Arial" w:hAnsi="Arial" w:cs="Arial"/>
          <w:szCs w:val="24"/>
        </w:rPr>
        <w:t xml:space="preserve"> </w:t>
      </w:r>
      <w:r>
        <w:rPr>
          <w:rFonts w:ascii="Arial" w:hAnsi="Arial" w:cs="Arial"/>
          <w:szCs w:val="24"/>
        </w:rPr>
        <w:t>координације</w:t>
      </w:r>
      <w:r w:rsidR="00A655C6" w:rsidRPr="00A655C6">
        <w:rPr>
          <w:rFonts w:ascii="Arial" w:hAnsi="Arial" w:cs="Arial"/>
          <w:szCs w:val="24"/>
        </w:rPr>
        <w:t xml:space="preserve"> </w:t>
      </w:r>
      <w:r>
        <w:rPr>
          <w:rFonts w:ascii="Arial" w:hAnsi="Arial" w:cs="Arial"/>
          <w:szCs w:val="24"/>
        </w:rPr>
        <w:t>између</w:t>
      </w:r>
      <w:r w:rsidR="00A655C6" w:rsidRPr="00A655C6">
        <w:rPr>
          <w:rFonts w:ascii="Arial" w:hAnsi="Arial" w:cs="Arial"/>
          <w:szCs w:val="24"/>
        </w:rPr>
        <w:t xml:space="preserve"> </w:t>
      </w:r>
      <w:r>
        <w:rPr>
          <w:rFonts w:ascii="Arial" w:hAnsi="Arial" w:cs="Arial"/>
          <w:szCs w:val="24"/>
        </w:rPr>
        <w:t>нивоа</w:t>
      </w:r>
      <w:r w:rsidR="00A655C6" w:rsidRPr="00A655C6">
        <w:rPr>
          <w:rFonts w:ascii="Arial" w:hAnsi="Arial" w:cs="Arial"/>
          <w:szCs w:val="24"/>
        </w:rPr>
        <w:t xml:space="preserve">. </w:t>
      </w:r>
      <w:r>
        <w:rPr>
          <w:rFonts w:ascii="Arial" w:hAnsi="Arial" w:cs="Arial"/>
          <w:szCs w:val="24"/>
        </w:rPr>
        <w:t>Такође</w:t>
      </w:r>
      <w:r w:rsidR="00A655C6" w:rsidRPr="00A655C6">
        <w:rPr>
          <w:rFonts w:ascii="Arial" w:hAnsi="Arial" w:cs="Arial"/>
          <w:szCs w:val="24"/>
        </w:rPr>
        <w:t xml:space="preserve">, </w:t>
      </w:r>
      <w:r>
        <w:rPr>
          <w:rFonts w:ascii="Arial" w:hAnsi="Arial" w:cs="Arial"/>
          <w:szCs w:val="24"/>
        </w:rPr>
        <w:t>због</w:t>
      </w:r>
      <w:r w:rsidR="00A655C6" w:rsidRPr="00A655C6">
        <w:rPr>
          <w:rFonts w:ascii="Arial" w:hAnsi="Arial" w:cs="Arial"/>
          <w:szCs w:val="24"/>
        </w:rPr>
        <w:t xml:space="preserve"> </w:t>
      </w:r>
      <w:r>
        <w:rPr>
          <w:rFonts w:ascii="Arial" w:hAnsi="Arial" w:cs="Arial"/>
          <w:szCs w:val="24"/>
        </w:rPr>
        <w:t>недовољне</w:t>
      </w:r>
      <w:r w:rsidR="00A655C6" w:rsidRPr="00A655C6">
        <w:rPr>
          <w:rFonts w:ascii="Arial" w:hAnsi="Arial" w:cs="Arial"/>
          <w:szCs w:val="24"/>
        </w:rPr>
        <w:t xml:space="preserve"> </w:t>
      </w:r>
      <w:r>
        <w:rPr>
          <w:rFonts w:ascii="Arial" w:hAnsi="Arial" w:cs="Arial"/>
          <w:szCs w:val="24"/>
        </w:rPr>
        <w:t>сарадње</w:t>
      </w:r>
      <w:r w:rsidR="00A655C6" w:rsidRPr="00A655C6">
        <w:rPr>
          <w:rFonts w:ascii="Arial" w:hAnsi="Arial" w:cs="Arial"/>
          <w:szCs w:val="24"/>
        </w:rPr>
        <w:t xml:space="preserve"> </w:t>
      </w:r>
      <w:r>
        <w:rPr>
          <w:rFonts w:ascii="Arial" w:hAnsi="Arial" w:cs="Arial"/>
          <w:szCs w:val="24"/>
        </w:rPr>
        <w:t>између</w:t>
      </w:r>
      <w:r w:rsidR="00A655C6" w:rsidRPr="00A655C6">
        <w:rPr>
          <w:rFonts w:ascii="Arial" w:hAnsi="Arial" w:cs="Arial"/>
          <w:szCs w:val="24"/>
        </w:rPr>
        <w:t xml:space="preserve"> </w:t>
      </w:r>
      <w:r>
        <w:rPr>
          <w:rFonts w:ascii="Arial" w:hAnsi="Arial" w:cs="Arial"/>
          <w:szCs w:val="24"/>
        </w:rPr>
        <w:t>нивоа</w:t>
      </w:r>
      <w:r w:rsidR="00A655C6" w:rsidRPr="00A655C6">
        <w:rPr>
          <w:rFonts w:ascii="Arial" w:hAnsi="Arial" w:cs="Arial"/>
          <w:szCs w:val="24"/>
        </w:rPr>
        <w:t xml:space="preserve"> </w:t>
      </w:r>
      <w:r>
        <w:rPr>
          <w:rFonts w:ascii="Arial" w:hAnsi="Arial" w:cs="Arial"/>
          <w:szCs w:val="24"/>
        </w:rPr>
        <w:t>власти</w:t>
      </w:r>
      <w:r w:rsidR="00A655C6" w:rsidRPr="00A655C6">
        <w:rPr>
          <w:rFonts w:ascii="Arial" w:hAnsi="Arial" w:cs="Arial"/>
          <w:szCs w:val="24"/>
        </w:rPr>
        <w:t xml:space="preserve"> </w:t>
      </w:r>
      <w:r>
        <w:rPr>
          <w:rFonts w:ascii="Arial" w:hAnsi="Arial" w:cs="Arial"/>
          <w:szCs w:val="24"/>
        </w:rPr>
        <w:t>током</w:t>
      </w:r>
      <w:r w:rsidR="00A655C6" w:rsidRPr="00A655C6">
        <w:rPr>
          <w:rFonts w:ascii="Arial" w:hAnsi="Arial" w:cs="Arial"/>
          <w:szCs w:val="24"/>
        </w:rPr>
        <w:t xml:space="preserve"> </w:t>
      </w:r>
      <w:r>
        <w:rPr>
          <w:rFonts w:ascii="Arial" w:hAnsi="Arial" w:cs="Arial"/>
          <w:szCs w:val="24"/>
        </w:rPr>
        <w:t>припреме</w:t>
      </w:r>
      <w:r w:rsidR="00A655C6" w:rsidRPr="00A655C6">
        <w:rPr>
          <w:rFonts w:ascii="Arial" w:hAnsi="Arial" w:cs="Arial"/>
          <w:szCs w:val="24"/>
        </w:rPr>
        <w:t xml:space="preserve"> </w:t>
      </w:r>
      <w:r>
        <w:rPr>
          <w:rFonts w:ascii="Arial" w:hAnsi="Arial" w:cs="Arial"/>
          <w:szCs w:val="24"/>
        </w:rPr>
        <w:t>буџета</w:t>
      </w:r>
      <w:r w:rsidR="00A655C6" w:rsidRPr="00A655C6">
        <w:rPr>
          <w:rFonts w:ascii="Arial" w:hAnsi="Arial" w:cs="Arial"/>
          <w:szCs w:val="24"/>
        </w:rPr>
        <w:t>/</w:t>
      </w:r>
      <w:r>
        <w:rPr>
          <w:rFonts w:ascii="Arial" w:hAnsi="Arial" w:cs="Arial"/>
          <w:szCs w:val="24"/>
        </w:rPr>
        <w:t>финансијских</w:t>
      </w:r>
      <w:r w:rsidR="00A655C6" w:rsidRPr="00A655C6">
        <w:rPr>
          <w:rFonts w:ascii="Arial" w:hAnsi="Arial" w:cs="Arial"/>
          <w:szCs w:val="24"/>
        </w:rPr>
        <w:t xml:space="preserve"> </w:t>
      </w:r>
      <w:r>
        <w:rPr>
          <w:rFonts w:ascii="Arial" w:hAnsi="Arial" w:cs="Arial"/>
          <w:szCs w:val="24"/>
        </w:rPr>
        <w:t>планова</w:t>
      </w:r>
      <w:r w:rsidR="00A655C6" w:rsidRPr="00A655C6">
        <w:rPr>
          <w:rFonts w:ascii="Arial" w:hAnsi="Arial" w:cs="Arial"/>
          <w:szCs w:val="24"/>
        </w:rPr>
        <w:t xml:space="preserve"> </w:t>
      </w:r>
      <w:r>
        <w:rPr>
          <w:rFonts w:ascii="Arial" w:hAnsi="Arial" w:cs="Arial"/>
          <w:szCs w:val="24"/>
        </w:rPr>
        <w:t>онемогућено</w:t>
      </w:r>
      <w:r w:rsidR="00A655C6" w:rsidRPr="00A655C6">
        <w:rPr>
          <w:rFonts w:ascii="Arial" w:hAnsi="Arial" w:cs="Arial"/>
          <w:szCs w:val="24"/>
        </w:rPr>
        <w:t xml:space="preserve"> </w:t>
      </w:r>
      <w:r>
        <w:rPr>
          <w:rFonts w:ascii="Arial" w:hAnsi="Arial" w:cs="Arial"/>
          <w:szCs w:val="24"/>
        </w:rPr>
        <w:t>је</w:t>
      </w:r>
      <w:r w:rsidR="00A655C6" w:rsidRPr="00A655C6">
        <w:rPr>
          <w:rFonts w:ascii="Arial" w:hAnsi="Arial" w:cs="Arial"/>
          <w:szCs w:val="24"/>
        </w:rPr>
        <w:t xml:space="preserve"> </w:t>
      </w:r>
      <w:r>
        <w:rPr>
          <w:rFonts w:ascii="Arial" w:hAnsi="Arial" w:cs="Arial"/>
          <w:szCs w:val="24"/>
        </w:rPr>
        <w:t>реално</w:t>
      </w:r>
      <w:r w:rsidR="00A655C6" w:rsidRPr="00A655C6">
        <w:rPr>
          <w:rFonts w:ascii="Arial" w:hAnsi="Arial" w:cs="Arial"/>
          <w:szCs w:val="24"/>
        </w:rPr>
        <w:t xml:space="preserve"> </w:t>
      </w:r>
      <w:r>
        <w:rPr>
          <w:rFonts w:ascii="Arial" w:hAnsi="Arial" w:cs="Arial"/>
          <w:szCs w:val="24"/>
        </w:rPr>
        <w:t>планирање</w:t>
      </w:r>
      <w:r w:rsidR="00A655C6" w:rsidRPr="00A655C6">
        <w:rPr>
          <w:rFonts w:ascii="Arial" w:hAnsi="Arial" w:cs="Arial"/>
          <w:szCs w:val="24"/>
        </w:rPr>
        <w:t xml:space="preserve"> </w:t>
      </w:r>
      <w:r>
        <w:rPr>
          <w:rFonts w:ascii="Arial" w:hAnsi="Arial" w:cs="Arial"/>
          <w:szCs w:val="24"/>
        </w:rPr>
        <w:t>средстава</w:t>
      </w:r>
      <w:r w:rsidR="00A655C6" w:rsidRPr="00A655C6">
        <w:rPr>
          <w:rFonts w:ascii="Arial" w:hAnsi="Arial" w:cs="Arial"/>
          <w:szCs w:val="24"/>
        </w:rPr>
        <w:t xml:space="preserve"> </w:t>
      </w:r>
      <w:r>
        <w:rPr>
          <w:rFonts w:ascii="Arial" w:hAnsi="Arial" w:cs="Arial"/>
          <w:szCs w:val="24"/>
        </w:rPr>
        <w:t>за</w:t>
      </w:r>
      <w:r w:rsidR="00A655C6" w:rsidRPr="00A655C6">
        <w:rPr>
          <w:rFonts w:ascii="Arial" w:hAnsi="Arial" w:cs="Arial"/>
          <w:szCs w:val="24"/>
        </w:rPr>
        <w:t xml:space="preserve"> </w:t>
      </w:r>
      <w:r>
        <w:rPr>
          <w:rFonts w:ascii="Arial" w:hAnsi="Arial" w:cs="Arial"/>
          <w:szCs w:val="24"/>
        </w:rPr>
        <w:t>суфинансирање</w:t>
      </w:r>
      <w:r w:rsidR="00A655C6" w:rsidRPr="00A655C6">
        <w:rPr>
          <w:rFonts w:ascii="Arial" w:hAnsi="Arial" w:cs="Arial"/>
          <w:szCs w:val="24"/>
        </w:rPr>
        <w:t xml:space="preserve"> </w:t>
      </w:r>
      <w:r>
        <w:rPr>
          <w:rFonts w:ascii="Arial" w:hAnsi="Arial" w:cs="Arial"/>
          <w:szCs w:val="24"/>
        </w:rPr>
        <w:t>обавеза</w:t>
      </w:r>
      <w:r w:rsidR="00A655C6" w:rsidRPr="00A655C6">
        <w:rPr>
          <w:rFonts w:ascii="Arial" w:hAnsi="Arial" w:cs="Arial"/>
          <w:szCs w:val="24"/>
        </w:rPr>
        <w:t xml:space="preserve">, </w:t>
      </w:r>
      <w:r>
        <w:rPr>
          <w:rFonts w:ascii="Arial" w:hAnsi="Arial" w:cs="Arial"/>
          <w:szCs w:val="24"/>
        </w:rPr>
        <w:t>програма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пројеката</w:t>
      </w:r>
      <w:r w:rsidR="00A655C6" w:rsidRPr="00A655C6">
        <w:rPr>
          <w:rFonts w:ascii="Arial" w:hAnsi="Arial" w:cs="Arial"/>
          <w:b/>
          <w:szCs w:val="24"/>
        </w:rPr>
        <w:t xml:space="preserve"> </w:t>
      </w:r>
      <w:r>
        <w:rPr>
          <w:rFonts w:ascii="Arial" w:hAnsi="Arial" w:cs="Arial"/>
          <w:szCs w:val="24"/>
        </w:rPr>
        <w:t>других</w:t>
      </w:r>
      <w:r w:rsidR="00A655C6" w:rsidRPr="00A655C6">
        <w:rPr>
          <w:rFonts w:ascii="Arial" w:hAnsi="Arial" w:cs="Arial"/>
          <w:szCs w:val="24"/>
        </w:rPr>
        <w:t xml:space="preserve"> </w:t>
      </w:r>
      <w:r>
        <w:rPr>
          <w:rFonts w:ascii="Arial" w:hAnsi="Arial" w:cs="Arial"/>
          <w:szCs w:val="24"/>
        </w:rPr>
        <w:t>нивоа</w:t>
      </w:r>
      <w:r w:rsidR="00A655C6" w:rsidRPr="00A655C6">
        <w:rPr>
          <w:rFonts w:ascii="Arial" w:hAnsi="Arial" w:cs="Arial"/>
          <w:szCs w:val="24"/>
        </w:rPr>
        <w:t xml:space="preserve"> </w:t>
      </w:r>
      <w:r>
        <w:rPr>
          <w:rFonts w:ascii="Arial" w:hAnsi="Arial" w:cs="Arial"/>
          <w:szCs w:val="24"/>
        </w:rPr>
        <w:t>власти</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организација</w:t>
      </w:r>
      <w:r w:rsidR="00A655C6" w:rsidRPr="00A655C6">
        <w:rPr>
          <w:rFonts w:ascii="Arial" w:hAnsi="Arial" w:cs="Arial"/>
          <w:szCs w:val="24"/>
        </w:rPr>
        <w:t xml:space="preserve"> </w:t>
      </w:r>
      <w:r>
        <w:rPr>
          <w:rFonts w:ascii="Arial" w:hAnsi="Arial" w:cs="Arial"/>
          <w:szCs w:val="24"/>
        </w:rPr>
        <w:t>истог</w:t>
      </w:r>
      <w:r w:rsidR="00A655C6" w:rsidRPr="00A655C6">
        <w:rPr>
          <w:rFonts w:ascii="Arial" w:hAnsi="Arial" w:cs="Arial"/>
          <w:szCs w:val="24"/>
        </w:rPr>
        <w:t xml:space="preserve"> </w:t>
      </w:r>
      <w:r>
        <w:rPr>
          <w:rFonts w:ascii="Arial" w:hAnsi="Arial" w:cs="Arial"/>
          <w:szCs w:val="24"/>
        </w:rPr>
        <w:t>нивоа</w:t>
      </w:r>
      <w:r w:rsidR="00A655C6" w:rsidRPr="00A655C6">
        <w:rPr>
          <w:rFonts w:ascii="Arial" w:hAnsi="Arial" w:cs="Arial"/>
          <w:szCs w:val="24"/>
        </w:rPr>
        <w:t xml:space="preserve">. </w:t>
      </w:r>
      <w:r>
        <w:rPr>
          <w:rFonts w:ascii="Arial" w:hAnsi="Arial" w:cs="Arial"/>
          <w:szCs w:val="24"/>
        </w:rPr>
        <w:t>Због</w:t>
      </w:r>
      <w:r w:rsidR="00A655C6" w:rsidRPr="00A655C6">
        <w:rPr>
          <w:rFonts w:ascii="Arial" w:hAnsi="Arial" w:cs="Arial"/>
          <w:szCs w:val="24"/>
        </w:rPr>
        <w:t xml:space="preserve"> </w:t>
      </w:r>
      <w:r>
        <w:rPr>
          <w:rFonts w:ascii="Arial" w:hAnsi="Arial" w:cs="Arial"/>
          <w:szCs w:val="24"/>
        </w:rPr>
        <w:t>тога</w:t>
      </w:r>
      <w:r w:rsidR="00A655C6" w:rsidRPr="00A655C6">
        <w:rPr>
          <w:rFonts w:ascii="Arial" w:hAnsi="Arial" w:cs="Arial"/>
          <w:szCs w:val="24"/>
        </w:rPr>
        <w:t xml:space="preserve"> </w:t>
      </w:r>
      <w:r>
        <w:rPr>
          <w:rFonts w:ascii="Arial" w:hAnsi="Arial" w:cs="Arial"/>
          <w:szCs w:val="24"/>
        </w:rPr>
        <w:t>се</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пракси</w:t>
      </w:r>
      <w:r w:rsidR="00A655C6" w:rsidRPr="00A655C6">
        <w:rPr>
          <w:rFonts w:ascii="Arial" w:hAnsi="Arial" w:cs="Arial"/>
          <w:szCs w:val="24"/>
        </w:rPr>
        <w:t xml:space="preserve"> </w:t>
      </w:r>
      <w:r>
        <w:rPr>
          <w:rFonts w:ascii="Arial" w:hAnsi="Arial" w:cs="Arial"/>
          <w:szCs w:val="24"/>
        </w:rPr>
        <w:t>могу</w:t>
      </w:r>
      <w:r w:rsidR="00A655C6" w:rsidRPr="00A655C6">
        <w:rPr>
          <w:rFonts w:ascii="Arial" w:hAnsi="Arial" w:cs="Arial"/>
          <w:szCs w:val="24"/>
        </w:rPr>
        <w:t xml:space="preserve"> </w:t>
      </w:r>
      <w:r>
        <w:rPr>
          <w:rFonts w:ascii="Arial" w:hAnsi="Arial" w:cs="Arial"/>
          <w:szCs w:val="24"/>
        </w:rPr>
        <w:t>јавити</w:t>
      </w:r>
      <w:r w:rsidR="00A655C6" w:rsidRPr="00A655C6">
        <w:rPr>
          <w:rFonts w:ascii="Arial" w:hAnsi="Arial" w:cs="Arial"/>
          <w:szCs w:val="24"/>
        </w:rPr>
        <w:t xml:space="preserve"> </w:t>
      </w:r>
      <w:r>
        <w:rPr>
          <w:rFonts w:ascii="Arial" w:hAnsi="Arial" w:cs="Arial"/>
          <w:szCs w:val="24"/>
        </w:rPr>
        <w:t>кашњења</w:t>
      </w:r>
      <w:r w:rsidR="00A655C6" w:rsidRPr="00A655C6">
        <w:rPr>
          <w:rFonts w:ascii="Arial" w:hAnsi="Arial" w:cs="Arial"/>
          <w:szCs w:val="24"/>
        </w:rPr>
        <w:t xml:space="preserve"> </w:t>
      </w:r>
      <w:r>
        <w:rPr>
          <w:rFonts w:ascii="Arial" w:hAnsi="Arial" w:cs="Arial"/>
          <w:szCs w:val="24"/>
        </w:rPr>
        <w:t>код</w:t>
      </w:r>
      <w:r w:rsidR="00A655C6" w:rsidRPr="00A655C6">
        <w:rPr>
          <w:rFonts w:ascii="Arial" w:hAnsi="Arial" w:cs="Arial"/>
          <w:szCs w:val="24"/>
        </w:rPr>
        <w:t xml:space="preserve"> </w:t>
      </w:r>
      <w:r>
        <w:rPr>
          <w:rFonts w:ascii="Arial" w:hAnsi="Arial" w:cs="Arial"/>
          <w:szCs w:val="24"/>
        </w:rPr>
        <w:t>буџетског</w:t>
      </w:r>
      <w:r w:rsidR="00A655C6" w:rsidRPr="00A655C6">
        <w:rPr>
          <w:rFonts w:ascii="Arial" w:hAnsi="Arial" w:cs="Arial"/>
          <w:szCs w:val="24"/>
        </w:rPr>
        <w:t xml:space="preserve"> </w:t>
      </w:r>
      <w:r>
        <w:rPr>
          <w:rFonts w:ascii="Arial" w:hAnsi="Arial" w:cs="Arial"/>
          <w:szCs w:val="24"/>
        </w:rPr>
        <w:t>извршења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јавних</w:t>
      </w:r>
      <w:r w:rsidR="00A655C6" w:rsidRPr="00A655C6">
        <w:rPr>
          <w:rFonts w:ascii="Arial" w:hAnsi="Arial" w:cs="Arial"/>
          <w:szCs w:val="24"/>
        </w:rPr>
        <w:t xml:space="preserve"> </w:t>
      </w:r>
      <w:r>
        <w:rPr>
          <w:rFonts w:ascii="Arial" w:hAnsi="Arial" w:cs="Arial"/>
          <w:szCs w:val="24"/>
        </w:rPr>
        <w:t>набавки</w:t>
      </w:r>
      <w:r w:rsidR="00A655C6" w:rsidRPr="00A655C6">
        <w:rPr>
          <w:rFonts w:ascii="Arial" w:hAnsi="Arial" w:cs="Arial"/>
          <w:szCs w:val="24"/>
        </w:rPr>
        <w:t xml:space="preserve">, </w:t>
      </w:r>
      <w:r>
        <w:rPr>
          <w:rFonts w:ascii="Arial" w:hAnsi="Arial" w:cs="Arial"/>
          <w:szCs w:val="24"/>
        </w:rPr>
        <w:t>одгађање</w:t>
      </w:r>
      <w:r w:rsidR="00A655C6" w:rsidRPr="00A655C6">
        <w:rPr>
          <w:rFonts w:ascii="Arial" w:hAnsi="Arial" w:cs="Arial"/>
          <w:szCs w:val="24"/>
        </w:rPr>
        <w:t xml:space="preserve"> </w:t>
      </w:r>
      <w:r>
        <w:rPr>
          <w:rFonts w:ascii="Arial" w:hAnsi="Arial" w:cs="Arial"/>
          <w:szCs w:val="24"/>
        </w:rPr>
        <w:t>реализације</w:t>
      </w:r>
      <w:r w:rsidR="00A655C6" w:rsidRPr="00A655C6">
        <w:rPr>
          <w:rFonts w:ascii="Arial" w:hAnsi="Arial" w:cs="Arial"/>
          <w:szCs w:val="24"/>
        </w:rPr>
        <w:t xml:space="preserve"> </w:t>
      </w:r>
      <w:r>
        <w:rPr>
          <w:rFonts w:ascii="Arial" w:hAnsi="Arial" w:cs="Arial"/>
          <w:szCs w:val="24"/>
        </w:rPr>
        <w:t>програма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пројеката</w:t>
      </w:r>
      <w:r w:rsidR="00A655C6" w:rsidRPr="00A655C6">
        <w:rPr>
          <w:rFonts w:ascii="Arial" w:hAnsi="Arial" w:cs="Arial"/>
          <w:szCs w:val="24"/>
        </w:rPr>
        <w:t>, (</w:t>
      </w:r>
      <w:r>
        <w:rPr>
          <w:rFonts w:ascii="Arial" w:hAnsi="Arial" w:cs="Arial"/>
          <w:szCs w:val="24"/>
        </w:rPr>
        <w:t>или</w:t>
      </w:r>
      <w:r w:rsidR="00A655C6" w:rsidRPr="00A655C6">
        <w:rPr>
          <w:rFonts w:ascii="Arial" w:hAnsi="Arial" w:cs="Arial"/>
          <w:szCs w:val="24"/>
        </w:rPr>
        <w:t xml:space="preserve"> </w:t>
      </w:r>
      <w:r>
        <w:rPr>
          <w:rFonts w:ascii="Arial" w:hAnsi="Arial" w:cs="Arial"/>
          <w:szCs w:val="24"/>
        </w:rPr>
        <w:t>чак</w:t>
      </w:r>
      <w:r w:rsidR="00A655C6" w:rsidRPr="00A655C6">
        <w:rPr>
          <w:rFonts w:ascii="Arial" w:hAnsi="Arial" w:cs="Arial"/>
          <w:szCs w:val="24"/>
        </w:rPr>
        <w:t xml:space="preserve"> </w:t>
      </w:r>
      <w:r>
        <w:rPr>
          <w:rFonts w:ascii="Arial" w:hAnsi="Arial" w:cs="Arial"/>
          <w:szCs w:val="24"/>
        </w:rPr>
        <w:t>њиховог</w:t>
      </w:r>
      <w:r w:rsidR="00A655C6" w:rsidRPr="00A655C6">
        <w:rPr>
          <w:rFonts w:ascii="Arial" w:hAnsi="Arial" w:cs="Arial"/>
          <w:szCs w:val="24"/>
        </w:rPr>
        <w:t xml:space="preserve"> </w:t>
      </w:r>
      <w:r>
        <w:rPr>
          <w:rFonts w:ascii="Arial" w:hAnsi="Arial" w:cs="Arial"/>
          <w:szCs w:val="24"/>
        </w:rPr>
        <w:t>отказивања</w:t>
      </w:r>
      <w:r w:rsidR="00A655C6" w:rsidRPr="00A655C6">
        <w:rPr>
          <w:rFonts w:ascii="Arial" w:hAnsi="Arial" w:cs="Arial"/>
          <w:szCs w:val="24"/>
        </w:rPr>
        <w:t xml:space="preserve">), </w:t>
      </w:r>
      <w:r>
        <w:rPr>
          <w:rFonts w:ascii="Arial" w:hAnsi="Arial" w:cs="Arial"/>
          <w:szCs w:val="24"/>
        </w:rPr>
        <w:t>што</w:t>
      </w:r>
      <w:r w:rsidR="00A655C6" w:rsidRPr="00A655C6">
        <w:rPr>
          <w:rFonts w:ascii="Arial" w:hAnsi="Arial" w:cs="Arial"/>
          <w:szCs w:val="24"/>
        </w:rPr>
        <w:t xml:space="preserve"> </w:t>
      </w:r>
      <w:r>
        <w:rPr>
          <w:rFonts w:ascii="Arial" w:hAnsi="Arial" w:cs="Arial"/>
          <w:szCs w:val="24"/>
        </w:rPr>
        <w:t>ограничава</w:t>
      </w:r>
      <w:r w:rsidR="00A655C6" w:rsidRPr="00A655C6">
        <w:rPr>
          <w:rFonts w:ascii="Arial" w:hAnsi="Arial" w:cs="Arial"/>
          <w:szCs w:val="24"/>
        </w:rPr>
        <w:t xml:space="preserve"> </w:t>
      </w:r>
      <w:r>
        <w:rPr>
          <w:rFonts w:ascii="Arial" w:hAnsi="Arial" w:cs="Arial"/>
          <w:szCs w:val="24"/>
        </w:rPr>
        <w:t>могућност</w:t>
      </w:r>
      <w:r w:rsidR="00A655C6" w:rsidRPr="00A655C6">
        <w:rPr>
          <w:rFonts w:ascii="Arial" w:hAnsi="Arial" w:cs="Arial"/>
          <w:szCs w:val="24"/>
        </w:rPr>
        <w:t xml:space="preserve"> </w:t>
      </w:r>
      <w:r>
        <w:rPr>
          <w:rFonts w:ascii="Arial" w:hAnsi="Arial" w:cs="Arial"/>
          <w:szCs w:val="24"/>
        </w:rPr>
        <w:t>успостављања</w:t>
      </w:r>
      <w:r w:rsidR="00A655C6" w:rsidRPr="00A655C6">
        <w:rPr>
          <w:rFonts w:ascii="Arial" w:hAnsi="Arial" w:cs="Arial"/>
          <w:szCs w:val="24"/>
        </w:rPr>
        <w:t xml:space="preserve"> </w:t>
      </w:r>
      <w:r>
        <w:rPr>
          <w:rFonts w:ascii="Arial" w:hAnsi="Arial" w:cs="Arial"/>
          <w:szCs w:val="24"/>
        </w:rPr>
        <w:t>адекватних</w:t>
      </w:r>
      <w:r w:rsidR="00A655C6" w:rsidRPr="00A655C6">
        <w:rPr>
          <w:rFonts w:ascii="Arial" w:hAnsi="Arial" w:cs="Arial"/>
          <w:szCs w:val="24"/>
        </w:rPr>
        <w:t xml:space="preserve"> </w:t>
      </w:r>
      <w:r>
        <w:rPr>
          <w:rFonts w:ascii="Arial" w:hAnsi="Arial" w:cs="Arial"/>
          <w:szCs w:val="24"/>
        </w:rPr>
        <w:t>механизама</w:t>
      </w:r>
      <w:r w:rsidR="00A655C6" w:rsidRPr="00A655C6">
        <w:rPr>
          <w:rFonts w:ascii="Arial" w:hAnsi="Arial" w:cs="Arial"/>
          <w:szCs w:val="24"/>
        </w:rPr>
        <w:t xml:space="preserve"> </w:t>
      </w:r>
      <w:r>
        <w:rPr>
          <w:rFonts w:ascii="Arial" w:hAnsi="Arial" w:cs="Arial"/>
          <w:szCs w:val="24"/>
        </w:rPr>
        <w:t>контроле</w:t>
      </w:r>
      <w:r w:rsidR="00A655C6" w:rsidRPr="00A655C6">
        <w:rPr>
          <w:rFonts w:ascii="Arial" w:hAnsi="Arial" w:cs="Arial"/>
          <w:szCs w:val="24"/>
        </w:rPr>
        <w:t xml:space="preserve"> </w:t>
      </w:r>
      <w:r>
        <w:rPr>
          <w:rFonts w:ascii="Arial" w:hAnsi="Arial" w:cs="Arial"/>
          <w:szCs w:val="24"/>
        </w:rPr>
        <w:t>намјенског</w:t>
      </w:r>
      <w:r w:rsidR="00A655C6" w:rsidRPr="00A655C6">
        <w:rPr>
          <w:rFonts w:ascii="Arial" w:hAnsi="Arial" w:cs="Arial"/>
          <w:szCs w:val="24"/>
        </w:rPr>
        <w:t xml:space="preserve"> </w:t>
      </w:r>
      <w:r>
        <w:rPr>
          <w:rFonts w:ascii="Arial" w:hAnsi="Arial" w:cs="Arial"/>
          <w:szCs w:val="24"/>
        </w:rPr>
        <w:t>коришћења</w:t>
      </w:r>
      <w:r w:rsidR="00A655C6" w:rsidRPr="00A655C6">
        <w:rPr>
          <w:rFonts w:ascii="Arial" w:hAnsi="Arial" w:cs="Arial"/>
          <w:szCs w:val="24"/>
        </w:rPr>
        <w:t xml:space="preserve"> </w:t>
      </w:r>
      <w:r>
        <w:rPr>
          <w:rFonts w:ascii="Arial" w:hAnsi="Arial" w:cs="Arial"/>
          <w:szCs w:val="24"/>
        </w:rPr>
        <w:t>средстава</w:t>
      </w:r>
      <w:r w:rsidR="00A655C6" w:rsidRPr="00A655C6">
        <w:rPr>
          <w:rFonts w:ascii="Arial" w:hAnsi="Arial" w:cs="Arial"/>
          <w:szCs w:val="24"/>
        </w:rPr>
        <w:t xml:space="preserve"> </w:t>
      </w:r>
      <w:r>
        <w:rPr>
          <w:rFonts w:ascii="Arial" w:hAnsi="Arial" w:cs="Arial"/>
          <w:szCs w:val="24"/>
        </w:rPr>
        <w:t>као</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процјене</w:t>
      </w:r>
      <w:r w:rsidR="00A655C6" w:rsidRPr="00A655C6">
        <w:rPr>
          <w:rFonts w:ascii="Arial" w:hAnsi="Arial" w:cs="Arial"/>
          <w:szCs w:val="24"/>
        </w:rPr>
        <w:t xml:space="preserve"> </w:t>
      </w:r>
      <w:r>
        <w:rPr>
          <w:rFonts w:ascii="Arial" w:hAnsi="Arial" w:cs="Arial"/>
          <w:szCs w:val="24"/>
        </w:rPr>
        <w:t>ефеката</w:t>
      </w:r>
      <w:r w:rsidR="00A655C6" w:rsidRPr="00A655C6">
        <w:rPr>
          <w:rFonts w:ascii="Arial" w:hAnsi="Arial" w:cs="Arial"/>
          <w:szCs w:val="24"/>
        </w:rPr>
        <w:t xml:space="preserve"> </w:t>
      </w:r>
      <w:r>
        <w:rPr>
          <w:rFonts w:ascii="Arial" w:hAnsi="Arial" w:cs="Arial"/>
          <w:szCs w:val="24"/>
        </w:rPr>
        <w:t>финансирања</w:t>
      </w:r>
      <w:r w:rsidR="00A655C6" w:rsidRPr="00A655C6">
        <w:rPr>
          <w:rFonts w:ascii="Arial" w:hAnsi="Arial" w:cs="Arial"/>
          <w:szCs w:val="24"/>
        </w:rPr>
        <w:t xml:space="preserve">. </w:t>
      </w:r>
    </w:p>
    <w:p w:rsidR="00A655C6" w:rsidRPr="00A655C6" w:rsidRDefault="00A655C6" w:rsidP="00A655C6">
      <w:pPr>
        <w:ind w:right="-279"/>
        <w:rPr>
          <w:rFonts w:ascii="Arial" w:eastAsiaTheme="majorEastAsia" w:hAnsi="Arial" w:cs="Arial"/>
          <w:i/>
          <w:iCs/>
          <w:color w:val="2E74B5" w:themeColor="accent1" w:themeShade="BF"/>
        </w:rPr>
      </w:pP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Немогућност</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ревидирања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свих</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организација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јавног</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сектора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функцијом</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екстерне</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ревизије</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и</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низак</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степен</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имплементације</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препорука</w:t>
      </w:r>
      <w:r w:rsidRPr="00A655C6">
        <w:rPr>
          <w:rFonts w:ascii="Arial" w:eastAsiaTheme="majorEastAsia" w:hAnsi="Arial" w:cs="Arial"/>
          <w:i/>
          <w:iCs/>
          <w:color w:val="2E74B5" w:themeColor="accent1" w:themeShade="BF"/>
        </w:rPr>
        <w:t xml:space="preserve"> </w:t>
      </w:r>
    </w:p>
    <w:p w:rsidR="00A655C6" w:rsidRPr="00A655C6" w:rsidRDefault="0085225A" w:rsidP="00A655C6">
      <w:pPr>
        <w:ind w:right="-279"/>
        <w:jc w:val="both"/>
        <w:rPr>
          <w:rFonts w:ascii="Arial" w:hAnsi="Arial" w:cs="Arial"/>
          <w:szCs w:val="24"/>
        </w:rPr>
      </w:pPr>
      <w:r>
        <w:rPr>
          <w:rFonts w:ascii="Arial" w:hAnsi="Arial" w:cs="Arial"/>
          <w:szCs w:val="24"/>
        </w:rPr>
        <w:t>Уред</w:t>
      </w:r>
      <w:r w:rsidR="00A655C6" w:rsidRPr="00A655C6">
        <w:rPr>
          <w:rFonts w:ascii="Arial" w:hAnsi="Arial" w:cs="Arial"/>
          <w:szCs w:val="24"/>
        </w:rPr>
        <w:t xml:space="preserve"> </w:t>
      </w:r>
      <w:r>
        <w:rPr>
          <w:rFonts w:ascii="Arial" w:hAnsi="Arial" w:cs="Arial"/>
          <w:szCs w:val="24"/>
        </w:rPr>
        <w:t>за</w:t>
      </w:r>
      <w:r w:rsidR="00A655C6" w:rsidRPr="00A655C6">
        <w:rPr>
          <w:rFonts w:ascii="Arial" w:hAnsi="Arial" w:cs="Arial"/>
          <w:szCs w:val="24"/>
        </w:rPr>
        <w:t xml:space="preserve"> </w:t>
      </w:r>
      <w:r>
        <w:rPr>
          <w:rFonts w:ascii="Arial" w:hAnsi="Arial" w:cs="Arial"/>
          <w:szCs w:val="24"/>
        </w:rPr>
        <w:t>ревизију</w:t>
      </w:r>
      <w:r w:rsidR="00A655C6" w:rsidRPr="00A655C6">
        <w:rPr>
          <w:rFonts w:ascii="Arial" w:hAnsi="Arial" w:cs="Arial"/>
          <w:szCs w:val="24"/>
        </w:rPr>
        <w:t xml:space="preserve"> </w:t>
      </w:r>
      <w:r>
        <w:rPr>
          <w:rFonts w:ascii="Arial" w:hAnsi="Arial" w:cs="Arial"/>
          <w:szCs w:val="24"/>
        </w:rPr>
        <w:t>институција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Федерацији</w:t>
      </w:r>
      <w:r w:rsidR="00A655C6" w:rsidRPr="00A655C6">
        <w:rPr>
          <w:rFonts w:ascii="Arial" w:hAnsi="Arial" w:cs="Arial"/>
          <w:szCs w:val="24"/>
        </w:rPr>
        <w:t xml:space="preserve"> </w:t>
      </w:r>
      <w:r>
        <w:rPr>
          <w:rFonts w:ascii="Arial" w:hAnsi="Arial" w:cs="Arial"/>
          <w:szCs w:val="24"/>
        </w:rPr>
        <w:t>БиХ</w:t>
      </w:r>
      <w:r w:rsidR="00A655C6" w:rsidRPr="00A655C6">
        <w:rPr>
          <w:rFonts w:ascii="Arial" w:hAnsi="Arial" w:cs="Arial"/>
          <w:szCs w:val="24"/>
        </w:rPr>
        <w:t xml:space="preserve"> </w:t>
      </w:r>
      <w:r>
        <w:rPr>
          <w:rFonts w:ascii="Arial" w:hAnsi="Arial" w:cs="Arial"/>
          <w:szCs w:val="24"/>
        </w:rPr>
        <w:t>има</w:t>
      </w:r>
      <w:r w:rsidR="00A655C6" w:rsidRPr="00A655C6">
        <w:rPr>
          <w:rFonts w:ascii="Arial" w:hAnsi="Arial" w:cs="Arial"/>
          <w:szCs w:val="24"/>
        </w:rPr>
        <w:t xml:space="preserve"> </w:t>
      </w:r>
      <w:r>
        <w:rPr>
          <w:rFonts w:ascii="Arial" w:hAnsi="Arial" w:cs="Arial"/>
          <w:szCs w:val="24"/>
        </w:rPr>
        <w:t>мандат</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обавезу</w:t>
      </w:r>
      <w:r w:rsidR="00A655C6" w:rsidRPr="00A655C6">
        <w:rPr>
          <w:rFonts w:ascii="Arial" w:hAnsi="Arial" w:cs="Arial"/>
          <w:szCs w:val="24"/>
        </w:rPr>
        <w:t xml:space="preserve"> </w:t>
      </w:r>
      <w:r>
        <w:rPr>
          <w:rFonts w:ascii="Arial" w:hAnsi="Arial" w:cs="Arial"/>
          <w:szCs w:val="24"/>
        </w:rPr>
        <w:t>кроз</w:t>
      </w:r>
      <w:r w:rsidR="00A655C6" w:rsidRPr="00A655C6">
        <w:rPr>
          <w:rFonts w:ascii="Arial" w:hAnsi="Arial" w:cs="Arial"/>
          <w:szCs w:val="24"/>
        </w:rPr>
        <w:t xml:space="preserve"> </w:t>
      </w:r>
      <w:r>
        <w:rPr>
          <w:rFonts w:ascii="Arial" w:hAnsi="Arial" w:cs="Arial"/>
          <w:szCs w:val="24"/>
        </w:rPr>
        <w:t>усвојени</w:t>
      </w:r>
      <w:r w:rsidR="00A655C6" w:rsidRPr="00A655C6">
        <w:rPr>
          <w:rFonts w:ascii="Arial" w:hAnsi="Arial" w:cs="Arial"/>
          <w:szCs w:val="24"/>
        </w:rPr>
        <w:t xml:space="preserve"> </w:t>
      </w:r>
      <w:r>
        <w:rPr>
          <w:rFonts w:ascii="Arial" w:hAnsi="Arial" w:cs="Arial"/>
          <w:szCs w:val="24"/>
        </w:rPr>
        <w:t>оквир</w:t>
      </w:r>
      <w:r w:rsidR="00A655C6" w:rsidRPr="00A655C6">
        <w:rPr>
          <w:rFonts w:ascii="Arial" w:hAnsi="Arial" w:cs="Arial"/>
          <w:szCs w:val="24"/>
        </w:rPr>
        <w:t xml:space="preserve"> </w:t>
      </w:r>
      <w:r>
        <w:rPr>
          <w:rFonts w:ascii="Arial" w:hAnsi="Arial" w:cs="Arial"/>
          <w:szCs w:val="24"/>
        </w:rPr>
        <w:t>међународних</w:t>
      </w:r>
      <w:r w:rsidR="00A655C6" w:rsidRPr="00A655C6">
        <w:rPr>
          <w:rFonts w:ascii="Arial" w:hAnsi="Arial" w:cs="Arial"/>
          <w:szCs w:val="24"/>
        </w:rPr>
        <w:t xml:space="preserve"> </w:t>
      </w:r>
      <w:r>
        <w:rPr>
          <w:rFonts w:ascii="Arial" w:hAnsi="Arial" w:cs="Arial"/>
          <w:szCs w:val="24"/>
        </w:rPr>
        <w:t>стандарда</w:t>
      </w:r>
      <w:r w:rsidR="00A655C6" w:rsidRPr="00A655C6">
        <w:rPr>
          <w:rFonts w:ascii="Arial" w:hAnsi="Arial" w:cs="Arial"/>
          <w:szCs w:val="24"/>
        </w:rPr>
        <w:t xml:space="preserve"> </w:t>
      </w:r>
      <w:r>
        <w:rPr>
          <w:rFonts w:ascii="Arial" w:hAnsi="Arial" w:cs="Arial"/>
          <w:szCs w:val="24"/>
        </w:rPr>
        <w:t>врховних</w:t>
      </w:r>
      <w:r w:rsidR="00A655C6" w:rsidRPr="00A655C6">
        <w:rPr>
          <w:rFonts w:ascii="Arial" w:hAnsi="Arial" w:cs="Arial"/>
          <w:szCs w:val="24"/>
        </w:rPr>
        <w:t xml:space="preserve"> </w:t>
      </w:r>
      <w:r>
        <w:rPr>
          <w:rFonts w:ascii="Arial" w:hAnsi="Arial" w:cs="Arial"/>
          <w:szCs w:val="24"/>
        </w:rPr>
        <w:t>ревизорских</w:t>
      </w:r>
      <w:r w:rsidR="00A655C6" w:rsidRPr="00A655C6">
        <w:rPr>
          <w:rFonts w:ascii="Arial" w:hAnsi="Arial" w:cs="Arial"/>
          <w:szCs w:val="24"/>
        </w:rPr>
        <w:t xml:space="preserve"> </w:t>
      </w:r>
      <w:r>
        <w:rPr>
          <w:rFonts w:ascii="Arial" w:hAnsi="Arial" w:cs="Arial"/>
          <w:szCs w:val="24"/>
        </w:rPr>
        <w:t>институција</w:t>
      </w:r>
      <w:r w:rsidR="00A655C6" w:rsidRPr="00A655C6">
        <w:rPr>
          <w:rFonts w:ascii="Arial" w:hAnsi="Arial" w:cs="Arial"/>
          <w:szCs w:val="24"/>
        </w:rPr>
        <w:t xml:space="preserve"> </w:t>
      </w:r>
      <w:r>
        <w:rPr>
          <w:rFonts w:ascii="Arial" w:hAnsi="Arial" w:cs="Arial"/>
          <w:szCs w:val="24"/>
        </w:rPr>
        <w:t>да</w:t>
      </w:r>
      <w:r w:rsidR="00A655C6" w:rsidRPr="00A655C6">
        <w:rPr>
          <w:rFonts w:ascii="Arial" w:hAnsi="Arial" w:cs="Arial"/>
          <w:szCs w:val="24"/>
        </w:rPr>
        <w:t xml:space="preserve"> </w:t>
      </w:r>
      <w:r>
        <w:rPr>
          <w:rFonts w:ascii="Arial" w:hAnsi="Arial" w:cs="Arial"/>
          <w:szCs w:val="24"/>
        </w:rPr>
        <w:t>ревидира</w:t>
      </w:r>
      <w:r w:rsidR="00A655C6" w:rsidRPr="00A655C6">
        <w:rPr>
          <w:rFonts w:ascii="Arial" w:hAnsi="Arial" w:cs="Arial"/>
          <w:szCs w:val="24"/>
        </w:rPr>
        <w:t xml:space="preserve"> </w:t>
      </w:r>
      <w:r>
        <w:rPr>
          <w:rFonts w:ascii="Arial" w:hAnsi="Arial" w:cs="Arial"/>
          <w:szCs w:val="24"/>
        </w:rPr>
        <w:t>систем</w:t>
      </w:r>
      <w:r w:rsidR="00A655C6" w:rsidRPr="00A655C6">
        <w:rPr>
          <w:rFonts w:ascii="Arial" w:hAnsi="Arial" w:cs="Arial"/>
          <w:szCs w:val="24"/>
        </w:rPr>
        <w:t xml:space="preserve"> </w:t>
      </w:r>
      <w:r>
        <w:rPr>
          <w:rFonts w:ascii="Arial" w:hAnsi="Arial" w:cs="Arial"/>
          <w:szCs w:val="24"/>
        </w:rPr>
        <w:t>интерне</w:t>
      </w:r>
      <w:r w:rsidR="00A655C6" w:rsidRPr="00A655C6">
        <w:rPr>
          <w:rFonts w:ascii="Arial" w:hAnsi="Arial" w:cs="Arial"/>
          <w:szCs w:val="24"/>
        </w:rPr>
        <w:t xml:space="preserve"> </w:t>
      </w:r>
      <w:r>
        <w:rPr>
          <w:rFonts w:ascii="Arial" w:hAnsi="Arial" w:cs="Arial"/>
          <w:szCs w:val="24"/>
        </w:rPr>
        <w:t>контроле</w:t>
      </w:r>
      <w:r w:rsidR="00A655C6" w:rsidRPr="00A655C6">
        <w:rPr>
          <w:rFonts w:ascii="Arial" w:hAnsi="Arial" w:cs="Arial"/>
          <w:szCs w:val="24"/>
        </w:rPr>
        <w:t xml:space="preserve"> </w:t>
      </w:r>
      <w:r>
        <w:rPr>
          <w:rFonts w:ascii="Arial" w:hAnsi="Arial" w:cs="Arial"/>
          <w:szCs w:val="24"/>
        </w:rPr>
        <w:t>организација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то</w:t>
      </w:r>
      <w:r w:rsidR="00A655C6" w:rsidRPr="00A655C6">
        <w:rPr>
          <w:rFonts w:ascii="Arial" w:hAnsi="Arial" w:cs="Arial"/>
          <w:szCs w:val="24"/>
        </w:rPr>
        <w:t xml:space="preserve"> </w:t>
      </w:r>
      <w:r>
        <w:rPr>
          <w:rFonts w:ascii="Arial" w:hAnsi="Arial" w:cs="Arial"/>
          <w:szCs w:val="24"/>
        </w:rPr>
        <w:t>реализује</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пракси</w:t>
      </w:r>
      <w:r w:rsidR="00A655C6" w:rsidRPr="00A655C6">
        <w:rPr>
          <w:rFonts w:ascii="Arial" w:hAnsi="Arial" w:cs="Arial"/>
          <w:szCs w:val="24"/>
        </w:rPr>
        <w:t xml:space="preserve">. </w:t>
      </w:r>
      <w:r>
        <w:rPr>
          <w:rFonts w:ascii="Arial" w:hAnsi="Arial" w:cs="Arial"/>
          <w:szCs w:val="24"/>
        </w:rPr>
        <w:t>С</w:t>
      </w:r>
      <w:r w:rsidR="00A655C6" w:rsidRPr="00A655C6">
        <w:rPr>
          <w:rFonts w:ascii="Arial" w:hAnsi="Arial" w:cs="Arial"/>
          <w:szCs w:val="24"/>
        </w:rPr>
        <w:t xml:space="preserve"> </w:t>
      </w:r>
      <w:r>
        <w:rPr>
          <w:rFonts w:ascii="Arial" w:hAnsi="Arial" w:cs="Arial"/>
          <w:szCs w:val="24"/>
        </w:rPr>
        <w:t>обзиром</w:t>
      </w:r>
      <w:r w:rsidR="00A655C6" w:rsidRPr="00A655C6">
        <w:rPr>
          <w:rFonts w:ascii="Arial" w:hAnsi="Arial" w:cs="Arial"/>
          <w:szCs w:val="24"/>
        </w:rPr>
        <w:t xml:space="preserve"> </w:t>
      </w:r>
      <w:r>
        <w:rPr>
          <w:rFonts w:ascii="Arial" w:hAnsi="Arial" w:cs="Arial"/>
          <w:szCs w:val="24"/>
        </w:rPr>
        <w:t>на</w:t>
      </w:r>
      <w:r w:rsidR="00A655C6" w:rsidRPr="00A655C6">
        <w:rPr>
          <w:rFonts w:ascii="Arial" w:hAnsi="Arial" w:cs="Arial"/>
          <w:szCs w:val="24"/>
        </w:rPr>
        <w:t xml:space="preserve"> </w:t>
      </w:r>
      <w:r>
        <w:rPr>
          <w:rFonts w:ascii="Arial" w:hAnsi="Arial" w:cs="Arial"/>
          <w:szCs w:val="24"/>
        </w:rPr>
        <w:t>велики</w:t>
      </w:r>
      <w:r w:rsidR="00A655C6" w:rsidRPr="00A655C6">
        <w:rPr>
          <w:rFonts w:ascii="Arial" w:hAnsi="Arial" w:cs="Arial"/>
          <w:szCs w:val="24"/>
        </w:rPr>
        <w:t xml:space="preserve"> </w:t>
      </w:r>
      <w:r>
        <w:rPr>
          <w:rFonts w:ascii="Arial" w:hAnsi="Arial" w:cs="Arial"/>
          <w:szCs w:val="24"/>
        </w:rPr>
        <w:t>број</w:t>
      </w:r>
      <w:r w:rsidR="00A655C6" w:rsidRPr="00A655C6">
        <w:rPr>
          <w:rFonts w:ascii="Arial" w:hAnsi="Arial" w:cs="Arial"/>
          <w:szCs w:val="24"/>
        </w:rPr>
        <w:t xml:space="preserve"> </w:t>
      </w:r>
      <w:r>
        <w:rPr>
          <w:rFonts w:ascii="Arial" w:hAnsi="Arial" w:cs="Arial"/>
          <w:szCs w:val="24"/>
        </w:rPr>
        <w:t>субјеката</w:t>
      </w:r>
      <w:r w:rsidR="00A655C6" w:rsidRPr="00A655C6">
        <w:rPr>
          <w:rFonts w:ascii="Arial" w:hAnsi="Arial" w:cs="Arial"/>
          <w:szCs w:val="24"/>
        </w:rPr>
        <w:t xml:space="preserve"> </w:t>
      </w:r>
      <w:r>
        <w:rPr>
          <w:rFonts w:ascii="Arial" w:hAnsi="Arial" w:cs="Arial"/>
          <w:szCs w:val="24"/>
        </w:rPr>
        <w:t>ревизије</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ограничене</w:t>
      </w:r>
      <w:r w:rsidR="00A655C6" w:rsidRPr="00A655C6">
        <w:rPr>
          <w:rFonts w:ascii="Arial" w:hAnsi="Arial" w:cs="Arial"/>
          <w:szCs w:val="24"/>
        </w:rPr>
        <w:t xml:space="preserve"> </w:t>
      </w:r>
      <w:r>
        <w:rPr>
          <w:rFonts w:ascii="Arial" w:hAnsi="Arial" w:cs="Arial"/>
          <w:szCs w:val="24"/>
        </w:rPr>
        <w:t>капацитете</w:t>
      </w:r>
      <w:r w:rsidR="00A655C6" w:rsidRPr="00A655C6">
        <w:rPr>
          <w:rFonts w:ascii="Arial" w:hAnsi="Arial" w:cs="Arial"/>
          <w:szCs w:val="24"/>
        </w:rPr>
        <w:t xml:space="preserve"> </w:t>
      </w:r>
      <w:r>
        <w:rPr>
          <w:rFonts w:ascii="Arial" w:hAnsi="Arial" w:cs="Arial"/>
          <w:szCs w:val="24"/>
        </w:rPr>
        <w:t>Уреда</w:t>
      </w:r>
      <w:r w:rsidR="00A655C6" w:rsidRPr="00A655C6">
        <w:rPr>
          <w:rFonts w:ascii="Arial" w:hAnsi="Arial" w:cs="Arial"/>
          <w:szCs w:val="24"/>
        </w:rPr>
        <w:t xml:space="preserve">, </w:t>
      </w:r>
      <w:r>
        <w:rPr>
          <w:rFonts w:ascii="Arial" w:hAnsi="Arial" w:cs="Arial"/>
          <w:szCs w:val="24"/>
        </w:rPr>
        <w:t>велики</w:t>
      </w:r>
      <w:r w:rsidR="00A655C6" w:rsidRPr="00A655C6">
        <w:rPr>
          <w:rFonts w:ascii="Arial" w:hAnsi="Arial" w:cs="Arial"/>
          <w:szCs w:val="24"/>
        </w:rPr>
        <w:t xml:space="preserve"> </w:t>
      </w:r>
      <w:r>
        <w:rPr>
          <w:rFonts w:ascii="Arial" w:hAnsi="Arial" w:cs="Arial"/>
          <w:szCs w:val="24"/>
        </w:rPr>
        <w:t>број</w:t>
      </w:r>
      <w:r w:rsidR="00A655C6" w:rsidRPr="00A655C6">
        <w:rPr>
          <w:rFonts w:ascii="Arial" w:hAnsi="Arial" w:cs="Arial"/>
          <w:szCs w:val="24"/>
        </w:rPr>
        <w:t xml:space="preserve"> </w:t>
      </w:r>
      <w:r>
        <w:rPr>
          <w:rFonts w:ascii="Arial" w:hAnsi="Arial" w:cs="Arial"/>
          <w:szCs w:val="24"/>
        </w:rPr>
        <w:t>организација</w:t>
      </w:r>
      <w:r w:rsidR="00A655C6" w:rsidRPr="00A655C6">
        <w:rPr>
          <w:rFonts w:ascii="Arial" w:hAnsi="Arial" w:cs="Arial"/>
          <w:szCs w:val="24"/>
        </w:rPr>
        <w:t xml:space="preserve"> </w:t>
      </w:r>
      <w:r>
        <w:rPr>
          <w:rFonts w:ascii="Arial" w:hAnsi="Arial" w:cs="Arial"/>
          <w:szCs w:val="24"/>
        </w:rPr>
        <w:t>није</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редовним</w:t>
      </w:r>
      <w:r w:rsidR="00A655C6" w:rsidRPr="00A655C6">
        <w:rPr>
          <w:rFonts w:ascii="Arial" w:hAnsi="Arial" w:cs="Arial"/>
          <w:szCs w:val="24"/>
        </w:rPr>
        <w:t xml:space="preserve"> </w:t>
      </w:r>
      <w:r>
        <w:rPr>
          <w:rFonts w:ascii="Arial" w:hAnsi="Arial" w:cs="Arial"/>
          <w:szCs w:val="24"/>
        </w:rPr>
        <w:t>интервалима</w:t>
      </w:r>
      <w:r w:rsidR="00A655C6" w:rsidRPr="00A655C6">
        <w:rPr>
          <w:rFonts w:ascii="Arial" w:hAnsi="Arial" w:cs="Arial"/>
          <w:szCs w:val="24"/>
        </w:rPr>
        <w:t xml:space="preserve"> </w:t>
      </w:r>
      <w:r>
        <w:rPr>
          <w:rFonts w:ascii="Arial" w:hAnsi="Arial" w:cs="Arial"/>
          <w:szCs w:val="24"/>
        </w:rPr>
        <w:t>покривен</w:t>
      </w:r>
      <w:r w:rsidR="00A655C6" w:rsidRPr="00A655C6">
        <w:rPr>
          <w:rFonts w:ascii="Arial" w:hAnsi="Arial" w:cs="Arial"/>
          <w:szCs w:val="24"/>
        </w:rPr>
        <w:t xml:space="preserve"> </w:t>
      </w:r>
      <w:r>
        <w:rPr>
          <w:rFonts w:ascii="Arial" w:hAnsi="Arial" w:cs="Arial"/>
          <w:szCs w:val="24"/>
        </w:rPr>
        <w:t>активностима</w:t>
      </w:r>
      <w:r w:rsidR="00A655C6" w:rsidRPr="00A655C6">
        <w:rPr>
          <w:rFonts w:ascii="Arial" w:hAnsi="Arial" w:cs="Arial"/>
          <w:szCs w:val="24"/>
        </w:rPr>
        <w:t xml:space="preserve"> </w:t>
      </w:r>
      <w:r>
        <w:rPr>
          <w:rFonts w:ascii="Arial" w:hAnsi="Arial" w:cs="Arial"/>
          <w:szCs w:val="24"/>
        </w:rPr>
        <w:t>екстерне</w:t>
      </w:r>
      <w:r w:rsidR="00A655C6" w:rsidRPr="00A655C6">
        <w:rPr>
          <w:rFonts w:ascii="Arial" w:hAnsi="Arial" w:cs="Arial"/>
          <w:szCs w:val="24"/>
        </w:rPr>
        <w:t xml:space="preserve"> </w:t>
      </w:r>
      <w:r>
        <w:rPr>
          <w:rFonts w:ascii="Arial" w:hAnsi="Arial" w:cs="Arial"/>
          <w:szCs w:val="24"/>
        </w:rPr>
        <w:t>ревизије</w:t>
      </w:r>
      <w:r w:rsidR="00A655C6" w:rsidRPr="00A655C6">
        <w:rPr>
          <w:rFonts w:ascii="Arial" w:hAnsi="Arial" w:cs="Arial"/>
          <w:szCs w:val="24"/>
        </w:rPr>
        <w:t xml:space="preserve">. </w:t>
      </w:r>
      <w:r>
        <w:rPr>
          <w:rFonts w:ascii="Arial" w:hAnsi="Arial" w:cs="Arial"/>
          <w:szCs w:val="24"/>
        </w:rPr>
        <w:t>Посебно</w:t>
      </w:r>
      <w:r w:rsidR="00A655C6" w:rsidRPr="00A655C6">
        <w:rPr>
          <w:rFonts w:ascii="Arial" w:hAnsi="Arial" w:cs="Arial"/>
          <w:szCs w:val="24"/>
        </w:rPr>
        <w:t xml:space="preserve"> </w:t>
      </w:r>
      <w:r>
        <w:rPr>
          <w:rFonts w:ascii="Arial" w:hAnsi="Arial" w:cs="Arial"/>
          <w:szCs w:val="24"/>
        </w:rPr>
        <w:t>је</w:t>
      </w:r>
      <w:r w:rsidR="00A655C6" w:rsidRPr="00A655C6">
        <w:rPr>
          <w:rFonts w:ascii="Arial" w:hAnsi="Arial" w:cs="Arial"/>
          <w:szCs w:val="24"/>
        </w:rPr>
        <w:t xml:space="preserve"> </w:t>
      </w:r>
      <w:r>
        <w:rPr>
          <w:rFonts w:ascii="Arial" w:hAnsi="Arial" w:cs="Arial"/>
          <w:szCs w:val="24"/>
        </w:rPr>
        <w:t>ограничен</w:t>
      </w:r>
      <w:r w:rsidR="00A655C6" w:rsidRPr="00A655C6">
        <w:rPr>
          <w:rFonts w:ascii="Arial" w:hAnsi="Arial" w:cs="Arial"/>
          <w:szCs w:val="24"/>
        </w:rPr>
        <w:t xml:space="preserve"> </w:t>
      </w:r>
      <w:r>
        <w:rPr>
          <w:rFonts w:ascii="Arial" w:hAnsi="Arial" w:cs="Arial"/>
          <w:szCs w:val="24"/>
        </w:rPr>
        <w:t>број</w:t>
      </w:r>
      <w:r w:rsidR="00A655C6" w:rsidRPr="00A655C6">
        <w:rPr>
          <w:rFonts w:ascii="Arial" w:hAnsi="Arial" w:cs="Arial"/>
          <w:szCs w:val="24"/>
        </w:rPr>
        <w:t xml:space="preserve"> </w:t>
      </w:r>
      <w:r>
        <w:rPr>
          <w:rFonts w:ascii="Arial" w:hAnsi="Arial" w:cs="Arial"/>
          <w:szCs w:val="24"/>
        </w:rPr>
        <w:t>ревизија</w:t>
      </w:r>
      <w:r w:rsidR="00A655C6" w:rsidRPr="00A655C6">
        <w:rPr>
          <w:rFonts w:ascii="Arial" w:hAnsi="Arial" w:cs="Arial"/>
          <w:szCs w:val="24"/>
        </w:rPr>
        <w:t xml:space="preserve"> </w:t>
      </w:r>
      <w:r>
        <w:rPr>
          <w:rFonts w:ascii="Arial" w:hAnsi="Arial" w:cs="Arial"/>
          <w:szCs w:val="24"/>
        </w:rPr>
        <w:t>учинка</w:t>
      </w:r>
      <w:r w:rsidR="00A655C6" w:rsidRPr="00A655C6">
        <w:rPr>
          <w:rFonts w:ascii="Arial" w:hAnsi="Arial" w:cs="Arial"/>
          <w:szCs w:val="24"/>
        </w:rPr>
        <w:t xml:space="preserve">, </w:t>
      </w:r>
      <w:r>
        <w:rPr>
          <w:rFonts w:ascii="Arial" w:hAnsi="Arial" w:cs="Arial"/>
          <w:szCs w:val="24"/>
        </w:rPr>
        <w:t>а</w:t>
      </w:r>
      <w:r w:rsidR="00A655C6" w:rsidRPr="00A655C6">
        <w:rPr>
          <w:rFonts w:ascii="Arial" w:hAnsi="Arial" w:cs="Arial"/>
          <w:szCs w:val="24"/>
        </w:rPr>
        <w:t xml:space="preserve"> </w:t>
      </w:r>
      <w:r>
        <w:rPr>
          <w:rFonts w:ascii="Arial" w:hAnsi="Arial" w:cs="Arial"/>
          <w:szCs w:val="24"/>
        </w:rPr>
        <w:t>недостатак</w:t>
      </w:r>
      <w:r w:rsidR="00A655C6" w:rsidRPr="00A655C6">
        <w:rPr>
          <w:rFonts w:ascii="Arial" w:hAnsi="Arial" w:cs="Arial"/>
          <w:szCs w:val="24"/>
        </w:rPr>
        <w:t xml:space="preserve"> </w:t>
      </w:r>
      <w:r>
        <w:rPr>
          <w:rFonts w:ascii="Arial" w:hAnsi="Arial" w:cs="Arial"/>
          <w:szCs w:val="24"/>
        </w:rPr>
        <w:t>налаза</w:t>
      </w:r>
      <w:r w:rsidR="00A655C6" w:rsidRPr="00A655C6">
        <w:rPr>
          <w:rFonts w:ascii="Arial" w:hAnsi="Arial" w:cs="Arial"/>
          <w:szCs w:val="24"/>
        </w:rPr>
        <w:t xml:space="preserve"> </w:t>
      </w:r>
      <w:r>
        <w:rPr>
          <w:rFonts w:ascii="Arial" w:hAnsi="Arial" w:cs="Arial"/>
          <w:szCs w:val="24"/>
        </w:rPr>
        <w:t>ове</w:t>
      </w:r>
      <w:r w:rsidR="00A655C6" w:rsidRPr="00A655C6">
        <w:rPr>
          <w:rFonts w:ascii="Arial" w:hAnsi="Arial" w:cs="Arial"/>
          <w:szCs w:val="24"/>
        </w:rPr>
        <w:t xml:space="preserve"> </w:t>
      </w:r>
      <w:r>
        <w:rPr>
          <w:rFonts w:ascii="Arial" w:hAnsi="Arial" w:cs="Arial"/>
          <w:szCs w:val="24"/>
        </w:rPr>
        <w:t>природе</w:t>
      </w:r>
      <w:r w:rsidR="00A655C6" w:rsidRPr="00A655C6">
        <w:rPr>
          <w:rFonts w:ascii="Arial" w:hAnsi="Arial" w:cs="Arial"/>
          <w:szCs w:val="24"/>
        </w:rPr>
        <w:t xml:space="preserve"> </w:t>
      </w:r>
      <w:r>
        <w:rPr>
          <w:rFonts w:ascii="Arial" w:hAnsi="Arial" w:cs="Arial"/>
          <w:szCs w:val="24"/>
        </w:rPr>
        <w:t>онемогућава</w:t>
      </w:r>
      <w:r w:rsidR="00A655C6" w:rsidRPr="00A655C6">
        <w:rPr>
          <w:rFonts w:ascii="Arial" w:hAnsi="Arial" w:cs="Arial"/>
          <w:szCs w:val="24"/>
        </w:rPr>
        <w:t xml:space="preserve"> </w:t>
      </w:r>
      <w:r>
        <w:rPr>
          <w:rFonts w:ascii="Arial" w:hAnsi="Arial" w:cs="Arial"/>
          <w:szCs w:val="24"/>
        </w:rPr>
        <w:t>системско</w:t>
      </w:r>
      <w:r w:rsidR="00A655C6" w:rsidRPr="00A655C6">
        <w:rPr>
          <w:rFonts w:ascii="Arial" w:hAnsi="Arial" w:cs="Arial"/>
          <w:szCs w:val="24"/>
        </w:rPr>
        <w:t xml:space="preserve"> </w:t>
      </w:r>
      <w:r>
        <w:rPr>
          <w:rFonts w:ascii="Arial" w:hAnsi="Arial" w:cs="Arial"/>
          <w:szCs w:val="24"/>
        </w:rPr>
        <w:t>усмјеравање</w:t>
      </w:r>
      <w:r w:rsidR="00A655C6" w:rsidRPr="00A655C6">
        <w:rPr>
          <w:rFonts w:ascii="Arial" w:hAnsi="Arial" w:cs="Arial"/>
          <w:szCs w:val="24"/>
        </w:rPr>
        <w:t xml:space="preserve"> </w:t>
      </w:r>
      <w:r>
        <w:rPr>
          <w:rFonts w:ascii="Arial" w:hAnsi="Arial" w:cs="Arial"/>
          <w:szCs w:val="24"/>
        </w:rPr>
        <w:t>контрола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процесима</w:t>
      </w:r>
      <w:r w:rsidR="00A655C6" w:rsidRPr="00A655C6">
        <w:rPr>
          <w:rFonts w:ascii="Arial" w:hAnsi="Arial" w:cs="Arial"/>
          <w:szCs w:val="24"/>
        </w:rPr>
        <w:t xml:space="preserve"> </w:t>
      </w:r>
      <w:r>
        <w:rPr>
          <w:rFonts w:ascii="Arial" w:hAnsi="Arial" w:cs="Arial"/>
          <w:szCs w:val="24"/>
        </w:rPr>
        <w:t>пружања</w:t>
      </w:r>
      <w:r w:rsidR="00A655C6" w:rsidRPr="00A655C6">
        <w:rPr>
          <w:rFonts w:ascii="Arial" w:hAnsi="Arial" w:cs="Arial"/>
          <w:szCs w:val="24"/>
        </w:rPr>
        <w:t xml:space="preserve"> </w:t>
      </w:r>
      <w:r>
        <w:rPr>
          <w:rFonts w:ascii="Arial" w:hAnsi="Arial" w:cs="Arial"/>
          <w:szCs w:val="24"/>
        </w:rPr>
        <w:t>услуга</w:t>
      </w:r>
      <w:r w:rsidR="00A655C6" w:rsidRPr="00A655C6">
        <w:rPr>
          <w:rFonts w:ascii="Arial" w:hAnsi="Arial" w:cs="Arial"/>
          <w:szCs w:val="24"/>
        </w:rPr>
        <w:t>.</w:t>
      </w:r>
    </w:p>
    <w:p w:rsidR="00A655C6" w:rsidRPr="00A655C6" w:rsidRDefault="0085225A" w:rsidP="00A655C6">
      <w:pPr>
        <w:ind w:right="-279"/>
        <w:jc w:val="both"/>
        <w:rPr>
          <w:rFonts w:ascii="Arial" w:hAnsi="Arial" w:cs="Arial"/>
          <w:b/>
          <w:szCs w:val="24"/>
        </w:rPr>
      </w:pPr>
      <w:r>
        <w:rPr>
          <w:rFonts w:ascii="Arial" w:hAnsi="Arial" w:cs="Arial"/>
          <w:szCs w:val="24"/>
        </w:rPr>
        <w:t>Поред</w:t>
      </w:r>
      <w:r w:rsidR="00A655C6" w:rsidRPr="00A655C6">
        <w:rPr>
          <w:rFonts w:ascii="Arial" w:hAnsi="Arial" w:cs="Arial"/>
          <w:szCs w:val="24"/>
        </w:rPr>
        <w:t xml:space="preserve"> </w:t>
      </w:r>
      <w:r>
        <w:rPr>
          <w:rFonts w:ascii="Arial" w:hAnsi="Arial" w:cs="Arial"/>
          <w:szCs w:val="24"/>
        </w:rPr>
        <w:t>ниског</w:t>
      </w:r>
      <w:r w:rsidR="00A655C6" w:rsidRPr="00A655C6">
        <w:rPr>
          <w:rFonts w:ascii="Arial" w:hAnsi="Arial" w:cs="Arial"/>
          <w:szCs w:val="24"/>
        </w:rPr>
        <w:t xml:space="preserve"> </w:t>
      </w:r>
      <w:r>
        <w:rPr>
          <w:rFonts w:ascii="Arial" w:hAnsi="Arial" w:cs="Arial"/>
          <w:szCs w:val="24"/>
        </w:rPr>
        <w:t>степена</w:t>
      </w:r>
      <w:r w:rsidR="00A655C6" w:rsidRPr="00A655C6">
        <w:rPr>
          <w:rFonts w:ascii="Arial" w:hAnsi="Arial" w:cs="Arial"/>
          <w:szCs w:val="24"/>
        </w:rPr>
        <w:t xml:space="preserve"> </w:t>
      </w:r>
      <w:r>
        <w:rPr>
          <w:rFonts w:ascii="Arial" w:hAnsi="Arial" w:cs="Arial"/>
          <w:szCs w:val="24"/>
        </w:rPr>
        <w:t>реализације</w:t>
      </w:r>
      <w:r w:rsidR="00A655C6" w:rsidRPr="00A655C6">
        <w:rPr>
          <w:rFonts w:ascii="Arial" w:hAnsi="Arial" w:cs="Arial"/>
          <w:szCs w:val="24"/>
        </w:rPr>
        <w:t xml:space="preserve"> </w:t>
      </w:r>
      <w:r>
        <w:rPr>
          <w:rFonts w:ascii="Arial" w:hAnsi="Arial" w:cs="Arial"/>
          <w:szCs w:val="24"/>
        </w:rPr>
        <w:t>препорука</w:t>
      </w:r>
      <w:r w:rsidR="00A655C6" w:rsidRPr="00A655C6">
        <w:rPr>
          <w:rFonts w:ascii="Arial" w:hAnsi="Arial" w:cs="Arial"/>
          <w:szCs w:val="24"/>
        </w:rPr>
        <w:t xml:space="preserve"> </w:t>
      </w:r>
      <w:r>
        <w:rPr>
          <w:rFonts w:ascii="Arial" w:hAnsi="Arial" w:cs="Arial"/>
          <w:szCs w:val="24"/>
        </w:rPr>
        <w:t>екстерне</w:t>
      </w:r>
      <w:r w:rsidR="00A655C6" w:rsidRPr="00A655C6">
        <w:rPr>
          <w:rFonts w:ascii="Arial" w:hAnsi="Arial" w:cs="Arial"/>
          <w:szCs w:val="24"/>
        </w:rPr>
        <w:t xml:space="preserve"> </w:t>
      </w:r>
      <w:r>
        <w:rPr>
          <w:rFonts w:ascii="Arial" w:hAnsi="Arial" w:cs="Arial"/>
          <w:szCs w:val="24"/>
        </w:rPr>
        <w:t>ревизије</w:t>
      </w:r>
      <w:r w:rsidR="00A655C6" w:rsidRPr="00A655C6">
        <w:rPr>
          <w:rFonts w:ascii="Arial" w:hAnsi="Arial" w:cs="Arial"/>
          <w:szCs w:val="24"/>
        </w:rPr>
        <w:t xml:space="preserve">, </w:t>
      </w:r>
      <w:r>
        <w:rPr>
          <w:rFonts w:ascii="Arial" w:hAnsi="Arial" w:cs="Arial"/>
          <w:szCs w:val="24"/>
        </w:rPr>
        <w:t>комисије</w:t>
      </w:r>
      <w:r w:rsidR="00A655C6" w:rsidRPr="00A655C6">
        <w:rPr>
          <w:rFonts w:ascii="Arial" w:hAnsi="Arial" w:cs="Arial"/>
          <w:szCs w:val="24"/>
        </w:rPr>
        <w:t xml:space="preserve"> </w:t>
      </w:r>
      <w:r>
        <w:rPr>
          <w:rFonts w:ascii="Arial" w:hAnsi="Arial" w:cs="Arial"/>
          <w:szCs w:val="24"/>
        </w:rPr>
        <w:t>за</w:t>
      </w:r>
      <w:r w:rsidR="00A655C6" w:rsidRPr="00A655C6">
        <w:rPr>
          <w:rFonts w:ascii="Arial" w:hAnsi="Arial" w:cs="Arial"/>
          <w:szCs w:val="24"/>
        </w:rPr>
        <w:t xml:space="preserve"> </w:t>
      </w:r>
      <w:r>
        <w:rPr>
          <w:rFonts w:ascii="Arial" w:hAnsi="Arial" w:cs="Arial"/>
          <w:szCs w:val="24"/>
        </w:rPr>
        <w:t>ревизију</w:t>
      </w:r>
      <w:r w:rsidR="00A655C6" w:rsidRPr="00A655C6">
        <w:rPr>
          <w:rFonts w:ascii="Arial" w:hAnsi="Arial" w:cs="Arial"/>
          <w:szCs w:val="24"/>
        </w:rPr>
        <w:t xml:space="preserve"> </w:t>
      </w:r>
      <w:r>
        <w:rPr>
          <w:rFonts w:ascii="Arial" w:hAnsi="Arial" w:cs="Arial"/>
          <w:szCs w:val="24"/>
        </w:rPr>
        <w:t>законодавних</w:t>
      </w:r>
      <w:r w:rsidR="00A655C6" w:rsidRPr="00A655C6">
        <w:rPr>
          <w:rFonts w:ascii="Arial" w:hAnsi="Arial" w:cs="Arial"/>
          <w:szCs w:val="24"/>
        </w:rPr>
        <w:t xml:space="preserve"> </w:t>
      </w:r>
      <w:r>
        <w:rPr>
          <w:rFonts w:ascii="Arial" w:hAnsi="Arial" w:cs="Arial"/>
          <w:szCs w:val="24"/>
        </w:rPr>
        <w:t>тијела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пракси</w:t>
      </w:r>
      <w:r w:rsidR="00A655C6" w:rsidRPr="00A655C6">
        <w:rPr>
          <w:rFonts w:ascii="Arial" w:hAnsi="Arial" w:cs="Arial"/>
          <w:szCs w:val="24"/>
        </w:rPr>
        <w:t xml:space="preserve"> </w:t>
      </w:r>
      <w:r>
        <w:rPr>
          <w:rFonts w:ascii="Arial" w:hAnsi="Arial" w:cs="Arial"/>
          <w:szCs w:val="24"/>
        </w:rPr>
        <w:t>не</w:t>
      </w:r>
      <w:r w:rsidR="00A655C6" w:rsidRPr="00A655C6">
        <w:rPr>
          <w:rFonts w:ascii="Arial" w:hAnsi="Arial" w:cs="Arial"/>
          <w:szCs w:val="24"/>
        </w:rPr>
        <w:t xml:space="preserve"> </w:t>
      </w:r>
      <w:r>
        <w:rPr>
          <w:rFonts w:ascii="Arial" w:hAnsi="Arial" w:cs="Arial"/>
          <w:szCs w:val="24"/>
        </w:rPr>
        <w:t>користе</w:t>
      </w:r>
      <w:r w:rsidR="00A655C6" w:rsidRPr="00A655C6">
        <w:rPr>
          <w:rFonts w:ascii="Arial" w:hAnsi="Arial" w:cs="Arial"/>
          <w:szCs w:val="24"/>
        </w:rPr>
        <w:t xml:space="preserve"> </w:t>
      </w:r>
      <w:r>
        <w:rPr>
          <w:rFonts w:ascii="Arial" w:hAnsi="Arial" w:cs="Arial"/>
          <w:szCs w:val="24"/>
        </w:rPr>
        <w:t>одредбе</w:t>
      </w:r>
      <w:r w:rsidR="00A655C6" w:rsidRPr="00A655C6">
        <w:rPr>
          <w:rFonts w:ascii="Arial" w:hAnsi="Arial" w:cs="Arial"/>
          <w:szCs w:val="24"/>
        </w:rPr>
        <w:t xml:space="preserve"> </w:t>
      </w:r>
      <w:r>
        <w:rPr>
          <w:rFonts w:ascii="Arial" w:hAnsi="Arial" w:cs="Arial"/>
          <w:szCs w:val="24"/>
        </w:rPr>
        <w:t>Закона</w:t>
      </w:r>
      <w:r w:rsidR="00A655C6" w:rsidRPr="00A655C6">
        <w:rPr>
          <w:rFonts w:ascii="Arial" w:hAnsi="Arial" w:cs="Arial"/>
          <w:szCs w:val="24"/>
        </w:rPr>
        <w:t xml:space="preserve"> </w:t>
      </w:r>
      <w:r>
        <w:rPr>
          <w:rFonts w:ascii="Arial" w:hAnsi="Arial" w:cs="Arial"/>
          <w:szCs w:val="24"/>
        </w:rPr>
        <w:t>о</w:t>
      </w:r>
      <w:r w:rsidR="00A655C6" w:rsidRPr="00A655C6">
        <w:rPr>
          <w:rFonts w:ascii="Arial" w:hAnsi="Arial" w:cs="Arial"/>
          <w:szCs w:val="24"/>
        </w:rPr>
        <w:t xml:space="preserve"> </w:t>
      </w:r>
      <w:r>
        <w:rPr>
          <w:rFonts w:ascii="Arial" w:hAnsi="Arial" w:cs="Arial"/>
          <w:szCs w:val="24"/>
        </w:rPr>
        <w:t>ревизији</w:t>
      </w:r>
      <w:r w:rsidR="00A655C6" w:rsidRPr="00A655C6">
        <w:rPr>
          <w:rFonts w:ascii="Arial" w:hAnsi="Arial" w:cs="Arial"/>
          <w:szCs w:val="24"/>
        </w:rPr>
        <w:t xml:space="preserve"> </w:t>
      </w:r>
      <w:r>
        <w:rPr>
          <w:rFonts w:ascii="Arial" w:hAnsi="Arial" w:cs="Arial"/>
          <w:szCs w:val="24"/>
        </w:rPr>
        <w:t>које</w:t>
      </w:r>
      <w:r w:rsidR="00A655C6" w:rsidRPr="00A655C6">
        <w:rPr>
          <w:rFonts w:ascii="Arial" w:hAnsi="Arial" w:cs="Arial"/>
          <w:szCs w:val="24"/>
        </w:rPr>
        <w:t xml:space="preserve"> </w:t>
      </w:r>
      <w:r>
        <w:rPr>
          <w:rFonts w:ascii="Arial" w:hAnsi="Arial" w:cs="Arial"/>
          <w:szCs w:val="24"/>
        </w:rPr>
        <w:t>пружају</w:t>
      </w:r>
      <w:r w:rsidR="00A655C6" w:rsidRPr="00A655C6">
        <w:rPr>
          <w:rFonts w:ascii="Arial" w:hAnsi="Arial" w:cs="Arial"/>
          <w:szCs w:val="24"/>
        </w:rPr>
        <w:t xml:space="preserve"> </w:t>
      </w:r>
      <w:r>
        <w:rPr>
          <w:rFonts w:ascii="Arial" w:hAnsi="Arial" w:cs="Arial"/>
          <w:szCs w:val="24"/>
        </w:rPr>
        <w:t>могућност</w:t>
      </w:r>
      <w:r w:rsidR="00A655C6" w:rsidRPr="00A655C6">
        <w:rPr>
          <w:rFonts w:ascii="Arial" w:hAnsi="Arial" w:cs="Arial"/>
          <w:szCs w:val="24"/>
        </w:rPr>
        <w:t xml:space="preserve"> </w:t>
      </w:r>
      <w:r>
        <w:rPr>
          <w:rFonts w:ascii="Arial" w:hAnsi="Arial" w:cs="Arial"/>
          <w:szCs w:val="24"/>
        </w:rPr>
        <w:t>умањења</w:t>
      </w:r>
      <w:r w:rsidR="00A655C6" w:rsidRPr="00A655C6">
        <w:rPr>
          <w:rFonts w:ascii="Arial" w:hAnsi="Arial" w:cs="Arial"/>
          <w:szCs w:val="24"/>
        </w:rPr>
        <w:t xml:space="preserve"> </w:t>
      </w:r>
      <w:r>
        <w:rPr>
          <w:rFonts w:ascii="Arial" w:hAnsi="Arial" w:cs="Arial"/>
          <w:szCs w:val="24"/>
        </w:rPr>
        <w:t>буџета</w:t>
      </w:r>
      <w:r w:rsidR="00A655C6" w:rsidRPr="00A655C6">
        <w:rPr>
          <w:rFonts w:ascii="Arial" w:hAnsi="Arial" w:cs="Arial"/>
          <w:szCs w:val="24"/>
        </w:rPr>
        <w:t xml:space="preserve"> </w:t>
      </w:r>
      <w:r>
        <w:rPr>
          <w:rFonts w:ascii="Arial" w:hAnsi="Arial" w:cs="Arial"/>
          <w:szCs w:val="24"/>
        </w:rPr>
        <w:t>за</w:t>
      </w:r>
      <w:r w:rsidR="00A655C6" w:rsidRPr="00A655C6">
        <w:rPr>
          <w:rFonts w:ascii="Arial" w:hAnsi="Arial" w:cs="Arial"/>
          <w:szCs w:val="24"/>
        </w:rPr>
        <w:t xml:space="preserve"> </w:t>
      </w:r>
      <w:r>
        <w:rPr>
          <w:rFonts w:ascii="Arial" w:hAnsi="Arial" w:cs="Arial"/>
          <w:szCs w:val="24"/>
        </w:rPr>
        <w:t>организације</w:t>
      </w:r>
      <w:r w:rsidR="00A655C6" w:rsidRPr="00A655C6">
        <w:rPr>
          <w:rFonts w:ascii="Arial" w:hAnsi="Arial" w:cs="Arial"/>
          <w:szCs w:val="24"/>
        </w:rPr>
        <w:t xml:space="preserve"> </w:t>
      </w:r>
      <w:r>
        <w:rPr>
          <w:rFonts w:ascii="Arial" w:hAnsi="Arial" w:cs="Arial"/>
          <w:szCs w:val="24"/>
        </w:rPr>
        <w:t>јавног</w:t>
      </w:r>
      <w:r w:rsidR="00A655C6" w:rsidRPr="00A655C6">
        <w:rPr>
          <w:rFonts w:ascii="Arial" w:hAnsi="Arial" w:cs="Arial"/>
          <w:szCs w:val="24"/>
        </w:rPr>
        <w:t xml:space="preserve"> </w:t>
      </w:r>
      <w:r>
        <w:rPr>
          <w:rFonts w:ascii="Arial" w:hAnsi="Arial" w:cs="Arial"/>
          <w:szCs w:val="24"/>
        </w:rPr>
        <w:t>сектора</w:t>
      </w:r>
      <w:r w:rsidR="00A655C6" w:rsidRPr="00A655C6">
        <w:rPr>
          <w:rFonts w:ascii="Arial" w:hAnsi="Arial" w:cs="Arial"/>
          <w:szCs w:val="24"/>
        </w:rPr>
        <w:t xml:space="preserve"> </w:t>
      </w:r>
      <w:r>
        <w:rPr>
          <w:rFonts w:ascii="Arial" w:hAnsi="Arial" w:cs="Arial"/>
          <w:szCs w:val="24"/>
        </w:rPr>
        <w:t>са</w:t>
      </w:r>
      <w:r w:rsidR="00A655C6" w:rsidRPr="00A655C6">
        <w:rPr>
          <w:rFonts w:ascii="Arial" w:hAnsi="Arial" w:cs="Arial"/>
          <w:szCs w:val="24"/>
        </w:rPr>
        <w:t xml:space="preserve"> </w:t>
      </w:r>
      <w:r>
        <w:rPr>
          <w:rFonts w:ascii="Arial" w:hAnsi="Arial" w:cs="Arial"/>
          <w:szCs w:val="24"/>
        </w:rPr>
        <w:t>утврђеним</w:t>
      </w:r>
      <w:r w:rsidR="00A655C6" w:rsidRPr="00A655C6">
        <w:rPr>
          <w:rFonts w:ascii="Arial" w:hAnsi="Arial" w:cs="Arial"/>
          <w:szCs w:val="24"/>
        </w:rPr>
        <w:t xml:space="preserve"> </w:t>
      </w:r>
      <w:r>
        <w:rPr>
          <w:rFonts w:ascii="Arial" w:hAnsi="Arial" w:cs="Arial"/>
          <w:szCs w:val="24"/>
        </w:rPr>
        <w:t>неправилностима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пословању</w:t>
      </w:r>
      <w:r w:rsidR="00A655C6" w:rsidRPr="00A655C6">
        <w:rPr>
          <w:rFonts w:ascii="Arial" w:hAnsi="Arial" w:cs="Arial"/>
          <w:szCs w:val="24"/>
        </w:rPr>
        <w:t>/</w:t>
      </w:r>
      <w:r>
        <w:rPr>
          <w:rFonts w:ascii="Arial" w:hAnsi="Arial" w:cs="Arial"/>
          <w:szCs w:val="24"/>
        </w:rPr>
        <w:t>негативним</w:t>
      </w:r>
      <w:r w:rsidR="00A655C6" w:rsidRPr="00A655C6">
        <w:rPr>
          <w:rFonts w:ascii="Arial" w:hAnsi="Arial" w:cs="Arial"/>
          <w:szCs w:val="24"/>
        </w:rPr>
        <w:t xml:space="preserve"> </w:t>
      </w:r>
      <w:r>
        <w:rPr>
          <w:rFonts w:ascii="Arial" w:hAnsi="Arial" w:cs="Arial"/>
          <w:szCs w:val="24"/>
        </w:rPr>
        <w:t>ревизорским</w:t>
      </w:r>
      <w:r w:rsidR="00A655C6" w:rsidRPr="00A655C6">
        <w:rPr>
          <w:rFonts w:ascii="Arial" w:hAnsi="Arial" w:cs="Arial"/>
          <w:szCs w:val="24"/>
        </w:rPr>
        <w:t xml:space="preserve"> </w:t>
      </w:r>
      <w:r>
        <w:rPr>
          <w:rFonts w:ascii="Arial" w:hAnsi="Arial" w:cs="Arial"/>
          <w:szCs w:val="24"/>
        </w:rPr>
        <w:t>мишљењем</w:t>
      </w:r>
      <w:r w:rsidR="00A655C6" w:rsidRPr="00A655C6">
        <w:rPr>
          <w:rFonts w:ascii="Arial" w:hAnsi="Arial" w:cs="Arial"/>
          <w:szCs w:val="24"/>
        </w:rPr>
        <w:t>.</w:t>
      </w:r>
      <w:r w:rsidR="00A655C6" w:rsidRPr="00A655C6">
        <w:rPr>
          <w:rFonts w:ascii="Arial" w:hAnsi="Arial" w:cs="Arial"/>
          <w:b/>
          <w:szCs w:val="24"/>
        </w:rPr>
        <w:t xml:space="preserve"> </w:t>
      </w:r>
    </w:p>
    <w:p w:rsidR="00A655C6" w:rsidRPr="00A655C6" w:rsidRDefault="00A655C6" w:rsidP="00A655C6">
      <w:pPr>
        <w:ind w:right="-279"/>
        <w:rPr>
          <w:rFonts w:ascii="Arial" w:eastAsiaTheme="majorEastAsia" w:hAnsi="Arial" w:cs="Arial"/>
          <w:i/>
          <w:iCs/>
          <w:color w:val="2E74B5" w:themeColor="accent1" w:themeShade="BF"/>
        </w:rPr>
      </w:pP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Рестриктивна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политика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новог</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запошљавања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и</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немогућност</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попуњавања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систематизованих</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позиција</w:t>
      </w:r>
      <w:r w:rsidRPr="00A655C6">
        <w:rPr>
          <w:rFonts w:ascii="Arial" w:eastAsiaTheme="majorEastAsia" w:hAnsi="Arial" w:cs="Arial"/>
          <w:i/>
          <w:iCs/>
          <w:color w:val="2E74B5" w:themeColor="accent1" w:themeShade="BF"/>
        </w:rPr>
        <w:t xml:space="preserve"> </w:t>
      </w:r>
    </w:p>
    <w:p w:rsidR="00A655C6" w:rsidRPr="00A655C6" w:rsidRDefault="0085225A" w:rsidP="00A655C6">
      <w:pPr>
        <w:ind w:right="-279"/>
        <w:jc w:val="both"/>
        <w:rPr>
          <w:rFonts w:ascii="Arial" w:hAnsi="Arial" w:cs="Arial"/>
          <w:szCs w:val="24"/>
        </w:rPr>
      </w:pPr>
      <w:r>
        <w:rPr>
          <w:rFonts w:ascii="Arial" w:hAnsi="Arial" w:cs="Arial"/>
          <w:szCs w:val="24"/>
        </w:rPr>
        <w:t>Рестриктивна</w:t>
      </w:r>
      <w:r w:rsidR="00A655C6" w:rsidRPr="00A655C6">
        <w:rPr>
          <w:rFonts w:ascii="Arial" w:hAnsi="Arial" w:cs="Arial"/>
          <w:szCs w:val="24"/>
        </w:rPr>
        <w:t xml:space="preserve"> </w:t>
      </w:r>
      <w:r>
        <w:rPr>
          <w:rFonts w:ascii="Arial" w:hAnsi="Arial" w:cs="Arial"/>
          <w:szCs w:val="24"/>
        </w:rPr>
        <w:t>политика</w:t>
      </w:r>
      <w:r w:rsidR="00A655C6" w:rsidRPr="00A655C6">
        <w:rPr>
          <w:rFonts w:ascii="Arial" w:hAnsi="Arial" w:cs="Arial"/>
          <w:szCs w:val="24"/>
        </w:rPr>
        <w:t xml:space="preserve"> </w:t>
      </w:r>
      <w:r>
        <w:rPr>
          <w:rFonts w:ascii="Arial" w:hAnsi="Arial" w:cs="Arial"/>
          <w:szCs w:val="24"/>
        </w:rPr>
        <w:t>запошљавања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јавном</w:t>
      </w:r>
      <w:r w:rsidR="00A655C6" w:rsidRPr="00A655C6">
        <w:rPr>
          <w:rFonts w:ascii="Arial" w:hAnsi="Arial" w:cs="Arial"/>
          <w:szCs w:val="24"/>
        </w:rPr>
        <w:t xml:space="preserve"> </w:t>
      </w:r>
      <w:r>
        <w:rPr>
          <w:rFonts w:ascii="Arial" w:hAnsi="Arial" w:cs="Arial"/>
          <w:szCs w:val="24"/>
        </w:rPr>
        <w:t>сектору</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Федерацији</w:t>
      </w:r>
      <w:r w:rsidR="00A655C6" w:rsidRPr="00A655C6">
        <w:rPr>
          <w:rFonts w:ascii="Arial" w:hAnsi="Arial" w:cs="Arial"/>
          <w:szCs w:val="24"/>
        </w:rPr>
        <w:t xml:space="preserve"> </w:t>
      </w:r>
      <w:r>
        <w:rPr>
          <w:rFonts w:ascii="Arial" w:hAnsi="Arial" w:cs="Arial"/>
          <w:szCs w:val="24"/>
        </w:rPr>
        <w:t>БиХ</w:t>
      </w:r>
      <w:r w:rsidR="00A655C6" w:rsidRPr="00A655C6">
        <w:rPr>
          <w:rFonts w:ascii="Arial" w:hAnsi="Arial" w:cs="Arial"/>
          <w:szCs w:val="24"/>
        </w:rPr>
        <w:t xml:space="preserve"> </w:t>
      </w:r>
      <w:r>
        <w:rPr>
          <w:rFonts w:ascii="Arial" w:hAnsi="Arial" w:cs="Arial"/>
          <w:szCs w:val="24"/>
        </w:rPr>
        <w:t>ограничава</w:t>
      </w:r>
      <w:r w:rsidR="00A655C6" w:rsidRPr="00A655C6">
        <w:rPr>
          <w:rFonts w:ascii="Arial" w:hAnsi="Arial" w:cs="Arial"/>
          <w:szCs w:val="24"/>
        </w:rPr>
        <w:t xml:space="preserve"> </w:t>
      </w:r>
      <w:r>
        <w:rPr>
          <w:rFonts w:ascii="Arial" w:hAnsi="Arial" w:cs="Arial"/>
          <w:szCs w:val="24"/>
        </w:rPr>
        <w:t>могућности</w:t>
      </w:r>
      <w:r w:rsidR="00A655C6" w:rsidRPr="00A655C6">
        <w:rPr>
          <w:rFonts w:ascii="Arial" w:hAnsi="Arial" w:cs="Arial"/>
          <w:szCs w:val="24"/>
        </w:rPr>
        <w:t xml:space="preserve"> </w:t>
      </w:r>
      <w:r>
        <w:rPr>
          <w:rFonts w:ascii="Arial" w:hAnsi="Arial" w:cs="Arial"/>
          <w:szCs w:val="24"/>
        </w:rPr>
        <w:t>за</w:t>
      </w:r>
      <w:r w:rsidR="00A655C6" w:rsidRPr="00A655C6">
        <w:rPr>
          <w:rFonts w:ascii="Arial" w:hAnsi="Arial" w:cs="Arial"/>
          <w:szCs w:val="24"/>
        </w:rPr>
        <w:t xml:space="preserve"> </w:t>
      </w:r>
      <w:r>
        <w:rPr>
          <w:rFonts w:ascii="Arial" w:hAnsi="Arial" w:cs="Arial"/>
          <w:szCs w:val="24"/>
        </w:rPr>
        <w:t>привлачење</w:t>
      </w:r>
      <w:r w:rsidR="00A655C6" w:rsidRPr="00A655C6">
        <w:rPr>
          <w:rFonts w:ascii="Arial" w:hAnsi="Arial" w:cs="Arial"/>
          <w:szCs w:val="24"/>
        </w:rPr>
        <w:t xml:space="preserve"> </w:t>
      </w:r>
      <w:r>
        <w:rPr>
          <w:rFonts w:ascii="Arial" w:hAnsi="Arial" w:cs="Arial"/>
          <w:szCs w:val="24"/>
        </w:rPr>
        <w:t>квалитетних</w:t>
      </w:r>
      <w:r w:rsidR="00A655C6" w:rsidRPr="00A655C6">
        <w:rPr>
          <w:rFonts w:ascii="Arial" w:hAnsi="Arial" w:cs="Arial"/>
          <w:szCs w:val="24"/>
        </w:rPr>
        <w:t xml:space="preserve"> </w:t>
      </w:r>
      <w:r>
        <w:rPr>
          <w:rFonts w:ascii="Arial" w:hAnsi="Arial" w:cs="Arial"/>
          <w:szCs w:val="24"/>
        </w:rPr>
        <w:t>кадрова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јавни</w:t>
      </w:r>
      <w:r w:rsidR="00A655C6" w:rsidRPr="00A655C6">
        <w:rPr>
          <w:rFonts w:ascii="Arial" w:hAnsi="Arial" w:cs="Arial"/>
          <w:szCs w:val="24"/>
        </w:rPr>
        <w:t xml:space="preserve"> </w:t>
      </w:r>
      <w:r>
        <w:rPr>
          <w:rFonts w:ascii="Arial" w:hAnsi="Arial" w:cs="Arial"/>
          <w:szCs w:val="24"/>
        </w:rPr>
        <w:t>сектор</w:t>
      </w:r>
      <w:r w:rsidR="00A655C6" w:rsidRPr="00A655C6">
        <w:rPr>
          <w:rFonts w:ascii="Arial" w:hAnsi="Arial" w:cs="Arial"/>
          <w:szCs w:val="24"/>
        </w:rPr>
        <w:t xml:space="preserve"> </w:t>
      </w:r>
      <w:r>
        <w:rPr>
          <w:rFonts w:ascii="Arial" w:hAnsi="Arial" w:cs="Arial"/>
          <w:szCs w:val="24"/>
        </w:rPr>
        <w:t>ФБиХ</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попуњавање</w:t>
      </w:r>
      <w:r w:rsidR="00A655C6" w:rsidRPr="00A655C6">
        <w:rPr>
          <w:rFonts w:ascii="Arial" w:hAnsi="Arial" w:cs="Arial"/>
          <w:szCs w:val="24"/>
        </w:rPr>
        <w:t xml:space="preserve"> </w:t>
      </w:r>
      <w:r>
        <w:rPr>
          <w:rFonts w:ascii="Arial" w:hAnsi="Arial" w:cs="Arial"/>
          <w:szCs w:val="24"/>
        </w:rPr>
        <w:t>упражњених</w:t>
      </w:r>
      <w:r w:rsidR="00A655C6" w:rsidRPr="00A655C6">
        <w:rPr>
          <w:rFonts w:ascii="Arial" w:hAnsi="Arial" w:cs="Arial"/>
          <w:szCs w:val="24"/>
        </w:rPr>
        <w:t xml:space="preserve"> </w:t>
      </w:r>
      <w:r>
        <w:rPr>
          <w:rFonts w:ascii="Arial" w:hAnsi="Arial" w:cs="Arial"/>
          <w:szCs w:val="24"/>
        </w:rPr>
        <w:t>радних</w:t>
      </w:r>
      <w:r w:rsidR="00A655C6" w:rsidRPr="00A655C6">
        <w:rPr>
          <w:rFonts w:ascii="Arial" w:hAnsi="Arial" w:cs="Arial"/>
          <w:szCs w:val="24"/>
        </w:rPr>
        <w:t xml:space="preserve"> </w:t>
      </w:r>
      <w:r>
        <w:rPr>
          <w:rFonts w:ascii="Arial" w:hAnsi="Arial" w:cs="Arial"/>
          <w:szCs w:val="24"/>
        </w:rPr>
        <w:t>мјеста</w:t>
      </w:r>
      <w:r w:rsidR="00A655C6" w:rsidRPr="00A655C6">
        <w:rPr>
          <w:rFonts w:ascii="Arial" w:hAnsi="Arial" w:cs="Arial"/>
          <w:szCs w:val="24"/>
        </w:rPr>
        <w:t xml:space="preserve">. </w:t>
      </w:r>
      <w:r>
        <w:rPr>
          <w:rFonts w:ascii="Arial" w:hAnsi="Arial" w:cs="Arial"/>
          <w:szCs w:val="24"/>
        </w:rPr>
        <w:t>То</w:t>
      </w:r>
      <w:r w:rsidR="00A655C6" w:rsidRPr="00A655C6">
        <w:rPr>
          <w:rFonts w:ascii="Arial" w:hAnsi="Arial" w:cs="Arial"/>
          <w:szCs w:val="24"/>
        </w:rPr>
        <w:t xml:space="preserve"> </w:t>
      </w:r>
      <w:r>
        <w:rPr>
          <w:rFonts w:ascii="Arial" w:hAnsi="Arial" w:cs="Arial"/>
          <w:szCs w:val="24"/>
        </w:rPr>
        <w:t>се</w:t>
      </w:r>
      <w:r w:rsidR="00A655C6" w:rsidRPr="00A655C6">
        <w:rPr>
          <w:rFonts w:ascii="Arial" w:hAnsi="Arial" w:cs="Arial"/>
          <w:szCs w:val="24"/>
        </w:rPr>
        <w:t xml:space="preserve"> </w:t>
      </w:r>
      <w:r>
        <w:rPr>
          <w:rFonts w:ascii="Arial" w:hAnsi="Arial" w:cs="Arial"/>
          <w:szCs w:val="24"/>
        </w:rPr>
        <w:t>посебно</w:t>
      </w:r>
      <w:r w:rsidR="00A655C6" w:rsidRPr="00A655C6">
        <w:rPr>
          <w:rFonts w:ascii="Arial" w:hAnsi="Arial" w:cs="Arial"/>
          <w:szCs w:val="24"/>
        </w:rPr>
        <w:t xml:space="preserve"> </w:t>
      </w:r>
      <w:r>
        <w:rPr>
          <w:rFonts w:ascii="Arial" w:hAnsi="Arial" w:cs="Arial"/>
          <w:szCs w:val="24"/>
        </w:rPr>
        <w:t>очитује</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успостављеним</w:t>
      </w:r>
      <w:r w:rsidR="00A655C6" w:rsidRPr="00A655C6">
        <w:rPr>
          <w:rFonts w:ascii="Arial" w:hAnsi="Arial" w:cs="Arial"/>
          <w:szCs w:val="24"/>
        </w:rPr>
        <w:t xml:space="preserve"> </w:t>
      </w:r>
      <w:r>
        <w:rPr>
          <w:rFonts w:ascii="Arial" w:hAnsi="Arial" w:cs="Arial"/>
          <w:szCs w:val="24"/>
        </w:rPr>
        <w:t>јединицама</w:t>
      </w:r>
      <w:r w:rsidR="00A655C6" w:rsidRPr="00A655C6">
        <w:rPr>
          <w:rFonts w:ascii="Arial" w:hAnsi="Arial" w:cs="Arial"/>
          <w:szCs w:val="24"/>
        </w:rPr>
        <w:t xml:space="preserve"> </w:t>
      </w:r>
      <w:r>
        <w:rPr>
          <w:rFonts w:ascii="Arial" w:hAnsi="Arial" w:cs="Arial"/>
          <w:szCs w:val="24"/>
        </w:rPr>
        <w:t>за</w:t>
      </w:r>
      <w:r w:rsidR="00A655C6" w:rsidRPr="00A655C6">
        <w:rPr>
          <w:rFonts w:ascii="Arial" w:hAnsi="Arial" w:cs="Arial"/>
          <w:szCs w:val="24"/>
        </w:rPr>
        <w:t xml:space="preserve"> </w:t>
      </w:r>
      <w:r>
        <w:rPr>
          <w:rFonts w:ascii="Arial" w:hAnsi="Arial" w:cs="Arial"/>
          <w:szCs w:val="24"/>
        </w:rPr>
        <w:t>интерну</w:t>
      </w:r>
      <w:r w:rsidR="00A655C6" w:rsidRPr="00A655C6">
        <w:rPr>
          <w:rFonts w:ascii="Arial" w:hAnsi="Arial" w:cs="Arial"/>
          <w:szCs w:val="24"/>
        </w:rPr>
        <w:t xml:space="preserve"> </w:t>
      </w:r>
      <w:r>
        <w:rPr>
          <w:rFonts w:ascii="Arial" w:hAnsi="Arial" w:cs="Arial"/>
          <w:szCs w:val="24"/>
        </w:rPr>
        <w:t>ревизију</w:t>
      </w:r>
      <w:r w:rsidR="00A655C6" w:rsidRPr="00A655C6">
        <w:rPr>
          <w:rFonts w:ascii="Arial" w:hAnsi="Arial" w:cs="Arial"/>
          <w:szCs w:val="24"/>
        </w:rPr>
        <w:t xml:space="preserve">, </w:t>
      </w:r>
      <w:r>
        <w:rPr>
          <w:rFonts w:ascii="Arial" w:hAnsi="Arial" w:cs="Arial"/>
          <w:szCs w:val="24"/>
        </w:rPr>
        <w:t>гдје</w:t>
      </w:r>
      <w:r w:rsidR="00A655C6" w:rsidRPr="00A655C6">
        <w:rPr>
          <w:rFonts w:ascii="Arial" w:hAnsi="Arial" w:cs="Arial"/>
          <w:szCs w:val="24"/>
        </w:rPr>
        <w:t xml:space="preserve"> </w:t>
      </w:r>
      <w:r>
        <w:rPr>
          <w:rFonts w:ascii="Arial" w:hAnsi="Arial" w:cs="Arial"/>
          <w:szCs w:val="24"/>
        </w:rPr>
        <w:t>интерни</w:t>
      </w:r>
      <w:r w:rsidR="00A655C6" w:rsidRPr="00A655C6">
        <w:rPr>
          <w:rFonts w:ascii="Arial" w:hAnsi="Arial" w:cs="Arial"/>
          <w:szCs w:val="24"/>
        </w:rPr>
        <w:t xml:space="preserve"> </w:t>
      </w:r>
      <w:r>
        <w:rPr>
          <w:rFonts w:ascii="Arial" w:hAnsi="Arial" w:cs="Arial"/>
          <w:szCs w:val="24"/>
        </w:rPr>
        <w:t>ревизори</w:t>
      </w:r>
      <w:r w:rsidR="00A655C6" w:rsidRPr="00A655C6">
        <w:rPr>
          <w:rFonts w:ascii="Arial" w:hAnsi="Arial" w:cs="Arial"/>
          <w:szCs w:val="24"/>
        </w:rPr>
        <w:t xml:space="preserve"> </w:t>
      </w:r>
      <w:r>
        <w:rPr>
          <w:rFonts w:ascii="Arial" w:hAnsi="Arial" w:cs="Arial"/>
          <w:szCs w:val="24"/>
        </w:rPr>
        <w:t>нису</w:t>
      </w:r>
      <w:r w:rsidR="00A655C6" w:rsidRPr="00A655C6">
        <w:rPr>
          <w:rFonts w:ascii="Arial" w:hAnsi="Arial" w:cs="Arial"/>
          <w:szCs w:val="24"/>
        </w:rPr>
        <w:t xml:space="preserve"> </w:t>
      </w:r>
      <w:r>
        <w:rPr>
          <w:rFonts w:ascii="Arial" w:hAnsi="Arial" w:cs="Arial"/>
          <w:szCs w:val="24"/>
        </w:rPr>
        <w:t>идентификовани</w:t>
      </w:r>
      <w:r w:rsidR="00A655C6" w:rsidRPr="00A655C6">
        <w:rPr>
          <w:rFonts w:ascii="Arial" w:hAnsi="Arial" w:cs="Arial"/>
          <w:szCs w:val="24"/>
        </w:rPr>
        <w:t xml:space="preserve"> </w:t>
      </w:r>
      <w:r>
        <w:rPr>
          <w:rFonts w:ascii="Arial" w:hAnsi="Arial" w:cs="Arial"/>
          <w:szCs w:val="24"/>
        </w:rPr>
        <w:t>као</w:t>
      </w:r>
      <w:r w:rsidR="00A655C6" w:rsidRPr="00A655C6">
        <w:rPr>
          <w:rFonts w:ascii="Arial" w:hAnsi="Arial" w:cs="Arial"/>
          <w:szCs w:val="24"/>
        </w:rPr>
        <w:t xml:space="preserve"> </w:t>
      </w:r>
      <w:r>
        <w:rPr>
          <w:rFonts w:ascii="Arial" w:hAnsi="Arial" w:cs="Arial"/>
          <w:szCs w:val="24"/>
        </w:rPr>
        <w:t>приоритетни</w:t>
      </w:r>
      <w:r w:rsidR="00A655C6" w:rsidRPr="00A655C6">
        <w:rPr>
          <w:rFonts w:ascii="Arial" w:hAnsi="Arial" w:cs="Arial"/>
          <w:szCs w:val="24"/>
        </w:rPr>
        <w:t xml:space="preserve"> </w:t>
      </w:r>
      <w:r>
        <w:rPr>
          <w:rFonts w:ascii="Arial" w:hAnsi="Arial" w:cs="Arial"/>
          <w:szCs w:val="24"/>
        </w:rPr>
        <w:t>кадрови</w:t>
      </w:r>
      <w:r w:rsidR="00A655C6" w:rsidRPr="00A655C6">
        <w:rPr>
          <w:rFonts w:ascii="Arial" w:hAnsi="Arial" w:cs="Arial"/>
          <w:szCs w:val="24"/>
        </w:rPr>
        <w:t xml:space="preserve"> </w:t>
      </w:r>
      <w:r>
        <w:rPr>
          <w:rFonts w:ascii="Arial" w:hAnsi="Arial" w:cs="Arial"/>
          <w:szCs w:val="24"/>
        </w:rPr>
        <w:t>за</w:t>
      </w:r>
      <w:r w:rsidR="00A655C6" w:rsidRPr="00A655C6">
        <w:rPr>
          <w:rFonts w:ascii="Arial" w:hAnsi="Arial" w:cs="Arial"/>
          <w:szCs w:val="24"/>
        </w:rPr>
        <w:t xml:space="preserve"> </w:t>
      </w:r>
      <w:r>
        <w:rPr>
          <w:rFonts w:ascii="Arial" w:hAnsi="Arial" w:cs="Arial"/>
          <w:szCs w:val="24"/>
        </w:rPr>
        <w:t>запошљавање</w:t>
      </w:r>
      <w:r w:rsidR="00A655C6" w:rsidRPr="00A655C6">
        <w:rPr>
          <w:rFonts w:ascii="Arial" w:hAnsi="Arial" w:cs="Arial"/>
          <w:szCs w:val="24"/>
        </w:rPr>
        <w:t xml:space="preserve"> </w:t>
      </w:r>
      <w:r>
        <w:rPr>
          <w:rFonts w:ascii="Arial" w:hAnsi="Arial" w:cs="Arial"/>
          <w:szCs w:val="24"/>
        </w:rPr>
        <w:t>упркос</w:t>
      </w:r>
      <w:r w:rsidR="00A655C6" w:rsidRPr="00A655C6">
        <w:rPr>
          <w:rFonts w:ascii="Arial" w:hAnsi="Arial" w:cs="Arial"/>
          <w:szCs w:val="24"/>
        </w:rPr>
        <w:t xml:space="preserve"> </w:t>
      </w:r>
      <w:r>
        <w:rPr>
          <w:rFonts w:ascii="Arial" w:hAnsi="Arial" w:cs="Arial"/>
          <w:szCs w:val="24"/>
        </w:rPr>
        <w:t>донесеним</w:t>
      </w:r>
      <w:r w:rsidR="00A655C6" w:rsidRPr="00A655C6">
        <w:rPr>
          <w:rFonts w:ascii="Arial" w:hAnsi="Arial" w:cs="Arial"/>
          <w:szCs w:val="24"/>
        </w:rPr>
        <w:t xml:space="preserve"> </w:t>
      </w:r>
      <w:r>
        <w:rPr>
          <w:rFonts w:ascii="Arial" w:hAnsi="Arial" w:cs="Arial"/>
          <w:szCs w:val="24"/>
        </w:rPr>
        <w:t>закључцима</w:t>
      </w:r>
      <w:r w:rsidR="00A655C6" w:rsidRPr="00A655C6">
        <w:rPr>
          <w:rFonts w:ascii="Arial" w:hAnsi="Arial" w:cs="Arial"/>
          <w:szCs w:val="24"/>
        </w:rPr>
        <w:t xml:space="preserve"> </w:t>
      </w:r>
      <w:r>
        <w:rPr>
          <w:rFonts w:ascii="Arial" w:hAnsi="Arial" w:cs="Arial"/>
          <w:szCs w:val="24"/>
        </w:rPr>
        <w:t>Владе</w:t>
      </w:r>
      <w:r w:rsidR="00A655C6" w:rsidRPr="00A655C6">
        <w:rPr>
          <w:rFonts w:ascii="Arial" w:hAnsi="Arial" w:cs="Arial"/>
          <w:szCs w:val="24"/>
        </w:rPr>
        <w:t xml:space="preserve"> </w:t>
      </w:r>
      <w:r>
        <w:rPr>
          <w:rFonts w:ascii="Arial" w:hAnsi="Arial" w:cs="Arial"/>
          <w:szCs w:val="24"/>
        </w:rPr>
        <w:t>ФБИХ</w:t>
      </w:r>
      <w:r w:rsidR="00A655C6" w:rsidRPr="00A655C6">
        <w:rPr>
          <w:rFonts w:ascii="Arial" w:hAnsi="Arial" w:cs="Arial"/>
          <w:szCs w:val="24"/>
        </w:rPr>
        <w:t>.</w:t>
      </w:r>
      <w:r w:rsidR="00A655C6" w:rsidRPr="00A655C6">
        <w:rPr>
          <w:rStyle w:val="FootnoteReference"/>
          <w:rFonts w:ascii="Arial" w:hAnsi="Arial" w:cs="Arial"/>
          <w:szCs w:val="24"/>
        </w:rPr>
        <w:footnoteReference w:id="8"/>
      </w:r>
      <w:r w:rsidR="00A655C6" w:rsidRPr="00A655C6">
        <w:rPr>
          <w:rFonts w:ascii="Arial" w:hAnsi="Arial" w:cs="Arial"/>
          <w:szCs w:val="24"/>
        </w:rPr>
        <w:t xml:space="preserve"> </w:t>
      </w:r>
      <w:r>
        <w:rPr>
          <w:rFonts w:ascii="Arial" w:hAnsi="Arial" w:cs="Arial"/>
          <w:szCs w:val="24"/>
        </w:rPr>
        <w:t>Овај</w:t>
      </w:r>
      <w:r w:rsidR="00A655C6" w:rsidRPr="00A655C6">
        <w:rPr>
          <w:rFonts w:ascii="Arial" w:hAnsi="Arial" w:cs="Arial"/>
          <w:szCs w:val="24"/>
        </w:rPr>
        <w:t xml:space="preserve"> </w:t>
      </w:r>
      <w:r>
        <w:rPr>
          <w:rFonts w:ascii="Arial" w:hAnsi="Arial" w:cs="Arial"/>
          <w:szCs w:val="24"/>
        </w:rPr>
        <w:t>ризик</w:t>
      </w:r>
      <w:r w:rsidR="00A655C6" w:rsidRPr="00A655C6">
        <w:rPr>
          <w:rFonts w:ascii="Arial" w:hAnsi="Arial" w:cs="Arial"/>
          <w:szCs w:val="24"/>
        </w:rPr>
        <w:t xml:space="preserve"> </w:t>
      </w:r>
      <w:r>
        <w:rPr>
          <w:rFonts w:ascii="Arial" w:hAnsi="Arial" w:cs="Arial"/>
          <w:szCs w:val="24"/>
        </w:rPr>
        <w:t>усложњава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неуједначеност</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погледу</w:t>
      </w:r>
      <w:r w:rsidR="00A655C6" w:rsidRPr="00A655C6">
        <w:rPr>
          <w:rFonts w:ascii="Arial" w:hAnsi="Arial" w:cs="Arial"/>
          <w:szCs w:val="24"/>
        </w:rPr>
        <w:t xml:space="preserve"> </w:t>
      </w:r>
      <w:r>
        <w:rPr>
          <w:rFonts w:ascii="Arial" w:hAnsi="Arial" w:cs="Arial"/>
          <w:szCs w:val="24"/>
        </w:rPr>
        <w:t>статуса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плата</w:t>
      </w:r>
      <w:r w:rsidR="00A655C6" w:rsidRPr="00A655C6">
        <w:rPr>
          <w:rFonts w:ascii="Arial" w:hAnsi="Arial" w:cs="Arial"/>
          <w:szCs w:val="24"/>
        </w:rPr>
        <w:t xml:space="preserve"> </w:t>
      </w:r>
      <w:r>
        <w:rPr>
          <w:rFonts w:ascii="Arial" w:hAnsi="Arial" w:cs="Arial"/>
          <w:szCs w:val="24"/>
        </w:rPr>
        <w:t>интерних</w:t>
      </w:r>
      <w:r w:rsidR="00A655C6" w:rsidRPr="00A655C6">
        <w:rPr>
          <w:rFonts w:ascii="Arial" w:hAnsi="Arial" w:cs="Arial"/>
          <w:szCs w:val="24"/>
        </w:rPr>
        <w:t xml:space="preserve"> </w:t>
      </w:r>
      <w:r>
        <w:rPr>
          <w:rFonts w:ascii="Arial" w:hAnsi="Arial" w:cs="Arial"/>
          <w:szCs w:val="24"/>
        </w:rPr>
        <w:t>ревизора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различитим</w:t>
      </w:r>
      <w:r w:rsidR="00A655C6" w:rsidRPr="00A655C6">
        <w:rPr>
          <w:rFonts w:ascii="Arial" w:hAnsi="Arial" w:cs="Arial"/>
          <w:szCs w:val="24"/>
        </w:rPr>
        <w:t xml:space="preserve"> </w:t>
      </w:r>
      <w:r>
        <w:rPr>
          <w:rFonts w:ascii="Arial" w:hAnsi="Arial" w:cs="Arial"/>
          <w:szCs w:val="24"/>
        </w:rPr>
        <w:t>дијеловима</w:t>
      </w:r>
      <w:r w:rsidR="00A655C6" w:rsidRPr="00A655C6">
        <w:rPr>
          <w:rFonts w:ascii="Arial" w:hAnsi="Arial" w:cs="Arial"/>
          <w:szCs w:val="24"/>
        </w:rPr>
        <w:t xml:space="preserve"> </w:t>
      </w:r>
      <w:r>
        <w:rPr>
          <w:rFonts w:ascii="Arial" w:hAnsi="Arial" w:cs="Arial"/>
          <w:szCs w:val="24"/>
        </w:rPr>
        <w:t>јавног</w:t>
      </w:r>
      <w:r w:rsidR="00A655C6" w:rsidRPr="00A655C6">
        <w:rPr>
          <w:rFonts w:ascii="Arial" w:hAnsi="Arial" w:cs="Arial"/>
          <w:szCs w:val="24"/>
        </w:rPr>
        <w:t xml:space="preserve"> </w:t>
      </w:r>
      <w:r>
        <w:rPr>
          <w:rFonts w:ascii="Arial" w:hAnsi="Arial" w:cs="Arial"/>
          <w:szCs w:val="24"/>
        </w:rPr>
        <w:t>сектора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Федерацији</w:t>
      </w:r>
      <w:r w:rsidR="00A655C6" w:rsidRPr="00A655C6">
        <w:rPr>
          <w:rFonts w:ascii="Arial" w:hAnsi="Arial" w:cs="Arial"/>
          <w:szCs w:val="24"/>
        </w:rPr>
        <w:t xml:space="preserve"> </w:t>
      </w:r>
      <w:r>
        <w:rPr>
          <w:rFonts w:ascii="Arial" w:hAnsi="Arial" w:cs="Arial"/>
          <w:szCs w:val="24"/>
        </w:rPr>
        <w:t>БиХ</w:t>
      </w:r>
      <w:r w:rsidR="00A655C6" w:rsidRPr="00A655C6">
        <w:rPr>
          <w:rFonts w:ascii="Arial" w:hAnsi="Arial" w:cs="Arial"/>
          <w:szCs w:val="24"/>
        </w:rPr>
        <w:t xml:space="preserve">, </w:t>
      </w:r>
      <w:r>
        <w:rPr>
          <w:rFonts w:ascii="Arial" w:hAnsi="Arial" w:cs="Arial"/>
          <w:szCs w:val="24"/>
        </w:rPr>
        <w:t>што</w:t>
      </w:r>
      <w:r w:rsidR="00A655C6" w:rsidRPr="00A655C6">
        <w:rPr>
          <w:rFonts w:ascii="Arial" w:hAnsi="Arial" w:cs="Arial"/>
          <w:szCs w:val="24"/>
        </w:rPr>
        <w:t xml:space="preserve"> </w:t>
      </w:r>
      <w:r>
        <w:rPr>
          <w:rFonts w:ascii="Arial" w:hAnsi="Arial" w:cs="Arial"/>
          <w:szCs w:val="24"/>
        </w:rPr>
        <w:t>резултира</w:t>
      </w:r>
      <w:r w:rsidR="00A655C6" w:rsidRPr="00A655C6">
        <w:rPr>
          <w:rFonts w:ascii="Arial" w:hAnsi="Arial" w:cs="Arial"/>
          <w:szCs w:val="24"/>
        </w:rPr>
        <w:t xml:space="preserve"> </w:t>
      </w:r>
      <w:r>
        <w:rPr>
          <w:rFonts w:ascii="Arial" w:hAnsi="Arial" w:cs="Arial"/>
          <w:szCs w:val="24"/>
        </w:rPr>
        <w:t>одласком</w:t>
      </w:r>
      <w:r w:rsidR="00A655C6" w:rsidRPr="00A655C6">
        <w:rPr>
          <w:rFonts w:ascii="Arial" w:hAnsi="Arial" w:cs="Arial"/>
          <w:szCs w:val="24"/>
        </w:rPr>
        <w:t xml:space="preserve"> </w:t>
      </w:r>
      <w:r>
        <w:rPr>
          <w:rFonts w:ascii="Arial" w:hAnsi="Arial" w:cs="Arial"/>
          <w:szCs w:val="24"/>
        </w:rPr>
        <w:t>интерних</w:t>
      </w:r>
      <w:r w:rsidR="00A655C6" w:rsidRPr="00A655C6">
        <w:rPr>
          <w:rFonts w:ascii="Arial" w:hAnsi="Arial" w:cs="Arial"/>
          <w:szCs w:val="24"/>
        </w:rPr>
        <w:t xml:space="preserve"> </w:t>
      </w:r>
      <w:r>
        <w:rPr>
          <w:rFonts w:ascii="Arial" w:hAnsi="Arial" w:cs="Arial"/>
          <w:szCs w:val="24"/>
        </w:rPr>
        <w:t>ревизора</w:t>
      </w:r>
      <w:r w:rsidR="00A655C6" w:rsidRPr="00A655C6">
        <w:rPr>
          <w:rFonts w:ascii="Arial" w:hAnsi="Arial" w:cs="Arial"/>
          <w:szCs w:val="24"/>
        </w:rPr>
        <w:t xml:space="preserve"> </w:t>
      </w:r>
      <w:r>
        <w:rPr>
          <w:rFonts w:ascii="Arial" w:hAnsi="Arial" w:cs="Arial"/>
          <w:szCs w:val="24"/>
        </w:rPr>
        <w:t>на</w:t>
      </w:r>
      <w:r w:rsidR="00A655C6" w:rsidRPr="00A655C6">
        <w:rPr>
          <w:rFonts w:ascii="Arial" w:hAnsi="Arial" w:cs="Arial"/>
          <w:szCs w:val="24"/>
        </w:rPr>
        <w:t xml:space="preserve"> </w:t>
      </w:r>
      <w:r>
        <w:rPr>
          <w:rFonts w:ascii="Arial" w:hAnsi="Arial" w:cs="Arial"/>
          <w:szCs w:val="24"/>
        </w:rPr>
        <w:t>друга</w:t>
      </w:r>
      <w:r w:rsidR="00A655C6" w:rsidRPr="00A655C6">
        <w:rPr>
          <w:rFonts w:ascii="Arial" w:hAnsi="Arial" w:cs="Arial"/>
          <w:szCs w:val="24"/>
        </w:rPr>
        <w:t xml:space="preserve"> </w:t>
      </w:r>
      <w:r>
        <w:rPr>
          <w:rFonts w:ascii="Arial" w:hAnsi="Arial" w:cs="Arial"/>
          <w:szCs w:val="24"/>
        </w:rPr>
        <w:t>радна</w:t>
      </w:r>
      <w:r w:rsidR="00A655C6" w:rsidRPr="00A655C6">
        <w:rPr>
          <w:rFonts w:ascii="Arial" w:hAnsi="Arial" w:cs="Arial"/>
          <w:szCs w:val="24"/>
        </w:rPr>
        <w:t xml:space="preserve"> </w:t>
      </w:r>
      <w:r>
        <w:rPr>
          <w:rFonts w:ascii="Arial" w:hAnsi="Arial" w:cs="Arial"/>
          <w:szCs w:val="24"/>
        </w:rPr>
        <w:t>мјеста</w:t>
      </w:r>
      <w:r w:rsidR="00A655C6" w:rsidRPr="00A655C6">
        <w:rPr>
          <w:rFonts w:ascii="Arial" w:hAnsi="Arial" w:cs="Arial"/>
          <w:szCs w:val="24"/>
        </w:rPr>
        <w:t xml:space="preserve">. </w:t>
      </w:r>
      <w:r>
        <w:rPr>
          <w:rFonts w:ascii="Arial" w:hAnsi="Arial" w:cs="Arial"/>
          <w:szCs w:val="24"/>
        </w:rPr>
        <w:t>Проблем</w:t>
      </w:r>
      <w:r w:rsidR="00A655C6" w:rsidRPr="00A655C6">
        <w:rPr>
          <w:rFonts w:ascii="Arial" w:hAnsi="Arial" w:cs="Arial"/>
          <w:szCs w:val="24"/>
        </w:rPr>
        <w:t xml:space="preserve"> </w:t>
      </w:r>
      <w:r>
        <w:rPr>
          <w:rFonts w:ascii="Arial" w:hAnsi="Arial" w:cs="Arial"/>
          <w:szCs w:val="24"/>
        </w:rPr>
        <w:t>недостатка</w:t>
      </w:r>
      <w:r w:rsidR="00A655C6" w:rsidRPr="00A655C6">
        <w:rPr>
          <w:rFonts w:ascii="Arial" w:hAnsi="Arial" w:cs="Arial"/>
          <w:szCs w:val="24"/>
        </w:rPr>
        <w:t xml:space="preserve"> </w:t>
      </w:r>
      <w:r>
        <w:rPr>
          <w:rFonts w:ascii="Arial" w:hAnsi="Arial" w:cs="Arial"/>
          <w:szCs w:val="24"/>
        </w:rPr>
        <w:t>људских</w:t>
      </w:r>
      <w:r w:rsidR="00A655C6" w:rsidRPr="00A655C6">
        <w:rPr>
          <w:rFonts w:ascii="Arial" w:hAnsi="Arial" w:cs="Arial"/>
          <w:szCs w:val="24"/>
        </w:rPr>
        <w:t xml:space="preserve"> </w:t>
      </w:r>
      <w:r>
        <w:rPr>
          <w:rFonts w:ascii="Arial" w:hAnsi="Arial" w:cs="Arial"/>
          <w:szCs w:val="24"/>
        </w:rPr>
        <w:t>ресурса</w:t>
      </w:r>
      <w:r w:rsidR="00A655C6" w:rsidRPr="00A655C6">
        <w:rPr>
          <w:rFonts w:ascii="Arial" w:hAnsi="Arial" w:cs="Arial"/>
          <w:szCs w:val="24"/>
        </w:rPr>
        <w:t xml:space="preserve"> </w:t>
      </w:r>
      <w:r>
        <w:rPr>
          <w:rFonts w:ascii="Arial" w:hAnsi="Arial" w:cs="Arial"/>
          <w:szCs w:val="24"/>
        </w:rPr>
        <w:t>евидентан</w:t>
      </w:r>
      <w:r w:rsidR="00A655C6" w:rsidRPr="00A655C6">
        <w:rPr>
          <w:rFonts w:ascii="Arial" w:hAnsi="Arial" w:cs="Arial"/>
          <w:szCs w:val="24"/>
        </w:rPr>
        <w:t xml:space="preserve"> </w:t>
      </w:r>
      <w:r>
        <w:rPr>
          <w:rFonts w:ascii="Arial" w:hAnsi="Arial" w:cs="Arial"/>
          <w:szCs w:val="24"/>
        </w:rPr>
        <w:t>је</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другим</w:t>
      </w:r>
      <w:r w:rsidR="00A655C6" w:rsidRPr="00A655C6">
        <w:rPr>
          <w:rFonts w:ascii="Arial" w:hAnsi="Arial" w:cs="Arial"/>
          <w:szCs w:val="24"/>
        </w:rPr>
        <w:t xml:space="preserve"> </w:t>
      </w:r>
      <w:r>
        <w:rPr>
          <w:rFonts w:ascii="Arial" w:hAnsi="Arial" w:cs="Arial"/>
          <w:szCs w:val="24"/>
        </w:rPr>
        <w:t>организационим</w:t>
      </w:r>
      <w:r w:rsidR="00A655C6" w:rsidRPr="00A655C6">
        <w:rPr>
          <w:rFonts w:ascii="Arial" w:hAnsi="Arial" w:cs="Arial"/>
          <w:szCs w:val="24"/>
        </w:rPr>
        <w:t xml:space="preserve"> </w:t>
      </w:r>
      <w:r>
        <w:rPr>
          <w:rFonts w:ascii="Arial" w:hAnsi="Arial" w:cs="Arial"/>
          <w:szCs w:val="24"/>
        </w:rPr>
        <w:t>јединицама</w:t>
      </w:r>
      <w:r w:rsidR="00A655C6" w:rsidRPr="00A655C6">
        <w:rPr>
          <w:rFonts w:ascii="Arial" w:hAnsi="Arial" w:cs="Arial"/>
          <w:szCs w:val="24"/>
        </w:rPr>
        <w:t xml:space="preserve">, </w:t>
      </w:r>
      <w:r>
        <w:rPr>
          <w:rFonts w:ascii="Arial" w:hAnsi="Arial" w:cs="Arial"/>
          <w:szCs w:val="24"/>
        </w:rPr>
        <w:t>као</w:t>
      </w:r>
      <w:r w:rsidR="00A655C6" w:rsidRPr="00A655C6">
        <w:rPr>
          <w:rFonts w:ascii="Arial" w:hAnsi="Arial" w:cs="Arial"/>
          <w:szCs w:val="24"/>
        </w:rPr>
        <w:t xml:space="preserve"> </w:t>
      </w:r>
      <w:r>
        <w:rPr>
          <w:rFonts w:ascii="Arial" w:hAnsi="Arial" w:cs="Arial"/>
          <w:szCs w:val="24"/>
        </w:rPr>
        <w:t>што</w:t>
      </w:r>
      <w:r w:rsidR="00A655C6" w:rsidRPr="00A655C6">
        <w:rPr>
          <w:rFonts w:ascii="Arial" w:hAnsi="Arial" w:cs="Arial"/>
          <w:szCs w:val="24"/>
        </w:rPr>
        <w:t xml:space="preserve"> </w:t>
      </w:r>
      <w:r>
        <w:rPr>
          <w:rFonts w:ascii="Arial" w:hAnsi="Arial" w:cs="Arial"/>
          <w:szCs w:val="24"/>
        </w:rPr>
        <w:t>су</w:t>
      </w:r>
      <w:r w:rsidR="00A655C6" w:rsidRPr="00A655C6">
        <w:rPr>
          <w:rFonts w:ascii="Arial" w:hAnsi="Arial" w:cs="Arial"/>
          <w:szCs w:val="24"/>
        </w:rPr>
        <w:t xml:space="preserve"> </w:t>
      </w:r>
      <w:r>
        <w:rPr>
          <w:rFonts w:ascii="Arial" w:hAnsi="Arial" w:cs="Arial"/>
          <w:szCs w:val="24"/>
        </w:rPr>
        <w:t>нпр</w:t>
      </w:r>
      <w:r w:rsidR="00A655C6" w:rsidRPr="00A655C6">
        <w:rPr>
          <w:rFonts w:ascii="Arial" w:hAnsi="Arial" w:cs="Arial"/>
          <w:szCs w:val="24"/>
        </w:rPr>
        <w:t xml:space="preserve">. </w:t>
      </w:r>
      <w:r>
        <w:rPr>
          <w:rFonts w:ascii="Arial" w:hAnsi="Arial" w:cs="Arial"/>
          <w:szCs w:val="24"/>
        </w:rPr>
        <w:t>организационе</w:t>
      </w:r>
      <w:r w:rsidR="00A655C6" w:rsidRPr="00A655C6">
        <w:rPr>
          <w:rFonts w:ascii="Arial" w:hAnsi="Arial" w:cs="Arial"/>
          <w:szCs w:val="24"/>
        </w:rPr>
        <w:t xml:space="preserve"> </w:t>
      </w:r>
      <w:r>
        <w:rPr>
          <w:rFonts w:ascii="Arial" w:hAnsi="Arial" w:cs="Arial"/>
          <w:szCs w:val="24"/>
        </w:rPr>
        <w:t>јединице</w:t>
      </w:r>
      <w:r w:rsidR="00A655C6" w:rsidRPr="00A655C6">
        <w:rPr>
          <w:rFonts w:ascii="Arial" w:hAnsi="Arial" w:cs="Arial"/>
          <w:szCs w:val="24"/>
        </w:rPr>
        <w:t xml:space="preserve"> </w:t>
      </w:r>
      <w:r>
        <w:rPr>
          <w:rFonts w:ascii="Arial" w:hAnsi="Arial" w:cs="Arial"/>
          <w:szCs w:val="24"/>
        </w:rPr>
        <w:t>за</w:t>
      </w:r>
      <w:r w:rsidR="00A655C6" w:rsidRPr="00A655C6">
        <w:rPr>
          <w:rFonts w:ascii="Arial" w:hAnsi="Arial" w:cs="Arial"/>
          <w:szCs w:val="24"/>
        </w:rPr>
        <w:t xml:space="preserve"> </w:t>
      </w:r>
      <w:r>
        <w:rPr>
          <w:rFonts w:ascii="Arial" w:hAnsi="Arial" w:cs="Arial"/>
          <w:szCs w:val="24"/>
        </w:rPr>
        <w:t>финансије</w:t>
      </w:r>
      <w:r w:rsidR="00A655C6" w:rsidRPr="00A655C6">
        <w:rPr>
          <w:rFonts w:ascii="Arial" w:hAnsi="Arial" w:cs="Arial"/>
          <w:szCs w:val="24"/>
        </w:rPr>
        <w:t xml:space="preserve">, </w:t>
      </w:r>
      <w:r>
        <w:rPr>
          <w:rFonts w:ascii="Arial" w:hAnsi="Arial" w:cs="Arial"/>
          <w:szCs w:val="24"/>
        </w:rPr>
        <w:t>што</w:t>
      </w:r>
      <w:r w:rsidR="00A655C6" w:rsidRPr="00A655C6">
        <w:rPr>
          <w:rFonts w:ascii="Arial" w:hAnsi="Arial" w:cs="Arial"/>
          <w:szCs w:val="24"/>
        </w:rPr>
        <w:t xml:space="preserve"> </w:t>
      </w:r>
      <w:r>
        <w:rPr>
          <w:rFonts w:ascii="Arial" w:hAnsi="Arial" w:cs="Arial"/>
          <w:szCs w:val="24"/>
        </w:rPr>
        <w:t>отежава</w:t>
      </w:r>
      <w:r w:rsidR="00A655C6" w:rsidRPr="00A655C6">
        <w:rPr>
          <w:rFonts w:ascii="Arial" w:hAnsi="Arial" w:cs="Arial"/>
          <w:szCs w:val="24"/>
        </w:rPr>
        <w:t xml:space="preserve"> </w:t>
      </w:r>
      <w:r>
        <w:rPr>
          <w:rFonts w:ascii="Arial" w:hAnsi="Arial" w:cs="Arial"/>
          <w:szCs w:val="24"/>
        </w:rPr>
        <w:t>примјену</w:t>
      </w:r>
      <w:r w:rsidR="00A655C6" w:rsidRPr="00A655C6">
        <w:rPr>
          <w:rFonts w:ascii="Arial" w:hAnsi="Arial" w:cs="Arial"/>
          <w:szCs w:val="24"/>
        </w:rPr>
        <w:t xml:space="preserve"> </w:t>
      </w:r>
      <w:r>
        <w:rPr>
          <w:rFonts w:ascii="Arial" w:hAnsi="Arial" w:cs="Arial"/>
          <w:szCs w:val="24"/>
        </w:rPr>
        <w:t>захтјева</w:t>
      </w:r>
      <w:r w:rsidR="00A655C6" w:rsidRPr="00A655C6">
        <w:rPr>
          <w:rFonts w:ascii="Arial" w:hAnsi="Arial" w:cs="Arial"/>
          <w:szCs w:val="24"/>
        </w:rPr>
        <w:t xml:space="preserve"> </w:t>
      </w:r>
      <w:r>
        <w:rPr>
          <w:rFonts w:ascii="Arial" w:hAnsi="Arial" w:cs="Arial"/>
          <w:szCs w:val="24"/>
        </w:rPr>
        <w:t>Стандарда</w:t>
      </w:r>
      <w:r w:rsidR="00A655C6" w:rsidRPr="00A655C6">
        <w:rPr>
          <w:rFonts w:ascii="Arial" w:hAnsi="Arial" w:cs="Arial"/>
          <w:szCs w:val="24"/>
        </w:rPr>
        <w:t xml:space="preserve"> </w:t>
      </w:r>
      <w:r>
        <w:rPr>
          <w:rFonts w:ascii="Arial" w:hAnsi="Arial" w:cs="Arial"/>
          <w:szCs w:val="24"/>
        </w:rPr>
        <w:t>интерне</w:t>
      </w:r>
      <w:r w:rsidR="00A655C6" w:rsidRPr="00A655C6">
        <w:rPr>
          <w:rFonts w:ascii="Arial" w:hAnsi="Arial" w:cs="Arial"/>
          <w:szCs w:val="24"/>
        </w:rPr>
        <w:t xml:space="preserve"> </w:t>
      </w:r>
      <w:r>
        <w:rPr>
          <w:rFonts w:ascii="Arial" w:hAnsi="Arial" w:cs="Arial"/>
          <w:szCs w:val="24"/>
        </w:rPr>
        <w:t>контроле</w:t>
      </w:r>
      <w:r w:rsidR="00A655C6" w:rsidRPr="00A655C6">
        <w:rPr>
          <w:rFonts w:ascii="Arial" w:hAnsi="Arial" w:cs="Arial"/>
          <w:szCs w:val="24"/>
        </w:rPr>
        <w:t>.</w:t>
      </w:r>
    </w:p>
    <w:p w:rsidR="00A655C6" w:rsidRPr="00A655C6" w:rsidRDefault="00A655C6" w:rsidP="00A655C6">
      <w:pPr>
        <w:ind w:right="-279"/>
        <w:rPr>
          <w:rFonts w:ascii="Arial" w:eastAsiaTheme="majorEastAsia" w:hAnsi="Arial" w:cs="Arial"/>
          <w:i/>
          <w:iCs/>
          <w:color w:val="2E74B5" w:themeColor="accent1" w:themeShade="BF"/>
        </w:rPr>
      </w:pP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Недостатак</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схватања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система</w:t>
      </w:r>
      <w:r w:rsidRPr="00A655C6">
        <w:rPr>
          <w:rFonts w:ascii="Arial" w:eastAsiaTheme="majorEastAsia" w:hAnsi="Arial" w:cs="Arial"/>
          <w:i/>
          <w:iCs/>
          <w:color w:val="2E74B5" w:themeColor="accent1" w:themeShade="BF"/>
        </w:rPr>
        <w:t xml:space="preserve"> </w:t>
      </w:r>
      <w:r w:rsidR="0085225A" w:rsidRPr="0085225A">
        <w:rPr>
          <w:rFonts w:ascii="Arial" w:eastAsiaTheme="majorEastAsia" w:hAnsi="Arial" w:cs="Arial"/>
          <w:i/>
          <w:iCs/>
          <w:color w:val="2E74B5" w:themeColor="accent1" w:themeShade="BF"/>
        </w:rPr>
        <w:t>PIFC</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као</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дијела</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укупних</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реформи</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у</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Федерацији</w:t>
      </w:r>
      <w:r w:rsidRPr="00A655C6">
        <w:rPr>
          <w:rFonts w:ascii="Arial" w:eastAsiaTheme="majorEastAsia" w:hAnsi="Arial" w:cs="Arial"/>
          <w:i/>
          <w:iCs/>
          <w:color w:val="2E74B5" w:themeColor="accent1" w:themeShade="BF"/>
        </w:rPr>
        <w:t xml:space="preserve"> </w:t>
      </w:r>
      <w:r w:rsidR="0085225A">
        <w:rPr>
          <w:rFonts w:ascii="Arial" w:eastAsiaTheme="majorEastAsia" w:hAnsi="Arial" w:cs="Arial"/>
          <w:i/>
          <w:iCs/>
          <w:color w:val="2E74B5" w:themeColor="accent1" w:themeShade="BF"/>
        </w:rPr>
        <w:t>БиХ</w:t>
      </w:r>
    </w:p>
    <w:p w:rsidR="00A655C6" w:rsidRPr="00A655C6" w:rsidRDefault="0085225A" w:rsidP="00A655C6">
      <w:pPr>
        <w:ind w:right="-279"/>
        <w:jc w:val="both"/>
        <w:rPr>
          <w:rFonts w:ascii="Arial" w:hAnsi="Arial" w:cs="Arial"/>
          <w:szCs w:val="24"/>
        </w:rPr>
      </w:pPr>
      <w:r>
        <w:rPr>
          <w:rFonts w:ascii="Arial" w:hAnsi="Arial" w:cs="Arial"/>
          <w:szCs w:val="24"/>
        </w:rPr>
        <w:t>И</w:t>
      </w:r>
      <w:r w:rsidR="00A655C6" w:rsidRPr="00A655C6">
        <w:rPr>
          <w:rFonts w:ascii="Arial" w:hAnsi="Arial" w:cs="Arial"/>
          <w:szCs w:val="24"/>
        </w:rPr>
        <w:t xml:space="preserve"> </w:t>
      </w:r>
      <w:r>
        <w:rPr>
          <w:rFonts w:ascii="Arial" w:hAnsi="Arial" w:cs="Arial"/>
          <w:szCs w:val="24"/>
        </w:rPr>
        <w:t>поред</w:t>
      </w:r>
      <w:r w:rsidR="00A655C6" w:rsidRPr="00A655C6">
        <w:rPr>
          <w:rFonts w:ascii="Arial" w:hAnsi="Arial" w:cs="Arial"/>
          <w:szCs w:val="24"/>
        </w:rPr>
        <w:t xml:space="preserve"> </w:t>
      </w:r>
      <w:r>
        <w:rPr>
          <w:rFonts w:ascii="Arial" w:hAnsi="Arial" w:cs="Arial"/>
          <w:szCs w:val="24"/>
        </w:rPr>
        <w:t>оствареног</w:t>
      </w:r>
      <w:r w:rsidR="00A655C6" w:rsidRPr="00A655C6">
        <w:rPr>
          <w:rFonts w:ascii="Arial" w:hAnsi="Arial" w:cs="Arial"/>
          <w:szCs w:val="24"/>
        </w:rPr>
        <w:t xml:space="preserve"> </w:t>
      </w:r>
      <w:r>
        <w:rPr>
          <w:rFonts w:ascii="Arial" w:hAnsi="Arial" w:cs="Arial"/>
          <w:szCs w:val="24"/>
        </w:rPr>
        <w:t>напретка</w:t>
      </w:r>
      <w:r w:rsidR="00A655C6" w:rsidRPr="00A655C6">
        <w:rPr>
          <w:rFonts w:ascii="Arial" w:hAnsi="Arial" w:cs="Arial"/>
          <w:szCs w:val="24"/>
        </w:rPr>
        <w:t xml:space="preserve">, </w:t>
      </w:r>
      <w:r w:rsidRPr="0085225A">
        <w:rPr>
          <w:rFonts w:ascii="Arial" w:hAnsi="Arial" w:cs="Arial"/>
        </w:rPr>
        <w:t>PIFC</w:t>
      </w:r>
      <w:r w:rsidR="00A655C6" w:rsidRPr="00A655C6">
        <w:rPr>
          <w:rFonts w:ascii="Arial" w:hAnsi="Arial" w:cs="Arial"/>
          <w:szCs w:val="24"/>
        </w:rPr>
        <w:t xml:space="preserve"> </w:t>
      </w:r>
      <w:r>
        <w:rPr>
          <w:rFonts w:ascii="Arial" w:hAnsi="Arial" w:cs="Arial"/>
          <w:szCs w:val="24"/>
        </w:rPr>
        <w:t>се</w:t>
      </w:r>
      <w:r w:rsidR="00A655C6" w:rsidRPr="00A655C6">
        <w:rPr>
          <w:rFonts w:ascii="Arial" w:hAnsi="Arial" w:cs="Arial"/>
          <w:szCs w:val="24"/>
        </w:rPr>
        <w:t xml:space="preserve"> </w:t>
      </w:r>
      <w:r>
        <w:rPr>
          <w:rFonts w:ascii="Arial" w:hAnsi="Arial" w:cs="Arial"/>
          <w:szCs w:val="24"/>
        </w:rPr>
        <w:t>још</w:t>
      </w:r>
      <w:r w:rsidR="00A655C6" w:rsidRPr="00A655C6">
        <w:rPr>
          <w:rFonts w:ascii="Arial" w:hAnsi="Arial" w:cs="Arial"/>
          <w:szCs w:val="24"/>
        </w:rPr>
        <w:t xml:space="preserve"> </w:t>
      </w:r>
      <w:r>
        <w:rPr>
          <w:rFonts w:ascii="Arial" w:hAnsi="Arial" w:cs="Arial"/>
          <w:szCs w:val="24"/>
        </w:rPr>
        <w:t>увијек</w:t>
      </w:r>
      <w:r w:rsidR="00A655C6" w:rsidRPr="00A655C6">
        <w:rPr>
          <w:rFonts w:ascii="Arial" w:hAnsi="Arial" w:cs="Arial"/>
          <w:szCs w:val="24"/>
        </w:rPr>
        <w:t xml:space="preserve"> </w:t>
      </w:r>
      <w:r>
        <w:rPr>
          <w:rFonts w:ascii="Arial" w:hAnsi="Arial" w:cs="Arial"/>
          <w:szCs w:val="24"/>
        </w:rPr>
        <w:t>посматра</w:t>
      </w:r>
      <w:r w:rsidR="00A655C6" w:rsidRPr="00A655C6">
        <w:rPr>
          <w:rFonts w:ascii="Arial" w:hAnsi="Arial" w:cs="Arial"/>
          <w:szCs w:val="24"/>
        </w:rPr>
        <w:t xml:space="preserve"> </w:t>
      </w:r>
      <w:r>
        <w:rPr>
          <w:rFonts w:ascii="Arial" w:hAnsi="Arial" w:cs="Arial"/>
          <w:szCs w:val="24"/>
        </w:rPr>
        <w:t>као</w:t>
      </w:r>
      <w:r w:rsidR="00A655C6" w:rsidRPr="00A655C6">
        <w:rPr>
          <w:rFonts w:ascii="Arial" w:hAnsi="Arial" w:cs="Arial"/>
          <w:szCs w:val="24"/>
        </w:rPr>
        <w:t xml:space="preserve"> </w:t>
      </w:r>
      <w:r>
        <w:rPr>
          <w:rFonts w:ascii="Arial" w:hAnsi="Arial" w:cs="Arial"/>
          <w:szCs w:val="24"/>
        </w:rPr>
        <w:t>реформски</w:t>
      </w:r>
      <w:r w:rsidR="00A655C6" w:rsidRPr="00A655C6">
        <w:rPr>
          <w:rFonts w:ascii="Arial" w:hAnsi="Arial" w:cs="Arial"/>
          <w:szCs w:val="24"/>
        </w:rPr>
        <w:t xml:space="preserve"> </w:t>
      </w:r>
      <w:r>
        <w:rPr>
          <w:rFonts w:ascii="Arial" w:hAnsi="Arial" w:cs="Arial"/>
          <w:szCs w:val="24"/>
        </w:rPr>
        <w:t>правац</w:t>
      </w:r>
      <w:r w:rsidR="00A655C6" w:rsidRPr="00A655C6">
        <w:rPr>
          <w:rFonts w:ascii="Arial" w:hAnsi="Arial" w:cs="Arial"/>
          <w:szCs w:val="24"/>
        </w:rPr>
        <w:t xml:space="preserve"> </w:t>
      </w:r>
      <w:r>
        <w:rPr>
          <w:rFonts w:ascii="Arial" w:hAnsi="Arial" w:cs="Arial"/>
          <w:szCs w:val="24"/>
        </w:rPr>
        <w:t>који</w:t>
      </w:r>
      <w:r w:rsidR="00A655C6" w:rsidRPr="00A655C6">
        <w:rPr>
          <w:rFonts w:ascii="Arial" w:hAnsi="Arial" w:cs="Arial"/>
          <w:szCs w:val="24"/>
        </w:rPr>
        <w:t xml:space="preserve"> </w:t>
      </w:r>
      <w:r>
        <w:rPr>
          <w:rFonts w:ascii="Arial" w:hAnsi="Arial" w:cs="Arial"/>
          <w:szCs w:val="24"/>
        </w:rPr>
        <w:t>је</w:t>
      </w:r>
      <w:r w:rsidR="00A655C6" w:rsidRPr="00A655C6">
        <w:rPr>
          <w:rFonts w:ascii="Arial" w:hAnsi="Arial" w:cs="Arial"/>
          <w:szCs w:val="24"/>
        </w:rPr>
        <w:t xml:space="preserve"> </w:t>
      </w:r>
      <w:r>
        <w:rPr>
          <w:rFonts w:ascii="Arial" w:hAnsi="Arial" w:cs="Arial"/>
          <w:szCs w:val="24"/>
        </w:rPr>
        <w:t>одвојен</w:t>
      </w:r>
      <w:r w:rsidR="00A655C6" w:rsidRPr="00A655C6">
        <w:rPr>
          <w:rFonts w:ascii="Arial" w:hAnsi="Arial" w:cs="Arial"/>
          <w:szCs w:val="24"/>
        </w:rPr>
        <w:t xml:space="preserve"> </w:t>
      </w:r>
      <w:r>
        <w:rPr>
          <w:rFonts w:ascii="Arial" w:hAnsi="Arial" w:cs="Arial"/>
          <w:szCs w:val="24"/>
        </w:rPr>
        <w:t>од</w:t>
      </w:r>
      <w:r w:rsidR="00A655C6" w:rsidRPr="00A655C6">
        <w:rPr>
          <w:rFonts w:ascii="Arial" w:hAnsi="Arial" w:cs="Arial"/>
          <w:szCs w:val="24"/>
        </w:rPr>
        <w:t xml:space="preserve"> </w:t>
      </w:r>
      <w:r>
        <w:rPr>
          <w:rFonts w:ascii="Arial" w:hAnsi="Arial" w:cs="Arial"/>
          <w:szCs w:val="24"/>
        </w:rPr>
        <w:t>главних</w:t>
      </w:r>
      <w:r w:rsidR="00A655C6" w:rsidRPr="00A655C6">
        <w:rPr>
          <w:rFonts w:ascii="Arial" w:hAnsi="Arial" w:cs="Arial"/>
          <w:szCs w:val="24"/>
        </w:rPr>
        <w:t xml:space="preserve"> </w:t>
      </w:r>
      <w:r>
        <w:rPr>
          <w:rFonts w:ascii="Arial" w:hAnsi="Arial" w:cs="Arial"/>
          <w:szCs w:val="24"/>
        </w:rPr>
        <w:t>процеса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јавном</w:t>
      </w:r>
      <w:r w:rsidR="00A655C6" w:rsidRPr="00A655C6">
        <w:rPr>
          <w:rFonts w:ascii="Arial" w:hAnsi="Arial" w:cs="Arial"/>
          <w:szCs w:val="24"/>
        </w:rPr>
        <w:t xml:space="preserve"> </w:t>
      </w:r>
      <w:r>
        <w:rPr>
          <w:rFonts w:ascii="Arial" w:hAnsi="Arial" w:cs="Arial"/>
          <w:szCs w:val="24"/>
        </w:rPr>
        <w:t>сектору</w:t>
      </w:r>
      <w:r w:rsidR="00A655C6" w:rsidRPr="00A655C6">
        <w:rPr>
          <w:rFonts w:ascii="Arial" w:hAnsi="Arial" w:cs="Arial"/>
          <w:szCs w:val="24"/>
        </w:rPr>
        <w:t xml:space="preserve">, </w:t>
      </w:r>
      <w:r>
        <w:rPr>
          <w:rFonts w:ascii="Arial" w:hAnsi="Arial" w:cs="Arial"/>
          <w:szCs w:val="24"/>
        </w:rPr>
        <w:t>који</w:t>
      </w:r>
      <w:r w:rsidR="00A655C6" w:rsidRPr="00A655C6">
        <w:rPr>
          <w:rFonts w:ascii="Arial" w:hAnsi="Arial" w:cs="Arial"/>
          <w:szCs w:val="24"/>
        </w:rPr>
        <w:t xml:space="preserve"> </w:t>
      </w:r>
      <w:r>
        <w:rPr>
          <w:rFonts w:ascii="Arial" w:hAnsi="Arial" w:cs="Arial"/>
          <w:szCs w:val="24"/>
        </w:rPr>
        <w:t>је</w:t>
      </w:r>
      <w:r w:rsidR="00A655C6" w:rsidRPr="00A655C6">
        <w:rPr>
          <w:rFonts w:ascii="Arial" w:hAnsi="Arial" w:cs="Arial"/>
          <w:szCs w:val="24"/>
        </w:rPr>
        <w:t xml:space="preserve"> </w:t>
      </w:r>
      <w:r>
        <w:rPr>
          <w:rFonts w:ascii="Arial" w:hAnsi="Arial" w:cs="Arial"/>
          <w:szCs w:val="24"/>
        </w:rPr>
        <w:t>ограничен</w:t>
      </w:r>
      <w:r w:rsidR="00A655C6" w:rsidRPr="00A655C6">
        <w:rPr>
          <w:rFonts w:ascii="Arial" w:hAnsi="Arial" w:cs="Arial"/>
          <w:szCs w:val="24"/>
        </w:rPr>
        <w:t xml:space="preserve"> </w:t>
      </w:r>
      <w:r>
        <w:rPr>
          <w:rFonts w:ascii="Arial" w:hAnsi="Arial" w:cs="Arial"/>
          <w:szCs w:val="24"/>
        </w:rPr>
        <w:t>на</w:t>
      </w:r>
      <w:r w:rsidR="00A655C6" w:rsidRPr="00A655C6">
        <w:rPr>
          <w:rFonts w:ascii="Arial" w:hAnsi="Arial" w:cs="Arial"/>
          <w:szCs w:val="24"/>
        </w:rPr>
        <w:t xml:space="preserve"> </w:t>
      </w:r>
      <w:r>
        <w:rPr>
          <w:rFonts w:ascii="Arial" w:hAnsi="Arial" w:cs="Arial"/>
          <w:szCs w:val="24"/>
        </w:rPr>
        <w:t>едукације</w:t>
      </w:r>
      <w:r w:rsidR="00A655C6" w:rsidRPr="00A655C6">
        <w:rPr>
          <w:rFonts w:ascii="Arial" w:hAnsi="Arial" w:cs="Arial"/>
          <w:szCs w:val="24"/>
        </w:rPr>
        <w:t xml:space="preserve"> </w:t>
      </w:r>
      <w:r>
        <w:rPr>
          <w:rFonts w:ascii="Arial" w:hAnsi="Arial" w:cs="Arial"/>
          <w:szCs w:val="24"/>
        </w:rPr>
        <w:t>интерних</w:t>
      </w:r>
      <w:r w:rsidR="00A655C6" w:rsidRPr="00A655C6">
        <w:rPr>
          <w:rFonts w:ascii="Arial" w:hAnsi="Arial" w:cs="Arial"/>
          <w:szCs w:val="24"/>
        </w:rPr>
        <w:t xml:space="preserve"> </w:t>
      </w:r>
      <w:r>
        <w:rPr>
          <w:rFonts w:ascii="Arial" w:hAnsi="Arial" w:cs="Arial"/>
          <w:szCs w:val="24"/>
        </w:rPr>
        <w:t>ревизора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координатора</w:t>
      </w:r>
      <w:r w:rsidR="00A655C6" w:rsidRPr="00A655C6">
        <w:rPr>
          <w:rFonts w:ascii="Arial" w:hAnsi="Arial" w:cs="Arial"/>
          <w:szCs w:val="24"/>
        </w:rPr>
        <w:t xml:space="preserve"> </w:t>
      </w:r>
      <w:r>
        <w:rPr>
          <w:rFonts w:ascii="Arial" w:hAnsi="Arial" w:cs="Arial"/>
          <w:szCs w:val="24"/>
        </w:rPr>
        <w:t>за</w:t>
      </w:r>
      <w:r w:rsidR="00A655C6" w:rsidRPr="00A655C6">
        <w:rPr>
          <w:rFonts w:ascii="Arial" w:hAnsi="Arial" w:cs="Arial"/>
          <w:szCs w:val="24"/>
        </w:rPr>
        <w:t xml:space="preserve"> </w:t>
      </w:r>
      <w:r>
        <w:rPr>
          <w:rFonts w:ascii="Arial" w:hAnsi="Arial" w:cs="Arial"/>
          <w:szCs w:val="24"/>
        </w:rPr>
        <w:t>ФУК</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годишње</w:t>
      </w:r>
      <w:r w:rsidR="00A655C6" w:rsidRPr="00A655C6">
        <w:rPr>
          <w:rFonts w:ascii="Arial" w:hAnsi="Arial" w:cs="Arial"/>
          <w:szCs w:val="24"/>
        </w:rPr>
        <w:t xml:space="preserve"> </w:t>
      </w:r>
      <w:r>
        <w:rPr>
          <w:rFonts w:ascii="Arial" w:hAnsi="Arial" w:cs="Arial"/>
          <w:szCs w:val="24"/>
        </w:rPr>
        <w:t>извјештавање</w:t>
      </w:r>
      <w:r w:rsidR="00A655C6" w:rsidRPr="00A655C6">
        <w:rPr>
          <w:rFonts w:ascii="Arial" w:hAnsi="Arial" w:cs="Arial"/>
          <w:szCs w:val="24"/>
        </w:rPr>
        <w:t xml:space="preserve"> </w:t>
      </w:r>
      <w:r>
        <w:rPr>
          <w:rFonts w:ascii="Arial" w:hAnsi="Arial" w:cs="Arial"/>
          <w:szCs w:val="24"/>
        </w:rPr>
        <w:t>о</w:t>
      </w:r>
      <w:r w:rsidR="00A655C6" w:rsidRPr="00A655C6">
        <w:rPr>
          <w:rFonts w:ascii="Arial" w:hAnsi="Arial" w:cs="Arial"/>
          <w:szCs w:val="24"/>
        </w:rPr>
        <w:t xml:space="preserve"> </w:t>
      </w:r>
      <w:r>
        <w:rPr>
          <w:rFonts w:ascii="Arial" w:hAnsi="Arial" w:cs="Arial"/>
          <w:szCs w:val="24"/>
        </w:rPr>
        <w:t>ФУК</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интерној</w:t>
      </w:r>
      <w:r w:rsidR="00A655C6" w:rsidRPr="00A655C6">
        <w:rPr>
          <w:rFonts w:ascii="Arial" w:hAnsi="Arial" w:cs="Arial"/>
          <w:szCs w:val="24"/>
        </w:rPr>
        <w:t xml:space="preserve"> </w:t>
      </w:r>
      <w:r>
        <w:rPr>
          <w:rFonts w:ascii="Arial" w:hAnsi="Arial" w:cs="Arial"/>
          <w:szCs w:val="24"/>
        </w:rPr>
        <w:t>ревизији</w:t>
      </w:r>
      <w:r w:rsidR="00A655C6" w:rsidRPr="00A655C6">
        <w:rPr>
          <w:rFonts w:ascii="Arial" w:hAnsi="Arial" w:cs="Arial"/>
          <w:szCs w:val="24"/>
        </w:rPr>
        <w:t xml:space="preserve">. </w:t>
      </w:r>
      <w:r>
        <w:rPr>
          <w:rFonts w:ascii="Arial" w:hAnsi="Arial" w:cs="Arial"/>
          <w:szCs w:val="24"/>
        </w:rPr>
        <w:t>Ниво</w:t>
      </w:r>
      <w:r w:rsidR="00A655C6" w:rsidRPr="00A655C6">
        <w:rPr>
          <w:rFonts w:ascii="Arial" w:hAnsi="Arial" w:cs="Arial"/>
          <w:szCs w:val="24"/>
        </w:rPr>
        <w:t xml:space="preserve"> </w:t>
      </w:r>
      <w:r>
        <w:rPr>
          <w:rFonts w:ascii="Arial" w:hAnsi="Arial" w:cs="Arial"/>
          <w:szCs w:val="24"/>
        </w:rPr>
        <w:t>разумијевања</w:t>
      </w:r>
      <w:r w:rsidR="00A655C6" w:rsidRPr="00A655C6">
        <w:rPr>
          <w:rFonts w:ascii="Arial" w:hAnsi="Arial" w:cs="Arial"/>
          <w:szCs w:val="24"/>
        </w:rPr>
        <w:t xml:space="preserve"> </w:t>
      </w:r>
      <w:r>
        <w:rPr>
          <w:rFonts w:ascii="Arial" w:hAnsi="Arial" w:cs="Arial"/>
          <w:szCs w:val="24"/>
        </w:rPr>
        <w:t>интерне</w:t>
      </w:r>
      <w:r w:rsidR="00A655C6" w:rsidRPr="00A655C6">
        <w:rPr>
          <w:rFonts w:ascii="Arial" w:hAnsi="Arial" w:cs="Arial"/>
          <w:szCs w:val="24"/>
        </w:rPr>
        <w:t xml:space="preserve"> </w:t>
      </w:r>
      <w:r>
        <w:rPr>
          <w:rFonts w:ascii="Arial" w:hAnsi="Arial" w:cs="Arial"/>
          <w:szCs w:val="24"/>
        </w:rPr>
        <w:t>контроле</w:t>
      </w:r>
      <w:r w:rsidR="00A655C6" w:rsidRPr="00A655C6">
        <w:rPr>
          <w:rFonts w:ascii="Arial" w:hAnsi="Arial" w:cs="Arial"/>
          <w:szCs w:val="24"/>
        </w:rPr>
        <w:t xml:space="preserve"> </w:t>
      </w:r>
      <w:r>
        <w:rPr>
          <w:rFonts w:ascii="Arial" w:hAnsi="Arial" w:cs="Arial"/>
          <w:szCs w:val="24"/>
        </w:rPr>
        <w:t>као</w:t>
      </w:r>
      <w:r w:rsidR="00A655C6" w:rsidRPr="00A655C6">
        <w:rPr>
          <w:rFonts w:ascii="Arial" w:hAnsi="Arial" w:cs="Arial"/>
          <w:szCs w:val="24"/>
        </w:rPr>
        <w:t xml:space="preserve"> </w:t>
      </w:r>
      <w:r>
        <w:rPr>
          <w:rFonts w:ascii="Arial" w:hAnsi="Arial" w:cs="Arial"/>
          <w:szCs w:val="24"/>
        </w:rPr>
        <w:t>интегралног</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неодвојивог</w:t>
      </w:r>
      <w:r w:rsidR="00A655C6" w:rsidRPr="00A655C6">
        <w:rPr>
          <w:rFonts w:ascii="Arial" w:hAnsi="Arial" w:cs="Arial"/>
          <w:szCs w:val="24"/>
        </w:rPr>
        <w:t xml:space="preserve"> </w:t>
      </w:r>
      <w:r>
        <w:rPr>
          <w:rFonts w:ascii="Arial" w:hAnsi="Arial" w:cs="Arial"/>
          <w:szCs w:val="24"/>
        </w:rPr>
        <w:t>дијела</w:t>
      </w:r>
      <w:r w:rsidR="00A655C6" w:rsidRPr="00A655C6">
        <w:rPr>
          <w:rFonts w:ascii="Arial" w:hAnsi="Arial" w:cs="Arial"/>
          <w:szCs w:val="24"/>
        </w:rPr>
        <w:t xml:space="preserve"> </w:t>
      </w:r>
      <w:r>
        <w:rPr>
          <w:rFonts w:ascii="Arial" w:hAnsi="Arial" w:cs="Arial"/>
          <w:szCs w:val="24"/>
        </w:rPr>
        <w:t>сваке</w:t>
      </w:r>
      <w:r w:rsidR="00A655C6" w:rsidRPr="00A655C6">
        <w:rPr>
          <w:rFonts w:ascii="Arial" w:hAnsi="Arial" w:cs="Arial"/>
          <w:szCs w:val="24"/>
        </w:rPr>
        <w:t xml:space="preserve"> </w:t>
      </w:r>
      <w:r>
        <w:rPr>
          <w:rFonts w:ascii="Arial" w:hAnsi="Arial" w:cs="Arial"/>
          <w:szCs w:val="24"/>
        </w:rPr>
        <w:t>активности</w:t>
      </w:r>
      <w:r w:rsidR="00A655C6" w:rsidRPr="00A655C6">
        <w:rPr>
          <w:rFonts w:ascii="Arial" w:hAnsi="Arial" w:cs="Arial"/>
          <w:szCs w:val="24"/>
        </w:rPr>
        <w:t xml:space="preserve"> </w:t>
      </w:r>
      <w:r>
        <w:rPr>
          <w:rFonts w:ascii="Arial" w:hAnsi="Arial" w:cs="Arial"/>
          <w:szCs w:val="24"/>
        </w:rPr>
        <w:t>је</w:t>
      </w:r>
      <w:r w:rsidR="00A655C6" w:rsidRPr="00A655C6">
        <w:rPr>
          <w:rFonts w:ascii="Arial" w:hAnsi="Arial" w:cs="Arial"/>
          <w:szCs w:val="24"/>
        </w:rPr>
        <w:t xml:space="preserve"> </w:t>
      </w:r>
      <w:r>
        <w:rPr>
          <w:rFonts w:ascii="Arial" w:hAnsi="Arial" w:cs="Arial"/>
          <w:szCs w:val="24"/>
        </w:rPr>
        <w:t>низак</w:t>
      </w:r>
      <w:r w:rsidR="00A655C6" w:rsidRPr="00A655C6">
        <w:rPr>
          <w:rFonts w:ascii="Arial" w:hAnsi="Arial" w:cs="Arial"/>
          <w:szCs w:val="24"/>
        </w:rPr>
        <w:t xml:space="preserve">, </w:t>
      </w:r>
      <w:r>
        <w:rPr>
          <w:rFonts w:ascii="Arial" w:hAnsi="Arial" w:cs="Arial"/>
          <w:szCs w:val="24"/>
        </w:rPr>
        <w:t>посебно</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процесима</w:t>
      </w:r>
      <w:r w:rsidR="00A655C6" w:rsidRPr="00A655C6">
        <w:rPr>
          <w:rFonts w:ascii="Arial" w:hAnsi="Arial" w:cs="Arial"/>
          <w:szCs w:val="24"/>
        </w:rPr>
        <w:t xml:space="preserve"> </w:t>
      </w:r>
      <w:r>
        <w:rPr>
          <w:rFonts w:ascii="Arial" w:hAnsi="Arial" w:cs="Arial"/>
          <w:szCs w:val="24"/>
        </w:rPr>
        <w:t>са</w:t>
      </w:r>
      <w:r w:rsidR="00A655C6" w:rsidRPr="00A655C6">
        <w:rPr>
          <w:rFonts w:ascii="Arial" w:hAnsi="Arial" w:cs="Arial"/>
          <w:szCs w:val="24"/>
        </w:rPr>
        <w:t xml:space="preserve"> </w:t>
      </w:r>
      <w:r>
        <w:rPr>
          <w:rFonts w:ascii="Arial" w:hAnsi="Arial" w:cs="Arial"/>
          <w:szCs w:val="24"/>
        </w:rPr>
        <w:t>ниским</w:t>
      </w:r>
      <w:r w:rsidR="00A655C6" w:rsidRPr="00A655C6">
        <w:rPr>
          <w:rFonts w:ascii="Arial" w:hAnsi="Arial" w:cs="Arial"/>
          <w:szCs w:val="24"/>
        </w:rPr>
        <w:t xml:space="preserve"> </w:t>
      </w:r>
      <w:r>
        <w:rPr>
          <w:rFonts w:ascii="Arial" w:hAnsi="Arial" w:cs="Arial"/>
          <w:szCs w:val="24"/>
        </w:rPr>
        <w:t>степеном</w:t>
      </w:r>
      <w:r w:rsidR="00A655C6" w:rsidRPr="00A655C6">
        <w:rPr>
          <w:rFonts w:ascii="Arial" w:hAnsi="Arial" w:cs="Arial"/>
          <w:szCs w:val="24"/>
        </w:rPr>
        <w:t xml:space="preserve"> </w:t>
      </w:r>
      <w:r>
        <w:rPr>
          <w:rFonts w:ascii="Arial" w:hAnsi="Arial" w:cs="Arial"/>
          <w:szCs w:val="24"/>
        </w:rPr>
        <w:t>аутоматизације</w:t>
      </w:r>
      <w:r w:rsidR="00A655C6" w:rsidRPr="00A655C6">
        <w:rPr>
          <w:rFonts w:ascii="Arial" w:hAnsi="Arial" w:cs="Arial"/>
          <w:szCs w:val="24"/>
        </w:rPr>
        <w:t xml:space="preserve">. </w:t>
      </w:r>
      <w:r>
        <w:rPr>
          <w:rFonts w:ascii="Arial" w:hAnsi="Arial" w:cs="Arial"/>
          <w:szCs w:val="24"/>
        </w:rPr>
        <w:t>Наиме</w:t>
      </w:r>
      <w:r w:rsidR="00A655C6" w:rsidRPr="00A655C6">
        <w:rPr>
          <w:rFonts w:ascii="Arial" w:hAnsi="Arial" w:cs="Arial"/>
          <w:szCs w:val="24"/>
        </w:rPr>
        <w:t xml:space="preserve">, </w:t>
      </w:r>
      <w:r>
        <w:rPr>
          <w:rFonts w:ascii="Arial" w:hAnsi="Arial" w:cs="Arial"/>
          <w:szCs w:val="24"/>
        </w:rPr>
        <w:t>ФУК</w:t>
      </w:r>
      <w:r w:rsidR="00A655C6" w:rsidRPr="00A655C6">
        <w:rPr>
          <w:rFonts w:ascii="Arial" w:hAnsi="Arial" w:cs="Arial"/>
          <w:szCs w:val="24"/>
        </w:rPr>
        <w:t xml:space="preserve"> </w:t>
      </w:r>
      <w:r>
        <w:rPr>
          <w:rFonts w:ascii="Arial" w:hAnsi="Arial" w:cs="Arial"/>
          <w:szCs w:val="24"/>
        </w:rPr>
        <w:t>се</w:t>
      </w:r>
      <w:r w:rsidR="00A655C6" w:rsidRPr="00A655C6">
        <w:rPr>
          <w:rFonts w:ascii="Arial" w:hAnsi="Arial" w:cs="Arial"/>
          <w:szCs w:val="24"/>
        </w:rPr>
        <w:t xml:space="preserve"> </w:t>
      </w:r>
      <w:r>
        <w:rPr>
          <w:rFonts w:ascii="Arial" w:hAnsi="Arial" w:cs="Arial"/>
          <w:szCs w:val="24"/>
        </w:rPr>
        <w:t>посматра</w:t>
      </w:r>
      <w:r w:rsidR="00A655C6" w:rsidRPr="00A655C6">
        <w:rPr>
          <w:rFonts w:ascii="Arial" w:hAnsi="Arial" w:cs="Arial"/>
          <w:szCs w:val="24"/>
        </w:rPr>
        <w:t xml:space="preserve"> </w:t>
      </w:r>
      <w:r>
        <w:rPr>
          <w:rFonts w:ascii="Arial" w:hAnsi="Arial" w:cs="Arial"/>
          <w:szCs w:val="24"/>
        </w:rPr>
        <w:t>као</w:t>
      </w:r>
      <w:r w:rsidR="00A655C6" w:rsidRPr="00A655C6">
        <w:rPr>
          <w:rFonts w:ascii="Arial" w:hAnsi="Arial" w:cs="Arial"/>
          <w:szCs w:val="24"/>
        </w:rPr>
        <w:t xml:space="preserve"> </w:t>
      </w:r>
      <w:r>
        <w:rPr>
          <w:rFonts w:ascii="Arial" w:hAnsi="Arial" w:cs="Arial"/>
          <w:szCs w:val="24"/>
        </w:rPr>
        <w:t>потпуна</w:t>
      </w:r>
      <w:r w:rsidR="00A655C6" w:rsidRPr="00A655C6">
        <w:rPr>
          <w:rFonts w:ascii="Arial" w:hAnsi="Arial" w:cs="Arial"/>
          <w:szCs w:val="24"/>
        </w:rPr>
        <w:t xml:space="preserve"> </w:t>
      </w:r>
      <w:r>
        <w:rPr>
          <w:rFonts w:ascii="Arial" w:hAnsi="Arial" w:cs="Arial"/>
          <w:szCs w:val="24"/>
        </w:rPr>
        <w:t>новост</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одвојена</w:t>
      </w:r>
      <w:r w:rsidR="00A655C6" w:rsidRPr="00A655C6">
        <w:rPr>
          <w:rFonts w:ascii="Arial" w:hAnsi="Arial" w:cs="Arial"/>
          <w:szCs w:val="24"/>
        </w:rPr>
        <w:t xml:space="preserve"> </w:t>
      </w:r>
      <w:r>
        <w:rPr>
          <w:rFonts w:ascii="Arial" w:hAnsi="Arial" w:cs="Arial"/>
          <w:szCs w:val="24"/>
        </w:rPr>
        <w:t>цјелина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раду</w:t>
      </w:r>
      <w:r w:rsidR="00A655C6" w:rsidRPr="00A655C6">
        <w:rPr>
          <w:rFonts w:ascii="Arial" w:hAnsi="Arial" w:cs="Arial"/>
          <w:szCs w:val="24"/>
        </w:rPr>
        <w:t xml:space="preserve"> </w:t>
      </w:r>
      <w:r>
        <w:rPr>
          <w:rFonts w:ascii="Arial" w:hAnsi="Arial" w:cs="Arial"/>
          <w:szCs w:val="24"/>
        </w:rPr>
        <w:t>организација</w:t>
      </w:r>
      <w:r w:rsidR="00A655C6" w:rsidRPr="00A655C6">
        <w:rPr>
          <w:rFonts w:ascii="Arial" w:hAnsi="Arial" w:cs="Arial"/>
          <w:szCs w:val="24"/>
        </w:rPr>
        <w:t xml:space="preserve"> </w:t>
      </w:r>
      <w:r>
        <w:rPr>
          <w:rFonts w:ascii="Arial" w:hAnsi="Arial" w:cs="Arial"/>
          <w:szCs w:val="24"/>
        </w:rPr>
        <w:t>јавног</w:t>
      </w:r>
      <w:r w:rsidR="00A655C6" w:rsidRPr="00A655C6">
        <w:rPr>
          <w:rFonts w:ascii="Arial" w:hAnsi="Arial" w:cs="Arial"/>
          <w:szCs w:val="24"/>
        </w:rPr>
        <w:t xml:space="preserve"> </w:t>
      </w:r>
      <w:r>
        <w:rPr>
          <w:rFonts w:ascii="Arial" w:hAnsi="Arial" w:cs="Arial"/>
          <w:szCs w:val="24"/>
        </w:rPr>
        <w:t>сектора</w:t>
      </w:r>
      <w:r w:rsidR="00A655C6" w:rsidRPr="00A655C6">
        <w:rPr>
          <w:rFonts w:ascii="Arial" w:hAnsi="Arial" w:cs="Arial"/>
          <w:szCs w:val="24"/>
        </w:rPr>
        <w:t xml:space="preserve">, </w:t>
      </w:r>
      <w:r>
        <w:rPr>
          <w:rFonts w:ascii="Arial" w:hAnsi="Arial" w:cs="Arial"/>
          <w:szCs w:val="24"/>
        </w:rPr>
        <w:t>иако</w:t>
      </w:r>
      <w:r w:rsidR="00A655C6" w:rsidRPr="00A655C6">
        <w:rPr>
          <w:rFonts w:ascii="Arial" w:hAnsi="Arial" w:cs="Arial"/>
          <w:szCs w:val="24"/>
        </w:rPr>
        <w:t xml:space="preserve"> </w:t>
      </w:r>
      <w:r>
        <w:rPr>
          <w:rFonts w:ascii="Arial" w:hAnsi="Arial" w:cs="Arial"/>
          <w:szCs w:val="24"/>
        </w:rPr>
        <w:t>се</w:t>
      </w:r>
      <w:r w:rsidR="00A655C6" w:rsidRPr="00A655C6">
        <w:rPr>
          <w:rFonts w:ascii="Arial" w:hAnsi="Arial" w:cs="Arial"/>
          <w:szCs w:val="24"/>
        </w:rPr>
        <w:t xml:space="preserve"> </w:t>
      </w:r>
      <w:r>
        <w:rPr>
          <w:rFonts w:ascii="Arial" w:hAnsi="Arial" w:cs="Arial"/>
          <w:szCs w:val="24"/>
        </w:rPr>
        <w:t>ради</w:t>
      </w:r>
      <w:r w:rsidR="00A655C6" w:rsidRPr="00A655C6">
        <w:rPr>
          <w:rFonts w:ascii="Arial" w:hAnsi="Arial" w:cs="Arial"/>
          <w:szCs w:val="24"/>
        </w:rPr>
        <w:t xml:space="preserve"> </w:t>
      </w:r>
      <w:r>
        <w:rPr>
          <w:rFonts w:ascii="Arial" w:hAnsi="Arial" w:cs="Arial"/>
          <w:szCs w:val="24"/>
        </w:rPr>
        <w:t>о</w:t>
      </w:r>
      <w:r w:rsidR="00A655C6" w:rsidRPr="00A655C6">
        <w:rPr>
          <w:rFonts w:ascii="Arial" w:hAnsi="Arial" w:cs="Arial"/>
          <w:szCs w:val="24"/>
        </w:rPr>
        <w:t xml:space="preserve"> </w:t>
      </w:r>
      <w:r>
        <w:rPr>
          <w:rFonts w:ascii="Arial" w:hAnsi="Arial" w:cs="Arial"/>
          <w:szCs w:val="24"/>
        </w:rPr>
        <w:t>надоградњи</w:t>
      </w:r>
      <w:r w:rsidR="00A655C6" w:rsidRPr="00A655C6">
        <w:rPr>
          <w:rFonts w:ascii="Arial" w:hAnsi="Arial" w:cs="Arial"/>
          <w:szCs w:val="24"/>
        </w:rPr>
        <w:t xml:space="preserve"> </w:t>
      </w:r>
      <w:r>
        <w:rPr>
          <w:rFonts w:ascii="Arial" w:hAnsi="Arial" w:cs="Arial"/>
          <w:szCs w:val="24"/>
        </w:rPr>
        <w:t>постојећег</w:t>
      </w:r>
      <w:r w:rsidR="00A655C6" w:rsidRPr="00A655C6">
        <w:rPr>
          <w:rFonts w:ascii="Arial" w:hAnsi="Arial" w:cs="Arial"/>
          <w:szCs w:val="24"/>
        </w:rPr>
        <w:t xml:space="preserve"> </w:t>
      </w:r>
      <w:r>
        <w:rPr>
          <w:rFonts w:ascii="Arial" w:hAnsi="Arial" w:cs="Arial"/>
          <w:szCs w:val="24"/>
        </w:rPr>
        <w:t>система</w:t>
      </w:r>
      <w:r w:rsidR="00A655C6" w:rsidRPr="00A655C6">
        <w:rPr>
          <w:rFonts w:ascii="Arial" w:hAnsi="Arial" w:cs="Arial"/>
          <w:szCs w:val="24"/>
        </w:rPr>
        <w:t xml:space="preserve"> </w:t>
      </w:r>
      <w:r>
        <w:rPr>
          <w:rFonts w:ascii="Arial" w:hAnsi="Arial" w:cs="Arial"/>
          <w:szCs w:val="24"/>
        </w:rPr>
        <w:t>интерних</w:t>
      </w:r>
      <w:r w:rsidR="00A655C6" w:rsidRPr="00A655C6">
        <w:rPr>
          <w:rFonts w:ascii="Arial" w:hAnsi="Arial" w:cs="Arial"/>
          <w:szCs w:val="24"/>
        </w:rPr>
        <w:t xml:space="preserve"> </w:t>
      </w:r>
      <w:r>
        <w:rPr>
          <w:rFonts w:ascii="Arial" w:hAnsi="Arial" w:cs="Arial"/>
          <w:szCs w:val="24"/>
        </w:rPr>
        <w:t>контрола</w:t>
      </w:r>
      <w:r w:rsidR="00A655C6" w:rsidRPr="00A655C6">
        <w:rPr>
          <w:rFonts w:ascii="Arial" w:hAnsi="Arial" w:cs="Arial"/>
          <w:szCs w:val="24"/>
        </w:rPr>
        <w:t xml:space="preserve"> </w:t>
      </w:r>
      <w:r>
        <w:rPr>
          <w:rFonts w:ascii="Arial" w:hAnsi="Arial" w:cs="Arial"/>
          <w:szCs w:val="24"/>
        </w:rPr>
        <w:t>који</w:t>
      </w:r>
      <w:r w:rsidR="00A655C6" w:rsidRPr="00A655C6">
        <w:rPr>
          <w:rFonts w:ascii="Arial" w:hAnsi="Arial" w:cs="Arial"/>
          <w:szCs w:val="24"/>
        </w:rPr>
        <w:t xml:space="preserve"> </w:t>
      </w:r>
      <w:r>
        <w:rPr>
          <w:rFonts w:ascii="Arial" w:hAnsi="Arial" w:cs="Arial"/>
          <w:szCs w:val="24"/>
        </w:rPr>
        <w:t>је</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вези</w:t>
      </w:r>
      <w:r w:rsidR="00A655C6" w:rsidRPr="00A655C6">
        <w:rPr>
          <w:rFonts w:ascii="Arial" w:hAnsi="Arial" w:cs="Arial"/>
          <w:szCs w:val="24"/>
        </w:rPr>
        <w:t xml:space="preserve"> </w:t>
      </w:r>
      <w:r>
        <w:rPr>
          <w:rFonts w:ascii="Arial" w:hAnsi="Arial" w:cs="Arial"/>
          <w:szCs w:val="24"/>
        </w:rPr>
        <w:t>са</w:t>
      </w:r>
      <w:r w:rsidR="00A655C6" w:rsidRPr="00A655C6">
        <w:rPr>
          <w:rFonts w:ascii="Arial" w:hAnsi="Arial" w:cs="Arial"/>
          <w:szCs w:val="24"/>
        </w:rPr>
        <w:t xml:space="preserve"> </w:t>
      </w:r>
      <w:r>
        <w:rPr>
          <w:rFonts w:ascii="Arial" w:hAnsi="Arial" w:cs="Arial"/>
          <w:szCs w:val="24"/>
        </w:rPr>
        <w:t>свим</w:t>
      </w:r>
      <w:r w:rsidR="00A655C6" w:rsidRPr="00A655C6">
        <w:rPr>
          <w:rFonts w:ascii="Arial" w:hAnsi="Arial" w:cs="Arial"/>
          <w:szCs w:val="24"/>
        </w:rPr>
        <w:t xml:space="preserve"> </w:t>
      </w:r>
      <w:r>
        <w:rPr>
          <w:rFonts w:ascii="Arial" w:hAnsi="Arial" w:cs="Arial"/>
          <w:szCs w:val="24"/>
        </w:rPr>
        <w:t>процесима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организацијама</w:t>
      </w:r>
      <w:r w:rsidR="00A655C6" w:rsidRPr="00A655C6">
        <w:rPr>
          <w:rFonts w:ascii="Arial" w:hAnsi="Arial" w:cs="Arial"/>
          <w:szCs w:val="24"/>
        </w:rPr>
        <w:t>.</w:t>
      </w:r>
    </w:p>
    <w:p w:rsidR="00A655C6" w:rsidRPr="00A655C6" w:rsidRDefault="0085225A" w:rsidP="00A655C6">
      <w:pPr>
        <w:ind w:right="-279"/>
        <w:jc w:val="both"/>
        <w:rPr>
          <w:rFonts w:ascii="Arial" w:hAnsi="Arial" w:cs="Arial"/>
          <w:szCs w:val="24"/>
        </w:rPr>
      </w:pPr>
      <w:r>
        <w:rPr>
          <w:rFonts w:ascii="Arial" w:hAnsi="Arial" w:cs="Arial"/>
          <w:szCs w:val="24"/>
        </w:rPr>
        <w:t>Такође</w:t>
      </w:r>
      <w:r w:rsidR="00A655C6" w:rsidRPr="00A655C6">
        <w:rPr>
          <w:rFonts w:ascii="Arial" w:hAnsi="Arial" w:cs="Arial"/>
          <w:szCs w:val="24"/>
        </w:rPr>
        <w:t xml:space="preserve">, </w:t>
      </w:r>
      <w:r>
        <w:rPr>
          <w:rFonts w:ascii="Arial" w:hAnsi="Arial" w:cs="Arial"/>
          <w:szCs w:val="24"/>
        </w:rPr>
        <w:t>потенцијал</w:t>
      </w:r>
      <w:r w:rsidR="00A655C6" w:rsidRPr="00A655C6">
        <w:rPr>
          <w:rFonts w:ascii="Arial" w:hAnsi="Arial" w:cs="Arial"/>
          <w:szCs w:val="24"/>
        </w:rPr>
        <w:t xml:space="preserve"> </w:t>
      </w:r>
      <w:r>
        <w:rPr>
          <w:rFonts w:ascii="Arial" w:hAnsi="Arial" w:cs="Arial"/>
          <w:szCs w:val="24"/>
        </w:rPr>
        <w:t>интерне</w:t>
      </w:r>
      <w:r w:rsidR="00A655C6" w:rsidRPr="00A655C6">
        <w:rPr>
          <w:rFonts w:ascii="Arial" w:hAnsi="Arial" w:cs="Arial"/>
          <w:szCs w:val="24"/>
        </w:rPr>
        <w:t xml:space="preserve"> </w:t>
      </w:r>
      <w:r>
        <w:rPr>
          <w:rFonts w:ascii="Arial" w:hAnsi="Arial" w:cs="Arial"/>
          <w:szCs w:val="24"/>
        </w:rPr>
        <w:t>ревизије</w:t>
      </w:r>
      <w:r w:rsidR="00A655C6" w:rsidRPr="00A655C6">
        <w:rPr>
          <w:rFonts w:ascii="Arial" w:hAnsi="Arial" w:cs="Arial"/>
          <w:szCs w:val="24"/>
        </w:rPr>
        <w:t xml:space="preserve"> </w:t>
      </w:r>
      <w:r>
        <w:rPr>
          <w:rFonts w:ascii="Arial" w:hAnsi="Arial" w:cs="Arial"/>
          <w:szCs w:val="24"/>
        </w:rPr>
        <w:t>се</w:t>
      </w:r>
      <w:r w:rsidR="00A655C6" w:rsidRPr="00A655C6">
        <w:rPr>
          <w:rFonts w:ascii="Arial" w:hAnsi="Arial" w:cs="Arial"/>
          <w:szCs w:val="24"/>
        </w:rPr>
        <w:t xml:space="preserve"> </w:t>
      </w:r>
      <w:r>
        <w:rPr>
          <w:rFonts w:ascii="Arial" w:hAnsi="Arial" w:cs="Arial"/>
          <w:szCs w:val="24"/>
        </w:rPr>
        <w:t>не</w:t>
      </w:r>
      <w:r w:rsidR="00A655C6" w:rsidRPr="00A655C6">
        <w:rPr>
          <w:rFonts w:ascii="Arial" w:hAnsi="Arial" w:cs="Arial"/>
          <w:szCs w:val="24"/>
        </w:rPr>
        <w:t xml:space="preserve"> </w:t>
      </w:r>
      <w:r>
        <w:rPr>
          <w:rFonts w:ascii="Arial" w:hAnsi="Arial" w:cs="Arial"/>
          <w:szCs w:val="24"/>
        </w:rPr>
        <w:t>користи</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довољној</w:t>
      </w:r>
      <w:r w:rsidR="00A655C6" w:rsidRPr="00A655C6">
        <w:rPr>
          <w:rFonts w:ascii="Arial" w:hAnsi="Arial" w:cs="Arial"/>
          <w:szCs w:val="24"/>
        </w:rPr>
        <w:t xml:space="preserve"> </w:t>
      </w:r>
      <w:r>
        <w:rPr>
          <w:rFonts w:ascii="Arial" w:hAnsi="Arial" w:cs="Arial"/>
          <w:szCs w:val="24"/>
        </w:rPr>
        <w:t>мјери</w:t>
      </w:r>
      <w:r w:rsidR="00A655C6" w:rsidRPr="00A655C6">
        <w:rPr>
          <w:rFonts w:ascii="Arial" w:hAnsi="Arial" w:cs="Arial"/>
          <w:szCs w:val="24"/>
        </w:rPr>
        <w:t xml:space="preserve"> </w:t>
      </w:r>
      <w:r>
        <w:rPr>
          <w:rFonts w:ascii="Arial" w:hAnsi="Arial" w:cs="Arial"/>
          <w:szCs w:val="24"/>
        </w:rPr>
        <w:t>да</w:t>
      </w:r>
      <w:r w:rsidR="00A655C6" w:rsidRPr="00A655C6">
        <w:rPr>
          <w:rFonts w:ascii="Arial" w:hAnsi="Arial" w:cs="Arial"/>
          <w:szCs w:val="24"/>
        </w:rPr>
        <w:t xml:space="preserve"> </w:t>
      </w:r>
      <w:r>
        <w:rPr>
          <w:rFonts w:ascii="Arial" w:hAnsi="Arial" w:cs="Arial"/>
          <w:szCs w:val="24"/>
        </w:rPr>
        <w:t>пружи</w:t>
      </w:r>
      <w:r w:rsidR="00A655C6" w:rsidRPr="00A655C6">
        <w:rPr>
          <w:rFonts w:ascii="Arial" w:hAnsi="Arial" w:cs="Arial"/>
          <w:szCs w:val="24"/>
        </w:rPr>
        <w:t xml:space="preserve"> </w:t>
      </w:r>
      <w:r>
        <w:rPr>
          <w:rFonts w:ascii="Arial" w:hAnsi="Arial" w:cs="Arial"/>
          <w:szCs w:val="24"/>
        </w:rPr>
        <w:t>информације</w:t>
      </w:r>
      <w:r w:rsidR="00A655C6" w:rsidRPr="00A655C6">
        <w:rPr>
          <w:rFonts w:ascii="Arial" w:hAnsi="Arial" w:cs="Arial"/>
          <w:szCs w:val="24"/>
        </w:rPr>
        <w:t xml:space="preserve"> </w:t>
      </w:r>
      <w:r>
        <w:rPr>
          <w:rFonts w:ascii="Arial" w:hAnsi="Arial" w:cs="Arial"/>
          <w:szCs w:val="24"/>
        </w:rPr>
        <w:t>о</w:t>
      </w:r>
      <w:r w:rsidR="00A655C6" w:rsidRPr="00A655C6">
        <w:rPr>
          <w:rFonts w:ascii="Arial" w:hAnsi="Arial" w:cs="Arial"/>
          <w:szCs w:val="24"/>
        </w:rPr>
        <w:t xml:space="preserve"> </w:t>
      </w:r>
      <w:r>
        <w:rPr>
          <w:rFonts w:ascii="Arial" w:hAnsi="Arial" w:cs="Arial"/>
          <w:szCs w:val="24"/>
        </w:rPr>
        <w:t>високим</w:t>
      </w:r>
      <w:r w:rsidR="00A655C6" w:rsidRPr="00A655C6">
        <w:rPr>
          <w:rFonts w:ascii="Arial" w:hAnsi="Arial" w:cs="Arial"/>
          <w:szCs w:val="24"/>
        </w:rPr>
        <w:t xml:space="preserve"> </w:t>
      </w:r>
      <w:r>
        <w:rPr>
          <w:rFonts w:ascii="Arial" w:hAnsi="Arial" w:cs="Arial"/>
          <w:szCs w:val="24"/>
        </w:rPr>
        <w:t>ризицима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препорукама</w:t>
      </w:r>
      <w:r w:rsidR="00A655C6" w:rsidRPr="00A655C6">
        <w:rPr>
          <w:rFonts w:ascii="Arial" w:hAnsi="Arial" w:cs="Arial"/>
          <w:szCs w:val="24"/>
        </w:rPr>
        <w:t xml:space="preserve"> </w:t>
      </w:r>
      <w:r>
        <w:rPr>
          <w:rFonts w:ascii="Arial" w:hAnsi="Arial" w:cs="Arial"/>
          <w:szCs w:val="24"/>
        </w:rPr>
        <w:t>за</w:t>
      </w:r>
      <w:r w:rsidR="00A655C6" w:rsidRPr="00A655C6">
        <w:rPr>
          <w:rFonts w:ascii="Arial" w:hAnsi="Arial" w:cs="Arial"/>
          <w:szCs w:val="24"/>
        </w:rPr>
        <w:t xml:space="preserve"> </w:t>
      </w:r>
      <w:r>
        <w:rPr>
          <w:rFonts w:ascii="Arial" w:hAnsi="Arial" w:cs="Arial"/>
          <w:szCs w:val="24"/>
        </w:rPr>
        <w:t>њихово</w:t>
      </w:r>
      <w:r w:rsidR="00A655C6" w:rsidRPr="00A655C6">
        <w:rPr>
          <w:rFonts w:ascii="Arial" w:hAnsi="Arial" w:cs="Arial"/>
          <w:szCs w:val="24"/>
        </w:rPr>
        <w:t xml:space="preserve"> </w:t>
      </w:r>
      <w:r>
        <w:rPr>
          <w:rFonts w:ascii="Arial" w:hAnsi="Arial" w:cs="Arial"/>
          <w:szCs w:val="24"/>
        </w:rPr>
        <w:t>ублажавање</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интерна</w:t>
      </w:r>
      <w:r w:rsidR="00A655C6" w:rsidRPr="00A655C6">
        <w:rPr>
          <w:rFonts w:ascii="Arial" w:hAnsi="Arial" w:cs="Arial"/>
          <w:szCs w:val="24"/>
        </w:rPr>
        <w:t xml:space="preserve"> </w:t>
      </w:r>
      <w:r>
        <w:rPr>
          <w:rFonts w:ascii="Arial" w:hAnsi="Arial" w:cs="Arial"/>
          <w:szCs w:val="24"/>
        </w:rPr>
        <w:t>ревизија</w:t>
      </w:r>
      <w:r w:rsidR="00A655C6" w:rsidRPr="00A655C6">
        <w:rPr>
          <w:rFonts w:ascii="Arial" w:hAnsi="Arial" w:cs="Arial"/>
          <w:szCs w:val="24"/>
        </w:rPr>
        <w:t xml:space="preserve"> </w:t>
      </w:r>
      <w:r>
        <w:rPr>
          <w:rFonts w:ascii="Arial" w:hAnsi="Arial" w:cs="Arial"/>
          <w:szCs w:val="24"/>
        </w:rPr>
        <w:t>није</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потпуности</w:t>
      </w:r>
      <w:r w:rsidR="00A655C6" w:rsidRPr="00A655C6">
        <w:rPr>
          <w:rFonts w:ascii="Arial" w:hAnsi="Arial" w:cs="Arial"/>
          <w:szCs w:val="24"/>
        </w:rPr>
        <w:t xml:space="preserve"> </w:t>
      </w:r>
      <w:r>
        <w:rPr>
          <w:rFonts w:ascii="Arial" w:hAnsi="Arial" w:cs="Arial"/>
          <w:szCs w:val="24"/>
        </w:rPr>
        <w:t>фокусирана</w:t>
      </w:r>
      <w:r w:rsidR="00A655C6" w:rsidRPr="00A655C6">
        <w:rPr>
          <w:rFonts w:ascii="Arial" w:hAnsi="Arial" w:cs="Arial"/>
          <w:szCs w:val="24"/>
        </w:rPr>
        <w:t xml:space="preserve"> </w:t>
      </w:r>
      <w:r>
        <w:rPr>
          <w:rFonts w:ascii="Arial" w:hAnsi="Arial" w:cs="Arial"/>
          <w:szCs w:val="24"/>
        </w:rPr>
        <w:t>на</w:t>
      </w:r>
      <w:r w:rsidR="00A655C6" w:rsidRPr="00A655C6">
        <w:rPr>
          <w:rFonts w:ascii="Arial" w:hAnsi="Arial" w:cs="Arial"/>
          <w:szCs w:val="24"/>
        </w:rPr>
        <w:t xml:space="preserve"> </w:t>
      </w:r>
      <w:r>
        <w:rPr>
          <w:rFonts w:ascii="Arial" w:hAnsi="Arial" w:cs="Arial"/>
          <w:szCs w:val="24"/>
        </w:rPr>
        <w:t>анализирање</w:t>
      </w:r>
      <w:r w:rsidR="00A655C6" w:rsidRPr="00A655C6">
        <w:rPr>
          <w:rFonts w:ascii="Arial" w:hAnsi="Arial" w:cs="Arial"/>
          <w:szCs w:val="24"/>
        </w:rPr>
        <w:t xml:space="preserve"> </w:t>
      </w:r>
      <w:r>
        <w:rPr>
          <w:rFonts w:ascii="Arial" w:hAnsi="Arial" w:cs="Arial"/>
          <w:szCs w:val="24"/>
        </w:rPr>
        <w:t>система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цјеловитих</w:t>
      </w:r>
      <w:r w:rsidR="00A655C6" w:rsidRPr="00A655C6">
        <w:rPr>
          <w:rFonts w:ascii="Arial" w:hAnsi="Arial" w:cs="Arial"/>
          <w:szCs w:val="24"/>
        </w:rPr>
        <w:t xml:space="preserve"> </w:t>
      </w:r>
      <w:r>
        <w:rPr>
          <w:rFonts w:ascii="Arial" w:hAnsi="Arial" w:cs="Arial"/>
          <w:szCs w:val="24"/>
        </w:rPr>
        <w:t>пословних</w:t>
      </w:r>
      <w:r w:rsidR="00A655C6" w:rsidRPr="00A655C6">
        <w:rPr>
          <w:rFonts w:ascii="Arial" w:hAnsi="Arial" w:cs="Arial"/>
          <w:szCs w:val="24"/>
        </w:rPr>
        <w:t xml:space="preserve"> </w:t>
      </w:r>
      <w:r>
        <w:rPr>
          <w:rFonts w:ascii="Arial" w:hAnsi="Arial" w:cs="Arial"/>
          <w:szCs w:val="24"/>
        </w:rPr>
        <w:t>процеса</w:t>
      </w:r>
      <w:r w:rsidR="00A655C6" w:rsidRPr="00A655C6">
        <w:rPr>
          <w:rFonts w:ascii="Arial" w:hAnsi="Arial" w:cs="Arial"/>
          <w:szCs w:val="24"/>
        </w:rPr>
        <w:t xml:space="preserve"> (</w:t>
      </w:r>
      <w:r>
        <w:rPr>
          <w:rFonts w:ascii="Arial" w:hAnsi="Arial" w:cs="Arial"/>
          <w:szCs w:val="24"/>
        </w:rPr>
        <w:t>од</w:t>
      </w:r>
      <w:r w:rsidR="00A655C6" w:rsidRPr="00A655C6">
        <w:rPr>
          <w:rFonts w:ascii="Arial" w:hAnsi="Arial" w:cs="Arial"/>
          <w:szCs w:val="24"/>
        </w:rPr>
        <w:t xml:space="preserve"> </w:t>
      </w:r>
      <w:r>
        <w:rPr>
          <w:rFonts w:ascii="Arial" w:hAnsi="Arial" w:cs="Arial"/>
          <w:szCs w:val="24"/>
        </w:rPr>
        <w:t>почетка</w:t>
      </w:r>
      <w:r w:rsidR="00A655C6" w:rsidRPr="00A655C6">
        <w:rPr>
          <w:rFonts w:ascii="Arial" w:hAnsi="Arial" w:cs="Arial"/>
          <w:szCs w:val="24"/>
        </w:rPr>
        <w:t xml:space="preserve"> </w:t>
      </w:r>
      <w:r>
        <w:rPr>
          <w:rFonts w:ascii="Arial" w:hAnsi="Arial" w:cs="Arial"/>
          <w:szCs w:val="24"/>
        </w:rPr>
        <w:t>до</w:t>
      </w:r>
      <w:r w:rsidR="00A655C6" w:rsidRPr="00A655C6">
        <w:rPr>
          <w:rFonts w:ascii="Arial" w:hAnsi="Arial" w:cs="Arial"/>
          <w:szCs w:val="24"/>
        </w:rPr>
        <w:t xml:space="preserve"> </w:t>
      </w:r>
      <w:r>
        <w:rPr>
          <w:rFonts w:ascii="Arial" w:hAnsi="Arial" w:cs="Arial"/>
          <w:szCs w:val="24"/>
        </w:rPr>
        <w:t>краја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давање</w:t>
      </w:r>
      <w:r w:rsidR="00A655C6" w:rsidRPr="00A655C6">
        <w:rPr>
          <w:rFonts w:ascii="Arial" w:hAnsi="Arial" w:cs="Arial"/>
          <w:szCs w:val="24"/>
        </w:rPr>
        <w:t xml:space="preserve"> </w:t>
      </w:r>
      <w:r>
        <w:rPr>
          <w:rFonts w:ascii="Arial" w:hAnsi="Arial" w:cs="Arial"/>
          <w:szCs w:val="24"/>
        </w:rPr>
        <w:t>препорука</w:t>
      </w:r>
      <w:r w:rsidR="00A655C6" w:rsidRPr="00A655C6">
        <w:rPr>
          <w:rFonts w:ascii="Arial" w:hAnsi="Arial" w:cs="Arial"/>
          <w:szCs w:val="24"/>
        </w:rPr>
        <w:t xml:space="preserve"> </w:t>
      </w:r>
      <w:r>
        <w:rPr>
          <w:rFonts w:ascii="Arial" w:hAnsi="Arial" w:cs="Arial"/>
          <w:szCs w:val="24"/>
        </w:rPr>
        <w:t>за</w:t>
      </w:r>
      <w:r w:rsidR="00A655C6" w:rsidRPr="00A655C6">
        <w:rPr>
          <w:rFonts w:ascii="Arial" w:hAnsi="Arial" w:cs="Arial"/>
          <w:szCs w:val="24"/>
        </w:rPr>
        <w:t xml:space="preserve"> </w:t>
      </w:r>
      <w:r>
        <w:rPr>
          <w:rFonts w:ascii="Arial" w:hAnsi="Arial" w:cs="Arial"/>
          <w:szCs w:val="24"/>
        </w:rPr>
        <w:t>превентивне</w:t>
      </w:r>
      <w:r w:rsidR="00A655C6" w:rsidRPr="00A655C6">
        <w:rPr>
          <w:rFonts w:ascii="Arial" w:hAnsi="Arial" w:cs="Arial"/>
          <w:szCs w:val="24"/>
        </w:rPr>
        <w:t xml:space="preserve"> </w:t>
      </w:r>
      <w:r>
        <w:rPr>
          <w:rFonts w:ascii="Arial" w:hAnsi="Arial" w:cs="Arial"/>
          <w:szCs w:val="24"/>
        </w:rPr>
        <w:t>мјере</w:t>
      </w:r>
      <w:r w:rsidR="00A655C6" w:rsidRPr="00A655C6">
        <w:rPr>
          <w:rFonts w:ascii="Arial" w:hAnsi="Arial" w:cs="Arial"/>
          <w:szCs w:val="24"/>
        </w:rPr>
        <w:t xml:space="preserve"> </w:t>
      </w:r>
      <w:r>
        <w:rPr>
          <w:rFonts w:ascii="Arial" w:hAnsi="Arial" w:cs="Arial"/>
          <w:szCs w:val="24"/>
        </w:rPr>
        <w:t>које</w:t>
      </w:r>
      <w:r w:rsidR="00A655C6" w:rsidRPr="00A655C6">
        <w:rPr>
          <w:rFonts w:ascii="Arial" w:hAnsi="Arial" w:cs="Arial"/>
          <w:szCs w:val="24"/>
        </w:rPr>
        <w:t xml:space="preserve"> </w:t>
      </w:r>
      <w:r>
        <w:rPr>
          <w:rFonts w:ascii="Arial" w:hAnsi="Arial" w:cs="Arial"/>
          <w:szCs w:val="24"/>
        </w:rPr>
        <w:t>могу</w:t>
      </w:r>
      <w:r w:rsidR="00A655C6" w:rsidRPr="00A655C6">
        <w:rPr>
          <w:rFonts w:ascii="Arial" w:hAnsi="Arial" w:cs="Arial"/>
          <w:szCs w:val="24"/>
        </w:rPr>
        <w:t xml:space="preserve"> </w:t>
      </w:r>
      <w:r>
        <w:rPr>
          <w:rFonts w:ascii="Arial" w:hAnsi="Arial" w:cs="Arial"/>
          <w:szCs w:val="24"/>
        </w:rPr>
        <w:t>ут</w:t>
      </w:r>
      <w:r w:rsidR="00920A5F">
        <w:rPr>
          <w:rFonts w:ascii="Arial" w:hAnsi="Arial" w:cs="Arial"/>
          <w:szCs w:val="24"/>
          <w:lang w:val="sr-Cyrl-RS"/>
        </w:rPr>
        <w:t>и</w:t>
      </w:r>
      <w:r>
        <w:rPr>
          <w:rFonts w:ascii="Arial" w:hAnsi="Arial" w:cs="Arial"/>
          <w:szCs w:val="24"/>
        </w:rPr>
        <w:t>цати</w:t>
      </w:r>
      <w:r w:rsidR="00A655C6" w:rsidRPr="00A655C6">
        <w:rPr>
          <w:rFonts w:ascii="Arial" w:hAnsi="Arial" w:cs="Arial"/>
          <w:szCs w:val="24"/>
        </w:rPr>
        <w:t xml:space="preserve"> </w:t>
      </w:r>
      <w:r>
        <w:rPr>
          <w:rFonts w:ascii="Arial" w:hAnsi="Arial" w:cs="Arial"/>
          <w:szCs w:val="24"/>
        </w:rPr>
        <w:t>на</w:t>
      </w:r>
      <w:r w:rsidR="00A655C6" w:rsidRPr="00A655C6">
        <w:rPr>
          <w:rFonts w:ascii="Arial" w:hAnsi="Arial" w:cs="Arial"/>
          <w:szCs w:val="24"/>
        </w:rPr>
        <w:t xml:space="preserve"> </w:t>
      </w:r>
      <w:r>
        <w:rPr>
          <w:rFonts w:ascii="Arial" w:hAnsi="Arial" w:cs="Arial"/>
          <w:szCs w:val="24"/>
        </w:rPr>
        <w:t>укупно</w:t>
      </w:r>
      <w:r w:rsidR="00A655C6" w:rsidRPr="00A655C6">
        <w:rPr>
          <w:rFonts w:ascii="Arial" w:hAnsi="Arial" w:cs="Arial"/>
          <w:szCs w:val="24"/>
        </w:rPr>
        <w:t xml:space="preserve"> </w:t>
      </w:r>
      <w:r>
        <w:rPr>
          <w:rFonts w:ascii="Arial" w:hAnsi="Arial" w:cs="Arial"/>
          <w:szCs w:val="24"/>
        </w:rPr>
        <w:t>пословање</w:t>
      </w:r>
      <w:r w:rsidR="00A655C6" w:rsidRPr="00A655C6">
        <w:rPr>
          <w:rFonts w:ascii="Arial" w:hAnsi="Arial" w:cs="Arial"/>
          <w:szCs w:val="24"/>
        </w:rPr>
        <w:t xml:space="preserve"> </w:t>
      </w:r>
      <w:r>
        <w:rPr>
          <w:rFonts w:ascii="Arial" w:hAnsi="Arial" w:cs="Arial"/>
          <w:szCs w:val="24"/>
        </w:rPr>
        <w:t>организације</w:t>
      </w:r>
      <w:r w:rsidR="00A655C6" w:rsidRPr="00A655C6">
        <w:rPr>
          <w:rFonts w:ascii="Arial" w:hAnsi="Arial" w:cs="Arial"/>
          <w:szCs w:val="24"/>
        </w:rPr>
        <w:t>.</w:t>
      </w:r>
    </w:p>
    <w:p w:rsidR="00A655C6" w:rsidRPr="00A655C6" w:rsidRDefault="0085225A" w:rsidP="00A655C6">
      <w:pPr>
        <w:pStyle w:val="Bulleted"/>
        <w:ind w:left="0" w:right="-279" w:firstLine="0"/>
        <w:rPr>
          <w:rFonts w:ascii="Arial" w:hAnsi="Arial" w:cs="Arial"/>
          <w:sz w:val="20"/>
          <w:lang w:val="hr-HR"/>
        </w:rPr>
      </w:pPr>
      <w:r>
        <w:rPr>
          <w:rFonts w:ascii="Arial" w:eastAsiaTheme="minorHAnsi" w:hAnsi="Arial" w:cs="Arial"/>
          <w:szCs w:val="24"/>
          <w:lang w:val="hr-HR"/>
        </w:rPr>
        <w:t>Сви</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приоритети</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у</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овој</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Стратегији</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директно</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или</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индиректно</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су</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усмјерени</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на</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ризик</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недостатка</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схватања</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система</w:t>
      </w:r>
      <w:r w:rsidR="00A655C6" w:rsidRPr="00A655C6">
        <w:rPr>
          <w:rFonts w:ascii="Arial" w:eastAsiaTheme="minorHAnsi" w:hAnsi="Arial" w:cs="Arial"/>
          <w:szCs w:val="24"/>
          <w:lang w:val="hr-HR"/>
        </w:rPr>
        <w:t xml:space="preserve"> </w:t>
      </w:r>
      <w:r w:rsidRPr="0085225A">
        <w:rPr>
          <w:rFonts w:ascii="Arial" w:hAnsi="Arial" w:cs="Arial"/>
        </w:rPr>
        <w:t>PIFC</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као</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дијела</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укупних</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реформи</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у</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БиХ</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укључујући</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интензивније</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укључивање</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и</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опредијељеност</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највишег</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нивоа</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руководства</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у</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процесима</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управљања</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ризиком</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и</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повезивања</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ризика</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које</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је</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идентификовало</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руководство</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са</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плановима</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интерне</w:t>
      </w:r>
      <w:r w:rsidR="00A655C6" w:rsidRPr="00A655C6">
        <w:rPr>
          <w:rFonts w:ascii="Arial" w:eastAsiaTheme="minorHAnsi" w:hAnsi="Arial" w:cs="Arial"/>
          <w:szCs w:val="24"/>
          <w:lang w:val="hr-HR"/>
        </w:rPr>
        <w:t xml:space="preserve"> </w:t>
      </w:r>
      <w:r>
        <w:rPr>
          <w:rFonts w:ascii="Arial" w:eastAsiaTheme="minorHAnsi" w:hAnsi="Arial" w:cs="Arial"/>
          <w:szCs w:val="24"/>
          <w:lang w:val="hr-HR"/>
        </w:rPr>
        <w:t>ревизије</w:t>
      </w:r>
      <w:r w:rsidR="00A655C6" w:rsidRPr="00A655C6">
        <w:rPr>
          <w:rStyle w:val="FootnoteReference"/>
          <w:rFonts w:ascii="Arial" w:hAnsi="Arial" w:cs="Arial"/>
          <w:szCs w:val="24"/>
          <w:lang w:val="hr-HR"/>
        </w:rPr>
        <w:footnoteReference w:id="9"/>
      </w:r>
      <w:r w:rsidR="00A655C6" w:rsidRPr="00A655C6">
        <w:rPr>
          <w:rFonts w:ascii="Arial" w:hAnsi="Arial" w:cs="Arial"/>
          <w:sz w:val="20"/>
          <w:lang w:val="hr-HR"/>
        </w:rPr>
        <w:t>.</w:t>
      </w:r>
    </w:p>
    <w:p w:rsidR="00A655C6" w:rsidRPr="00A655C6" w:rsidRDefault="00A655C6" w:rsidP="00A655C6">
      <w:pPr>
        <w:pStyle w:val="Bulleted"/>
        <w:ind w:left="0" w:right="-279" w:firstLine="0"/>
        <w:rPr>
          <w:rFonts w:ascii="Arial" w:hAnsi="Arial" w:cs="Arial"/>
          <w:sz w:val="20"/>
          <w:lang w:val="hr-HR"/>
        </w:rPr>
      </w:pPr>
    </w:p>
    <w:p w:rsidR="00A655C6" w:rsidRPr="00A655C6" w:rsidRDefault="00A655C6" w:rsidP="00A655C6">
      <w:pPr>
        <w:pStyle w:val="Bulleted"/>
        <w:ind w:left="0" w:right="-279" w:firstLine="0"/>
        <w:rPr>
          <w:rFonts w:ascii="Arial" w:hAnsi="Arial" w:cs="Arial"/>
          <w:sz w:val="20"/>
          <w:lang w:val="hr-HR"/>
        </w:rPr>
      </w:pPr>
    </w:p>
    <w:p w:rsidR="00A655C6" w:rsidRPr="00A655C6" w:rsidRDefault="0085225A" w:rsidP="00A655C6">
      <w:pPr>
        <w:pStyle w:val="Heading1"/>
        <w:numPr>
          <w:ilvl w:val="0"/>
          <w:numId w:val="1"/>
        </w:numPr>
        <w:spacing w:before="0" w:line="240" w:lineRule="auto"/>
        <w:rPr>
          <w:rFonts w:ascii="Arial" w:hAnsi="Arial" w:cs="Arial"/>
          <w:sz w:val="28"/>
        </w:rPr>
      </w:pPr>
      <w:bookmarkStart w:id="25" w:name="_Toc68094843"/>
      <w:r>
        <w:rPr>
          <w:rFonts w:ascii="Arial" w:hAnsi="Arial" w:cs="Arial"/>
          <w:sz w:val="28"/>
        </w:rPr>
        <w:t>СИСТЕМ</w:t>
      </w:r>
      <w:r w:rsidR="00A655C6" w:rsidRPr="00A655C6">
        <w:rPr>
          <w:rFonts w:ascii="Arial" w:hAnsi="Arial" w:cs="Arial"/>
          <w:sz w:val="28"/>
        </w:rPr>
        <w:t xml:space="preserve"> </w:t>
      </w:r>
      <w:r w:rsidRPr="0085225A">
        <w:rPr>
          <w:rFonts w:ascii="Arial" w:hAnsi="Arial" w:cs="Arial"/>
          <w:sz w:val="28"/>
        </w:rPr>
        <w:t>PIFC</w:t>
      </w:r>
      <w:r w:rsidR="00A655C6" w:rsidRPr="00A655C6">
        <w:rPr>
          <w:rFonts w:ascii="Arial" w:hAnsi="Arial" w:cs="Arial"/>
          <w:sz w:val="28"/>
        </w:rPr>
        <w:t xml:space="preserve"> </w:t>
      </w:r>
      <w:r>
        <w:rPr>
          <w:rFonts w:ascii="Arial" w:hAnsi="Arial" w:cs="Arial"/>
          <w:sz w:val="28"/>
        </w:rPr>
        <w:t>КАО</w:t>
      </w:r>
      <w:r w:rsidR="00A655C6" w:rsidRPr="00A655C6">
        <w:rPr>
          <w:rFonts w:ascii="Arial" w:hAnsi="Arial" w:cs="Arial"/>
          <w:sz w:val="28"/>
        </w:rPr>
        <w:t xml:space="preserve"> </w:t>
      </w:r>
      <w:r>
        <w:rPr>
          <w:rFonts w:ascii="Arial" w:hAnsi="Arial" w:cs="Arial"/>
          <w:sz w:val="28"/>
        </w:rPr>
        <w:t>ДИО</w:t>
      </w:r>
      <w:r w:rsidR="00A655C6" w:rsidRPr="00A655C6">
        <w:rPr>
          <w:rFonts w:ascii="Arial" w:hAnsi="Arial" w:cs="Arial"/>
          <w:sz w:val="28"/>
        </w:rPr>
        <w:t xml:space="preserve"> </w:t>
      </w:r>
      <w:r>
        <w:rPr>
          <w:rFonts w:ascii="Arial" w:hAnsi="Arial" w:cs="Arial"/>
          <w:sz w:val="28"/>
        </w:rPr>
        <w:t>УПРАВЉАЊА</w:t>
      </w:r>
      <w:r w:rsidR="00A655C6" w:rsidRPr="00A655C6">
        <w:rPr>
          <w:rFonts w:ascii="Arial" w:hAnsi="Arial" w:cs="Arial"/>
          <w:sz w:val="28"/>
        </w:rPr>
        <w:t xml:space="preserve"> </w:t>
      </w:r>
      <w:r>
        <w:rPr>
          <w:rFonts w:ascii="Arial" w:hAnsi="Arial" w:cs="Arial"/>
          <w:sz w:val="28"/>
        </w:rPr>
        <w:t>ЈАВНИМ</w:t>
      </w:r>
      <w:r w:rsidR="00A655C6" w:rsidRPr="00A655C6">
        <w:rPr>
          <w:rFonts w:ascii="Arial" w:hAnsi="Arial" w:cs="Arial"/>
          <w:sz w:val="28"/>
        </w:rPr>
        <w:t xml:space="preserve"> </w:t>
      </w:r>
      <w:r>
        <w:rPr>
          <w:rFonts w:ascii="Arial" w:hAnsi="Arial" w:cs="Arial"/>
          <w:sz w:val="28"/>
        </w:rPr>
        <w:t>ФИНАНСИЈАМА</w:t>
      </w:r>
      <w:bookmarkEnd w:id="25"/>
      <w:r w:rsidR="00A655C6" w:rsidRPr="00A655C6">
        <w:rPr>
          <w:rFonts w:ascii="Arial" w:hAnsi="Arial" w:cs="Arial"/>
          <w:sz w:val="28"/>
        </w:rPr>
        <w:t xml:space="preserve"> </w:t>
      </w:r>
    </w:p>
    <w:p w:rsidR="00A655C6" w:rsidRPr="00A655C6" w:rsidRDefault="0085225A" w:rsidP="00A655C6">
      <w:pPr>
        <w:pStyle w:val="Heading1"/>
        <w:spacing w:before="0" w:line="240" w:lineRule="auto"/>
        <w:ind w:left="720"/>
        <w:rPr>
          <w:rFonts w:ascii="Arial" w:hAnsi="Arial" w:cs="Arial"/>
          <w:sz w:val="28"/>
        </w:rPr>
      </w:pPr>
      <w:bookmarkStart w:id="26" w:name="_Toc68094844"/>
      <w:r>
        <w:rPr>
          <w:rFonts w:ascii="Arial" w:hAnsi="Arial" w:cs="Arial"/>
          <w:sz w:val="28"/>
        </w:rPr>
        <w:t>У</w:t>
      </w:r>
      <w:r w:rsidR="00A655C6" w:rsidRPr="00A655C6">
        <w:rPr>
          <w:rFonts w:ascii="Arial" w:hAnsi="Arial" w:cs="Arial"/>
          <w:sz w:val="28"/>
        </w:rPr>
        <w:t xml:space="preserve"> </w:t>
      </w:r>
      <w:r>
        <w:rPr>
          <w:rFonts w:ascii="Arial" w:hAnsi="Arial" w:cs="Arial"/>
          <w:sz w:val="28"/>
        </w:rPr>
        <w:t>ЈАВНОМ</w:t>
      </w:r>
      <w:r w:rsidR="00A655C6" w:rsidRPr="00A655C6">
        <w:rPr>
          <w:rFonts w:ascii="Arial" w:hAnsi="Arial" w:cs="Arial"/>
          <w:sz w:val="28"/>
        </w:rPr>
        <w:t xml:space="preserve"> </w:t>
      </w:r>
      <w:r>
        <w:rPr>
          <w:rFonts w:ascii="Arial" w:hAnsi="Arial" w:cs="Arial"/>
          <w:sz w:val="28"/>
        </w:rPr>
        <w:t>СЕКТОРУ</w:t>
      </w:r>
      <w:r w:rsidR="00A655C6" w:rsidRPr="00A655C6">
        <w:rPr>
          <w:rFonts w:ascii="Arial" w:hAnsi="Arial" w:cs="Arial"/>
          <w:sz w:val="28"/>
        </w:rPr>
        <w:t xml:space="preserve"> </w:t>
      </w:r>
      <w:r>
        <w:rPr>
          <w:rFonts w:ascii="Arial" w:hAnsi="Arial" w:cs="Arial"/>
          <w:sz w:val="28"/>
        </w:rPr>
        <w:t>У</w:t>
      </w:r>
      <w:r w:rsidR="00A655C6" w:rsidRPr="00A655C6">
        <w:rPr>
          <w:rFonts w:ascii="Arial" w:hAnsi="Arial" w:cs="Arial"/>
          <w:sz w:val="28"/>
        </w:rPr>
        <w:t xml:space="preserve"> </w:t>
      </w:r>
      <w:r>
        <w:rPr>
          <w:rFonts w:ascii="Arial" w:hAnsi="Arial" w:cs="Arial"/>
          <w:sz w:val="28"/>
        </w:rPr>
        <w:t>ФЕДЕРАЦИЈИ</w:t>
      </w:r>
      <w:r w:rsidR="00A655C6" w:rsidRPr="00A655C6">
        <w:rPr>
          <w:rFonts w:ascii="Arial" w:hAnsi="Arial" w:cs="Arial"/>
          <w:sz w:val="28"/>
        </w:rPr>
        <w:t xml:space="preserve"> </w:t>
      </w:r>
      <w:r>
        <w:rPr>
          <w:rFonts w:ascii="Arial" w:hAnsi="Arial" w:cs="Arial"/>
          <w:sz w:val="28"/>
        </w:rPr>
        <w:t>БИХ</w:t>
      </w:r>
      <w:bookmarkEnd w:id="26"/>
      <w:r w:rsidR="00A655C6" w:rsidRPr="00A655C6">
        <w:rPr>
          <w:rFonts w:ascii="Arial" w:hAnsi="Arial" w:cs="Arial"/>
          <w:sz w:val="28"/>
        </w:rPr>
        <w:t xml:space="preserve"> </w:t>
      </w:r>
    </w:p>
    <w:p w:rsidR="00A655C6" w:rsidRPr="00A655C6" w:rsidRDefault="00A655C6" w:rsidP="00A655C6">
      <w:pPr>
        <w:spacing w:after="0"/>
        <w:ind w:firstLine="360"/>
        <w:jc w:val="both"/>
        <w:rPr>
          <w:rFonts w:ascii="Arial" w:hAnsi="Arial" w:cs="Arial"/>
          <w:b/>
          <w:sz w:val="24"/>
          <w:szCs w:val="24"/>
        </w:rPr>
      </w:pPr>
    </w:p>
    <w:p w:rsidR="00A655C6" w:rsidRPr="00A655C6" w:rsidRDefault="00A655C6" w:rsidP="00A655C6">
      <w:pPr>
        <w:pStyle w:val="Heading2"/>
        <w:ind w:left="567" w:hanging="567"/>
        <w:rPr>
          <w:rFonts w:ascii="Arial" w:hAnsi="Arial" w:cs="Arial"/>
        </w:rPr>
      </w:pPr>
      <w:bookmarkStart w:id="27" w:name="_Toc68094845"/>
      <w:r w:rsidRPr="00A655C6">
        <w:rPr>
          <w:rFonts w:ascii="Arial" w:hAnsi="Arial" w:cs="Arial"/>
        </w:rPr>
        <w:t xml:space="preserve">3.1 </w:t>
      </w:r>
      <w:r w:rsidRPr="00A655C6">
        <w:rPr>
          <w:rFonts w:ascii="Arial" w:hAnsi="Arial" w:cs="Arial"/>
        </w:rPr>
        <w:tab/>
      </w:r>
      <w:r w:rsidR="0085225A">
        <w:rPr>
          <w:rFonts w:ascii="Arial" w:hAnsi="Arial" w:cs="Arial"/>
        </w:rPr>
        <w:t>Стратешки</w:t>
      </w:r>
      <w:r w:rsidRPr="00A655C6">
        <w:rPr>
          <w:rFonts w:ascii="Arial" w:hAnsi="Arial" w:cs="Arial"/>
        </w:rPr>
        <w:t xml:space="preserve"> </w:t>
      </w:r>
      <w:r w:rsidR="0085225A">
        <w:rPr>
          <w:rFonts w:ascii="Arial" w:hAnsi="Arial" w:cs="Arial"/>
        </w:rPr>
        <w:t>правци</w:t>
      </w:r>
      <w:r w:rsidRPr="00A655C6">
        <w:rPr>
          <w:rFonts w:ascii="Arial" w:hAnsi="Arial" w:cs="Arial"/>
        </w:rPr>
        <w:t xml:space="preserve"> </w:t>
      </w:r>
      <w:r w:rsidR="0085225A">
        <w:rPr>
          <w:rFonts w:ascii="Arial" w:hAnsi="Arial" w:cs="Arial"/>
        </w:rPr>
        <w:t>развоја</w:t>
      </w:r>
      <w:r w:rsidRPr="00A655C6">
        <w:rPr>
          <w:rFonts w:ascii="Arial" w:hAnsi="Arial" w:cs="Arial"/>
        </w:rPr>
        <w:t xml:space="preserve"> </w:t>
      </w:r>
      <w:r w:rsidR="0085225A">
        <w:rPr>
          <w:rFonts w:ascii="Arial" w:hAnsi="Arial" w:cs="Arial"/>
        </w:rPr>
        <w:t>управљања</w:t>
      </w:r>
      <w:r w:rsidRPr="00A655C6">
        <w:rPr>
          <w:rFonts w:ascii="Arial" w:hAnsi="Arial" w:cs="Arial"/>
        </w:rPr>
        <w:t xml:space="preserve"> </w:t>
      </w:r>
      <w:r w:rsidR="0085225A">
        <w:rPr>
          <w:rFonts w:ascii="Arial" w:hAnsi="Arial" w:cs="Arial"/>
        </w:rPr>
        <w:t>јавним</w:t>
      </w:r>
      <w:r w:rsidRPr="00A655C6">
        <w:rPr>
          <w:rFonts w:ascii="Arial" w:hAnsi="Arial" w:cs="Arial"/>
        </w:rPr>
        <w:t xml:space="preserve"> </w:t>
      </w:r>
      <w:r w:rsidR="0085225A">
        <w:rPr>
          <w:rFonts w:ascii="Arial" w:hAnsi="Arial" w:cs="Arial"/>
        </w:rPr>
        <w:t>финансијама</w:t>
      </w:r>
      <w:bookmarkEnd w:id="27"/>
      <w:r w:rsidRPr="00A655C6">
        <w:rPr>
          <w:rFonts w:ascii="Arial" w:hAnsi="Arial" w:cs="Arial"/>
        </w:rPr>
        <w:t xml:space="preserve">  </w:t>
      </w:r>
    </w:p>
    <w:p w:rsidR="00A655C6" w:rsidRPr="00A655C6" w:rsidRDefault="00A655C6" w:rsidP="00A655C6">
      <w:pPr>
        <w:ind w:right="-279"/>
        <w:jc w:val="both"/>
        <w:rPr>
          <w:rFonts w:ascii="Arial" w:hAnsi="Arial" w:cs="Arial"/>
        </w:rPr>
      </w:pPr>
      <w:r w:rsidRPr="00A655C6">
        <w:rPr>
          <w:rFonts w:ascii="Arial" w:hAnsi="Arial" w:cs="Arial"/>
          <w:sz w:val="24"/>
          <w:szCs w:val="24"/>
        </w:rPr>
        <w:br/>
      </w:r>
      <w:r w:rsidR="0085225A">
        <w:rPr>
          <w:rFonts w:ascii="Arial" w:hAnsi="Arial" w:cs="Arial"/>
        </w:rPr>
        <w:t>Влада</w:t>
      </w:r>
      <w:r w:rsidRPr="00A655C6">
        <w:rPr>
          <w:rFonts w:ascii="Arial" w:hAnsi="Arial" w:cs="Arial"/>
        </w:rPr>
        <w:t xml:space="preserve"> </w:t>
      </w:r>
      <w:r w:rsidR="0085225A">
        <w:rPr>
          <w:rFonts w:ascii="Arial" w:hAnsi="Arial" w:cs="Arial"/>
        </w:rPr>
        <w:t>ФБиХ</w:t>
      </w:r>
      <w:r w:rsidRPr="00A655C6">
        <w:rPr>
          <w:rFonts w:ascii="Arial" w:hAnsi="Arial" w:cs="Arial"/>
        </w:rPr>
        <w:t xml:space="preserve"> </w:t>
      </w:r>
      <w:r w:rsidR="0085225A">
        <w:rPr>
          <w:rFonts w:ascii="Arial" w:hAnsi="Arial" w:cs="Arial"/>
        </w:rPr>
        <w:t>је</w:t>
      </w:r>
      <w:r w:rsidRPr="00A655C6">
        <w:rPr>
          <w:rFonts w:ascii="Arial" w:hAnsi="Arial" w:cs="Arial"/>
        </w:rPr>
        <w:t xml:space="preserve"> </w:t>
      </w:r>
      <w:r w:rsidR="0085225A">
        <w:rPr>
          <w:rFonts w:ascii="Arial" w:hAnsi="Arial" w:cs="Arial"/>
        </w:rPr>
        <w:t>опредијелила</w:t>
      </w:r>
      <w:r w:rsidRPr="00A655C6">
        <w:rPr>
          <w:rFonts w:ascii="Arial" w:hAnsi="Arial" w:cs="Arial"/>
        </w:rPr>
        <w:t xml:space="preserve"> </w:t>
      </w:r>
      <w:r w:rsidR="0085225A">
        <w:rPr>
          <w:rFonts w:ascii="Arial" w:hAnsi="Arial" w:cs="Arial"/>
        </w:rPr>
        <w:t>стратешке</w:t>
      </w:r>
      <w:r w:rsidRPr="00A655C6">
        <w:rPr>
          <w:rFonts w:ascii="Arial" w:hAnsi="Arial" w:cs="Arial"/>
        </w:rPr>
        <w:t xml:space="preserve"> </w:t>
      </w:r>
      <w:r w:rsidR="0085225A">
        <w:rPr>
          <w:rFonts w:ascii="Arial" w:hAnsi="Arial" w:cs="Arial"/>
        </w:rPr>
        <w:t>правце</w:t>
      </w:r>
      <w:r w:rsidRPr="00A655C6">
        <w:rPr>
          <w:rFonts w:ascii="Arial" w:hAnsi="Arial" w:cs="Arial"/>
        </w:rPr>
        <w:t xml:space="preserve"> </w:t>
      </w:r>
      <w:r w:rsidR="0085225A">
        <w:rPr>
          <w:rFonts w:ascii="Arial" w:hAnsi="Arial" w:cs="Arial"/>
        </w:rPr>
        <w:t>развоја</w:t>
      </w:r>
      <w:r w:rsidRPr="00A655C6">
        <w:rPr>
          <w:rFonts w:ascii="Arial" w:hAnsi="Arial" w:cs="Arial"/>
        </w:rPr>
        <w:t xml:space="preserve"> </w:t>
      </w:r>
      <w:r w:rsidR="0085225A">
        <w:rPr>
          <w:rFonts w:ascii="Arial" w:hAnsi="Arial" w:cs="Arial"/>
        </w:rPr>
        <w:t>управљања</w:t>
      </w:r>
      <w:r w:rsidRPr="00A655C6">
        <w:rPr>
          <w:rFonts w:ascii="Arial" w:hAnsi="Arial" w:cs="Arial"/>
        </w:rPr>
        <w:t xml:space="preserve"> </w:t>
      </w:r>
      <w:r w:rsidR="0085225A">
        <w:rPr>
          <w:rFonts w:ascii="Arial" w:hAnsi="Arial" w:cs="Arial"/>
        </w:rPr>
        <w:t>јавним</w:t>
      </w:r>
      <w:r w:rsidRPr="00A655C6">
        <w:rPr>
          <w:rFonts w:ascii="Arial" w:hAnsi="Arial" w:cs="Arial"/>
        </w:rPr>
        <w:t xml:space="preserve"> </w:t>
      </w:r>
      <w:r w:rsidR="0085225A">
        <w:rPr>
          <w:rFonts w:ascii="Arial" w:hAnsi="Arial" w:cs="Arial"/>
        </w:rPr>
        <w:t>финансијама</w:t>
      </w:r>
      <w:r w:rsidRPr="00A655C6">
        <w:rPr>
          <w:rFonts w:ascii="Arial" w:hAnsi="Arial" w:cs="Arial"/>
        </w:rPr>
        <w:t xml:space="preserve"> </w:t>
      </w:r>
      <w:r w:rsidR="0085225A">
        <w:rPr>
          <w:rFonts w:ascii="Arial" w:hAnsi="Arial" w:cs="Arial"/>
        </w:rPr>
        <w:t>кроз</w:t>
      </w:r>
      <w:r w:rsidRPr="00A655C6">
        <w:rPr>
          <w:rFonts w:ascii="Arial" w:hAnsi="Arial" w:cs="Arial"/>
        </w:rPr>
        <w:t xml:space="preserve"> </w:t>
      </w:r>
      <w:r w:rsidR="0085225A">
        <w:rPr>
          <w:rFonts w:ascii="Arial" w:hAnsi="Arial" w:cs="Arial"/>
        </w:rPr>
        <w:t>три</w:t>
      </w:r>
      <w:r w:rsidRPr="00A655C6">
        <w:rPr>
          <w:rFonts w:ascii="Arial" w:hAnsi="Arial" w:cs="Arial"/>
        </w:rPr>
        <w:t xml:space="preserve"> </w:t>
      </w:r>
      <w:r w:rsidR="0085225A">
        <w:rPr>
          <w:rFonts w:ascii="Arial" w:hAnsi="Arial" w:cs="Arial"/>
        </w:rPr>
        <w:t>кључна</w:t>
      </w:r>
      <w:r w:rsidRPr="00A655C6">
        <w:rPr>
          <w:rFonts w:ascii="Arial" w:hAnsi="Arial" w:cs="Arial"/>
        </w:rPr>
        <w:t xml:space="preserve"> </w:t>
      </w:r>
      <w:r w:rsidR="0085225A">
        <w:rPr>
          <w:rFonts w:ascii="Arial" w:hAnsi="Arial" w:cs="Arial"/>
        </w:rPr>
        <w:t>повезана</w:t>
      </w:r>
      <w:r w:rsidRPr="00A655C6">
        <w:rPr>
          <w:rFonts w:ascii="Arial" w:hAnsi="Arial" w:cs="Arial"/>
        </w:rPr>
        <w:t xml:space="preserve"> </w:t>
      </w:r>
      <w:r w:rsidR="0085225A">
        <w:rPr>
          <w:rFonts w:ascii="Arial" w:hAnsi="Arial" w:cs="Arial"/>
        </w:rPr>
        <w:t>документа</w:t>
      </w:r>
      <w:r w:rsidRPr="00A655C6">
        <w:rPr>
          <w:rFonts w:ascii="Arial" w:hAnsi="Arial" w:cs="Arial"/>
        </w:rPr>
        <w:t xml:space="preserve">: </w:t>
      </w:r>
    </w:p>
    <w:p w:rsidR="00A655C6" w:rsidRPr="00A655C6" w:rsidRDefault="0085225A" w:rsidP="00A655C6">
      <w:pPr>
        <w:pStyle w:val="ListParagraph"/>
        <w:numPr>
          <w:ilvl w:val="0"/>
          <w:numId w:val="15"/>
        </w:numPr>
        <w:ind w:right="-279"/>
        <w:jc w:val="both"/>
        <w:rPr>
          <w:rFonts w:ascii="Arial" w:hAnsi="Arial" w:cs="Arial"/>
        </w:rPr>
      </w:pPr>
      <w:r>
        <w:rPr>
          <w:rFonts w:ascii="Arial" w:hAnsi="Arial" w:cs="Arial"/>
        </w:rPr>
        <w:t>Стратешки</w:t>
      </w:r>
      <w:r w:rsidR="00A655C6" w:rsidRPr="00A655C6">
        <w:rPr>
          <w:rFonts w:ascii="Arial" w:hAnsi="Arial" w:cs="Arial"/>
        </w:rPr>
        <w:t xml:space="preserve"> </w:t>
      </w:r>
      <w:r>
        <w:rPr>
          <w:rFonts w:ascii="Arial" w:hAnsi="Arial" w:cs="Arial"/>
        </w:rPr>
        <w:t>оквир</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реформу</w:t>
      </w:r>
      <w:r w:rsidR="00A655C6" w:rsidRPr="00A655C6">
        <w:rPr>
          <w:rFonts w:ascii="Arial" w:hAnsi="Arial" w:cs="Arial"/>
        </w:rPr>
        <w:t xml:space="preserve"> </w:t>
      </w:r>
      <w:r>
        <w:rPr>
          <w:rFonts w:ascii="Arial" w:hAnsi="Arial" w:cs="Arial"/>
        </w:rPr>
        <w:t>јавне</w:t>
      </w:r>
      <w:r w:rsidR="00A655C6" w:rsidRPr="00A655C6">
        <w:rPr>
          <w:rFonts w:ascii="Arial" w:hAnsi="Arial" w:cs="Arial"/>
        </w:rPr>
        <w:t xml:space="preserve"> </w:t>
      </w:r>
      <w:r>
        <w:rPr>
          <w:rFonts w:ascii="Arial" w:hAnsi="Arial" w:cs="Arial"/>
        </w:rPr>
        <w:t>управе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Босни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Херцеговини</w:t>
      </w:r>
      <w:r w:rsidR="00A655C6" w:rsidRPr="00A655C6">
        <w:rPr>
          <w:rFonts w:ascii="Arial" w:hAnsi="Arial" w:cs="Arial"/>
        </w:rPr>
        <w:t xml:space="preserve"> 2018-2022.</w:t>
      </w:r>
    </w:p>
    <w:p w:rsidR="00A655C6" w:rsidRPr="00A655C6" w:rsidRDefault="0085225A" w:rsidP="00A655C6">
      <w:pPr>
        <w:pStyle w:val="ListParagraph"/>
        <w:numPr>
          <w:ilvl w:val="0"/>
          <w:numId w:val="15"/>
        </w:numPr>
        <w:ind w:right="-279"/>
        <w:jc w:val="both"/>
        <w:rPr>
          <w:rFonts w:ascii="Arial" w:hAnsi="Arial" w:cs="Arial"/>
        </w:rPr>
      </w:pPr>
      <w:r>
        <w:rPr>
          <w:rFonts w:ascii="Arial" w:hAnsi="Arial" w:cs="Arial"/>
        </w:rPr>
        <w:t>Стратегија</w:t>
      </w:r>
      <w:r w:rsidR="00A655C6" w:rsidRPr="00A655C6">
        <w:rPr>
          <w:rFonts w:ascii="Arial" w:hAnsi="Arial" w:cs="Arial"/>
        </w:rPr>
        <w:t xml:space="preserve"> </w:t>
      </w:r>
      <w:r>
        <w:rPr>
          <w:rFonts w:ascii="Arial" w:hAnsi="Arial" w:cs="Arial"/>
        </w:rPr>
        <w:t>реформе</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финансијама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Федерацији</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2017-2020.</w:t>
      </w:r>
    </w:p>
    <w:p w:rsidR="00A655C6" w:rsidRPr="00A655C6" w:rsidRDefault="0085225A" w:rsidP="00A655C6">
      <w:pPr>
        <w:pStyle w:val="ListParagraph"/>
        <w:numPr>
          <w:ilvl w:val="0"/>
          <w:numId w:val="15"/>
        </w:numPr>
        <w:ind w:right="-279"/>
        <w:jc w:val="both"/>
        <w:rPr>
          <w:rFonts w:ascii="Arial" w:hAnsi="Arial" w:cs="Arial"/>
        </w:rPr>
      </w:pPr>
      <w:r>
        <w:rPr>
          <w:rFonts w:ascii="Arial" w:hAnsi="Arial" w:cs="Arial"/>
        </w:rPr>
        <w:t>Стратегија</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финансијских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Стратегија</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Федерацији</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2015-2018.</w:t>
      </w:r>
      <w:r w:rsidR="00A655C6" w:rsidRPr="00A655C6">
        <w:rPr>
          <w:rStyle w:val="FootnoteReference"/>
          <w:rFonts w:ascii="Arial" w:hAnsi="Arial" w:cs="Arial"/>
        </w:rPr>
        <w:footnoteReference w:id="10"/>
      </w:r>
    </w:p>
    <w:p w:rsidR="00A655C6" w:rsidRPr="00A655C6" w:rsidRDefault="0085225A" w:rsidP="00A655C6">
      <w:pPr>
        <w:spacing w:after="0"/>
        <w:ind w:right="-279"/>
        <w:jc w:val="both"/>
        <w:rPr>
          <w:rFonts w:ascii="Arial" w:hAnsi="Arial" w:cs="Arial"/>
        </w:rPr>
      </w:pPr>
      <w:r>
        <w:rPr>
          <w:rFonts w:ascii="Arial" w:hAnsi="Arial" w:cs="Arial"/>
        </w:rPr>
        <w:t>Циљ</w:t>
      </w:r>
      <w:r w:rsidR="00A655C6" w:rsidRPr="00A655C6">
        <w:rPr>
          <w:rFonts w:ascii="Arial" w:hAnsi="Arial" w:cs="Arial"/>
        </w:rPr>
        <w:t xml:space="preserve"> </w:t>
      </w:r>
      <w:r>
        <w:rPr>
          <w:rFonts w:ascii="Arial" w:hAnsi="Arial" w:cs="Arial"/>
        </w:rPr>
        <w:t>структуралних</w:t>
      </w:r>
      <w:r w:rsidR="00A655C6" w:rsidRPr="00A655C6">
        <w:rPr>
          <w:rFonts w:ascii="Arial" w:hAnsi="Arial" w:cs="Arial"/>
        </w:rPr>
        <w:t xml:space="preserve"> </w:t>
      </w:r>
      <w:r>
        <w:rPr>
          <w:rFonts w:ascii="Arial" w:hAnsi="Arial" w:cs="Arial"/>
        </w:rPr>
        <w:t>реформи</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пруже</w:t>
      </w:r>
      <w:r w:rsidR="00A655C6" w:rsidRPr="00A655C6">
        <w:rPr>
          <w:rFonts w:ascii="Arial" w:hAnsi="Arial" w:cs="Arial"/>
        </w:rPr>
        <w:t xml:space="preserve"> </w:t>
      </w:r>
      <w:r>
        <w:rPr>
          <w:rFonts w:ascii="Arial" w:hAnsi="Arial" w:cs="Arial"/>
        </w:rPr>
        <w:t>свеобухватни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интегрисани</w:t>
      </w:r>
      <w:r w:rsidR="00A655C6" w:rsidRPr="00A655C6">
        <w:rPr>
          <w:rFonts w:ascii="Arial" w:hAnsi="Arial" w:cs="Arial"/>
        </w:rPr>
        <w:t xml:space="preserve"> </w:t>
      </w:r>
      <w:r>
        <w:rPr>
          <w:rFonts w:ascii="Arial" w:hAnsi="Arial" w:cs="Arial"/>
        </w:rPr>
        <w:t>оквир</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планирање</w:t>
      </w:r>
      <w:r w:rsidR="00A655C6" w:rsidRPr="00A655C6">
        <w:rPr>
          <w:rFonts w:ascii="Arial" w:hAnsi="Arial" w:cs="Arial"/>
        </w:rPr>
        <w:t xml:space="preserve">, </w:t>
      </w:r>
      <w:r>
        <w:rPr>
          <w:rFonts w:ascii="Arial" w:hAnsi="Arial" w:cs="Arial"/>
        </w:rPr>
        <w:t>провођење</w:t>
      </w:r>
      <w:r w:rsidR="00A655C6" w:rsidRPr="00A655C6">
        <w:rPr>
          <w:rFonts w:ascii="Arial" w:hAnsi="Arial" w:cs="Arial"/>
        </w:rPr>
        <w:t xml:space="preserve">, </w:t>
      </w:r>
      <w:r>
        <w:rPr>
          <w:rFonts w:ascii="Arial" w:hAnsi="Arial" w:cs="Arial"/>
        </w:rPr>
        <w:t>координацију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праћење</w:t>
      </w:r>
      <w:r w:rsidR="00A655C6" w:rsidRPr="00A655C6">
        <w:rPr>
          <w:rFonts w:ascii="Arial" w:hAnsi="Arial" w:cs="Arial"/>
        </w:rPr>
        <w:t xml:space="preserve"> </w:t>
      </w:r>
      <w:r>
        <w:rPr>
          <w:rFonts w:ascii="Arial" w:hAnsi="Arial" w:cs="Arial"/>
        </w:rPr>
        <w:t>напретка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предузимању</w:t>
      </w:r>
      <w:r w:rsidR="00A655C6" w:rsidRPr="00A655C6">
        <w:rPr>
          <w:rFonts w:ascii="Arial" w:hAnsi="Arial" w:cs="Arial"/>
        </w:rPr>
        <w:t xml:space="preserve"> </w:t>
      </w:r>
      <w:r>
        <w:rPr>
          <w:rFonts w:ascii="Arial" w:hAnsi="Arial" w:cs="Arial"/>
        </w:rPr>
        <w:t>активности</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осигурала</w:t>
      </w:r>
      <w:r w:rsidR="00A655C6" w:rsidRPr="00A655C6">
        <w:rPr>
          <w:rFonts w:ascii="Arial" w:hAnsi="Arial" w:cs="Arial"/>
        </w:rPr>
        <w:t xml:space="preserve"> </w:t>
      </w:r>
      <w:r>
        <w:rPr>
          <w:rFonts w:ascii="Arial" w:hAnsi="Arial" w:cs="Arial"/>
        </w:rPr>
        <w:t>макроекономска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фискална</w:t>
      </w:r>
      <w:r w:rsidR="00A655C6" w:rsidRPr="00A655C6">
        <w:rPr>
          <w:rFonts w:ascii="Arial" w:hAnsi="Arial" w:cs="Arial"/>
        </w:rPr>
        <w:t xml:space="preserve"> </w:t>
      </w:r>
      <w:r>
        <w:rPr>
          <w:rFonts w:ascii="Arial" w:hAnsi="Arial" w:cs="Arial"/>
        </w:rPr>
        <w:t>стабилност</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ефикасно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намјенско</w:t>
      </w:r>
      <w:r w:rsidR="00A655C6" w:rsidRPr="00A655C6">
        <w:rPr>
          <w:rFonts w:ascii="Arial" w:hAnsi="Arial" w:cs="Arial"/>
        </w:rPr>
        <w:t xml:space="preserve"> </w:t>
      </w:r>
      <w:r>
        <w:rPr>
          <w:rFonts w:ascii="Arial" w:hAnsi="Arial" w:cs="Arial"/>
        </w:rPr>
        <w:t>коришћење</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ресурса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Федерацији</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w:t>
      </w:r>
      <w:r>
        <w:rPr>
          <w:rFonts w:ascii="Arial" w:hAnsi="Arial" w:cs="Arial"/>
        </w:rPr>
        <w:t>Истовремено</w:t>
      </w:r>
      <w:r w:rsidR="00A655C6" w:rsidRPr="00A655C6">
        <w:rPr>
          <w:rFonts w:ascii="Arial" w:hAnsi="Arial" w:cs="Arial"/>
        </w:rPr>
        <w:t xml:space="preserve">, </w:t>
      </w:r>
      <w:r>
        <w:rPr>
          <w:rFonts w:ascii="Arial" w:hAnsi="Arial" w:cs="Arial"/>
        </w:rPr>
        <w:t>настојаће</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повећати</w:t>
      </w:r>
      <w:r w:rsidR="00A655C6" w:rsidRPr="00A655C6">
        <w:rPr>
          <w:rFonts w:ascii="Arial" w:hAnsi="Arial" w:cs="Arial"/>
        </w:rPr>
        <w:t xml:space="preserve"> </w:t>
      </w:r>
      <w:r>
        <w:rPr>
          <w:rFonts w:ascii="Arial" w:hAnsi="Arial" w:cs="Arial"/>
        </w:rPr>
        <w:t>одговорност</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ефикасност</w:t>
      </w:r>
      <w:r w:rsidR="00A655C6" w:rsidRPr="00A655C6">
        <w:rPr>
          <w:rFonts w:ascii="Arial" w:hAnsi="Arial" w:cs="Arial"/>
        </w:rPr>
        <w:t xml:space="preserve">, </w:t>
      </w:r>
      <w:r>
        <w:rPr>
          <w:rFonts w:ascii="Arial" w:hAnsi="Arial" w:cs="Arial"/>
        </w:rPr>
        <w:t>транспарентност</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функционалност</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финансијама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испуњење</w:t>
      </w:r>
      <w:r w:rsidR="00A655C6" w:rsidRPr="00A655C6">
        <w:rPr>
          <w:rFonts w:ascii="Arial" w:hAnsi="Arial" w:cs="Arial"/>
        </w:rPr>
        <w:t xml:space="preserve"> </w:t>
      </w:r>
      <w:r>
        <w:rPr>
          <w:rFonts w:ascii="Arial" w:hAnsi="Arial" w:cs="Arial"/>
        </w:rPr>
        <w:t>неопходних</w:t>
      </w:r>
      <w:r w:rsidR="00A655C6" w:rsidRPr="00A655C6">
        <w:rPr>
          <w:rFonts w:ascii="Arial" w:hAnsi="Arial" w:cs="Arial"/>
        </w:rPr>
        <w:t xml:space="preserve"> </w:t>
      </w:r>
      <w:r>
        <w:rPr>
          <w:rFonts w:ascii="Arial" w:hAnsi="Arial" w:cs="Arial"/>
        </w:rPr>
        <w:t>услова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приступање</w:t>
      </w:r>
      <w:r w:rsidR="00A655C6" w:rsidRPr="00A655C6">
        <w:rPr>
          <w:rFonts w:ascii="Arial" w:hAnsi="Arial" w:cs="Arial"/>
        </w:rPr>
        <w:t xml:space="preserve"> </w:t>
      </w:r>
      <w:r>
        <w:rPr>
          <w:rFonts w:ascii="Arial" w:hAnsi="Arial" w:cs="Arial"/>
        </w:rPr>
        <w:t>Европској</w:t>
      </w:r>
      <w:r w:rsidR="00A655C6" w:rsidRPr="00A655C6">
        <w:rPr>
          <w:rFonts w:ascii="Arial" w:hAnsi="Arial" w:cs="Arial"/>
        </w:rPr>
        <w:t xml:space="preserve"> </w:t>
      </w:r>
      <w:r>
        <w:rPr>
          <w:rFonts w:ascii="Arial" w:hAnsi="Arial" w:cs="Arial"/>
        </w:rPr>
        <w:t>унији</w:t>
      </w:r>
      <w:r w:rsidR="00A655C6" w:rsidRPr="00A655C6">
        <w:rPr>
          <w:rFonts w:ascii="Arial" w:hAnsi="Arial" w:cs="Arial"/>
        </w:rPr>
        <w:t>.</w:t>
      </w:r>
    </w:p>
    <w:p w:rsidR="00A655C6" w:rsidRPr="00A655C6" w:rsidRDefault="00A655C6" w:rsidP="00A655C6">
      <w:pPr>
        <w:spacing w:after="0"/>
        <w:ind w:left="360" w:right="-279"/>
        <w:jc w:val="both"/>
        <w:rPr>
          <w:rFonts w:ascii="Arial" w:hAnsi="Arial" w:cs="Arial"/>
          <w:sz w:val="24"/>
          <w:szCs w:val="24"/>
        </w:rPr>
      </w:pPr>
    </w:p>
    <w:p w:rsidR="00A655C6" w:rsidRPr="00A655C6" w:rsidRDefault="0085225A" w:rsidP="00A655C6">
      <w:pPr>
        <w:spacing w:after="0"/>
        <w:ind w:right="-279"/>
        <w:jc w:val="both"/>
        <w:rPr>
          <w:rFonts w:ascii="Arial" w:hAnsi="Arial" w:cs="Arial"/>
        </w:rPr>
      </w:pPr>
      <w:r>
        <w:rPr>
          <w:rFonts w:ascii="Arial" w:hAnsi="Arial" w:cs="Arial"/>
        </w:rPr>
        <w:t>Према</w:t>
      </w:r>
      <w:r w:rsidR="00A655C6" w:rsidRPr="00A655C6">
        <w:rPr>
          <w:rFonts w:ascii="Arial" w:hAnsi="Arial" w:cs="Arial"/>
        </w:rPr>
        <w:t xml:space="preserve"> </w:t>
      </w:r>
      <w:r>
        <w:rPr>
          <w:rFonts w:ascii="Arial" w:hAnsi="Arial" w:cs="Arial"/>
        </w:rPr>
        <w:t>извјештајима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имплементацији</w:t>
      </w:r>
      <w:r w:rsidR="00A655C6" w:rsidRPr="00A655C6">
        <w:rPr>
          <w:rFonts w:ascii="Arial" w:hAnsi="Arial" w:cs="Arial"/>
        </w:rPr>
        <w:t xml:space="preserve"> </w:t>
      </w:r>
      <w:r>
        <w:rPr>
          <w:rFonts w:ascii="Arial" w:hAnsi="Arial" w:cs="Arial"/>
        </w:rPr>
        <w:t>Стратешког</w:t>
      </w:r>
      <w:r w:rsidR="00A655C6" w:rsidRPr="00A655C6">
        <w:rPr>
          <w:rFonts w:ascii="Arial" w:hAnsi="Arial" w:cs="Arial"/>
        </w:rPr>
        <w:t xml:space="preserve"> </w:t>
      </w:r>
      <w:r>
        <w:rPr>
          <w:rFonts w:ascii="Arial" w:hAnsi="Arial" w:cs="Arial"/>
        </w:rPr>
        <w:t>оквира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реформу</w:t>
      </w:r>
      <w:r w:rsidR="00A655C6" w:rsidRPr="00A655C6">
        <w:rPr>
          <w:rFonts w:ascii="Arial" w:hAnsi="Arial" w:cs="Arial"/>
        </w:rPr>
        <w:t xml:space="preserve"> </w:t>
      </w:r>
      <w:r>
        <w:rPr>
          <w:rFonts w:ascii="Arial" w:hAnsi="Arial" w:cs="Arial"/>
        </w:rPr>
        <w:t>јавне</w:t>
      </w:r>
      <w:r w:rsidR="00A655C6" w:rsidRPr="00A655C6">
        <w:rPr>
          <w:rFonts w:ascii="Arial" w:hAnsi="Arial" w:cs="Arial"/>
        </w:rPr>
        <w:t xml:space="preserve"> </w:t>
      </w:r>
      <w:r>
        <w:rPr>
          <w:rFonts w:ascii="Arial" w:hAnsi="Arial" w:cs="Arial"/>
        </w:rPr>
        <w:t>управе</w:t>
      </w:r>
      <w:r w:rsidR="00A655C6" w:rsidRPr="00A655C6">
        <w:rPr>
          <w:rFonts w:ascii="Arial" w:hAnsi="Arial" w:cs="Arial"/>
        </w:rPr>
        <w:t xml:space="preserve"> 2018 – 2022., </w:t>
      </w:r>
      <w:r>
        <w:rPr>
          <w:rFonts w:ascii="Arial" w:hAnsi="Arial" w:cs="Arial"/>
        </w:rPr>
        <w:t>те</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Pr>
          <w:rFonts w:ascii="Arial" w:hAnsi="Arial" w:cs="Arial"/>
        </w:rPr>
        <w:t>реформе</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финансијама</w:t>
      </w:r>
      <w:r w:rsidR="00A655C6" w:rsidRPr="00A655C6">
        <w:rPr>
          <w:rFonts w:ascii="Arial" w:hAnsi="Arial" w:cs="Arial"/>
        </w:rPr>
        <w:t xml:space="preserve"> 2017 – 2020., </w:t>
      </w:r>
      <w:r>
        <w:rPr>
          <w:rFonts w:ascii="Arial" w:hAnsi="Arial" w:cs="Arial"/>
        </w:rPr>
        <w:t>које</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израдиле</w:t>
      </w:r>
      <w:r w:rsidR="00A655C6" w:rsidRPr="00A655C6">
        <w:rPr>
          <w:rFonts w:ascii="Arial" w:hAnsi="Arial" w:cs="Arial"/>
        </w:rPr>
        <w:t xml:space="preserve"> </w:t>
      </w:r>
      <w:r>
        <w:rPr>
          <w:rFonts w:ascii="Arial" w:hAnsi="Arial" w:cs="Arial"/>
        </w:rPr>
        <w:t>надлежне</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провођење</w:t>
      </w:r>
      <w:r w:rsidR="00A655C6" w:rsidRPr="00A655C6">
        <w:rPr>
          <w:rFonts w:ascii="Arial" w:hAnsi="Arial" w:cs="Arial"/>
        </w:rPr>
        <w:t xml:space="preserve"> </w:t>
      </w:r>
      <w:r>
        <w:rPr>
          <w:rFonts w:ascii="Arial" w:hAnsi="Arial" w:cs="Arial"/>
        </w:rPr>
        <w:t>мјера</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припадајућих</w:t>
      </w:r>
      <w:r w:rsidR="00A655C6" w:rsidRPr="00A655C6">
        <w:rPr>
          <w:rFonts w:ascii="Arial" w:hAnsi="Arial" w:cs="Arial"/>
        </w:rPr>
        <w:t xml:space="preserve"> </w:t>
      </w:r>
      <w:r>
        <w:rPr>
          <w:rFonts w:ascii="Arial" w:hAnsi="Arial" w:cs="Arial"/>
        </w:rPr>
        <w:t>акционих</w:t>
      </w:r>
      <w:r w:rsidR="00A655C6" w:rsidRPr="00A655C6">
        <w:rPr>
          <w:rFonts w:ascii="Arial" w:hAnsi="Arial" w:cs="Arial"/>
        </w:rPr>
        <w:t xml:space="preserve"> </w:t>
      </w:r>
      <w:r>
        <w:rPr>
          <w:rFonts w:ascii="Arial" w:hAnsi="Arial" w:cs="Arial"/>
        </w:rPr>
        <w:t>планова</w:t>
      </w:r>
      <w:r w:rsidR="00A655C6" w:rsidRPr="00A655C6">
        <w:rPr>
          <w:rFonts w:ascii="Arial" w:hAnsi="Arial" w:cs="Arial"/>
        </w:rPr>
        <w:t xml:space="preserve"> </w:t>
      </w:r>
      <w:r>
        <w:rPr>
          <w:rFonts w:ascii="Arial" w:hAnsi="Arial" w:cs="Arial"/>
        </w:rPr>
        <w:t>било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успорено</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тог</w:t>
      </w:r>
      <w:r w:rsidR="00A655C6" w:rsidRPr="00A655C6">
        <w:rPr>
          <w:rFonts w:ascii="Arial" w:hAnsi="Arial" w:cs="Arial"/>
        </w:rPr>
        <w:t xml:space="preserve"> </w:t>
      </w:r>
      <w:r>
        <w:rPr>
          <w:rFonts w:ascii="Arial" w:hAnsi="Arial" w:cs="Arial"/>
        </w:rPr>
        <w:t>разлога</w:t>
      </w:r>
      <w:r w:rsidR="00A655C6" w:rsidRPr="00A655C6">
        <w:rPr>
          <w:rFonts w:ascii="Arial" w:hAnsi="Arial" w:cs="Arial"/>
        </w:rPr>
        <w:t xml:space="preserve">, </w:t>
      </w:r>
      <w:r>
        <w:rPr>
          <w:rFonts w:ascii="Arial" w:hAnsi="Arial" w:cs="Arial"/>
        </w:rPr>
        <w:t>иако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временски</w:t>
      </w:r>
      <w:r w:rsidR="00A655C6" w:rsidRPr="00A655C6">
        <w:rPr>
          <w:rFonts w:ascii="Arial" w:hAnsi="Arial" w:cs="Arial"/>
        </w:rPr>
        <w:t xml:space="preserve"> </w:t>
      </w:r>
      <w:r>
        <w:rPr>
          <w:rFonts w:ascii="Arial" w:hAnsi="Arial" w:cs="Arial"/>
        </w:rPr>
        <w:t>оквир</w:t>
      </w:r>
      <w:r w:rsidR="00A655C6" w:rsidRPr="00A655C6">
        <w:rPr>
          <w:rFonts w:ascii="Arial" w:hAnsi="Arial" w:cs="Arial"/>
        </w:rPr>
        <w:t xml:space="preserve"> </w:t>
      </w:r>
      <w:r>
        <w:rPr>
          <w:rFonts w:ascii="Arial" w:hAnsi="Arial" w:cs="Arial"/>
        </w:rPr>
        <w:t>постојећих</w:t>
      </w:r>
      <w:r w:rsidR="00A655C6" w:rsidRPr="00A655C6">
        <w:rPr>
          <w:rFonts w:ascii="Arial" w:hAnsi="Arial" w:cs="Arial"/>
        </w:rPr>
        <w:t xml:space="preserve"> </w:t>
      </w:r>
      <w:r>
        <w:rPr>
          <w:rFonts w:ascii="Arial" w:hAnsi="Arial" w:cs="Arial"/>
        </w:rPr>
        <w:t>стратегија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истеку</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истекао</w:t>
      </w:r>
      <w:r w:rsidR="00A655C6" w:rsidRPr="00A655C6">
        <w:rPr>
          <w:rFonts w:ascii="Arial" w:hAnsi="Arial" w:cs="Arial"/>
        </w:rPr>
        <w:t xml:space="preserve">, </w:t>
      </w:r>
      <w:r>
        <w:rPr>
          <w:rFonts w:ascii="Arial" w:hAnsi="Arial" w:cs="Arial"/>
        </w:rPr>
        <w:t>стратешки</w:t>
      </w:r>
      <w:r w:rsidR="00A655C6" w:rsidRPr="00A655C6">
        <w:rPr>
          <w:rFonts w:ascii="Arial" w:hAnsi="Arial" w:cs="Arial"/>
        </w:rPr>
        <w:t xml:space="preserve"> </w:t>
      </w:r>
      <w:r>
        <w:rPr>
          <w:rFonts w:ascii="Arial" w:hAnsi="Arial" w:cs="Arial"/>
        </w:rPr>
        <w:t>циљеви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нерелизоване</w:t>
      </w:r>
      <w:r w:rsidR="00A655C6" w:rsidRPr="00A655C6">
        <w:rPr>
          <w:rFonts w:ascii="Arial" w:hAnsi="Arial" w:cs="Arial"/>
        </w:rPr>
        <w:t xml:space="preserve"> </w:t>
      </w:r>
      <w:r>
        <w:rPr>
          <w:rFonts w:ascii="Arial" w:hAnsi="Arial" w:cs="Arial"/>
        </w:rPr>
        <w:t>мјере</w:t>
      </w:r>
      <w:r w:rsidR="00A655C6" w:rsidRPr="00A655C6">
        <w:rPr>
          <w:rFonts w:ascii="Arial" w:hAnsi="Arial" w:cs="Arial"/>
        </w:rPr>
        <w:t xml:space="preserve"> </w:t>
      </w:r>
      <w:r>
        <w:rPr>
          <w:rFonts w:ascii="Arial" w:hAnsi="Arial" w:cs="Arial"/>
        </w:rPr>
        <w:t>остају</w:t>
      </w:r>
      <w:r w:rsidR="00A655C6" w:rsidRPr="00A655C6">
        <w:rPr>
          <w:rFonts w:ascii="Arial" w:hAnsi="Arial" w:cs="Arial"/>
        </w:rPr>
        <w:t xml:space="preserve"> </w:t>
      </w:r>
      <w:r>
        <w:rPr>
          <w:rFonts w:ascii="Arial" w:hAnsi="Arial" w:cs="Arial"/>
        </w:rPr>
        <w:t>релевантни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контексту</w:t>
      </w:r>
      <w:r w:rsidR="00A655C6" w:rsidRPr="00A655C6">
        <w:rPr>
          <w:rFonts w:ascii="Arial" w:hAnsi="Arial" w:cs="Arial"/>
        </w:rPr>
        <w:t xml:space="preserve"> </w:t>
      </w:r>
      <w:r>
        <w:rPr>
          <w:rFonts w:ascii="Arial" w:hAnsi="Arial" w:cs="Arial"/>
        </w:rPr>
        <w:t>даљег</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w:t>
      </w:r>
      <w:r>
        <w:rPr>
          <w:rFonts w:ascii="Arial" w:hAnsi="Arial" w:cs="Arial"/>
        </w:rPr>
        <w:t>а</w:t>
      </w:r>
      <w:r w:rsidR="00A655C6" w:rsidRPr="00A655C6">
        <w:rPr>
          <w:rFonts w:ascii="Arial" w:hAnsi="Arial" w:cs="Arial"/>
        </w:rPr>
        <w:t xml:space="preserve">. </w:t>
      </w:r>
      <w:r>
        <w:rPr>
          <w:rFonts w:ascii="Arial" w:hAnsi="Arial" w:cs="Arial"/>
        </w:rPr>
        <w:t>Наведено</w:t>
      </w:r>
      <w:r w:rsidR="00A655C6" w:rsidRPr="00A655C6">
        <w:rPr>
          <w:rFonts w:ascii="Arial" w:hAnsi="Arial" w:cs="Arial"/>
        </w:rPr>
        <w:t xml:space="preserve"> </w:t>
      </w:r>
      <w:r>
        <w:rPr>
          <w:rFonts w:ascii="Arial" w:hAnsi="Arial" w:cs="Arial"/>
        </w:rPr>
        <w:t>потврђују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резултати</w:t>
      </w:r>
      <w:r w:rsidR="00A655C6" w:rsidRPr="00A655C6">
        <w:rPr>
          <w:rFonts w:ascii="Arial" w:hAnsi="Arial" w:cs="Arial"/>
        </w:rPr>
        <w:t xml:space="preserve"> </w:t>
      </w:r>
      <w:r>
        <w:rPr>
          <w:rFonts w:ascii="Arial" w:hAnsi="Arial" w:cs="Arial"/>
        </w:rPr>
        <w:t>мониторинга</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провеле</w:t>
      </w:r>
      <w:r w:rsidR="00A655C6" w:rsidRPr="00A655C6">
        <w:rPr>
          <w:rFonts w:ascii="Arial" w:hAnsi="Arial" w:cs="Arial"/>
        </w:rPr>
        <w:t xml:space="preserve"> </w:t>
      </w:r>
      <w:r>
        <w:rPr>
          <w:rFonts w:ascii="Arial" w:hAnsi="Arial" w:cs="Arial"/>
        </w:rPr>
        <w:t>треће</w:t>
      </w:r>
      <w:r w:rsidR="00A655C6" w:rsidRPr="00A655C6">
        <w:rPr>
          <w:rFonts w:ascii="Arial" w:hAnsi="Arial" w:cs="Arial"/>
        </w:rPr>
        <w:t xml:space="preserve"> </w:t>
      </w:r>
      <w:r>
        <w:rPr>
          <w:rFonts w:ascii="Arial" w:hAnsi="Arial" w:cs="Arial"/>
        </w:rPr>
        <w:t>стране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препоруке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наредни</w:t>
      </w:r>
      <w:r w:rsidR="00A655C6" w:rsidRPr="00A655C6">
        <w:rPr>
          <w:rFonts w:ascii="Arial" w:hAnsi="Arial" w:cs="Arial"/>
        </w:rPr>
        <w:t xml:space="preserve"> </w:t>
      </w:r>
      <w:r>
        <w:rPr>
          <w:rFonts w:ascii="Arial" w:hAnsi="Arial" w:cs="Arial"/>
        </w:rPr>
        <w:t>период</w:t>
      </w:r>
      <w:r w:rsidR="00A655C6" w:rsidRPr="00A655C6">
        <w:rPr>
          <w:rFonts w:ascii="Arial" w:hAnsi="Arial" w:cs="Arial"/>
        </w:rPr>
        <w:t xml:space="preserve"> </w:t>
      </w:r>
      <w:r>
        <w:rPr>
          <w:rFonts w:ascii="Arial" w:hAnsi="Arial" w:cs="Arial"/>
        </w:rPr>
        <w:t>документоване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Извјештају</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спремности</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приступање</w:t>
      </w:r>
      <w:r w:rsidR="00A655C6" w:rsidRPr="00A655C6">
        <w:rPr>
          <w:rFonts w:ascii="Arial" w:hAnsi="Arial" w:cs="Arial"/>
        </w:rPr>
        <w:t xml:space="preserve"> </w:t>
      </w:r>
      <w:r>
        <w:rPr>
          <w:rFonts w:ascii="Arial" w:hAnsi="Arial" w:cs="Arial"/>
        </w:rPr>
        <w:t>ЕУ</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маја</w:t>
      </w:r>
      <w:r w:rsidR="00A655C6" w:rsidRPr="00A655C6">
        <w:rPr>
          <w:rFonts w:ascii="Arial" w:hAnsi="Arial" w:cs="Arial"/>
        </w:rPr>
        <w:t xml:space="preserve"> 2019. </w:t>
      </w:r>
      <w:r>
        <w:rPr>
          <w:rFonts w:ascii="Arial" w:hAnsi="Arial" w:cs="Arial"/>
        </w:rPr>
        <w:t>године</w:t>
      </w:r>
      <w:r w:rsidR="00A655C6" w:rsidRPr="00A655C6">
        <w:rPr>
          <w:rStyle w:val="FootnoteReference"/>
          <w:rFonts w:ascii="Arial" w:hAnsi="Arial" w:cs="Arial"/>
        </w:rPr>
        <w:footnoteReference w:id="11"/>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rPr>
      </w:pPr>
    </w:p>
    <w:p w:rsidR="00A655C6" w:rsidRPr="00A655C6" w:rsidRDefault="0085225A" w:rsidP="00A655C6">
      <w:pPr>
        <w:spacing w:after="0"/>
        <w:ind w:right="-279"/>
        <w:jc w:val="both"/>
        <w:rPr>
          <w:rFonts w:ascii="Arial" w:hAnsi="Arial" w:cs="Arial"/>
        </w:rPr>
      </w:pPr>
      <w:r>
        <w:rPr>
          <w:rFonts w:ascii="Arial" w:hAnsi="Arial" w:cs="Arial"/>
        </w:rPr>
        <w:t>Основни</w:t>
      </w:r>
      <w:r w:rsidR="00A655C6" w:rsidRPr="00A655C6">
        <w:rPr>
          <w:rFonts w:ascii="Arial" w:hAnsi="Arial" w:cs="Arial"/>
        </w:rPr>
        <w:t xml:space="preserve"> </w:t>
      </w:r>
      <w:r>
        <w:rPr>
          <w:rFonts w:ascii="Arial" w:hAnsi="Arial" w:cs="Arial"/>
        </w:rPr>
        <w:t>правци</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периоду</w:t>
      </w:r>
      <w:r w:rsidR="00A655C6" w:rsidRPr="00A655C6">
        <w:rPr>
          <w:rFonts w:ascii="Arial" w:hAnsi="Arial" w:cs="Arial"/>
        </w:rPr>
        <w:t xml:space="preserve"> 2015 – 2018. </w:t>
      </w:r>
      <w:r>
        <w:rPr>
          <w:rFonts w:ascii="Arial" w:hAnsi="Arial" w:cs="Arial"/>
        </w:rPr>
        <w:t>били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b/>
        </w:rPr>
        <w:t>јачање</w:t>
      </w:r>
      <w:r w:rsidR="00A655C6" w:rsidRPr="00A655C6">
        <w:rPr>
          <w:rFonts w:ascii="Arial" w:hAnsi="Arial" w:cs="Arial"/>
          <w:b/>
        </w:rPr>
        <w:t xml:space="preserve"> </w:t>
      </w:r>
      <w:r>
        <w:rPr>
          <w:rFonts w:ascii="Arial" w:hAnsi="Arial" w:cs="Arial"/>
          <w:b/>
        </w:rPr>
        <w:t>контрола</w:t>
      </w:r>
      <w:r w:rsidR="00A655C6" w:rsidRPr="00A655C6">
        <w:rPr>
          <w:rFonts w:ascii="Arial" w:hAnsi="Arial" w:cs="Arial"/>
          <w:b/>
        </w:rPr>
        <w:t xml:space="preserve"> </w:t>
      </w:r>
      <w:r>
        <w:rPr>
          <w:rFonts w:ascii="Arial" w:hAnsi="Arial" w:cs="Arial"/>
          <w:b/>
        </w:rPr>
        <w:t>у</w:t>
      </w:r>
      <w:r w:rsidR="00A655C6" w:rsidRPr="00A655C6">
        <w:rPr>
          <w:rFonts w:ascii="Arial" w:hAnsi="Arial" w:cs="Arial"/>
          <w:b/>
        </w:rPr>
        <w:t xml:space="preserve"> </w:t>
      </w:r>
      <w:r>
        <w:rPr>
          <w:rFonts w:ascii="Arial" w:hAnsi="Arial" w:cs="Arial"/>
          <w:b/>
        </w:rPr>
        <w:t>сврху</w:t>
      </w:r>
      <w:r w:rsidR="00A655C6" w:rsidRPr="00A655C6">
        <w:rPr>
          <w:rFonts w:ascii="Arial" w:hAnsi="Arial" w:cs="Arial"/>
          <w:b/>
        </w:rPr>
        <w:t xml:space="preserve"> </w:t>
      </w:r>
      <w:r>
        <w:rPr>
          <w:rFonts w:ascii="Arial" w:hAnsi="Arial" w:cs="Arial"/>
          <w:b/>
        </w:rPr>
        <w:t>осигурања</w:t>
      </w:r>
      <w:r w:rsidR="00A655C6" w:rsidRPr="00A655C6">
        <w:rPr>
          <w:rFonts w:ascii="Arial" w:hAnsi="Arial" w:cs="Arial"/>
          <w:b/>
        </w:rPr>
        <w:t xml:space="preserve"> </w:t>
      </w:r>
      <w:r>
        <w:rPr>
          <w:rFonts w:ascii="Arial" w:hAnsi="Arial" w:cs="Arial"/>
          <w:b/>
        </w:rPr>
        <w:t>законитости</w:t>
      </w:r>
      <w:r w:rsidR="00A655C6" w:rsidRPr="00A655C6">
        <w:rPr>
          <w:rFonts w:ascii="Arial" w:hAnsi="Arial" w:cs="Arial"/>
          <w:b/>
        </w:rPr>
        <w:t xml:space="preserve"> </w:t>
      </w:r>
      <w:r>
        <w:rPr>
          <w:rFonts w:ascii="Arial" w:hAnsi="Arial" w:cs="Arial"/>
          <w:b/>
        </w:rPr>
        <w:t>и</w:t>
      </w:r>
      <w:r w:rsidR="00A655C6" w:rsidRPr="00A655C6">
        <w:rPr>
          <w:rFonts w:ascii="Arial" w:hAnsi="Arial" w:cs="Arial"/>
          <w:b/>
        </w:rPr>
        <w:t xml:space="preserve"> </w:t>
      </w:r>
      <w:r>
        <w:rPr>
          <w:rFonts w:ascii="Arial" w:hAnsi="Arial" w:cs="Arial"/>
          <w:b/>
        </w:rPr>
        <w:t>правилности</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b/>
        </w:rPr>
        <w:t>стварање</w:t>
      </w:r>
      <w:r w:rsidR="00A655C6" w:rsidRPr="00A655C6">
        <w:rPr>
          <w:rFonts w:ascii="Arial" w:hAnsi="Arial" w:cs="Arial"/>
          <w:b/>
        </w:rPr>
        <w:t xml:space="preserve"> </w:t>
      </w:r>
      <w:r>
        <w:rPr>
          <w:rFonts w:ascii="Arial" w:hAnsi="Arial" w:cs="Arial"/>
          <w:b/>
        </w:rPr>
        <w:t>предуслова</w:t>
      </w:r>
      <w:r w:rsidR="00A655C6" w:rsidRPr="00A655C6">
        <w:rPr>
          <w:rFonts w:ascii="Arial" w:hAnsi="Arial" w:cs="Arial"/>
          <w:b/>
        </w:rPr>
        <w:t xml:space="preserve"> </w:t>
      </w:r>
      <w:r>
        <w:rPr>
          <w:rFonts w:ascii="Arial" w:hAnsi="Arial" w:cs="Arial"/>
          <w:b/>
        </w:rPr>
        <w:t>за</w:t>
      </w:r>
      <w:r w:rsidR="00A655C6" w:rsidRPr="00A655C6">
        <w:rPr>
          <w:rFonts w:ascii="Arial" w:hAnsi="Arial" w:cs="Arial"/>
          <w:b/>
        </w:rPr>
        <w:t xml:space="preserve"> </w:t>
      </w:r>
      <w:r>
        <w:rPr>
          <w:rFonts w:ascii="Arial" w:hAnsi="Arial" w:cs="Arial"/>
          <w:b/>
        </w:rPr>
        <w:t>развој</w:t>
      </w:r>
      <w:r w:rsidR="00A655C6" w:rsidRPr="00A655C6">
        <w:rPr>
          <w:rFonts w:ascii="Arial" w:hAnsi="Arial" w:cs="Arial"/>
          <w:b/>
        </w:rPr>
        <w:t xml:space="preserve"> </w:t>
      </w:r>
      <w:r>
        <w:rPr>
          <w:rFonts w:ascii="Arial" w:hAnsi="Arial" w:cs="Arial"/>
          <w:b/>
        </w:rPr>
        <w:t>управљања</w:t>
      </w:r>
      <w:r w:rsidR="00A655C6" w:rsidRPr="00A655C6">
        <w:rPr>
          <w:rFonts w:ascii="Arial" w:hAnsi="Arial" w:cs="Arial"/>
          <w:b/>
        </w:rPr>
        <w:t xml:space="preserve"> </w:t>
      </w:r>
      <w:r>
        <w:rPr>
          <w:rFonts w:ascii="Arial" w:hAnsi="Arial" w:cs="Arial"/>
          <w:b/>
        </w:rPr>
        <w:t>усмјереног</w:t>
      </w:r>
      <w:r w:rsidR="00A655C6" w:rsidRPr="00A655C6">
        <w:rPr>
          <w:rFonts w:ascii="Arial" w:hAnsi="Arial" w:cs="Arial"/>
          <w:b/>
        </w:rPr>
        <w:t xml:space="preserve"> </w:t>
      </w:r>
      <w:r>
        <w:rPr>
          <w:rFonts w:ascii="Arial" w:hAnsi="Arial" w:cs="Arial"/>
          <w:b/>
        </w:rPr>
        <w:t>на</w:t>
      </w:r>
      <w:r w:rsidR="00A655C6" w:rsidRPr="00A655C6">
        <w:rPr>
          <w:rFonts w:ascii="Arial" w:hAnsi="Arial" w:cs="Arial"/>
          <w:b/>
        </w:rPr>
        <w:t xml:space="preserve"> </w:t>
      </w:r>
      <w:r>
        <w:rPr>
          <w:rFonts w:ascii="Arial" w:hAnsi="Arial" w:cs="Arial"/>
          <w:b/>
        </w:rPr>
        <w:t>циљеве</w:t>
      </w:r>
      <w:r w:rsidR="00A655C6" w:rsidRPr="00A655C6">
        <w:rPr>
          <w:rFonts w:ascii="Arial" w:hAnsi="Arial" w:cs="Arial"/>
          <w:b/>
        </w:rPr>
        <w:t xml:space="preserve"> </w:t>
      </w:r>
      <w:r>
        <w:rPr>
          <w:rFonts w:ascii="Arial" w:hAnsi="Arial" w:cs="Arial"/>
          <w:b/>
        </w:rPr>
        <w:t>и</w:t>
      </w:r>
      <w:r w:rsidR="00A655C6" w:rsidRPr="00A655C6">
        <w:rPr>
          <w:rFonts w:ascii="Arial" w:hAnsi="Arial" w:cs="Arial"/>
          <w:b/>
        </w:rPr>
        <w:t xml:space="preserve"> </w:t>
      </w:r>
      <w:r>
        <w:rPr>
          <w:rFonts w:ascii="Arial" w:hAnsi="Arial" w:cs="Arial"/>
          <w:b/>
        </w:rPr>
        <w:t>резултате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оба</w:t>
      </w:r>
      <w:r w:rsidR="00A655C6" w:rsidRPr="00A655C6">
        <w:rPr>
          <w:rFonts w:ascii="Arial" w:hAnsi="Arial" w:cs="Arial"/>
        </w:rPr>
        <w:t xml:space="preserve"> </w:t>
      </w:r>
      <w:r>
        <w:rPr>
          <w:rFonts w:ascii="Arial" w:hAnsi="Arial" w:cs="Arial"/>
        </w:rPr>
        <w:t>подручја</w:t>
      </w:r>
      <w:r w:rsidR="00A655C6" w:rsidRPr="00A655C6">
        <w:rPr>
          <w:rFonts w:ascii="Arial" w:hAnsi="Arial" w:cs="Arial"/>
        </w:rPr>
        <w:t xml:space="preserve"> </w:t>
      </w:r>
      <w:r>
        <w:rPr>
          <w:rFonts w:ascii="Arial" w:hAnsi="Arial" w:cs="Arial"/>
        </w:rPr>
        <w:t>остварен</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напредак</w:t>
      </w:r>
      <w:r w:rsidR="00A655C6" w:rsidRPr="00A655C6">
        <w:rPr>
          <w:rFonts w:ascii="Arial" w:hAnsi="Arial" w:cs="Arial"/>
        </w:rPr>
        <w:t xml:space="preserve">, </w:t>
      </w:r>
      <w:r>
        <w:rPr>
          <w:rFonts w:ascii="Arial" w:hAnsi="Arial" w:cs="Arial"/>
        </w:rPr>
        <w:t>али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пракси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Pr>
          <w:rFonts w:ascii="Arial" w:hAnsi="Arial" w:cs="Arial"/>
        </w:rPr>
        <w:t>потребна</w:t>
      </w:r>
      <w:r w:rsidR="00A655C6" w:rsidRPr="00A655C6">
        <w:rPr>
          <w:rFonts w:ascii="Arial" w:hAnsi="Arial" w:cs="Arial"/>
        </w:rPr>
        <w:t xml:space="preserve"> </w:t>
      </w:r>
      <w:r>
        <w:rPr>
          <w:rFonts w:ascii="Arial" w:hAnsi="Arial" w:cs="Arial"/>
        </w:rPr>
        <w:t>значајна</w:t>
      </w:r>
      <w:r w:rsidR="00A655C6" w:rsidRPr="00A655C6">
        <w:rPr>
          <w:rFonts w:ascii="Arial" w:hAnsi="Arial" w:cs="Arial"/>
        </w:rPr>
        <w:t xml:space="preserve"> </w:t>
      </w:r>
      <w:r>
        <w:rPr>
          <w:rFonts w:ascii="Arial" w:hAnsi="Arial" w:cs="Arial"/>
        </w:rPr>
        <w:t>унапређења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бржа</w:t>
      </w:r>
      <w:r w:rsidR="00A655C6" w:rsidRPr="00A655C6">
        <w:rPr>
          <w:rFonts w:ascii="Arial" w:hAnsi="Arial" w:cs="Arial"/>
        </w:rPr>
        <w:t xml:space="preserve"> </w:t>
      </w:r>
      <w:r>
        <w:rPr>
          <w:rFonts w:ascii="Arial" w:hAnsi="Arial" w:cs="Arial"/>
        </w:rPr>
        <w:t>имплементација</w:t>
      </w:r>
      <w:r w:rsidR="00A655C6" w:rsidRPr="00A655C6">
        <w:rPr>
          <w:rFonts w:ascii="Arial" w:hAnsi="Arial" w:cs="Arial"/>
        </w:rPr>
        <w:t xml:space="preserve"> </w:t>
      </w:r>
      <w:r>
        <w:rPr>
          <w:rFonts w:ascii="Arial" w:hAnsi="Arial" w:cs="Arial"/>
        </w:rPr>
        <w:t>законом</w:t>
      </w:r>
      <w:r w:rsidR="00A655C6" w:rsidRPr="00A655C6">
        <w:rPr>
          <w:rFonts w:ascii="Arial" w:hAnsi="Arial" w:cs="Arial"/>
        </w:rPr>
        <w:t xml:space="preserve"> </w:t>
      </w:r>
      <w:r>
        <w:rPr>
          <w:rFonts w:ascii="Arial" w:hAnsi="Arial" w:cs="Arial"/>
        </w:rPr>
        <w:t>прописаних</w:t>
      </w:r>
      <w:r w:rsidR="00A655C6" w:rsidRPr="00A655C6">
        <w:rPr>
          <w:rFonts w:ascii="Arial" w:hAnsi="Arial" w:cs="Arial"/>
        </w:rPr>
        <w:t xml:space="preserve"> </w:t>
      </w:r>
      <w:r>
        <w:rPr>
          <w:rFonts w:ascii="Arial" w:hAnsi="Arial" w:cs="Arial"/>
        </w:rPr>
        <w:t>инструмената</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rPr>
      </w:pPr>
    </w:p>
    <w:p w:rsidR="00A655C6" w:rsidRPr="00A655C6" w:rsidRDefault="0085225A" w:rsidP="00A655C6">
      <w:pPr>
        <w:spacing w:after="0"/>
        <w:ind w:right="-279"/>
        <w:jc w:val="both"/>
        <w:rPr>
          <w:rFonts w:ascii="Arial" w:hAnsi="Arial" w:cs="Arial"/>
        </w:rPr>
      </w:pPr>
      <w:r>
        <w:rPr>
          <w:rFonts w:ascii="Arial" w:hAnsi="Arial" w:cs="Arial"/>
        </w:rPr>
        <w:t>Реализација</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финансијских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Федерацији</w:t>
      </w:r>
      <w:r w:rsidR="00A655C6" w:rsidRPr="00A655C6">
        <w:rPr>
          <w:rFonts w:ascii="Arial" w:hAnsi="Arial" w:cs="Arial"/>
        </w:rPr>
        <w:t xml:space="preserve"> 2015 – 2018. </w:t>
      </w:r>
      <w:r>
        <w:rPr>
          <w:rFonts w:ascii="Arial" w:hAnsi="Arial" w:cs="Arial"/>
        </w:rPr>
        <w:t>одвијала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пратећим</w:t>
      </w:r>
      <w:r w:rsidR="00A655C6" w:rsidRPr="00A655C6">
        <w:rPr>
          <w:rFonts w:ascii="Arial" w:hAnsi="Arial" w:cs="Arial"/>
        </w:rPr>
        <w:t xml:space="preserve"> </w:t>
      </w:r>
      <w:r>
        <w:rPr>
          <w:rFonts w:ascii="Arial" w:hAnsi="Arial" w:cs="Arial"/>
        </w:rPr>
        <w:t>Акционим</w:t>
      </w:r>
      <w:r w:rsidR="00A655C6" w:rsidRPr="00A655C6">
        <w:rPr>
          <w:rFonts w:ascii="Arial" w:hAnsi="Arial" w:cs="Arial"/>
        </w:rPr>
        <w:t xml:space="preserve"> </w:t>
      </w:r>
      <w:r>
        <w:rPr>
          <w:rFonts w:ascii="Arial" w:hAnsi="Arial" w:cs="Arial"/>
        </w:rPr>
        <w:t>планом</w:t>
      </w:r>
      <w:r w:rsidR="00A655C6" w:rsidRPr="00A655C6">
        <w:rPr>
          <w:rFonts w:ascii="Arial" w:hAnsi="Arial" w:cs="Arial"/>
        </w:rPr>
        <w:t xml:space="preserve">. </w:t>
      </w:r>
      <w:r>
        <w:rPr>
          <w:rFonts w:ascii="Arial" w:hAnsi="Arial" w:cs="Arial"/>
        </w:rPr>
        <w:t>Највећи</w:t>
      </w:r>
      <w:r w:rsidR="00A655C6" w:rsidRPr="00A655C6">
        <w:rPr>
          <w:rFonts w:ascii="Arial" w:hAnsi="Arial" w:cs="Arial"/>
        </w:rPr>
        <w:t xml:space="preserve"> </w:t>
      </w:r>
      <w:r>
        <w:rPr>
          <w:rFonts w:ascii="Arial" w:hAnsi="Arial" w:cs="Arial"/>
        </w:rPr>
        <w:t>број</w:t>
      </w:r>
      <w:r w:rsidR="00A655C6" w:rsidRPr="00A655C6">
        <w:rPr>
          <w:rFonts w:ascii="Arial" w:hAnsi="Arial" w:cs="Arial"/>
        </w:rPr>
        <w:t xml:space="preserve"> </w:t>
      </w:r>
      <w:r>
        <w:rPr>
          <w:rFonts w:ascii="Arial" w:hAnsi="Arial" w:cs="Arial"/>
        </w:rPr>
        <w:t>планираних</w:t>
      </w:r>
      <w:r w:rsidR="00A655C6" w:rsidRPr="00A655C6">
        <w:rPr>
          <w:rFonts w:ascii="Arial" w:hAnsi="Arial" w:cs="Arial"/>
        </w:rPr>
        <w:t xml:space="preserve"> </w:t>
      </w:r>
      <w:r>
        <w:rPr>
          <w:rFonts w:ascii="Arial" w:hAnsi="Arial" w:cs="Arial"/>
        </w:rPr>
        <w:t>мјера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реализован</w:t>
      </w:r>
      <w:r w:rsidR="00A655C6" w:rsidRPr="00A655C6">
        <w:rPr>
          <w:rFonts w:ascii="Arial" w:hAnsi="Arial" w:cs="Arial"/>
        </w:rPr>
        <w:t xml:space="preserve">, </w:t>
      </w:r>
      <w:r>
        <w:rPr>
          <w:rFonts w:ascii="Arial" w:hAnsi="Arial" w:cs="Arial"/>
        </w:rPr>
        <w:t>док</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узроци</w:t>
      </w:r>
      <w:r w:rsidR="00A655C6" w:rsidRPr="00A655C6">
        <w:rPr>
          <w:rFonts w:ascii="Arial" w:hAnsi="Arial" w:cs="Arial"/>
        </w:rPr>
        <w:t xml:space="preserve"> </w:t>
      </w:r>
      <w:r>
        <w:rPr>
          <w:rFonts w:ascii="Arial" w:hAnsi="Arial" w:cs="Arial"/>
        </w:rPr>
        <w:t>нереализације</w:t>
      </w:r>
      <w:r w:rsidR="00A655C6" w:rsidRPr="00A655C6">
        <w:rPr>
          <w:rFonts w:ascii="Arial" w:hAnsi="Arial" w:cs="Arial"/>
        </w:rPr>
        <w:t xml:space="preserve"> </w:t>
      </w:r>
      <w:r>
        <w:rPr>
          <w:rFonts w:ascii="Arial" w:hAnsi="Arial" w:cs="Arial"/>
        </w:rPr>
        <w:t>појединих</w:t>
      </w:r>
      <w:r w:rsidR="00A655C6" w:rsidRPr="00A655C6">
        <w:rPr>
          <w:rFonts w:ascii="Arial" w:hAnsi="Arial" w:cs="Arial"/>
        </w:rPr>
        <w:t xml:space="preserve"> </w:t>
      </w:r>
      <w:r>
        <w:rPr>
          <w:rFonts w:ascii="Arial" w:hAnsi="Arial" w:cs="Arial"/>
        </w:rPr>
        <w:t>мјера</w:t>
      </w:r>
      <w:r w:rsidR="00A655C6" w:rsidRPr="00A655C6">
        <w:rPr>
          <w:rFonts w:ascii="Arial" w:hAnsi="Arial" w:cs="Arial"/>
        </w:rPr>
        <w:t xml:space="preserve"> </w:t>
      </w:r>
      <w:r>
        <w:rPr>
          <w:rFonts w:ascii="Arial" w:hAnsi="Arial" w:cs="Arial"/>
        </w:rPr>
        <w:t>углавном</w:t>
      </w:r>
      <w:r w:rsidR="00A655C6" w:rsidRPr="00A655C6">
        <w:rPr>
          <w:rFonts w:ascii="Arial" w:hAnsi="Arial" w:cs="Arial"/>
        </w:rPr>
        <w:t xml:space="preserve"> </w:t>
      </w:r>
      <w:r>
        <w:rPr>
          <w:rFonts w:ascii="Arial" w:hAnsi="Arial" w:cs="Arial"/>
        </w:rPr>
        <w:t>били</w:t>
      </w:r>
      <w:r w:rsidR="00A655C6" w:rsidRPr="00A655C6">
        <w:rPr>
          <w:rFonts w:ascii="Arial" w:hAnsi="Arial" w:cs="Arial"/>
        </w:rPr>
        <w:t xml:space="preserve"> </w:t>
      </w:r>
      <w:r>
        <w:rPr>
          <w:rFonts w:ascii="Arial" w:hAnsi="Arial" w:cs="Arial"/>
        </w:rPr>
        <w:t>везани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чињеницу</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још</w:t>
      </w:r>
      <w:r w:rsidR="00A655C6" w:rsidRPr="00A655C6">
        <w:rPr>
          <w:rFonts w:ascii="Arial" w:hAnsi="Arial" w:cs="Arial"/>
        </w:rPr>
        <w:t xml:space="preserve"> </w:t>
      </w:r>
      <w:r>
        <w:rPr>
          <w:rFonts w:ascii="Arial" w:hAnsi="Arial" w:cs="Arial"/>
        </w:rPr>
        <w:t>увијек</w:t>
      </w:r>
      <w:r w:rsidR="00A655C6" w:rsidRPr="00A655C6">
        <w:rPr>
          <w:rFonts w:ascii="Arial" w:hAnsi="Arial" w:cs="Arial"/>
        </w:rPr>
        <w:t xml:space="preserve"> </w:t>
      </w:r>
      <w:r>
        <w:rPr>
          <w:rFonts w:ascii="Arial" w:hAnsi="Arial" w:cs="Arial"/>
        </w:rPr>
        <w:t>није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потпуности</w:t>
      </w:r>
      <w:r w:rsidR="00A655C6" w:rsidRPr="00A655C6">
        <w:rPr>
          <w:rFonts w:ascii="Arial" w:hAnsi="Arial" w:cs="Arial"/>
        </w:rPr>
        <w:t xml:space="preserve"> </w:t>
      </w:r>
      <w:r>
        <w:rPr>
          <w:rFonts w:ascii="Arial" w:hAnsi="Arial" w:cs="Arial"/>
        </w:rPr>
        <w:t>усвојен</w:t>
      </w:r>
      <w:r w:rsidR="00A655C6" w:rsidRPr="00A655C6">
        <w:rPr>
          <w:rFonts w:ascii="Arial" w:hAnsi="Arial" w:cs="Arial"/>
        </w:rPr>
        <w:t xml:space="preserve"> </w:t>
      </w:r>
      <w:r>
        <w:rPr>
          <w:rFonts w:ascii="Arial" w:hAnsi="Arial" w:cs="Arial"/>
        </w:rPr>
        <w:t>концепт</w:t>
      </w:r>
      <w:r w:rsidR="00A655C6" w:rsidRPr="00A655C6">
        <w:rPr>
          <w:rFonts w:ascii="Arial" w:hAnsi="Arial" w:cs="Arial"/>
        </w:rPr>
        <w:t xml:space="preserve"> </w:t>
      </w:r>
      <w:r>
        <w:rPr>
          <w:rFonts w:ascii="Arial" w:hAnsi="Arial" w:cs="Arial"/>
        </w:rPr>
        <w:t>програмског</w:t>
      </w:r>
      <w:r w:rsidR="00A655C6" w:rsidRPr="00A655C6">
        <w:rPr>
          <w:rFonts w:ascii="Arial" w:hAnsi="Arial" w:cs="Arial"/>
        </w:rPr>
        <w:t xml:space="preserve"> </w:t>
      </w:r>
      <w:r>
        <w:rPr>
          <w:rFonts w:ascii="Arial" w:hAnsi="Arial" w:cs="Arial"/>
        </w:rPr>
        <w:t>буџетирања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због</w:t>
      </w:r>
      <w:r w:rsidR="00A655C6" w:rsidRPr="00A655C6">
        <w:rPr>
          <w:rFonts w:ascii="Arial" w:hAnsi="Arial" w:cs="Arial"/>
        </w:rPr>
        <w:t xml:space="preserve"> </w:t>
      </w:r>
      <w:r>
        <w:rPr>
          <w:rFonts w:ascii="Arial" w:hAnsi="Arial" w:cs="Arial"/>
        </w:rPr>
        <w:t>одгађања</w:t>
      </w:r>
      <w:r w:rsidR="00A655C6" w:rsidRPr="00A655C6">
        <w:rPr>
          <w:rFonts w:ascii="Arial" w:hAnsi="Arial" w:cs="Arial"/>
        </w:rPr>
        <w:t xml:space="preserve"> </w:t>
      </w:r>
      <w:r>
        <w:rPr>
          <w:rFonts w:ascii="Arial" w:hAnsi="Arial" w:cs="Arial"/>
        </w:rPr>
        <w:t>појединих</w:t>
      </w:r>
      <w:r w:rsidR="00A655C6" w:rsidRPr="00A655C6">
        <w:rPr>
          <w:rFonts w:ascii="Arial" w:hAnsi="Arial" w:cs="Arial"/>
        </w:rPr>
        <w:t xml:space="preserve"> </w:t>
      </w:r>
      <w:r>
        <w:rPr>
          <w:rFonts w:ascii="Arial" w:hAnsi="Arial" w:cs="Arial"/>
        </w:rPr>
        <w:t>активности</w:t>
      </w:r>
      <w:r w:rsidR="00A655C6" w:rsidRPr="00A655C6">
        <w:rPr>
          <w:rFonts w:ascii="Arial" w:hAnsi="Arial" w:cs="Arial"/>
        </w:rPr>
        <w:t xml:space="preserve"> </w:t>
      </w:r>
      <w:r>
        <w:rPr>
          <w:rFonts w:ascii="Arial" w:hAnsi="Arial" w:cs="Arial"/>
        </w:rPr>
        <w:t>због</w:t>
      </w:r>
      <w:r w:rsidR="00A655C6" w:rsidRPr="00A655C6">
        <w:rPr>
          <w:rFonts w:ascii="Arial" w:hAnsi="Arial" w:cs="Arial"/>
        </w:rPr>
        <w:t xml:space="preserve"> </w:t>
      </w:r>
      <w:r>
        <w:rPr>
          <w:rFonts w:ascii="Arial" w:hAnsi="Arial" w:cs="Arial"/>
        </w:rPr>
        <w:t>којих</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одгођена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реализација</w:t>
      </w:r>
      <w:r w:rsidR="00A655C6" w:rsidRPr="00A655C6">
        <w:rPr>
          <w:rFonts w:ascii="Arial" w:hAnsi="Arial" w:cs="Arial"/>
        </w:rPr>
        <w:t xml:space="preserve"> </w:t>
      </w:r>
      <w:r>
        <w:rPr>
          <w:rFonts w:ascii="Arial" w:hAnsi="Arial" w:cs="Arial"/>
        </w:rPr>
        <w:t>мјера</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Акционог</w:t>
      </w:r>
      <w:r w:rsidR="00A655C6" w:rsidRPr="00A655C6">
        <w:rPr>
          <w:rFonts w:ascii="Arial" w:hAnsi="Arial" w:cs="Arial"/>
        </w:rPr>
        <w:t xml:space="preserve"> </w:t>
      </w:r>
      <w:r>
        <w:rPr>
          <w:rFonts w:ascii="Arial" w:hAnsi="Arial" w:cs="Arial"/>
        </w:rPr>
        <w:t>плана</w:t>
      </w:r>
      <w:r w:rsidR="00A655C6" w:rsidRPr="00A655C6">
        <w:rPr>
          <w:rStyle w:val="FootnoteReference"/>
          <w:rFonts w:ascii="Arial" w:hAnsi="Arial" w:cs="Arial"/>
        </w:rPr>
        <w:footnoteReference w:id="12"/>
      </w:r>
      <w:r w:rsidR="00A655C6" w:rsidRPr="00A655C6">
        <w:rPr>
          <w:rFonts w:ascii="Arial" w:hAnsi="Arial" w:cs="Arial"/>
        </w:rPr>
        <w:t>.</w:t>
      </w:r>
    </w:p>
    <w:p w:rsidR="00A655C6" w:rsidRPr="00A655C6" w:rsidRDefault="00A655C6" w:rsidP="00A655C6">
      <w:pPr>
        <w:rPr>
          <w:rFonts w:ascii="Arial" w:hAnsi="Arial" w:cs="Arial"/>
        </w:rPr>
      </w:pPr>
    </w:p>
    <w:p w:rsidR="00A655C6" w:rsidRPr="00A655C6" w:rsidRDefault="00A655C6" w:rsidP="00A655C6">
      <w:pPr>
        <w:pStyle w:val="Heading2"/>
        <w:ind w:left="567" w:hanging="567"/>
        <w:rPr>
          <w:rFonts w:ascii="Arial" w:hAnsi="Arial" w:cs="Arial"/>
        </w:rPr>
      </w:pPr>
      <w:bookmarkStart w:id="28" w:name="_Toc68094846"/>
      <w:r w:rsidRPr="00A655C6">
        <w:rPr>
          <w:rFonts w:ascii="Arial" w:hAnsi="Arial" w:cs="Arial"/>
        </w:rPr>
        <w:t xml:space="preserve">3.2 </w:t>
      </w:r>
      <w:r w:rsidRPr="00A655C6">
        <w:rPr>
          <w:rFonts w:ascii="Arial" w:hAnsi="Arial" w:cs="Arial"/>
        </w:rPr>
        <w:tab/>
      </w:r>
      <w:r w:rsidR="0085225A">
        <w:rPr>
          <w:rFonts w:ascii="Arial" w:hAnsi="Arial" w:cs="Arial"/>
        </w:rPr>
        <w:t>Законски</w:t>
      </w:r>
      <w:r w:rsidRPr="00A655C6">
        <w:rPr>
          <w:rFonts w:ascii="Arial" w:hAnsi="Arial" w:cs="Arial"/>
        </w:rPr>
        <w:t xml:space="preserve"> </w:t>
      </w:r>
      <w:r w:rsidR="0085225A">
        <w:rPr>
          <w:rFonts w:ascii="Arial" w:hAnsi="Arial" w:cs="Arial"/>
        </w:rPr>
        <w:t>оквир</w:t>
      </w:r>
      <w:r w:rsidRPr="00A655C6">
        <w:rPr>
          <w:rFonts w:ascii="Arial" w:hAnsi="Arial" w:cs="Arial"/>
        </w:rPr>
        <w:t xml:space="preserve"> </w:t>
      </w:r>
      <w:r w:rsidR="0085225A">
        <w:rPr>
          <w:rFonts w:ascii="Arial" w:hAnsi="Arial" w:cs="Arial"/>
        </w:rPr>
        <w:t>и</w:t>
      </w:r>
      <w:r w:rsidRPr="00A655C6">
        <w:rPr>
          <w:rFonts w:ascii="Arial" w:hAnsi="Arial" w:cs="Arial"/>
        </w:rPr>
        <w:t xml:space="preserve"> </w:t>
      </w:r>
      <w:r w:rsidR="0085225A">
        <w:rPr>
          <w:rFonts w:ascii="Arial" w:hAnsi="Arial" w:cs="Arial"/>
        </w:rPr>
        <w:t>институционални</w:t>
      </w:r>
      <w:r w:rsidRPr="00A655C6">
        <w:rPr>
          <w:rFonts w:ascii="Arial" w:hAnsi="Arial" w:cs="Arial"/>
        </w:rPr>
        <w:t xml:space="preserve"> </w:t>
      </w:r>
      <w:r w:rsidR="0085225A">
        <w:rPr>
          <w:rFonts w:ascii="Arial" w:hAnsi="Arial" w:cs="Arial"/>
        </w:rPr>
        <w:t>актери</w:t>
      </w:r>
      <w:bookmarkEnd w:id="28"/>
      <w:r w:rsidRPr="00A655C6">
        <w:rPr>
          <w:rFonts w:ascii="Arial" w:hAnsi="Arial" w:cs="Arial"/>
        </w:rPr>
        <w:t xml:space="preserve"> </w:t>
      </w:r>
    </w:p>
    <w:p w:rsidR="00A655C6" w:rsidRPr="00A655C6" w:rsidRDefault="00A655C6" w:rsidP="00A655C6">
      <w:pPr>
        <w:spacing w:after="0"/>
        <w:jc w:val="both"/>
        <w:rPr>
          <w:rFonts w:ascii="Arial" w:hAnsi="Arial" w:cs="Arial"/>
          <w:color w:val="000000" w:themeColor="text1"/>
          <w:sz w:val="24"/>
          <w:szCs w:val="24"/>
        </w:rPr>
      </w:pPr>
    </w:p>
    <w:p w:rsidR="00A655C6" w:rsidRPr="00A655C6" w:rsidRDefault="0085225A" w:rsidP="00A655C6">
      <w:pPr>
        <w:spacing w:after="0"/>
        <w:jc w:val="both"/>
        <w:rPr>
          <w:rFonts w:ascii="Arial" w:hAnsi="Arial" w:cs="Arial"/>
          <w:color w:val="000000" w:themeColor="text1"/>
        </w:rPr>
      </w:pPr>
      <w:r>
        <w:rPr>
          <w:rFonts w:ascii="Arial" w:hAnsi="Arial" w:cs="Arial"/>
          <w:color w:val="000000" w:themeColor="text1"/>
        </w:rPr>
        <w:t>На</w:t>
      </w:r>
      <w:r w:rsidR="00A655C6" w:rsidRPr="00A655C6">
        <w:rPr>
          <w:rFonts w:ascii="Arial" w:hAnsi="Arial" w:cs="Arial"/>
          <w:color w:val="000000" w:themeColor="text1"/>
        </w:rPr>
        <w:t xml:space="preserve"> </w:t>
      </w:r>
      <w:r>
        <w:rPr>
          <w:rFonts w:ascii="Arial" w:hAnsi="Arial" w:cs="Arial"/>
          <w:color w:val="000000" w:themeColor="text1"/>
        </w:rPr>
        <w:t>снази</w:t>
      </w:r>
      <w:r w:rsidR="00A655C6" w:rsidRPr="00A655C6">
        <w:rPr>
          <w:rFonts w:ascii="Arial" w:hAnsi="Arial" w:cs="Arial"/>
          <w:color w:val="000000" w:themeColor="text1"/>
        </w:rPr>
        <w:t xml:space="preserve"> </w:t>
      </w:r>
      <w:r>
        <w:rPr>
          <w:rFonts w:ascii="Arial" w:hAnsi="Arial" w:cs="Arial"/>
          <w:color w:val="000000" w:themeColor="text1"/>
        </w:rPr>
        <w:t>је</w:t>
      </w:r>
      <w:r w:rsidR="00A655C6" w:rsidRPr="00A655C6">
        <w:rPr>
          <w:rFonts w:ascii="Arial" w:hAnsi="Arial" w:cs="Arial"/>
          <w:color w:val="000000" w:themeColor="text1"/>
        </w:rPr>
        <w:t xml:space="preserve"> </w:t>
      </w:r>
      <w:r>
        <w:rPr>
          <w:rFonts w:ascii="Arial" w:hAnsi="Arial" w:cs="Arial"/>
          <w:color w:val="000000" w:themeColor="text1"/>
        </w:rPr>
        <w:t>сљедећи</w:t>
      </w:r>
      <w:r w:rsidR="00A655C6" w:rsidRPr="00A655C6">
        <w:rPr>
          <w:rFonts w:ascii="Arial" w:hAnsi="Arial" w:cs="Arial"/>
          <w:color w:val="000000" w:themeColor="text1"/>
        </w:rPr>
        <w:t xml:space="preserve"> </w:t>
      </w:r>
      <w:r>
        <w:rPr>
          <w:rFonts w:ascii="Arial" w:hAnsi="Arial" w:cs="Arial"/>
          <w:color w:val="000000" w:themeColor="text1"/>
        </w:rPr>
        <w:t>регулаторни</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методолошки</w:t>
      </w:r>
      <w:r w:rsidR="00A655C6" w:rsidRPr="00A655C6">
        <w:rPr>
          <w:rFonts w:ascii="Arial" w:hAnsi="Arial" w:cs="Arial"/>
          <w:color w:val="000000" w:themeColor="text1"/>
        </w:rPr>
        <w:t xml:space="preserve"> </w:t>
      </w:r>
      <w:r>
        <w:rPr>
          <w:rFonts w:ascii="Arial" w:hAnsi="Arial" w:cs="Arial"/>
          <w:color w:val="000000" w:themeColor="text1"/>
        </w:rPr>
        <w:t>оквир</w:t>
      </w:r>
      <w:r w:rsidR="00A655C6" w:rsidRPr="00A655C6">
        <w:rPr>
          <w:rFonts w:ascii="Arial" w:hAnsi="Arial" w:cs="Arial"/>
          <w:color w:val="000000" w:themeColor="text1"/>
        </w:rPr>
        <w:t xml:space="preserve"> </w:t>
      </w:r>
      <w:r>
        <w:rPr>
          <w:rFonts w:ascii="Arial" w:hAnsi="Arial" w:cs="Arial"/>
          <w:color w:val="000000" w:themeColor="text1"/>
        </w:rPr>
        <w:t>за</w:t>
      </w:r>
      <w:r w:rsidR="00A655C6" w:rsidRPr="00A655C6">
        <w:rPr>
          <w:rFonts w:ascii="Arial" w:hAnsi="Arial" w:cs="Arial"/>
          <w:color w:val="000000" w:themeColor="text1"/>
        </w:rPr>
        <w:t xml:space="preserve"> </w:t>
      </w:r>
      <w:r>
        <w:rPr>
          <w:rFonts w:ascii="Arial" w:hAnsi="Arial" w:cs="Arial"/>
          <w:color w:val="000000" w:themeColor="text1"/>
        </w:rPr>
        <w:t>развој</w:t>
      </w:r>
      <w:r w:rsidR="00A655C6" w:rsidRPr="00A655C6">
        <w:rPr>
          <w:rFonts w:ascii="Arial" w:hAnsi="Arial" w:cs="Arial"/>
          <w:color w:val="000000" w:themeColor="text1"/>
        </w:rPr>
        <w:t xml:space="preserve"> </w:t>
      </w:r>
      <w:r w:rsidRPr="0085225A">
        <w:rPr>
          <w:rFonts w:ascii="Arial" w:hAnsi="Arial" w:cs="Arial"/>
        </w:rPr>
        <w:t>PIFC</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ФБиХ</w:t>
      </w:r>
      <w:r w:rsidR="00A655C6" w:rsidRPr="00A655C6">
        <w:rPr>
          <w:rFonts w:ascii="Arial" w:hAnsi="Arial" w:cs="Arial"/>
          <w:color w:val="000000" w:themeColor="text1"/>
        </w:rPr>
        <w:t>:</w:t>
      </w:r>
    </w:p>
    <w:p w:rsidR="00A655C6" w:rsidRPr="00A655C6" w:rsidRDefault="00A655C6" w:rsidP="00A655C6">
      <w:pPr>
        <w:spacing w:after="0"/>
        <w:jc w:val="both"/>
        <w:rPr>
          <w:rFonts w:ascii="Arial" w:hAnsi="Arial" w:cs="Arial"/>
          <w:color w:val="000000" w:themeColor="text1"/>
        </w:rPr>
      </w:pPr>
    </w:p>
    <w:p w:rsidR="00A655C6" w:rsidRPr="00A655C6" w:rsidRDefault="0085225A" w:rsidP="00A655C6">
      <w:pPr>
        <w:spacing w:after="0"/>
        <w:jc w:val="both"/>
        <w:rPr>
          <w:rFonts w:ascii="Arial" w:hAnsi="Arial" w:cs="Arial"/>
          <w:i/>
          <w:color w:val="000000" w:themeColor="text1"/>
        </w:rPr>
      </w:pPr>
      <w:r>
        <w:rPr>
          <w:rFonts w:ascii="Arial" w:hAnsi="Arial" w:cs="Arial"/>
          <w:i/>
          <w:color w:val="000000" w:themeColor="text1"/>
        </w:rPr>
        <w:t>Табела</w:t>
      </w:r>
      <w:r w:rsidR="00A655C6" w:rsidRPr="00A655C6">
        <w:rPr>
          <w:rFonts w:ascii="Arial" w:hAnsi="Arial" w:cs="Arial"/>
          <w:i/>
          <w:color w:val="000000" w:themeColor="text1"/>
        </w:rPr>
        <w:t xml:space="preserve"> 2. </w:t>
      </w:r>
      <w:r>
        <w:rPr>
          <w:rFonts w:ascii="Arial" w:hAnsi="Arial" w:cs="Arial"/>
          <w:i/>
          <w:color w:val="000000" w:themeColor="text1"/>
        </w:rPr>
        <w:t>Основни</w:t>
      </w:r>
      <w:r w:rsidR="00A655C6" w:rsidRPr="00A655C6">
        <w:rPr>
          <w:rFonts w:ascii="Arial" w:hAnsi="Arial" w:cs="Arial"/>
          <w:i/>
          <w:color w:val="000000" w:themeColor="text1"/>
        </w:rPr>
        <w:t xml:space="preserve"> </w:t>
      </w:r>
      <w:r>
        <w:rPr>
          <w:rFonts w:ascii="Arial" w:hAnsi="Arial" w:cs="Arial"/>
          <w:i/>
          <w:color w:val="000000" w:themeColor="text1"/>
        </w:rPr>
        <w:t>регулаторни</w:t>
      </w:r>
      <w:r w:rsidR="00A655C6" w:rsidRPr="00A655C6">
        <w:rPr>
          <w:rFonts w:ascii="Arial" w:hAnsi="Arial" w:cs="Arial"/>
          <w:i/>
          <w:color w:val="000000" w:themeColor="text1"/>
        </w:rPr>
        <w:t xml:space="preserve"> </w:t>
      </w:r>
      <w:r>
        <w:rPr>
          <w:rFonts w:ascii="Arial" w:hAnsi="Arial" w:cs="Arial"/>
          <w:i/>
          <w:color w:val="000000" w:themeColor="text1"/>
        </w:rPr>
        <w:t>и</w:t>
      </w:r>
      <w:r w:rsidR="00A655C6" w:rsidRPr="00A655C6">
        <w:rPr>
          <w:rFonts w:ascii="Arial" w:hAnsi="Arial" w:cs="Arial"/>
          <w:i/>
          <w:color w:val="000000" w:themeColor="text1"/>
        </w:rPr>
        <w:t xml:space="preserve"> </w:t>
      </w:r>
      <w:r>
        <w:rPr>
          <w:rFonts w:ascii="Arial" w:hAnsi="Arial" w:cs="Arial"/>
          <w:i/>
          <w:color w:val="000000" w:themeColor="text1"/>
        </w:rPr>
        <w:t>методолошки</w:t>
      </w:r>
      <w:r w:rsidR="00A655C6" w:rsidRPr="00A655C6">
        <w:rPr>
          <w:rFonts w:ascii="Arial" w:hAnsi="Arial" w:cs="Arial"/>
          <w:i/>
          <w:color w:val="000000" w:themeColor="text1"/>
        </w:rPr>
        <w:t xml:space="preserve"> </w:t>
      </w:r>
      <w:r>
        <w:rPr>
          <w:rFonts w:ascii="Arial" w:hAnsi="Arial" w:cs="Arial"/>
          <w:i/>
          <w:color w:val="000000" w:themeColor="text1"/>
        </w:rPr>
        <w:t>оквир</w:t>
      </w:r>
      <w:r w:rsidR="00A655C6" w:rsidRPr="00A655C6">
        <w:rPr>
          <w:rFonts w:ascii="Arial" w:hAnsi="Arial" w:cs="Arial"/>
          <w:i/>
          <w:color w:val="000000" w:themeColor="text1"/>
        </w:rPr>
        <w:t xml:space="preserve"> </w:t>
      </w:r>
      <w:r>
        <w:rPr>
          <w:rFonts w:ascii="Arial" w:hAnsi="Arial" w:cs="Arial"/>
          <w:i/>
          <w:color w:val="000000" w:themeColor="text1"/>
        </w:rPr>
        <w:t>за</w:t>
      </w:r>
      <w:r w:rsidR="00A655C6" w:rsidRPr="00A655C6">
        <w:rPr>
          <w:rFonts w:ascii="Arial" w:hAnsi="Arial" w:cs="Arial"/>
          <w:i/>
          <w:color w:val="000000" w:themeColor="text1"/>
        </w:rPr>
        <w:t xml:space="preserve"> </w:t>
      </w:r>
      <w:r w:rsidRPr="0085225A">
        <w:rPr>
          <w:rFonts w:ascii="Arial" w:hAnsi="Arial" w:cs="Arial"/>
          <w:i/>
        </w:rPr>
        <w:t>PIFC</w:t>
      </w:r>
      <w:r w:rsidR="00A655C6" w:rsidRPr="00A655C6">
        <w:rPr>
          <w:rFonts w:ascii="Arial" w:hAnsi="Arial" w:cs="Arial"/>
          <w:i/>
          <w:color w:val="000000" w:themeColor="text1"/>
        </w:rPr>
        <w:t xml:space="preserve"> </w:t>
      </w:r>
    </w:p>
    <w:p w:rsidR="00A655C6" w:rsidRPr="00A655C6" w:rsidRDefault="00A655C6" w:rsidP="00A655C6">
      <w:pPr>
        <w:spacing w:after="0"/>
        <w:jc w:val="both"/>
        <w:rPr>
          <w:rFonts w:ascii="Arial" w:hAnsi="Arial" w:cs="Arial"/>
          <w:i/>
          <w:color w:val="000000" w:themeColor="text1"/>
          <w:sz w:val="10"/>
          <w:szCs w:val="24"/>
        </w:rPr>
      </w:pPr>
    </w:p>
    <w:tbl>
      <w:tblPr>
        <w:tblStyle w:val="GridTable4-Accent5"/>
        <w:tblW w:w="9569" w:type="dxa"/>
        <w:tblLook w:val="04A0" w:firstRow="1" w:lastRow="0" w:firstColumn="1" w:lastColumn="0" w:noHBand="0" w:noVBand="1"/>
      </w:tblPr>
      <w:tblGrid>
        <w:gridCol w:w="4729"/>
        <w:gridCol w:w="4840"/>
      </w:tblGrid>
      <w:tr w:rsidR="00A655C6" w:rsidRPr="00A655C6" w:rsidTr="00227F7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tcBorders>
            <w:vAlign w:val="center"/>
          </w:tcPr>
          <w:p w:rsidR="00A655C6" w:rsidRPr="00A655C6" w:rsidRDefault="0085225A" w:rsidP="00227F73">
            <w:pPr>
              <w:jc w:val="center"/>
              <w:rPr>
                <w:rFonts w:ascii="Arial" w:hAnsi="Arial" w:cs="Arial"/>
                <w:lang w:val="hr-HR"/>
              </w:rPr>
            </w:pPr>
            <w:r>
              <w:rPr>
                <w:rFonts w:ascii="Arial" w:hAnsi="Arial" w:cs="Arial"/>
                <w:lang w:val="hr-HR"/>
              </w:rPr>
              <w:t>ФИНАНСИЈСКО</w:t>
            </w:r>
            <w:r w:rsidR="00A655C6" w:rsidRPr="00A655C6">
              <w:rPr>
                <w:rFonts w:ascii="Arial" w:hAnsi="Arial" w:cs="Arial"/>
                <w:lang w:val="hr-HR"/>
              </w:rPr>
              <w:t xml:space="preserve"> </w:t>
            </w:r>
            <w:r>
              <w:rPr>
                <w:rFonts w:ascii="Arial" w:hAnsi="Arial" w:cs="Arial"/>
                <w:lang w:val="hr-HR"/>
              </w:rPr>
              <w:t>УПРАВЉАЊЕ</w:t>
            </w:r>
            <w:r w:rsidR="00A655C6" w:rsidRPr="00A655C6">
              <w:rPr>
                <w:rFonts w:ascii="Arial" w:hAnsi="Arial" w:cs="Arial"/>
                <w:lang w:val="hr-HR"/>
              </w:rPr>
              <w:t xml:space="preserve"> </w:t>
            </w:r>
            <w:r>
              <w:rPr>
                <w:rFonts w:ascii="Arial" w:hAnsi="Arial" w:cs="Arial"/>
                <w:lang w:val="hr-HR"/>
              </w:rPr>
              <w:t>И</w:t>
            </w:r>
            <w:r w:rsidR="00A655C6" w:rsidRPr="00A655C6">
              <w:rPr>
                <w:rFonts w:ascii="Arial" w:hAnsi="Arial" w:cs="Arial"/>
                <w:lang w:val="hr-HR"/>
              </w:rPr>
              <w:t xml:space="preserve"> </w:t>
            </w:r>
            <w:r>
              <w:rPr>
                <w:rFonts w:ascii="Arial" w:hAnsi="Arial" w:cs="Arial"/>
                <w:lang w:val="hr-HR"/>
              </w:rPr>
              <w:t>КОНТРОЛА</w:t>
            </w:r>
          </w:p>
        </w:tc>
        <w:tc>
          <w:tcPr>
            <w:tcW w:w="4840" w:type="dxa"/>
            <w:tcBorders>
              <w:right w:val="single" w:sz="12" w:space="0" w:color="2E74B5" w:themeColor="accent1" w:themeShade="BF"/>
            </w:tcBorders>
            <w:vAlign w:val="center"/>
          </w:tcPr>
          <w:p w:rsidR="00A655C6" w:rsidRPr="00A655C6" w:rsidRDefault="0085225A" w:rsidP="00227F73">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hr-HR"/>
              </w:rPr>
            </w:pPr>
            <w:r>
              <w:rPr>
                <w:rFonts w:ascii="Arial" w:hAnsi="Arial" w:cs="Arial"/>
                <w:lang w:val="hr-HR"/>
              </w:rPr>
              <w:t>ИНТЕРНА</w:t>
            </w:r>
            <w:r w:rsidR="00A655C6" w:rsidRPr="00A655C6">
              <w:rPr>
                <w:rFonts w:ascii="Arial" w:hAnsi="Arial" w:cs="Arial"/>
                <w:lang w:val="hr-HR"/>
              </w:rPr>
              <w:t xml:space="preserve"> </w:t>
            </w:r>
            <w:r>
              <w:rPr>
                <w:rFonts w:ascii="Arial" w:hAnsi="Arial" w:cs="Arial"/>
                <w:lang w:val="hr-HR"/>
              </w:rPr>
              <w:t>РЕВИЗИЈА</w:t>
            </w:r>
          </w:p>
        </w:tc>
      </w:tr>
      <w:tr w:rsidR="00A655C6" w:rsidRPr="00A655C6" w:rsidTr="00227F73">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right w:val="single" w:sz="12" w:space="0" w:color="2E74B5" w:themeColor="accent1" w:themeShade="BF"/>
            </w:tcBorders>
          </w:tcPr>
          <w:p w:rsidR="00A655C6" w:rsidRPr="00A655C6" w:rsidRDefault="0085225A" w:rsidP="00227F73">
            <w:pPr>
              <w:pStyle w:val="ListParagraph"/>
              <w:numPr>
                <w:ilvl w:val="0"/>
                <w:numId w:val="13"/>
              </w:numPr>
              <w:jc w:val="both"/>
              <w:rPr>
                <w:rFonts w:ascii="Arial" w:hAnsi="Arial" w:cs="Arial"/>
                <w:b w:val="0"/>
                <w:color w:val="000000" w:themeColor="text1"/>
                <w:lang w:val="hr-HR"/>
              </w:rPr>
            </w:pPr>
            <w:r>
              <w:rPr>
                <w:rFonts w:ascii="Arial" w:hAnsi="Arial" w:cs="Arial"/>
                <w:b w:val="0"/>
                <w:color w:val="000000" w:themeColor="text1"/>
                <w:lang w:val="hr-HR"/>
              </w:rPr>
              <w:t>Закон</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о</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финансијском</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управљању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контроли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јавном</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сектору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Федерацији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Босне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Херцеговине</w:t>
            </w:r>
          </w:p>
        </w:tc>
        <w:tc>
          <w:tcPr>
            <w:tcW w:w="4840" w:type="dxa"/>
            <w:tcBorders>
              <w:left w:val="single" w:sz="12" w:space="0" w:color="2E74B5" w:themeColor="accent1" w:themeShade="BF"/>
              <w:right w:val="single" w:sz="12" w:space="0" w:color="2E74B5" w:themeColor="accent1" w:themeShade="BF"/>
            </w:tcBorders>
          </w:tcPr>
          <w:p w:rsidR="00A655C6" w:rsidRPr="00A655C6" w:rsidRDefault="0085225A" w:rsidP="00227F7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hr-HR"/>
              </w:rPr>
            </w:pPr>
            <w:r>
              <w:rPr>
                <w:rFonts w:ascii="Arial" w:hAnsi="Arial" w:cs="Arial"/>
                <w:color w:val="000000" w:themeColor="text1"/>
                <w:lang w:val="hr-HR"/>
              </w:rPr>
              <w:t>Закон</w:t>
            </w:r>
            <w:r w:rsidR="00A655C6" w:rsidRPr="00A655C6">
              <w:rPr>
                <w:rFonts w:ascii="Arial" w:hAnsi="Arial" w:cs="Arial"/>
                <w:color w:val="000000" w:themeColor="text1"/>
                <w:lang w:val="hr-HR"/>
              </w:rPr>
              <w:t xml:space="preserve"> </w:t>
            </w:r>
            <w:r>
              <w:rPr>
                <w:rFonts w:ascii="Arial" w:hAnsi="Arial" w:cs="Arial"/>
                <w:color w:val="000000" w:themeColor="text1"/>
                <w:lang w:val="hr-HR"/>
              </w:rPr>
              <w:t>о</w:t>
            </w:r>
            <w:r w:rsidR="00A655C6" w:rsidRPr="00A655C6">
              <w:rPr>
                <w:rFonts w:ascii="Arial" w:hAnsi="Arial" w:cs="Arial"/>
                <w:color w:val="000000" w:themeColor="text1"/>
                <w:lang w:val="hr-HR"/>
              </w:rPr>
              <w:t xml:space="preserve"> </w:t>
            </w:r>
            <w:r>
              <w:rPr>
                <w:rFonts w:ascii="Arial" w:hAnsi="Arial" w:cs="Arial"/>
                <w:color w:val="000000" w:themeColor="text1"/>
                <w:lang w:val="hr-HR"/>
              </w:rPr>
              <w:t>интерној</w:t>
            </w:r>
            <w:r w:rsidR="00A655C6" w:rsidRPr="00A655C6">
              <w:rPr>
                <w:rFonts w:ascii="Arial" w:hAnsi="Arial" w:cs="Arial"/>
                <w:color w:val="000000" w:themeColor="text1"/>
                <w:lang w:val="hr-HR"/>
              </w:rPr>
              <w:t xml:space="preserve"> </w:t>
            </w:r>
            <w:r>
              <w:rPr>
                <w:rFonts w:ascii="Arial" w:hAnsi="Arial" w:cs="Arial"/>
                <w:color w:val="000000" w:themeColor="text1"/>
                <w:lang w:val="hr-HR"/>
              </w:rPr>
              <w:t>ревизији</w:t>
            </w:r>
            <w:r w:rsidR="00A655C6" w:rsidRPr="00A655C6">
              <w:rPr>
                <w:rFonts w:ascii="Arial" w:hAnsi="Arial" w:cs="Arial"/>
                <w:color w:val="000000" w:themeColor="text1"/>
                <w:lang w:val="hr-HR"/>
              </w:rPr>
              <w:t xml:space="preserve"> </w:t>
            </w:r>
            <w:r>
              <w:rPr>
                <w:rFonts w:ascii="Arial" w:hAnsi="Arial" w:cs="Arial"/>
                <w:color w:val="000000" w:themeColor="text1"/>
                <w:lang w:val="hr-HR"/>
              </w:rPr>
              <w:t>у</w:t>
            </w:r>
            <w:r w:rsidR="00A655C6" w:rsidRPr="00A655C6">
              <w:rPr>
                <w:rFonts w:ascii="Arial" w:hAnsi="Arial" w:cs="Arial"/>
                <w:color w:val="000000" w:themeColor="text1"/>
                <w:lang w:val="hr-HR"/>
              </w:rPr>
              <w:t xml:space="preserve"> </w:t>
            </w:r>
            <w:r>
              <w:rPr>
                <w:rFonts w:ascii="Arial" w:hAnsi="Arial" w:cs="Arial"/>
                <w:color w:val="000000" w:themeColor="text1"/>
                <w:lang w:val="hr-HR"/>
              </w:rPr>
              <w:t>јавном</w:t>
            </w:r>
            <w:r w:rsidR="00A655C6" w:rsidRPr="00A655C6">
              <w:rPr>
                <w:rFonts w:ascii="Arial" w:hAnsi="Arial" w:cs="Arial"/>
                <w:color w:val="000000" w:themeColor="text1"/>
                <w:lang w:val="hr-HR"/>
              </w:rPr>
              <w:t xml:space="preserve"> </w:t>
            </w:r>
            <w:r>
              <w:rPr>
                <w:rFonts w:ascii="Arial" w:hAnsi="Arial" w:cs="Arial"/>
                <w:color w:val="000000" w:themeColor="text1"/>
                <w:lang w:val="hr-HR"/>
              </w:rPr>
              <w:t>сектору</w:t>
            </w:r>
            <w:r w:rsidR="00A655C6" w:rsidRPr="00A655C6">
              <w:rPr>
                <w:rFonts w:ascii="Arial" w:hAnsi="Arial" w:cs="Arial"/>
                <w:color w:val="000000" w:themeColor="text1"/>
                <w:lang w:val="hr-HR"/>
              </w:rPr>
              <w:t xml:space="preserve"> </w:t>
            </w:r>
            <w:r>
              <w:rPr>
                <w:rFonts w:ascii="Arial" w:hAnsi="Arial" w:cs="Arial"/>
                <w:color w:val="000000" w:themeColor="text1"/>
                <w:lang w:val="hr-HR"/>
              </w:rPr>
              <w:t>у</w:t>
            </w:r>
            <w:r w:rsidR="00A655C6" w:rsidRPr="00A655C6">
              <w:rPr>
                <w:rFonts w:ascii="Arial" w:hAnsi="Arial" w:cs="Arial"/>
                <w:color w:val="000000" w:themeColor="text1"/>
                <w:lang w:val="hr-HR"/>
              </w:rPr>
              <w:t xml:space="preserve"> </w:t>
            </w:r>
            <w:r>
              <w:rPr>
                <w:rFonts w:ascii="Arial" w:hAnsi="Arial" w:cs="Arial"/>
                <w:color w:val="000000" w:themeColor="text1"/>
                <w:lang w:val="hr-HR"/>
              </w:rPr>
              <w:t>Федерацији</w:t>
            </w:r>
            <w:r w:rsidR="00A655C6" w:rsidRPr="00A655C6">
              <w:rPr>
                <w:rFonts w:ascii="Arial" w:hAnsi="Arial" w:cs="Arial"/>
                <w:color w:val="000000" w:themeColor="text1"/>
                <w:lang w:val="hr-HR"/>
              </w:rPr>
              <w:t xml:space="preserve"> </w:t>
            </w:r>
            <w:r>
              <w:rPr>
                <w:rFonts w:ascii="Arial" w:hAnsi="Arial" w:cs="Arial"/>
                <w:color w:val="000000" w:themeColor="text1"/>
                <w:lang w:val="hr-HR"/>
              </w:rPr>
              <w:t>Босне</w:t>
            </w:r>
            <w:r w:rsidR="00A655C6" w:rsidRPr="00A655C6">
              <w:rPr>
                <w:rFonts w:ascii="Arial" w:hAnsi="Arial" w:cs="Arial"/>
                <w:color w:val="000000" w:themeColor="text1"/>
                <w:lang w:val="hr-HR"/>
              </w:rPr>
              <w:t xml:space="preserve"> </w:t>
            </w:r>
            <w:r>
              <w:rPr>
                <w:rFonts w:ascii="Arial" w:hAnsi="Arial" w:cs="Arial"/>
                <w:color w:val="000000" w:themeColor="text1"/>
                <w:lang w:val="hr-HR"/>
              </w:rPr>
              <w:t>и</w:t>
            </w:r>
            <w:r w:rsidR="00A655C6" w:rsidRPr="00A655C6">
              <w:rPr>
                <w:rFonts w:ascii="Arial" w:hAnsi="Arial" w:cs="Arial"/>
                <w:color w:val="000000" w:themeColor="text1"/>
                <w:lang w:val="hr-HR"/>
              </w:rPr>
              <w:t xml:space="preserve"> </w:t>
            </w:r>
            <w:r>
              <w:rPr>
                <w:rFonts w:ascii="Arial" w:hAnsi="Arial" w:cs="Arial"/>
                <w:color w:val="000000" w:themeColor="text1"/>
                <w:lang w:val="hr-HR"/>
              </w:rPr>
              <w:t>Херцеговине</w:t>
            </w:r>
          </w:p>
        </w:tc>
      </w:tr>
      <w:tr w:rsidR="00A655C6" w:rsidRPr="00A655C6" w:rsidTr="00227F73">
        <w:trPr>
          <w:trHeight w:val="1095"/>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right w:val="single" w:sz="12" w:space="0" w:color="2E74B5" w:themeColor="accent1" w:themeShade="BF"/>
            </w:tcBorders>
          </w:tcPr>
          <w:p w:rsidR="00A655C6" w:rsidRPr="00A655C6" w:rsidRDefault="0085225A" w:rsidP="00227F73">
            <w:pPr>
              <w:pStyle w:val="ListParagraph"/>
              <w:numPr>
                <w:ilvl w:val="0"/>
                <w:numId w:val="13"/>
              </w:numPr>
              <w:jc w:val="both"/>
              <w:rPr>
                <w:rFonts w:ascii="Arial" w:hAnsi="Arial" w:cs="Arial"/>
                <w:b w:val="0"/>
                <w:color w:val="000000" w:themeColor="text1"/>
                <w:lang w:val="hr-HR"/>
              </w:rPr>
            </w:pPr>
            <w:r>
              <w:rPr>
                <w:rFonts w:ascii="Arial" w:hAnsi="Arial" w:cs="Arial"/>
                <w:b w:val="0"/>
                <w:color w:val="000000" w:themeColor="text1"/>
                <w:lang w:val="hr-HR"/>
              </w:rPr>
              <w:t>Правилник</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о</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провођењу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финансијског</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управљања</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контроле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јавном</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сектору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Федерацији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Босне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Херцеговине</w:t>
            </w:r>
          </w:p>
        </w:tc>
        <w:tc>
          <w:tcPr>
            <w:tcW w:w="4840" w:type="dxa"/>
            <w:tcBorders>
              <w:left w:val="single" w:sz="12" w:space="0" w:color="2E74B5" w:themeColor="accent1" w:themeShade="BF"/>
              <w:right w:val="single" w:sz="12" w:space="0" w:color="2E74B5" w:themeColor="accent1" w:themeShade="BF"/>
            </w:tcBorders>
          </w:tcPr>
          <w:p w:rsidR="00A655C6" w:rsidRPr="00A655C6" w:rsidRDefault="0085225A" w:rsidP="00227F7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hr-HR"/>
              </w:rPr>
            </w:pPr>
            <w:r>
              <w:rPr>
                <w:rFonts w:ascii="Arial" w:hAnsi="Arial" w:cs="Arial"/>
                <w:color w:val="000000" w:themeColor="text1"/>
                <w:lang w:val="hr-HR"/>
              </w:rPr>
              <w:t>Правилник</w:t>
            </w:r>
            <w:r w:rsidR="00A655C6" w:rsidRPr="00A655C6">
              <w:rPr>
                <w:rFonts w:ascii="Arial" w:hAnsi="Arial" w:cs="Arial"/>
                <w:color w:val="000000" w:themeColor="text1"/>
                <w:lang w:val="hr-HR"/>
              </w:rPr>
              <w:t xml:space="preserve"> </w:t>
            </w:r>
            <w:r>
              <w:rPr>
                <w:rFonts w:ascii="Arial" w:hAnsi="Arial" w:cs="Arial"/>
                <w:color w:val="000000" w:themeColor="text1"/>
                <w:lang w:val="hr-HR"/>
              </w:rPr>
              <w:t>о</w:t>
            </w:r>
            <w:r w:rsidR="00A655C6" w:rsidRPr="00A655C6">
              <w:rPr>
                <w:rFonts w:ascii="Arial" w:hAnsi="Arial" w:cs="Arial"/>
                <w:color w:val="000000" w:themeColor="text1"/>
                <w:lang w:val="hr-HR"/>
              </w:rPr>
              <w:t xml:space="preserve"> </w:t>
            </w:r>
            <w:r>
              <w:rPr>
                <w:rFonts w:ascii="Arial" w:hAnsi="Arial" w:cs="Arial"/>
                <w:color w:val="000000" w:themeColor="text1"/>
                <w:lang w:val="hr-HR"/>
              </w:rPr>
              <w:t>критеријумима</w:t>
            </w:r>
            <w:r w:rsidR="00A655C6" w:rsidRPr="00A655C6">
              <w:rPr>
                <w:rFonts w:ascii="Arial" w:hAnsi="Arial" w:cs="Arial"/>
                <w:color w:val="000000" w:themeColor="text1"/>
                <w:lang w:val="hr-HR"/>
              </w:rPr>
              <w:t xml:space="preserve"> </w:t>
            </w:r>
            <w:r>
              <w:rPr>
                <w:rFonts w:ascii="Arial" w:hAnsi="Arial" w:cs="Arial"/>
                <w:color w:val="000000" w:themeColor="text1"/>
                <w:lang w:val="hr-HR"/>
              </w:rPr>
              <w:t>за</w:t>
            </w:r>
            <w:r w:rsidR="00A655C6" w:rsidRPr="00A655C6">
              <w:rPr>
                <w:rFonts w:ascii="Arial" w:hAnsi="Arial" w:cs="Arial"/>
                <w:color w:val="000000" w:themeColor="text1"/>
                <w:lang w:val="hr-HR"/>
              </w:rPr>
              <w:t xml:space="preserve"> </w:t>
            </w:r>
            <w:r>
              <w:rPr>
                <w:rFonts w:ascii="Arial" w:hAnsi="Arial" w:cs="Arial"/>
                <w:color w:val="000000" w:themeColor="text1"/>
                <w:lang w:val="hr-HR"/>
              </w:rPr>
              <w:t>успостављање</w:t>
            </w:r>
            <w:r w:rsidR="00A655C6" w:rsidRPr="00A655C6">
              <w:rPr>
                <w:rFonts w:ascii="Arial" w:hAnsi="Arial" w:cs="Arial"/>
                <w:color w:val="000000" w:themeColor="text1"/>
                <w:lang w:val="hr-HR"/>
              </w:rPr>
              <w:t xml:space="preserve"> </w:t>
            </w:r>
            <w:r>
              <w:rPr>
                <w:rFonts w:ascii="Arial" w:hAnsi="Arial" w:cs="Arial"/>
                <w:color w:val="000000" w:themeColor="text1"/>
                <w:lang w:val="hr-HR"/>
              </w:rPr>
              <w:t>јединица</w:t>
            </w:r>
            <w:r w:rsidR="00A655C6" w:rsidRPr="00A655C6">
              <w:rPr>
                <w:rFonts w:ascii="Arial" w:hAnsi="Arial" w:cs="Arial"/>
                <w:color w:val="000000" w:themeColor="text1"/>
                <w:lang w:val="hr-HR"/>
              </w:rPr>
              <w:t xml:space="preserve"> </w:t>
            </w:r>
            <w:r>
              <w:rPr>
                <w:rFonts w:ascii="Arial" w:hAnsi="Arial" w:cs="Arial"/>
                <w:color w:val="000000" w:themeColor="text1"/>
                <w:lang w:val="hr-HR"/>
              </w:rPr>
              <w:t>за</w:t>
            </w:r>
            <w:r w:rsidR="00A655C6" w:rsidRPr="00A655C6">
              <w:rPr>
                <w:rFonts w:ascii="Arial" w:hAnsi="Arial" w:cs="Arial"/>
                <w:color w:val="000000" w:themeColor="text1"/>
                <w:lang w:val="hr-HR"/>
              </w:rPr>
              <w:t xml:space="preserve"> </w:t>
            </w:r>
            <w:r>
              <w:rPr>
                <w:rFonts w:ascii="Arial" w:hAnsi="Arial" w:cs="Arial"/>
                <w:color w:val="000000" w:themeColor="text1"/>
                <w:lang w:val="hr-HR"/>
              </w:rPr>
              <w:t>интерну</w:t>
            </w:r>
            <w:r w:rsidR="00A655C6" w:rsidRPr="00A655C6">
              <w:rPr>
                <w:rFonts w:ascii="Arial" w:hAnsi="Arial" w:cs="Arial"/>
                <w:color w:val="000000" w:themeColor="text1"/>
                <w:lang w:val="hr-HR"/>
              </w:rPr>
              <w:t xml:space="preserve"> </w:t>
            </w:r>
            <w:r>
              <w:rPr>
                <w:rFonts w:ascii="Arial" w:hAnsi="Arial" w:cs="Arial"/>
                <w:color w:val="000000" w:themeColor="text1"/>
                <w:lang w:val="hr-HR"/>
              </w:rPr>
              <w:t>ревизију</w:t>
            </w:r>
            <w:r w:rsidR="00A655C6" w:rsidRPr="00A655C6">
              <w:rPr>
                <w:rFonts w:ascii="Arial" w:hAnsi="Arial" w:cs="Arial"/>
                <w:color w:val="000000" w:themeColor="text1"/>
                <w:lang w:val="hr-HR"/>
              </w:rPr>
              <w:t xml:space="preserve"> </w:t>
            </w:r>
            <w:r>
              <w:rPr>
                <w:rFonts w:ascii="Arial" w:hAnsi="Arial" w:cs="Arial"/>
                <w:color w:val="000000" w:themeColor="text1"/>
                <w:lang w:val="hr-HR"/>
              </w:rPr>
              <w:t>у</w:t>
            </w:r>
            <w:r w:rsidR="00A655C6" w:rsidRPr="00A655C6">
              <w:rPr>
                <w:rFonts w:ascii="Arial" w:hAnsi="Arial" w:cs="Arial"/>
                <w:color w:val="000000" w:themeColor="text1"/>
                <w:lang w:val="hr-HR"/>
              </w:rPr>
              <w:t xml:space="preserve"> </w:t>
            </w:r>
            <w:r>
              <w:rPr>
                <w:rFonts w:ascii="Arial" w:hAnsi="Arial" w:cs="Arial"/>
                <w:color w:val="000000" w:themeColor="text1"/>
                <w:lang w:val="hr-HR"/>
              </w:rPr>
              <w:t>јавном</w:t>
            </w:r>
            <w:r w:rsidR="00A655C6" w:rsidRPr="00A655C6">
              <w:rPr>
                <w:rFonts w:ascii="Arial" w:hAnsi="Arial" w:cs="Arial"/>
                <w:color w:val="000000" w:themeColor="text1"/>
                <w:lang w:val="hr-HR"/>
              </w:rPr>
              <w:t xml:space="preserve"> </w:t>
            </w:r>
            <w:r>
              <w:rPr>
                <w:rFonts w:ascii="Arial" w:hAnsi="Arial" w:cs="Arial"/>
                <w:color w:val="000000" w:themeColor="text1"/>
                <w:lang w:val="hr-HR"/>
              </w:rPr>
              <w:t>сектору</w:t>
            </w:r>
            <w:r w:rsidR="00A655C6" w:rsidRPr="00A655C6">
              <w:rPr>
                <w:rFonts w:ascii="Arial" w:hAnsi="Arial" w:cs="Arial"/>
                <w:color w:val="000000" w:themeColor="text1"/>
                <w:lang w:val="hr-HR"/>
              </w:rPr>
              <w:t xml:space="preserve"> </w:t>
            </w:r>
            <w:r>
              <w:rPr>
                <w:rFonts w:ascii="Arial" w:hAnsi="Arial" w:cs="Arial"/>
                <w:color w:val="000000" w:themeColor="text1"/>
                <w:lang w:val="hr-HR"/>
              </w:rPr>
              <w:t>у</w:t>
            </w:r>
            <w:r w:rsidR="00A655C6" w:rsidRPr="00A655C6">
              <w:rPr>
                <w:rFonts w:ascii="Arial" w:hAnsi="Arial" w:cs="Arial"/>
                <w:color w:val="000000" w:themeColor="text1"/>
                <w:lang w:val="hr-HR"/>
              </w:rPr>
              <w:t xml:space="preserve"> </w:t>
            </w:r>
            <w:r>
              <w:rPr>
                <w:rFonts w:ascii="Arial" w:hAnsi="Arial" w:cs="Arial"/>
                <w:color w:val="000000" w:themeColor="text1"/>
                <w:lang w:val="hr-HR"/>
              </w:rPr>
              <w:t>Федерацији</w:t>
            </w:r>
            <w:r w:rsidR="00A655C6" w:rsidRPr="00A655C6">
              <w:rPr>
                <w:rFonts w:ascii="Arial" w:hAnsi="Arial" w:cs="Arial"/>
                <w:color w:val="000000" w:themeColor="text1"/>
                <w:lang w:val="hr-HR"/>
              </w:rPr>
              <w:t xml:space="preserve"> </w:t>
            </w:r>
            <w:r>
              <w:rPr>
                <w:rFonts w:ascii="Arial" w:hAnsi="Arial" w:cs="Arial"/>
                <w:color w:val="000000" w:themeColor="text1"/>
                <w:lang w:val="hr-HR"/>
              </w:rPr>
              <w:t>Босне</w:t>
            </w:r>
            <w:r w:rsidR="00A655C6" w:rsidRPr="00A655C6">
              <w:rPr>
                <w:rFonts w:ascii="Arial" w:hAnsi="Arial" w:cs="Arial"/>
                <w:color w:val="000000" w:themeColor="text1"/>
                <w:lang w:val="hr-HR"/>
              </w:rPr>
              <w:t xml:space="preserve"> </w:t>
            </w:r>
            <w:r>
              <w:rPr>
                <w:rFonts w:ascii="Arial" w:hAnsi="Arial" w:cs="Arial"/>
                <w:color w:val="000000" w:themeColor="text1"/>
                <w:lang w:val="hr-HR"/>
              </w:rPr>
              <w:t>и</w:t>
            </w:r>
            <w:r w:rsidR="00A655C6" w:rsidRPr="00A655C6">
              <w:rPr>
                <w:rFonts w:ascii="Arial" w:hAnsi="Arial" w:cs="Arial"/>
                <w:color w:val="000000" w:themeColor="text1"/>
                <w:lang w:val="hr-HR"/>
              </w:rPr>
              <w:t xml:space="preserve"> </w:t>
            </w:r>
            <w:r>
              <w:rPr>
                <w:rFonts w:ascii="Arial" w:hAnsi="Arial" w:cs="Arial"/>
                <w:color w:val="000000" w:themeColor="text1"/>
                <w:lang w:val="hr-HR"/>
              </w:rPr>
              <w:t>Херцеговине</w:t>
            </w:r>
          </w:p>
        </w:tc>
      </w:tr>
      <w:tr w:rsidR="00A655C6" w:rsidRPr="00A655C6" w:rsidTr="00227F73">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right w:val="single" w:sz="12" w:space="0" w:color="2E74B5" w:themeColor="accent1" w:themeShade="BF"/>
            </w:tcBorders>
          </w:tcPr>
          <w:p w:rsidR="00A655C6" w:rsidRPr="00A655C6" w:rsidRDefault="0085225A" w:rsidP="00227F73">
            <w:pPr>
              <w:pStyle w:val="ListParagraph"/>
              <w:numPr>
                <w:ilvl w:val="0"/>
                <w:numId w:val="13"/>
              </w:numPr>
              <w:jc w:val="both"/>
              <w:rPr>
                <w:rFonts w:ascii="Arial" w:hAnsi="Arial" w:cs="Arial"/>
                <w:b w:val="0"/>
                <w:color w:val="000000" w:themeColor="text1"/>
                <w:lang w:val="hr-HR"/>
              </w:rPr>
            </w:pPr>
            <w:r>
              <w:rPr>
                <w:rFonts w:ascii="Arial" w:hAnsi="Arial" w:cs="Arial"/>
                <w:b w:val="0"/>
                <w:color w:val="000000" w:themeColor="text1"/>
                <w:lang w:val="hr-HR"/>
              </w:rPr>
              <w:t>Стандарди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интерне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контроле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јавном</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сектору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Федерацији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Босне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Херцеговине</w:t>
            </w:r>
          </w:p>
        </w:tc>
        <w:tc>
          <w:tcPr>
            <w:tcW w:w="4840" w:type="dxa"/>
            <w:tcBorders>
              <w:left w:val="single" w:sz="12" w:space="0" w:color="2E74B5" w:themeColor="accent1" w:themeShade="BF"/>
              <w:right w:val="single" w:sz="12" w:space="0" w:color="2E74B5" w:themeColor="accent1" w:themeShade="BF"/>
            </w:tcBorders>
          </w:tcPr>
          <w:p w:rsidR="00A655C6" w:rsidRPr="00A655C6" w:rsidRDefault="0085225A" w:rsidP="00227F7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hr-HR"/>
              </w:rPr>
            </w:pPr>
            <w:r>
              <w:rPr>
                <w:rFonts w:ascii="Arial" w:hAnsi="Arial" w:cs="Arial"/>
                <w:color w:val="000000" w:themeColor="text1"/>
                <w:lang w:val="hr-HR"/>
              </w:rPr>
              <w:t>Правилник</w:t>
            </w:r>
            <w:r w:rsidR="00A655C6" w:rsidRPr="00A655C6">
              <w:rPr>
                <w:rFonts w:ascii="Arial" w:hAnsi="Arial" w:cs="Arial"/>
                <w:color w:val="000000" w:themeColor="text1"/>
                <w:lang w:val="hr-HR"/>
              </w:rPr>
              <w:t xml:space="preserve"> </w:t>
            </w:r>
            <w:r>
              <w:rPr>
                <w:rFonts w:ascii="Arial" w:hAnsi="Arial" w:cs="Arial"/>
                <w:color w:val="000000" w:themeColor="text1"/>
                <w:lang w:val="hr-HR"/>
              </w:rPr>
              <w:t>о</w:t>
            </w:r>
            <w:r w:rsidR="00A655C6" w:rsidRPr="00A655C6">
              <w:rPr>
                <w:rFonts w:ascii="Arial" w:hAnsi="Arial" w:cs="Arial"/>
                <w:color w:val="000000" w:themeColor="text1"/>
                <w:lang w:val="hr-HR"/>
              </w:rPr>
              <w:t xml:space="preserve"> </w:t>
            </w:r>
            <w:r>
              <w:rPr>
                <w:rFonts w:ascii="Arial" w:hAnsi="Arial" w:cs="Arial"/>
                <w:color w:val="000000" w:themeColor="text1"/>
                <w:lang w:val="hr-HR"/>
              </w:rPr>
              <w:t>условима</w:t>
            </w:r>
            <w:r w:rsidR="00A655C6" w:rsidRPr="00A655C6">
              <w:rPr>
                <w:rFonts w:ascii="Arial" w:hAnsi="Arial" w:cs="Arial"/>
                <w:color w:val="000000" w:themeColor="text1"/>
                <w:lang w:val="hr-HR"/>
              </w:rPr>
              <w:t xml:space="preserve"> </w:t>
            </w:r>
            <w:r>
              <w:rPr>
                <w:rFonts w:ascii="Arial" w:hAnsi="Arial" w:cs="Arial"/>
                <w:color w:val="000000" w:themeColor="text1"/>
                <w:lang w:val="hr-HR"/>
              </w:rPr>
              <w:t>за</w:t>
            </w:r>
            <w:r w:rsidR="00A655C6" w:rsidRPr="00A655C6">
              <w:rPr>
                <w:rFonts w:ascii="Arial" w:hAnsi="Arial" w:cs="Arial"/>
                <w:color w:val="000000" w:themeColor="text1"/>
                <w:lang w:val="hr-HR"/>
              </w:rPr>
              <w:t xml:space="preserve"> </w:t>
            </w:r>
            <w:r>
              <w:rPr>
                <w:rFonts w:ascii="Arial" w:hAnsi="Arial" w:cs="Arial"/>
                <w:color w:val="000000" w:themeColor="text1"/>
                <w:lang w:val="hr-HR"/>
              </w:rPr>
              <w:t>обављање</w:t>
            </w:r>
            <w:r w:rsidR="00A655C6" w:rsidRPr="00A655C6">
              <w:rPr>
                <w:rFonts w:ascii="Arial" w:hAnsi="Arial" w:cs="Arial"/>
                <w:color w:val="000000" w:themeColor="text1"/>
                <w:lang w:val="hr-HR"/>
              </w:rPr>
              <w:t xml:space="preserve"> </w:t>
            </w:r>
            <w:r>
              <w:rPr>
                <w:rFonts w:ascii="Arial" w:hAnsi="Arial" w:cs="Arial"/>
                <w:color w:val="000000" w:themeColor="text1"/>
                <w:lang w:val="hr-HR"/>
              </w:rPr>
              <w:t>послова</w:t>
            </w:r>
            <w:r w:rsidR="00A655C6" w:rsidRPr="00A655C6">
              <w:rPr>
                <w:rFonts w:ascii="Arial" w:hAnsi="Arial" w:cs="Arial"/>
                <w:color w:val="000000" w:themeColor="text1"/>
                <w:lang w:val="hr-HR"/>
              </w:rPr>
              <w:t xml:space="preserve"> </w:t>
            </w:r>
            <w:r>
              <w:rPr>
                <w:rFonts w:ascii="Arial" w:hAnsi="Arial" w:cs="Arial"/>
                <w:color w:val="000000" w:themeColor="text1"/>
                <w:lang w:val="hr-HR"/>
              </w:rPr>
              <w:t>интерне</w:t>
            </w:r>
            <w:r w:rsidR="00A655C6" w:rsidRPr="00A655C6">
              <w:rPr>
                <w:rFonts w:ascii="Arial" w:hAnsi="Arial" w:cs="Arial"/>
                <w:color w:val="000000" w:themeColor="text1"/>
                <w:lang w:val="hr-HR"/>
              </w:rPr>
              <w:t xml:space="preserve"> </w:t>
            </w:r>
            <w:r>
              <w:rPr>
                <w:rFonts w:ascii="Arial" w:hAnsi="Arial" w:cs="Arial"/>
                <w:color w:val="000000" w:themeColor="text1"/>
                <w:lang w:val="hr-HR"/>
              </w:rPr>
              <w:t>ревизије</w:t>
            </w:r>
            <w:r w:rsidR="00A655C6" w:rsidRPr="00A655C6">
              <w:rPr>
                <w:rFonts w:ascii="Arial" w:hAnsi="Arial" w:cs="Arial"/>
                <w:color w:val="000000" w:themeColor="text1"/>
                <w:lang w:val="hr-HR"/>
              </w:rPr>
              <w:t xml:space="preserve"> </w:t>
            </w:r>
            <w:r>
              <w:rPr>
                <w:rFonts w:ascii="Arial" w:hAnsi="Arial" w:cs="Arial"/>
                <w:color w:val="000000" w:themeColor="text1"/>
                <w:lang w:val="hr-HR"/>
              </w:rPr>
              <w:t>у</w:t>
            </w:r>
            <w:r w:rsidR="00A655C6" w:rsidRPr="00A655C6">
              <w:rPr>
                <w:rFonts w:ascii="Arial" w:hAnsi="Arial" w:cs="Arial"/>
                <w:color w:val="000000" w:themeColor="text1"/>
                <w:lang w:val="hr-HR"/>
              </w:rPr>
              <w:t xml:space="preserve"> </w:t>
            </w:r>
            <w:r>
              <w:rPr>
                <w:rFonts w:ascii="Arial" w:hAnsi="Arial" w:cs="Arial"/>
                <w:color w:val="000000" w:themeColor="text1"/>
                <w:lang w:val="hr-HR"/>
              </w:rPr>
              <w:t>јавном</w:t>
            </w:r>
            <w:r w:rsidR="00A655C6" w:rsidRPr="00A655C6">
              <w:rPr>
                <w:rFonts w:ascii="Arial" w:hAnsi="Arial" w:cs="Arial"/>
                <w:color w:val="000000" w:themeColor="text1"/>
                <w:lang w:val="hr-HR"/>
              </w:rPr>
              <w:t xml:space="preserve"> </w:t>
            </w:r>
            <w:r>
              <w:rPr>
                <w:rFonts w:ascii="Arial" w:hAnsi="Arial" w:cs="Arial"/>
                <w:color w:val="000000" w:themeColor="text1"/>
                <w:lang w:val="hr-HR"/>
              </w:rPr>
              <w:t>сектору</w:t>
            </w:r>
            <w:r w:rsidR="00A655C6" w:rsidRPr="00A655C6">
              <w:rPr>
                <w:rFonts w:ascii="Arial" w:hAnsi="Arial" w:cs="Arial"/>
                <w:color w:val="000000" w:themeColor="text1"/>
                <w:lang w:val="hr-HR"/>
              </w:rPr>
              <w:t xml:space="preserve"> </w:t>
            </w:r>
            <w:r>
              <w:rPr>
                <w:rFonts w:ascii="Arial" w:hAnsi="Arial" w:cs="Arial"/>
                <w:color w:val="000000" w:themeColor="text1"/>
                <w:lang w:val="hr-HR"/>
              </w:rPr>
              <w:t>у</w:t>
            </w:r>
            <w:r w:rsidR="00A655C6" w:rsidRPr="00A655C6">
              <w:rPr>
                <w:rFonts w:ascii="Arial" w:hAnsi="Arial" w:cs="Arial"/>
                <w:color w:val="000000" w:themeColor="text1"/>
                <w:lang w:val="hr-HR"/>
              </w:rPr>
              <w:t xml:space="preserve"> </w:t>
            </w:r>
            <w:r>
              <w:rPr>
                <w:rFonts w:ascii="Arial" w:hAnsi="Arial" w:cs="Arial"/>
                <w:color w:val="000000" w:themeColor="text1"/>
                <w:lang w:val="hr-HR"/>
              </w:rPr>
              <w:t>Федерацији</w:t>
            </w:r>
            <w:r w:rsidR="00A655C6" w:rsidRPr="00A655C6">
              <w:rPr>
                <w:rFonts w:ascii="Arial" w:hAnsi="Arial" w:cs="Arial"/>
                <w:color w:val="000000" w:themeColor="text1"/>
                <w:lang w:val="hr-HR"/>
              </w:rPr>
              <w:t xml:space="preserve"> </w:t>
            </w:r>
            <w:r>
              <w:rPr>
                <w:rFonts w:ascii="Arial" w:hAnsi="Arial" w:cs="Arial"/>
                <w:color w:val="000000" w:themeColor="text1"/>
                <w:lang w:val="hr-HR"/>
              </w:rPr>
              <w:t>Босне</w:t>
            </w:r>
            <w:r w:rsidR="00A655C6" w:rsidRPr="00A655C6">
              <w:rPr>
                <w:rFonts w:ascii="Arial" w:hAnsi="Arial" w:cs="Arial"/>
                <w:color w:val="000000" w:themeColor="text1"/>
                <w:lang w:val="hr-HR"/>
              </w:rPr>
              <w:t xml:space="preserve"> </w:t>
            </w:r>
            <w:r>
              <w:rPr>
                <w:rFonts w:ascii="Arial" w:hAnsi="Arial" w:cs="Arial"/>
                <w:color w:val="000000" w:themeColor="text1"/>
                <w:lang w:val="hr-HR"/>
              </w:rPr>
              <w:t>и</w:t>
            </w:r>
            <w:r w:rsidR="00A655C6" w:rsidRPr="00A655C6">
              <w:rPr>
                <w:rFonts w:ascii="Arial" w:hAnsi="Arial" w:cs="Arial"/>
                <w:color w:val="000000" w:themeColor="text1"/>
                <w:lang w:val="hr-HR"/>
              </w:rPr>
              <w:t xml:space="preserve"> </w:t>
            </w:r>
            <w:r>
              <w:rPr>
                <w:rFonts w:ascii="Arial" w:hAnsi="Arial" w:cs="Arial"/>
                <w:color w:val="000000" w:themeColor="text1"/>
                <w:lang w:val="hr-HR"/>
              </w:rPr>
              <w:t>Херцеговине</w:t>
            </w:r>
          </w:p>
        </w:tc>
      </w:tr>
      <w:tr w:rsidR="00A655C6" w:rsidRPr="00A655C6" w:rsidTr="00227F73">
        <w:trPr>
          <w:trHeight w:val="922"/>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right w:val="single" w:sz="12" w:space="0" w:color="2E74B5" w:themeColor="accent1" w:themeShade="BF"/>
            </w:tcBorders>
          </w:tcPr>
          <w:p w:rsidR="00A655C6" w:rsidRPr="00A655C6" w:rsidRDefault="0085225A" w:rsidP="00227F73">
            <w:pPr>
              <w:pStyle w:val="ListParagraph"/>
              <w:numPr>
                <w:ilvl w:val="0"/>
                <w:numId w:val="13"/>
              </w:numPr>
              <w:jc w:val="both"/>
              <w:rPr>
                <w:rFonts w:ascii="Arial" w:hAnsi="Arial" w:cs="Arial"/>
                <w:b w:val="0"/>
                <w:color w:val="000000" w:themeColor="text1"/>
                <w:lang w:val="hr-HR"/>
              </w:rPr>
            </w:pPr>
            <w:r>
              <w:rPr>
                <w:rFonts w:ascii="Arial" w:hAnsi="Arial" w:cs="Arial"/>
                <w:b w:val="0"/>
                <w:color w:val="000000" w:themeColor="text1"/>
                <w:lang w:val="hr-HR"/>
              </w:rPr>
              <w:t>Смјернице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за</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управљање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ризицима</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јавном</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сектору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Федерацији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Босне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Херцеговине</w:t>
            </w:r>
          </w:p>
        </w:tc>
        <w:tc>
          <w:tcPr>
            <w:tcW w:w="4840" w:type="dxa"/>
            <w:tcBorders>
              <w:left w:val="single" w:sz="12" w:space="0" w:color="2E74B5" w:themeColor="accent1" w:themeShade="BF"/>
              <w:right w:val="single" w:sz="12" w:space="0" w:color="2E74B5" w:themeColor="accent1" w:themeShade="BF"/>
            </w:tcBorders>
          </w:tcPr>
          <w:p w:rsidR="00A655C6" w:rsidRPr="00A655C6" w:rsidRDefault="0085225A" w:rsidP="00227F7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hr-HR"/>
              </w:rPr>
            </w:pPr>
            <w:r>
              <w:rPr>
                <w:rFonts w:ascii="Arial" w:hAnsi="Arial" w:cs="Arial"/>
                <w:color w:val="000000" w:themeColor="text1"/>
                <w:lang w:val="hr-HR"/>
              </w:rPr>
              <w:t>Стандарди</w:t>
            </w:r>
            <w:r w:rsidR="00A655C6" w:rsidRPr="00A655C6">
              <w:rPr>
                <w:rFonts w:ascii="Arial" w:hAnsi="Arial" w:cs="Arial"/>
                <w:color w:val="000000" w:themeColor="text1"/>
                <w:lang w:val="hr-HR"/>
              </w:rPr>
              <w:t xml:space="preserve"> </w:t>
            </w:r>
            <w:r>
              <w:rPr>
                <w:rFonts w:ascii="Arial" w:hAnsi="Arial" w:cs="Arial"/>
                <w:color w:val="000000" w:themeColor="text1"/>
                <w:lang w:val="hr-HR"/>
              </w:rPr>
              <w:t>интерне</w:t>
            </w:r>
            <w:r w:rsidR="00A655C6" w:rsidRPr="00A655C6">
              <w:rPr>
                <w:rFonts w:ascii="Arial" w:hAnsi="Arial" w:cs="Arial"/>
                <w:color w:val="000000" w:themeColor="text1"/>
                <w:lang w:val="hr-HR"/>
              </w:rPr>
              <w:t xml:space="preserve"> </w:t>
            </w:r>
            <w:r>
              <w:rPr>
                <w:rFonts w:ascii="Arial" w:hAnsi="Arial" w:cs="Arial"/>
                <w:color w:val="000000" w:themeColor="text1"/>
                <w:lang w:val="hr-HR"/>
              </w:rPr>
              <w:t>ревизије</w:t>
            </w:r>
            <w:r w:rsidR="00A655C6" w:rsidRPr="00A655C6">
              <w:rPr>
                <w:rFonts w:ascii="Arial" w:hAnsi="Arial" w:cs="Arial"/>
                <w:color w:val="000000" w:themeColor="text1"/>
                <w:lang w:val="hr-HR"/>
              </w:rPr>
              <w:t xml:space="preserve"> </w:t>
            </w:r>
            <w:r>
              <w:rPr>
                <w:rFonts w:ascii="Arial" w:hAnsi="Arial" w:cs="Arial"/>
                <w:color w:val="000000" w:themeColor="text1"/>
                <w:lang w:val="hr-HR"/>
              </w:rPr>
              <w:t>у</w:t>
            </w:r>
            <w:r w:rsidR="00A655C6" w:rsidRPr="00A655C6">
              <w:rPr>
                <w:rFonts w:ascii="Arial" w:hAnsi="Arial" w:cs="Arial"/>
                <w:color w:val="000000" w:themeColor="text1"/>
                <w:lang w:val="hr-HR"/>
              </w:rPr>
              <w:t xml:space="preserve"> </w:t>
            </w:r>
            <w:r>
              <w:rPr>
                <w:rFonts w:ascii="Arial" w:hAnsi="Arial" w:cs="Arial"/>
                <w:color w:val="000000" w:themeColor="text1"/>
                <w:lang w:val="hr-HR"/>
              </w:rPr>
              <w:t>јавном</w:t>
            </w:r>
            <w:r w:rsidR="00A655C6" w:rsidRPr="00A655C6">
              <w:rPr>
                <w:rFonts w:ascii="Arial" w:hAnsi="Arial" w:cs="Arial"/>
                <w:color w:val="000000" w:themeColor="text1"/>
                <w:lang w:val="hr-HR"/>
              </w:rPr>
              <w:t xml:space="preserve"> </w:t>
            </w:r>
            <w:r>
              <w:rPr>
                <w:rFonts w:ascii="Arial" w:hAnsi="Arial" w:cs="Arial"/>
                <w:color w:val="000000" w:themeColor="text1"/>
                <w:lang w:val="hr-HR"/>
              </w:rPr>
              <w:t>сектору</w:t>
            </w:r>
            <w:r w:rsidR="00A655C6" w:rsidRPr="00A655C6">
              <w:rPr>
                <w:rFonts w:ascii="Arial" w:hAnsi="Arial" w:cs="Arial"/>
                <w:color w:val="000000" w:themeColor="text1"/>
                <w:lang w:val="hr-HR"/>
              </w:rPr>
              <w:t xml:space="preserve"> </w:t>
            </w:r>
            <w:r>
              <w:rPr>
                <w:rFonts w:ascii="Arial" w:hAnsi="Arial" w:cs="Arial"/>
                <w:color w:val="000000" w:themeColor="text1"/>
                <w:lang w:val="hr-HR"/>
              </w:rPr>
              <w:t>у</w:t>
            </w:r>
            <w:r w:rsidR="00A655C6" w:rsidRPr="00A655C6">
              <w:rPr>
                <w:rFonts w:ascii="Arial" w:hAnsi="Arial" w:cs="Arial"/>
                <w:color w:val="000000" w:themeColor="text1"/>
                <w:lang w:val="hr-HR"/>
              </w:rPr>
              <w:t xml:space="preserve"> </w:t>
            </w:r>
            <w:r>
              <w:rPr>
                <w:rFonts w:ascii="Arial" w:hAnsi="Arial" w:cs="Arial"/>
                <w:color w:val="000000" w:themeColor="text1"/>
                <w:lang w:val="hr-HR"/>
              </w:rPr>
              <w:t>Федерацији</w:t>
            </w:r>
            <w:r w:rsidR="00A655C6" w:rsidRPr="00A655C6">
              <w:rPr>
                <w:rFonts w:ascii="Arial" w:hAnsi="Arial" w:cs="Arial"/>
                <w:color w:val="000000" w:themeColor="text1"/>
                <w:lang w:val="hr-HR"/>
              </w:rPr>
              <w:t xml:space="preserve"> </w:t>
            </w:r>
            <w:r>
              <w:rPr>
                <w:rFonts w:ascii="Arial" w:hAnsi="Arial" w:cs="Arial"/>
                <w:color w:val="000000" w:themeColor="text1"/>
                <w:lang w:val="hr-HR"/>
              </w:rPr>
              <w:t>Босне</w:t>
            </w:r>
            <w:r w:rsidR="00A655C6" w:rsidRPr="00A655C6">
              <w:rPr>
                <w:rFonts w:ascii="Arial" w:hAnsi="Arial" w:cs="Arial"/>
                <w:color w:val="000000" w:themeColor="text1"/>
                <w:lang w:val="hr-HR"/>
              </w:rPr>
              <w:t xml:space="preserve"> </w:t>
            </w:r>
            <w:r>
              <w:rPr>
                <w:rFonts w:ascii="Arial" w:hAnsi="Arial" w:cs="Arial"/>
                <w:color w:val="000000" w:themeColor="text1"/>
                <w:lang w:val="hr-HR"/>
              </w:rPr>
              <w:t>и</w:t>
            </w:r>
            <w:r w:rsidR="00A655C6" w:rsidRPr="00A655C6">
              <w:rPr>
                <w:rFonts w:ascii="Arial" w:hAnsi="Arial" w:cs="Arial"/>
                <w:color w:val="000000" w:themeColor="text1"/>
                <w:lang w:val="hr-HR"/>
              </w:rPr>
              <w:t xml:space="preserve"> </w:t>
            </w:r>
            <w:r>
              <w:rPr>
                <w:rFonts w:ascii="Arial" w:hAnsi="Arial" w:cs="Arial"/>
                <w:color w:val="000000" w:themeColor="text1"/>
                <w:lang w:val="hr-HR"/>
              </w:rPr>
              <w:t>Херцеговине</w:t>
            </w:r>
          </w:p>
        </w:tc>
      </w:tr>
      <w:tr w:rsidR="00A655C6" w:rsidRPr="00A655C6" w:rsidTr="00227F73">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right w:val="single" w:sz="12" w:space="0" w:color="2E74B5" w:themeColor="accent1" w:themeShade="BF"/>
            </w:tcBorders>
          </w:tcPr>
          <w:p w:rsidR="00A655C6" w:rsidRPr="00A655C6" w:rsidRDefault="0085225A" w:rsidP="00227F73">
            <w:pPr>
              <w:pStyle w:val="ListParagraph"/>
              <w:numPr>
                <w:ilvl w:val="0"/>
                <w:numId w:val="13"/>
              </w:numPr>
              <w:jc w:val="both"/>
              <w:rPr>
                <w:rFonts w:ascii="Arial" w:hAnsi="Arial" w:cs="Arial"/>
                <w:b w:val="0"/>
                <w:color w:val="000000" w:themeColor="text1"/>
                <w:lang w:val="hr-HR"/>
              </w:rPr>
            </w:pPr>
            <w:r>
              <w:rPr>
                <w:rFonts w:ascii="Arial" w:hAnsi="Arial" w:cs="Arial"/>
                <w:b w:val="0"/>
                <w:color w:val="000000" w:themeColor="text1"/>
                <w:lang w:val="hr-HR"/>
              </w:rPr>
              <w:t>Смјернице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о</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минималним</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стандардима</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додјеле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буџетских</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средстава</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путем</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трансфера</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субвенција</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Федерацији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Босне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Херцеговине</w:t>
            </w:r>
          </w:p>
        </w:tc>
        <w:tc>
          <w:tcPr>
            <w:tcW w:w="4840" w:type="dxa"/>
            <w:tcBorders>
              <w:left w:val="single" w:sz="12" w:space="0" w:color="2E74B5" w:themeColor="accent1" w:themeShade="BF"/>
              <w:right w:val="single" w:sz="12" w:space="0" w:color="2E74B5" w:themeColor="accent1" w:themeShade="BF"/>
            </w:tcBorders>
          </w:tcPr>
          <w:p w:rsidR="00A655C6" w:rsidRPr="00A655C6" w:rsidRDefault="0085225A" w:rsidP="00227F7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hr-HR"/>
              </w:rPr>
            </w:pPr>
            <w:r>
              <w:rPr>
                <w:rFonts w:ascii="Arial" w:hAnsi="Arial" w:cs="Arial"/>
                <w:color w:val="000000" w:themeColor="text1"/>
                <w:lang w:val="hr-HR"/>
              </w:rPr>
              <w:t>Методологија</w:t>
            </w:r>
            <w:r w:rsidR="00A655C6" w:rsidRPr="00A655C6">
              <w:rPr>
                <w:rFonts w:ascii="Arial" w:hAnsi="Arial" w:cs="Arial"/>
                <w:color w:val="000000" w:themeColor="text1"/>
                <w:lang w:val="hr-HR"/>
              </w:rPr>
              <w:t xml:space="preserve"> </w:t>
            </w:r>
            <w:r>
              <w:rPr>
                <w:rFonts w:ascii="Arial" w:hAnsi="Arial" w:cs="Arial"/>
                <w:color w:val="000000" w:themeColor="text1"/>
                <w:lang w:val="hr-HR"/>
              </w:rPr>
              <w:t>рада</w:t>
            </w:r>
            <w:r w:rsidR="00A655C6" w:rsidRPr="00A655C6">
              <w:rPr>
                <w:rFonts w:ascii="Arial" w:hAnsi="Arial" w:cs="Arial"/>
                <w:color w:val="000000" w:themeColor="text1"/>
                <w:lang w:val="hr-HR"/>
              </w:rPr>
              <w:t xml:space="preserve"> </w:t>
            </w:r>
            <w:r>
              <w:rPr>
                <w:rFonts w:ascii="Arial" w:hAnsi="Arial" w:cs="Arial"/>
                <w:color w:val="000000" w:themeColor="text1"/>
                <w:lang w:val="hr-HR"/>
              </w:rPr>
              <w:t>интерне</w:t>
            </w:r>
            <w:r w:rsidR="00A655C6" w:rsidRPr="00A655C6">
              <w:rPr>
                <w:rFonts w:ascii="Arial" w:hAnsi="Arial" w:cs="Arial"/>
                <w:color w:val="000000" w:themeColor="text1"/>
                <w:lang w:val="hr-HR"/>
              </w:rPr>
              <w:t xml:space="preserve"> </w:t>
            </w:r>
            <w:r>
              <w:rPr>
                <w:rFonts w:ascii="Arial" w:hAnsi="Arial" w:cs="Arial"/>
                <w:color w:val="000000" w:themeColor="text1"/>
                <w:lang w:val="hr-HR"/>
              </w:rPr>
              <w:t>ревизије</w:t>
            </w:r>
            <w:r w:rsidR="00A655C6" w:rsidRPr="00A655C6">
              <w:rPr>
                <w:rFonts w:ascii="Arial" w:hAnsi="Arial" w:cs="Arial"/>
                <w:color w:val="000000" w:themeColor="text1"/>
                <w:lang w:val="hr-HR"/>
              </w:rPr>
              <w:t xml:space="preserve"> </w:t>
            </w:r>
            <w:r>
              <w:rPr>
                <w:rFonts w:ascii="Arial" w:hAnsi="Arial" w:cs="Arial"/>
                <w:color w:val="000000" w:themeColor="text1"/>
                <w:lang w:val="hr-HR"/>
              </w:rPr>
              <w:t>у</w:t>
            </w:r>
            <w:r w:rsidR="00A655C6" w:rsidRPr="00A655C6">
              <w:rPr>
                <w:rFonts w:ascii="Arial" w:hAnsi="Arial" w:cs="Arial"/>
                <w:color w:val="000000" w:themeColor="text1"/>
                <w:lang w:val="hr-HR"/>
              </w:rPr>
              <w:t xml:space="preserve"> </w:t>
            </w:r>
            <w:r>
              <w:rPr>
                <w:rFonts w:ascii="Arial" w:hAnsi="Arial" w:cs="Arial"/>
                <w:color w:val="000000" w:themeColor="text1"/>
                <w:lang w:val="hr-HR"/>
              </w:rPr>
              <w:t>јавном</w:t>
            </w:r>
            <w:r w:rsidR="00A655C6" w:rsidRPr="00A655C6">
              <w:rPr>
                <w:rFonts w:ascii="Arial" w:hAnsi="Arial" w:cs="Arial"/>
                <w:color w:val="000000" w:themeColor="text1"/>
                <w:lang w:val="hr-HR"/>
              </w:rPr>
              <w:t xml:space="preserve"> </w:t>
            </w:r>
            <w:r>
              <w:rPr>
                <w:rFonts w:ascii="Arial" w:hAnsi="Arial" w:cs="Arial"/>
                <w:color w:val="000000" w:themeColor="text1"/>
                <w:lang w:val="hr-HR"/>
              </w:rPr>
              <w:t>сектору</w:t>
            </w:r>
            <w:r w:rsidR="00A655C6" w:rsidRPr="00A655C6">
              <w:rPr>
                <w:rFonts w:ascii="Arial" w:hAnsi="Arial" w:cs="Arial"/>
                <w:color w:val="000000" w:themeColor="text1"/>
                <w:lang w:val="hr-HR"/>
              </w:rPr>
              <w:t xml:space="preserve"> </w:t>
            </w:r>
            <w:r>
              <w:rPr>
                <w:rFonts w:ascii="Arial" w:hAnsi="Arial" w:cs="Arial"/>
                <w:color w:val="000000" w:themeColor="text1"/>
                <w:lang w:val="hr-HR"/>
              </w:rPr>
              <w:t>у</w:t>
            </w:r>
            <w:r w:rsidR="00A655C6" w:rsidRPr="00A655C6">
              <w:rPr>
                <w:rFonts w:ascii="Arial" w:hAnsi="Arial" w:cs="Arial"/>
                <w:color w:val="000000" w:themeColor="text1"/>
                <w:lang w:val="hr-HR"/>
              </w:rPr>
              <w:t xml:space="preserve"> </w:t>
            </w:r>
            <w:r>
              <w:rPr>
                <w:rFonts w:ascii="Arial" w:hAnsi="Arial" w:cs="Arial"/>
                <w:color w:val="000000" w:themeColor="text1"/>
                <w:lang w:val="hr-HR"/>
              </w:rPr>
              <w:t>Федерацији</w:t>
            </w:r>
            <w:r w:rsidR="00A655C6" w:rsidRPr="00A655C6">
              <w:rPr>
                <w:rFonts w:ascii="Arial" w:hAnsi="Arial" w:cs="Arial"/>
                <w:color w:val="000000" w:themeColor="text1"/>
                <w:lang w:val="hr-HR"/>
              </w:rPr>
              <w:t xml:space="preserve"> </w:t>
            </w:r>
            <w:r>
              <w:rPr>
                <w:rFonts w:ascii="Arial" w:hAnsi="Arial" w:cs="Arial"/>
                <w:color w:val="000000" w:themeColor="text1"/>
                <w:lang w:val="hr-HR"/>
              </w:rPr>
              <w:t>Босне</w:t>
            </w:r>
            <w:r w:rsidR="00A655C6" w:rsidRPr="00A655C6">
              <w:rPr>
                <w:rFonts w:ascii="Arial" w:hAnsi="Arial" w:cs="Arial"/>
                <w:color w:val="000000" w:themeColor="text1"/>
                <w:lang w:val="hr-HR"/>
              </w:rPr>
              <w:t xml:space="preserve"> </w:t>
            </w:r>
            <w:r>
              <w:rPr>
                <w:rFonts w:ascii="Arial" w:hAnsi="Arial" w:cs="Arial"/>
                <w:color w:val="000000" w:themeColor="text1"/>
                <w:lang w:val="hr-HR"/>
              </w:rPr>
              <w:t>и</w:t>
            </w:r>
            <w:r w:rsidR="00A655C6" w:rsidRPr="00A655C6">
              <w:rPr>
                <w:rFonts w:ascii="Arial" w:hAnsi="Arial" w:cs="Arial"/>
                <w:color w:val="000000" w:themeColor="text1"/>
                <w:lang w:val="hr-HR"/>
              </w:rPr>
              <w:t xml:space="preserve"> </w:t>
            </w:r>
            <w:r>
              <w:rPr>
                <w:rFonts w:ascii="Arial" w:hAnsi="Arial" w:cs="Arial"/>
                <w:color w:val="000000" w:themeColor="text1"/>
                <w:lang w:val="hr-HR"/>
              </w:rPr>
              <w:t>Херцеговине</w:t>
            </w:r>
          </w:p>
        </w:tc>
      </w:tr>
      <w:tr w:rsidR="00A655C6" w:rsidRPr="00A655C6" w:rsidTr="00227F73">
        <w:trPr>
          <w:trHeight w:val="922"/>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bottom w:val="single" w:sz="12" w:space="0" w:color="2E74B5" w:themeColor="accent1" w:themeShade="BF"/>
              <w:right w:val="single" w:sz="12" w:space="0" w:color="2E74B5" w:themeColor="accent1" w:themeShade="BF"/>
            </w:tcBorders>
          </w:tcPr>
          <w:p w:rsidR="00A655C6" w:rsidRPr="00A655C6" w:rsidRDefault="0085225A" w:rsidP="00227F73">
            <w:pPr>
              <w:pStyle w:val="ListParagraph"/>
              <w:numPr>
                <w:ilvl w:val="0"/>
                <w:numId w:val="13"/>
              </w:numPr>
              <w:jc w:val="both"/>
              <w:rPr>
                <w:rFonts w:ascii="Arial" w:hAnsi="Arial" w:cs="Arial"/>
                <w:b w:val="0"/>
                <w:color w:val="000000" w:themeColor="text1"/>
                <w:lang w:val="hr-HR"/>
              </w:rPr>
            </w:pPr>
            <w:r>
              <w:rPr>
                <w:rFonts w:ascii="Arial" w:hAnsi="Arial" w:cs="Arial"/>
                <w:b w:val="0"/>
                <w:color w:val="000000" w:themeColor="text1"/>
                <w:lang w:val="hr-HR"/>
              </w:rPr>
              <w:t>Приручник</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за</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финансијско</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управљање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контролу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јавном</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сектору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Федерацији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Босне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и</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Херцеговине</w:t>
            </w:r>
          </w:p>
        </w:tc>
        <w:tc>
          <w:tcPr>
            <w:tcW w:w="4840" w:type="dxa"/>
            <w:tcBorders>
              <w:left w:val="single" w:sz="12" w:space="0" w:color="2E74B5" w:themeColor="accent1" w:themeShade="BF"/>
              <w:bottom w:val="single" w:sz="12" w:space="0" w:color="2E74B5" w:themeColor="accent1" w:themeShade="BF"/>
              <w:right w:val="single" w:sz="12" w:space="0" w:color="2E74B5" w:themeColor="accent1" w:themeShade="BF"/>
            </w:tcBorders>
          </w:tcPr>
          <w:p w:rsidR="00A655C6" w:rsidRPr="00A655C6" w:rsidRDefault="0085225A" w:rsidP="00227F7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hr-HR"/>
              </w:rPr>
            </w:pPr>
            <w:r>
              <w:rPr>
                <w:rFonts w:ascii="Arial" w:hAnsi="Arial" w:cs="Arial"/>
                <w:color w:val="000000" w:themeColor="text1"/>
                <w:lang w:val="hr-HR"/>
              </w:rPr>
              <w:t>Приручник</w:t>
            </w:r>
            <w:r w:rsidR="00A655C6" w:rsidRPr="00A655C6">
              <w:rPr>
                <w:rFonts w:ascii="Arial" w:hAnsi="Arial" w:cs="Arial"/>
                <w:color w:val="000000" w:themeColor="text1"/>
                <w:lang w:val="hr-HR"/>
              </w:rPr>
              <w:t xml:space="preserve"> </w:t>
            </w:r>
            <w:r>
              <w:rPr>
                <w:rFonts w:ascii="Arial" w:hAnsi="Arial" w:cs="Arial"/>
                <w:color w:val="000000" w:themeColor="text1"/>
                <w:lang w:val="hr-HR"/>
              </w:rPr>
              <w:t>за</w:t>
            </w:r>
            <w:r w:rsidR="00A655C6" w:rsidRPr="00A655C6">
              <w:rPr>
                <w:rFonts w:ascii="Arial" w:hAnsi="Arial" w:cs="Arial"/>
                <w:color w:val="000000" w:themeColor="text1"/>
                <w:lang w:val="hr-HR"/>
              </w:rPr>
              <w:t xml:space="preserve"> </w:t>
            </w:r>
            <w:r>
              <w:rPr>
                <w:rFonts w:ascii="Arial" w:hAnsi="Arial" w:cs="Arial"/>
                <w:color w:val="000000" w:themeColor="text1"/>
                <w:lang w:val="hr-HR"/>
              </w:rPr>
              <w:t>процјену</w:t>
            </w:r>
            <w:r w:rsidR="00A655C6" w:rsidRPr="00A655C6">
              <w:rPr>
                <w:rFonts w:ascii="Arial" w:hAnsi="Arial" w:cs="Arial"/>
                <w:color w:val="000000" w:themeColor="text1"/>
                <w:lang w:val="hr-HR"/>
              </w:rPr>
              <w:t xml:space="preserve"> </w:t>
            </w:r>
            <w:r>
              <w:rPr>
                <w:rFonts w:ascii="Arial" w:hAnsi="Arial" w:cs="Arial"/>
                <w:color w:val="000000" w:themeColor="text1"/>
                <w:lang w:val="hr-HR"/>
              </w:rPr>
              <w:t>ризика</w:t>
            </w:r>
            <w:r w:rsidR="00A655C6" w:rsidRPr="00A655C6">
              <w:rPr>
                <w:rFonts w:ascii="Arial" w:hAnsi="Arial" w:cs="Arial"/>
                <w:color w:val="000000" w:themeColor="text1"/>
                <w:lang w:val="hr-HR"/>
              </w:rPr>
              <w:t xml:space="preserve"> </w:t>
            </w:r>
            <w:r>
              <w:rPr>
                <w:rFonts w:ascii="Arial" w:hAnsi="Arial" w:cs="Arial"/>
                <w:color w:val="000000" w:themeColor="text1"/>
                <w:lang w:val="hr-HR"/>
              </w:rPr>
              <w:t>и</w:t>
            </w:r>
            <w:r w:rsidR="00A655C6" w:rsidRPr="00A655C6">
              <w:rPr>
                <w:rFonts w:ascii="Arial" w:hAnsi="Arial" w:cs="Arial"/>
                <w:color w:val="000000" w:themeColor="text1"/>
                <w:lang w:val="hr-HR"/>
              </w:rPr>
              <w:t xml:space="preserve"> </w:t>
            </w:r>
            <w:r>
              <w:rPr>
                <w:rFonts w:ascii="Arial" w:hAnsi="Arial" w:cs="Arial"/>
                <w:color w:val="000000" w:themeColor="text1"/>
                <w:lang w:val="hr-HR"/>
              </w:rPr>
              <w:t>планирање</w:t>
            </w:r>
            <w:r w:rsidR="00A655C6" w:rsidRPr="00A655C6">
              <w:rPr>
                <w:rFonts w:ascii="Arial" w:hAnsi="Arial" w:cs="Arial"/>
                <w:color w:val="000000" w:themeColor="text1"/>
                <w:lang w:val="hr-HR"/>
              </w:rPr>
              <w:t xml:space="preserve"> </w:t>
            </w:r>
            <w:r>
              <w:rPr>
                <w:rFonts w:ascii="Arial" w:hAnsi="Arial" w:cs="Arial"/>
                <w:color w:val="000000" w:themeColor="text1"/>
                <w:lang w:val="hr-HR"/>
              </w:rPr>
              <w:t>интерне</w:t>
            </w:r>
            <w:r w:rsidR="00A655C6" w:rsidRPr="00A655C6">
              <w:rPr>
                <w:rFonts w:ascii="Arial" w:hAnsi="Arial" w:cs="Arial"/>
                <w:color w:val="000000" w:themeColor="text1"/>
                <w:lang w:val="hr-HR"/>
              </w:rPr>
              <w:t xml:space="preserve"> </w:t>
            </w:r>
            <w:r>
              <w:rPr>
                <w:rFonts w:ascii="Arial" w:hAnsi="Arial" w:cs="Arial"/>
                <w:color w:val="000000" w:themeColor="text1"/>
                <w:lang w:val="hr-HR"/>
              </w:rPr>
              <w:t>ревизије</w:t>
            </w:r>
            <w:r w:rsidR="00A655C6" w:rsidRPr="00A655C6">
              <w:rPr>
                <w:rFonts w:ascii="Arial" w:hAnsi="Arial" w:cs="Arial"/>
                <w:color w:val="000000" w:themeColor="text1"/>
                <w:lang w:val="hr-HR"/>
              </w:rPr>
              <w:t xml:space="preserve"> </w:t>
            </w:r>
            <w:r>
              <w:rPr>
                <w:rFonts w:ascii="Arial" w:hAnsi="Arial" w:cs="Arial"/>
                <w:color w:val="000000" w:themeColor="text1"/>
                <w:lang w:val="hr-HR"/>
              </w:rPr>
              <w:t>у</w:t>
            </w:r>
            <w:r w:rsidR="00A655C6" w:rsidRPr="00A655C6">
              <w:rPr>
                <w:rFonts w:ascii="Arial" w:hAnsi="Arial" w:cs="Arial"/>
                <w:color w:val="000000" w:themeColor="text1"/>
                <w:lang w:val="hr-HR"/>
              </w:rPr>
              <w:t xml:space="preserve"> </w:t>
            </w:r>
            <w:r>
              <w:rPr>
                <w:rFonts w:ascii="Arial" w:hAnsi="Arial" w:cs="Arial"/>
                <w:color w:val="000000" w:themeColor="text1"/>
                <w:lang w:val="hr-HR"/>
              </w:rPr>
              <w:t>јавном</w:t>
            </w:r>
            <w:r w:rsidR="00A655C6" w:rsidRPr="00A655C6">
              <w:rPr>
                <w:rFonts w:ascii="Arial" w:hAnsi="Arial" w:cs="Arial"/>
                <w:color w:val="000000" w:themeColor="text1"/>
                <w:lang w:val="hr-HR"/>
              </w:rPr>
              <w:t xml:space="preserve"> </w:t>
            </w:r>
            <w:r>
              <w:rPr>
                <w:rFonts w:ascii="Arial" w:hAnsi="Arial" w:cs="Arial"/>
                <w:color w:val="000000" w:themeColor="text1"/>
                <w:lang w:val="hr-HR"/>
              </w:rPr>
              <w:t>сектору</w:t>
            </w:r>
            <w:r w:rsidR="00A655C6" w:rsidRPr="00A655C6">
              <w:rPr>
                <w:rFonts w:ascii="Arial" w:hAnsi="Arial" w:cs="Arial"/>
                <w:color w:val="000000" w:themeColor="text1"/>
                <w:lang w:val="hr-HR"/>
              </w:rPr>
              <w:t xml:space="preserve"> </w:t>
            </w:r>
            <w:r>
              <w:rPr>
                <w:rFonts w:ascii="Arial" w:hAnsi="Arial" w:cs="Arial"/>
                <w:color w:val="000000" w:themeColor="text1"/>
                <w:lang w:val="hr-HR"/>
              </w:rPr>
              <w:t>у</w:t>
            </w:r>
            <w:r w:rsidR="00A655C6" w:rsidRPr="00A655C6">
              <w:rPr>
                <w:rFonts w:ascii="Arial" w:hAnsi="Arial" w:cs="Arial"/>
                <w:color w:val="000000" w:themeColor="text1"/>
                <w:lang w:val="hr-HR"/>
              </w:rPr>
              <w:t xml:space="preserve"> </w:t>
            </w:r>
            <w:r>
              <w:rPr>
                <w:rFonts w:ascii="Arial" w:hAnsi="Arial" w:cs="Arial"/>
                <w:color w:val="000000" w:themeColor="text1"/>
                <w:lang w:val="hr-HR"/>
              </w:rPr>
              <w:t>Федерацији</w:t>
            </w:r>
            <w:r w:rsidR="00A655C6" w:rsidRPr="00A655C6">
              <w:rPr>
                <w:rFonts w:ascii="Arial" w:hAnsi="Arial" w:cs="Arial"/>
                <w:color w:val="000000" w:themeColor="text1"/>
                <w:lang w:val="hr-HR"/>
              </w:rPr>
              <w:t xml:space="preserve"> </w:t>
            </w:r>
            <w:r>
              <w:rPr>
                <w:rFonts w:ascii="Arial" w:hAnsi="Arial" w:cs="Arial"/>
                <w:color w:val="000000" w:themeColor="text1"/>
                <w:lang w:val="hr-HR"/>
              </w:rPr>
              <w:t>Босне</w:t>
            </w:r>
            <w:r w:rsidR="00A655C6" w:rsidRPr="00A655C6">
              <w:rPr>
                <w:rFonts w:ascii="Arial" w:hAnsi="Arial" w:cs="Arial"/>
                <w:color w:val="000000" w:themeColor="text1"/>
                <w:lang w:val="hr-HR"/>
              </w:rPr>
              <w:t xml:space="preserve"> </w:t>
            </w:r>
            <w:r>
              <w:rPr>
                <w:rFonts w:ascii="Arial" w:hAnsi="Arial" w:cs="Arial"/>
                <w:color w:val="000000" w:themeColor="text1"/>
                <w:lang w:val="hr-HR"/>
              </w:rPr>
              <w:t>и</w:t>
            </w:r>
            <w:r w:rsidR="00A655C6" w:rsidRPr="00A655C6">
              <w:rPr>
                <w:rFonts w:ascii="Arial" w:hAnsi="Arial" w:cs="Arial"/>
                <w:color w:val="000000" w:themeColor="text1"/>
                <w:lang w:val="hr-HR"/>
              </w:rPr>
              <w:t xml:space="preserve"> </w:t>
            </w:r>
            <w:r>
              <w:rPr>
                <w:rFonts w:ascii="Arial" w:hAnsi="Arial" w:cs="Arial"/>
                <w:color w:val="000000" w:themeColor="text1"/>
                <w:lang w:val="hr-HR"/>
              </w:rPr>
              <w:t>Херцеговине</w:t>
            </w:r>
          </w:p>
        </w:tc>
      </w:tr>
    </w:tbl>
    <w:p w:rsidR="00A655C6" w:rsidRPr="00A655C6" w:rsidRDefault="00A655C6" w:rsidP="00A655C6">
      <w:pPr>
        <w:spacing w:after="0"/>
        <w:jc w:val="both"/>
        <w:rPr>
          <w:rFonts w:ascii="Arial" w:hAnsi="Arial" w:cs="Arial"/>
          <w:color w:val="000000" w:themeColor="text1"/>
          <w:sz w:val="24"/>
          <w:szCs w:val="24"/>
        </w:rPr>
      </w:pPr>
    </w:p>
    <w:p w:rsidR="00A655C6" w:rsidRPr="00A655C6" w:rsidRDefault="0085225A" w:rsidP="00A655C6">
      <w:pPr>
        <w:spacing w:after="0"/>
        <w:ind w:right="-279"/>
        <w:jc w:val="both"/>
        <w:rPr>
          <w:rFonts w:ascii="Arial" w:hAnsi="Arial" w:cs="Arial"/>
          <w:color w:val="000000" w:themeColor="text1"/>
        </w:rPr>
      </w:pPr>
      <w:r>
        <w:rPr>
          <w:rFonts w:ascii="Arial" w:hAnsi="Arial" w:cs="Arial"/>
          <w:b/>
          <w:color w:val="000000" w:themeColor="text1"/>
        </w:rPr>
        <w:t>Закон</w:t>
      </w:r>
      <w:r w:rsidR="00A655C6" w:rsidRPr="00A655C6">
        <w:rPr>
          <w:rFonts w:ascii="Arial" w:hAnsi="Arial" w:cs="Arial"/>
          <w:b/>
          <w:color w:val="000000" w:themeColor="text1"/>
        </w:rPr>
        <w:t xml:space="preserve"> </w:t>
      </w:r>
      <w:r>
        <w:rPr>
          <w:rFonts w:ascii="Arial" w:hAnsi="Arial" w:cs="Arial"/>
          <w:b/>
          <w:color w:val="000000" w:themeColor="text1"/>
        </w:rPr>
        <w:t>о</w:t>
      </w:r>
      <w:r w:rsidR="00A655C6" w:rsidRPr="00A655C6">
        <w:rPr>
          <w:rFonts w:ascii="Arial" w:hAnsi="Arial" w:cs="Arial"/>
          <w:b/>
          <w:color w:val="000000" w:themeColor="text1"/>
        </w:rPr>
        <w:t xml:space="preserve"> </w:t>
      </w:r>
      <w:r>
        <w:rPr>
          <w:rFonts w:ascii="Arial" w:hAnsi="Arial" w:cs="Arial"/>
          <w:b/>
          <w:color w:val="000000" w:themeColor="text1"/>
        </w:rPr>
        <w:t>финансијском</w:t>
      </w:r>
      <w:r w:rsidR="00A655C6" w:rsidRPr="00A655C6">
        <w:rPr>
          <w:rFonts w:ascii="Arial" w:hAnsi="Arial" w:cs="Arial"/>
          <w:b/>
          <w:color w:val="000000" w:themeColor="text1"/>
        </w:rPr>
        <w:t xml:space="preserve"> </w:t>
      </w:r>
      <w:r>
        <w:rPr>
          <w:rFonts w:ascii="Arial" w:hAnsi="Arial" w:cs="Arial"/>
          <w:b/>
          <w:color w:val="000000" w:themeColor="text1"/>
        </w:rPr>
        <w:t>управљању</w:t>
      </w:r>
      <w:r w:rsidR="00A655C6" w:rsidRPr="00A655C6">
        <w:rPr>
          <w:rFonts w:ascii="Arial" w:hAnsi="Arial" w:cs="Arial"/>
          <w:b/>
          <w:color w:val="000000" w:themeColor="text1"/>
        </w:rPr>
        <w:t xml:space="preserve"> </w:t>
      </w:r>
      <w:r>
        <w:rPr>
          <w:rFonts w:ascii="Arial" w:hAnsi="Arial" w:cs="Arial"/>
          <w:b/>
          <w:color w:val="000000" w:themeColor="text1"/>
        </w:rPr>
        <w:t>и</w:t>
      </w:r>
      <w:r w:rsidR="00A655C6" w:rsidRPr="00A655C6">
        <w:rPr>
          <w:rFonts w:ascii="Arial" w:hAnsi="Arial" w:cs="Arial"/>
          <w:b/>
          <w:color w:val="000000" w:themeColor="text1"/>
        </w:rPr>
        <w:t xml:space="preserve"> </w:t>
      </w:r>
      <w:r>
        <w:rPr>
          <w:rFonts w:ascii="Arial" w:hAnsi="Arial" w:cs="Arial"/>
          <w:b/>
          <w:color w:val="000000" w:themeColor="text1"/>
        </w:rPr>
        <w:t>контроли</w:t>
      </w:r>
      <w:r w:rsidR="00A655C6" w:rsidRPr="00A655C6">
        <w:rPr>
          <w:rFonts w:ascii="Arial" w:hAnsi="Arial" w:cs="Arial"/>
          <w:b/>
          <w:color w:val="000000" w:themeColor="text1"/>
        </w:rPr>
        <w:t xml:space="preserve"> </w:t>
      </w:r>
      <w:r>
        <w:rPr>
          <w:rFonts w:ascii="Arial" w:hAnsi="Arial" w:cs="Arial"/>
          <w:b/>
          <w:color w:val="000000" w:themeColor="text1"/>
        </w:rPr>
        <w:t>у</w:t>
      </w:r>
      <w:r w:rsidR="00A655C6" w:rsidRPr="00A655C6">
        <w:rPr>
          <w:rFonts w:ascii="Arial" w:hAnsi="Arial" w:cs="Arial"/>
          <w:b/>
          <w:color w:val="000000" w:themeColor="text1"/>
        </w:rPr>
        <w:t xml:space="preserve"> </w:t>
      </w:r>
      <w:r>
        <w:rPr>
          <w:rFonts w:ascii="Arial" w:hAnsi="Arial" w:cs="Arial"/>
          <w:b/>
          <w:color w:val="000000" w:themeColor="text1"/>
        </w:rPr>
        <w:t>јавном</w:t>
      </w:r>
      <w:r w:rsidR="00A655C6" w:rsidRPr="00A655C6">
        <w:rPr>
          <w:rFonts w:ascii="Arial" w:hAnsi="Arial" w:cs="Arial"/>
          <w:b/>
          <w:color w:val="000000" w:themeColor="text1"/>
        </w:rPr>
        <w:t xml:space="preserve"> </w:t>
      </w:r>
      <w:r>
        <w:rPr>
          <w:rFonts w:ascii="Arial" w:hAnsi="Arial" w:cs="Arial"/>
          <w:b/>
          <w:color w:val="000000" w:themeColor="text1"/>
        </w:rPr>
        <w:t>сектору</w:t>
      </w:r>
      <w:r w:rsidR="00A655C6" w:rsidRPr="00A655C6">
        <w:rPr>
          <w:rFonts w:ascii="Arial" w:hAnsi="Arial" w:cs="Arial"/>
          <w:b/>
          <w:color w:val="000000" w:themeColor="text1"/>
        </w:rPr>
        <w:t xml:space="preserve"> </w:t>
      </w:r>
      <w:r>
        <w:rPr>
          <w:rFonts w:ascii="Arial" w:hAnsi="Arial" w:cs="Arial"/>
          <w:b/>
          <w:color w:val="000000" w:themeColor="text1"/>
        </w:rPr>
        <w:t>у</w:t>
      </w:r>
      <w:r w:rsidR="00A655C6" w:rsidRPr="00A655C6">
        <w:rPr>
          <w:rFonts w:ascii="Arial" w:hAnsi="Arial" w:cs="Arial"/>
          <w:b/>
          <w:color w:val="000000" w:themeColor="text1"/>
        </w:rPr>
        <w:t xml:space="preserve"> </w:t>
      </w:r>
      <w:r>
        <w:rPr>
          <w:rFonts w:ascii="Arial" w:hAnsi="Arial" w:cs="Arial"/>
          <w:b/>
          <w:color w:val="000000" w:themeColor="text1"/>
        </w:rPr>
        <w:t>Федерацији</w:t>
      </w:r>
      <w:r w:rsidR="00A655C6" w:rsidRPr="00A655C6">
        <w:rPr>
          <w:rFonts w:ascii="Arial" w:hAnsi="Arial" w:cs="Arial"/>
          <w:b/>
          <w:color w:val="000000" w:themeColor="text1"/>
        </w:rPr>
        <w:t xml:space="preserve"> </w:t>
      </w:r>
      <w:r>
        <w:rPr>
          <w:rFonts w:ascii="Arial" w:hAnsi="Arial" w:cs="Arial"/>
          <w:b/>
          <w:color w:val="000000" w:themeColor="text1"/>
        </w:rPr>
        <w:t>Босне</w:t>
      </w:r>
      <w:r w:rsidR="00A655C6" w:rsidRPr="00A655C6">
        <w:rPr>
          <w:rFonts w:ascii="Arial" w:hAnsi="Arial" w:cs="Arial"/>
          <w:b/>
          <w:color w:val="000000" w:themeColor="text1"/>
        </w:rPr>
        <w:t xml:space="preserve"> </w:t>
      </w:r>
      <w:r>
        <w:rPr>
          <w:rFonts w:ascii="Arial" w:hAnsi="Arial" w:cs="Arial"/>
          <w:b/>
          <w:color w:val="000000" w:themeColor="text1"/>
        </w:rPr>
        <w:t>и</w:t>
      </w:r>
      <w:r w:rsidR="00A655C6" w:rsidRPr="00A655C6">
        <w:rPr>
          <w:rFonts w:ascii="Arial" w:hAnsi="Arial" w:cs="Arial"/>
          <w:b/>
          <w:color w:val="000000" w:themeColor="text1"/>
        </w:rPr>
        <w:t xml:space="preserve"> </w:t>
      </w:r>
      <w:r>
        <w:rPr>
          <w:rFonts w:ascii="Arial" w:hAnsi="Arial" w:cs="Arial"/>
          <w:b/>
          <w:color w:val="000000" w:themeColor="text1"/>
        </w:rPr>
        <w:t>Херцеговине</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даљем</w:t>
      </w:r>
      <w:r w:rsidR="00A655C6" w:rsidRPr="00A655C6">
        <w:rPr>
          <w:rFonts w:ascii="Arial" w:hAnsi="Arial" w:cs="Arial"/>
          <w:color w:val="000000" w:themeColor="text1"/>
        </w:rPr>
        <w:t xml:space="preserve"> </w:t>
      </w:r>
      <w:r>
        <w:rPr>
          <w:rFonts w:ascii="Arial" w:hAnsi="Arial" w:cs="Arial"/>
          <w:color w:val="000000" w:themeColor="text1"/>
        </w:rPr>
        <w:t>тексту</w:t>
      </w:r>
      <w:r w:rsidR="00A655C6" w:rsidRPr="00A655C6">
        <w:rPr>
          <w:rFonts w:ascii="Arial" w:hAnsi="Arial" w:cs="Arial"/>
          <w:color w:val="000000" w:themeColor="text1"/>
        </w:rPr>
        <w:t xml:space="preserve">: </w:t>
      </w:r>
      <w:r>
        <w:rPr>
          <w:rFonts w:ascii="Arial" w:hAnsi="Arial" w:cs="Arial"/>
          <w:color w:val="000000" w:themeColor="text1"/>
        </w:rPr>
        <w:t>Закон</w:t>
      </w:r>
      <w:r w:rsidR="00A655C6" w:rsidRPr="00A655C6">
        <w:rPr>
          <w:rFonts w:ascii="Arial" w:hAnsi="Arial" w:cs="Arial"/>
          <w:color w:val="000000" w:themeColor="text1"/>
        </w:rPr>
        <w:t xml:space="preserve"> </w:t>
      </w:r>
      <w:r>
        <w:rPr>
          <w:rFonts w:ascii="Arial" w:hAnsi="Arial" w:cs="Arial"/>
          <w:color w:val="000000" w:themeColor="text1"/>
        </w:rPr>
        <w:t>о</w:t>
      </w:r>
      <w:r w:rsidR="00A655C6" w:rsidRPr="00A655C6">
        <w:rPr>
          <w:rFonts w:ascii="Arial" w:hAnsi="Arial" w:cs="Arial"/>
          <w:color w:val="000000" w:themeColor="text1"/>
        </w:rPr>
        <w:t xml:space="preserve"> </w:t>
      </w:r>
      <w:r>
        <w:rPr>
          <w:rFonts w:ascii="Arial" w:hAnsi="Arial" w:cs="Arial"/>
          <w:color w:val="000000" w:themeColor="text1"/>
        </w:rPr>
        <w:t>ФУК</w:t>
      </w:r>
      <w:r w:rsidR="00A655C6" w:rsidRPr="00A655C6">
        <w:rPr>
          <w:rFonts w:ascii="Arial" w:hAnsi="Arial" w:cs="Arial"/>
          <w:color w:val="000000" w:themeColor="text1"/>
        </w:rPr>
        <w:t xml:space="preserve">) </w:t>
      </w:r>
      <w:r>
        <w:rPr>
          <w:rFonts w:ascii="Arial" w:hAnsi="Arial" w:cs="Arial"/>
          <w:color w:val="000000" w:themeColor="text1"/>
        </w:rPr>
        <w:t>уређује</w:t>
      </w:r>
      <w:r w:rsidR="00A655C6" w:rsidRPr="00A655C6">
        <w:rPr>
          <w:rFonts w:ascii="Arial" w:hAnsi="Arial" w:cs="Arial"/>
          <w:color w:val="000000" w:themeColor="text1"/>
        </w:rPr>
        <w:t xml:space="preserve"> </w:t>
      </w:r>
      <w:r>
        <w:rPr>
          <w:rFonts w:ascii="Arial" w:hAnsi="Arial" w:cs="Arial"/>
          <w:color w:val="000000" w:themeColor="text1"/>
        </w:rPr>
        <w:t>финансијско</w:t>
      </w:r>
      <w:r w:rsidR="00A655C6" w:rsidRPr="00A655C6">
        <w:rPr>
          <w:rFonts w:ascii="Arial" w:hAnsi="Arial" w:cs="Arial"/>
          <w:color w:val="000000" w:themeColor="text1"/>
        </w:rPr>
        <w:t xml:space="preserve"> </w:t>
      </w:r>
      <w:r>
        <w:rPr>
          <w:rFonts w:ascii="Arial" w:hAnsi="Arial" w:cs="Arial"/>
          <w:color w:val="000000" w:themeColor="text1"/>
        </w:rPr>
        <w:t>управљање</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контролу</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јавном</w:t>
      </w:r>
      <w:r w:rsidR="00A655C6" w:rsidRPr="00A655C6">
        <w:rPr>
          <w:rFonts w:ascii="Arial" w:hAnsi="Arial" w:cs="Arial"/>
          <w:color w:val="000000" w:themeColor="text1"/>
        </w:rPr>
        <w:t xml:space="preserve"> </w:t>
      </w:r>
      <w:r>
        <w:rPr>
          <w:rFonts w:ascii="Arial" w:hAnsi="Arial" w:cs="Arial"/>
          <w:color w:val="000000" w:themeColor="text1"/>
        </w:rPr>
        <w:t>сектору</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ФБиХ</w:t>
      </w:r>
      <w:r w:rsidR="00A655C6" w:rsidRPr="00A655C6">
        <w:rPr>
          <w:rFonts w:ascii="Arial" w:hAnsi="Arial" w:cs="Arial"/>
          <w:color w:val="000000" w:themeColor="text1"/>
        </w:rPr>
        <w:t xml:space="preserve">, </w:t>
      </w:r>
      <w:r>
        <w:rPr>
          <w:rFonts w:ascii="Arial" w:hAnsi="Arial" w:cs="Arial"/>
          <w:color w:val="000000" w:themeColor="text1"/>
        </w:rPr>
        <w:t>прописује</w:t>
      </w:r>
      <w:r w:rsidR="00A655C6" w:rsidRPr="00A655C6">
        <w:rPr>
          <w:rFonts w:ascii="Arial" w:hAnsi="Arial" w:cs="Arial"/>
          <w:color w:val="000000" w:themeColor="text1"/>
        </w:rPr>
        <w:t xml:space="preserve"> </w:t>
      </w:r>
      <w:r>
        <w:rPr>
          <w:rFonts w:ascii="Arial" w:hAnsi="Arial" w:cs="Arial"/>
          <w:color w:val="000000" w:themeColor="text1"/>
        </w:rPr>
        <w:t>заједничке</w:t>
      </w:r>
      <w:r w:rsidR="00A655C6" w:rsidRPr="00A655C6">
        <w:rPr>
          <w:rFonts w:ascii="Arial" w:hAnsi="Arial" w:cs="Arial"/>
          <w:color w:val="000000" w:themeColor="text1"/>
        </w:rPr>
        <w:t xml:space="preserve"> </w:t>
      </w:r>
      <w:r>
        <w:rPr>
          <w:rFonts w:ascii="Arial" w:hAnsi="Arial" w:cs="Arial"/>
          <w:color w:val="000000" w:themeColor="text1"/>
        </w:rPr>
        <w:t>оквирне</w:t>
      </w:r>
      <w:r w:rsidR="00A655C6" w:rsidRPr="00A655C6">
        <w:rPr>
          <w:rFonts w:ascii="Arial" w:hAnsi="Arial" w:cs="Arial"/>
          <w:color w:val="000000" w:themeColor="text1"/>
        </w:rPr>
        <w:t xml:space="preserve"> </w:t>
      </w:r>
      <w:r>
        <w:rPr>
          <w:rFonts w:ascii="Arial" w:hAnsi="Arial" w:cs="Arial"/>
          <w:color w:val="000000" w:themeColor="text1"/>
        </w:rPr>
        <w:t>принципе</w:t>
      </w:r>
      <w:r w:rsidR="00A655C6" w:rsidRPr="00A655C6">
        <w:rPr>
          <w:rFonts w:ascii="Arial" w:hAnsi="Arial" w:cs="Arial"/>
          <w:color w:val="000000" w:themeColor="text1"/>
        </w:rPr>
        <w:t xml:space="preserve">, </w:t>
      </w:r>
      <w:r>
        <w:rPr>
          <w:rFonts w:ascii="Arial" w:hAnsi="Arial" w:cs="Arial"/>
          <w:color w:val="000000" w:themeColor="text1"/>
        </w:rPr>
        <w:t>стандарде</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одговорности</w:t>
      </w:r>
      <w:r w:rsidR="00A655C6" w:rsidRPr="00A655C6">
        <w:rPr>
          <w:rFonts w:ascii="Arial" w:hAnsi="Arial" w:cs="Arial"/>
          <w:color w:val="000000" w:themeColor="text1"/>
        </w:rPr>
        <w:t xml:space="preserve"> </w:t>
      </w:r>
      <w:r>
        <w:rPr>
          <w:rFonts w:ascii="Arial" w:hAnsi="Arial" w:cs="Arial"/>
          <w:color w:val="000000" w:themeColor="text1"/>
        </w:rPr>
        <w:t>за</w:t>
      </w:r>
      <w:r w:rsidR="00A655C6" w:rsidRPr="00A655C6">
        <w:rPr>
          <w:rFonts w:ascii="Arial" w:hAnsi="Arial" w:cs="Arial"/>
          <w:color w:val="000000" w:themeColor="text1"/>
        </w:rPr>
        <w:t xml:space="preserve"> </w:t>
      </w:r>
      <w:r>
        <w:rPr>
          <w:rFonts w:ascii="Arial" w:hAnsi="Arial" w:cs="Arial"/>
          <w:color w:val="000000" w:themeColor="text1"/>
        </w:rPr>
        <w:t>успостављање</w:t>
      </w:r>
      <w:r w:rsidR="00A655C6" w:rsidRPr="00A655C6">
        <w:rPr>
          <w:rFonts w:ascii="Arial" w:hAnsi="Arial" w:cs="Arial"/>
          <w:color w:val="000000" w:themeColor="text1"/>
        </w:rPr>
        <w:t xml:space="preserve">, </w:t>
      </w:r>
      <w:r>
        <w:rPr>
          <w:rFonts w:ascii="Arial" w:hAnsi="Arial" w:cs="Arial"/>
          <w:color w:val="000000" w:themeColor="text1"/>
        </w:rPr>
        <w:t>развој</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имплементацију</w:t>
      </w:r>
      <w:r w:rsidR="00A655C6" w:rsidRPr="00A655C6">
        <w:rPr>
          <w:rFonts w:ascii="Arial" w:hAnsi="Arial" w:cs="Arial"/>
          <w:color w:val="000000" w:themeColor="text1"/>
        </w:rPr>
        <w:t xml:space="preserve"> </w:t>
      </w:r>
      <w:r>
        <w:rPr>
          <w:rFonts w:ascii="Arial" w:hAnsi="Arial" w:cs="Arial"/>
          <w:color w:val="000000" w:themeColor="text1"/>
        </w:rPr>
        <w:t>система</w:t>
      </w:r>
      <w:r w:rsidR="00A655C6" w:rsidRPr="00A655C6">
        <w:rPr>
          <w:rFonts w:ascii="Arial" w:hAnsi="Arial" w:cs="Arial"/>
          <w:color w:val="000000" w:themeColor="text1"/>
        </w:rPr>
        <w:t xml:space="preserve"> </w:t>
      </w:r>
      <w:r>
        <w:rPr>
          <w:rFonts w:ascii="Arial" w:hAnsi="Arial" w:cs="Arial"/>
          <w:color w:val="000000" w:themeColor="text1"/>
        </w:rPr>
        <w:t>ФУК</w:t>
      </w:r>
      <w:r w:rsidR="00A655C6" w:rsidRPr="00A655C6">
        <w:rPr>
          <w:rFonts w:ascii="Arial" w:hAnsi="Arial" w:cs="Arial"/>
          <w:color w:val="000000" w:themeColor="text1"/>
        </w:rPr>
        <w:t xml:space="preserve">, </w:t>
      </w:r>
      <w:r>
        <w:rPr>
          <w:rFonts w:ascii="Arial" w:hAnsi="Arial" w:cs="Arial"/>
          <w:color w:val="000000" w:themeColor="text1"/>
        </w:rPr>
        <w:t>као</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надлежности</w:t>
      </w:r>
      <w:r w:rsidR="00A655C6" w:rsidRPr="00A655C6">
        <w:rPr>
          <w:rFonts w:ascii="Arial" w:hAnsi="Arial" w:cs="Arial"/>
          <w:color w:val="000000" w:themeColor="text1"/>
        </w:rPr>
        <w:t xml:space="preserve"> </w:t>
      </w:r>
      <w:r>
        <w:rPr>
          <w:rFonts w:ascii="Arial" w:hAnsi="Arial" w:cs="Arial"/>
          <w:color w:val="000000" w:themeColor="text1"/>
        </w:rPr>
        <w:t>ЦХЈ</w:t>
      </w:r>
      <w:r w:rsidR="00A655C6" w:rsidRPr="00A655C6">
        <w:rPr>
          <w:rFonts w:ascii="Arial" w:hAnsi="Arial" w:cs="Arial"/>
          <w:color w:val="000000" w:themeColor="text1"/>
        </w:rPr>
        <w:t xml:space="preserve"> </w:t>
      </w:r>
      <w:r>
        <w:rPr>
          <w:rFonts w:ascii="Arial" w:hAnsi="Arial" w:cs="Arial"/>
          <w:color w:val="000000" w:themeColor="text1"/>
        </w:rPr>
        <w:t>ФМФ</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других</w:t>
      </w:r>
      <w:r w:rsidR="00A655C6" w:rsidRPr="00A655C6">
        <w:rPr>
          <w:rFonts w:ascii="Arial" w:hAnsi="Arial" w:cs="Arial"/>
          <w:color w:val="000000" w:themeColor="text1"/>
        </w:rPr>
        <w:t xml:space="preserve"> </w:t>
      </w:r>
      <w:r>
        <w:rPr>
          <w:rFonts w:ascii="Arial" w:hAnsi="Arial" w:cs="Arial"/>
          <w:color w:val="000000" w:themeColor="text1"/>
        </w:rPr>
        <w:t>организација</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јавном</w:t>
      </w:r>
      <w:r w:rsidR="00A655C6" w:rsidRPr="00A655C6">
        <w:rPr>
          <w:rFonts w:ascii="Arial" w:hAnsi="Arial" w:cs="Arial"/>
          <w:color w:val="000000" w:themeColor="text1"/>
        </w:rPr>
        <w:t xml:space="preserve"> </w:t>
      </w:r>
      <w:r>
        <w:rPr>
          <w:rFonts w:ascii="Arial" w:hAnsi="Arial" w:cs="Arial"/>
          <w:color w:val="000000" w:themeColor="text1"/>
        </w:rPr>
        <w:t>сектору</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Федерацији</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провођењу</w:t>
      </w:r>
      <w:r w:rsidR="00A655C6" w:rsidRPr="00A655C6">
        <w:rPr>
          <w:rFonts w:ascii="Arial" w:hAnsi="Arial" w:cs="Arial"/>
          <w:color w:val="000000" w:themeColor="text1"/>
        </w:rPr>
        <w:t xml:space="preserve"> </w:t>
      </w:r>
      <w:r>
        <w:rPr>
          <w:rFonts w:ascii="Arial" w:hAnsi="Arial" w:cs="Arial"/>
          <w:color w:val="000000" w:themeColor="text1"/>
        </w:rPr>
        <w:t>система</w:t>
      </w:r>
      <w:r w:rsidR="00A655C6" w:rsidRPr="00A655C6">
        <w:rPr>
          <w:rFonts w:ascii="Arial" w:hAnsi="Arial" w:cs="Arial"/>
          <w:color w:val="000000" w:themeColor="text1"/>
        </w:rPr>
        <w:t xml:space="preserve"> </w:t>
      </w:r>
      <w:r>
        <w:rPr>
          <w:rFonts w:ascii="Arial" w:hAnsi="Arial" w:cs="Arial"/>
          <w:color w:val="000000" w:themeColor="text1"/>
        </w:rPr>
        <w:t>интерних</w:t>
      </w:r>
      <w:r w:rsidR="00A655C6" w:rsidRPr="00A655C6">
        <w:rPr>
          <w:rFonts w:ascii="Arial" w:hAnsi="Arial" w:cs="Arial"/>
          <w:color w:val="000000" w:themeColor="text1"/>
        </w:rPr>
        <w:t xml:space="preserve"> </w:t>
      </w:r>
      <w:r>
        <w:rPr>
          <w:rFonts w:ascii="Arial" w:hAnsi="Arial" w:cs="Arial"/>
          <w:color w:val="000000" w:themeColor="text1"/>
        </w:rPr>
        <w:t>финансијских</w:t>
      </w:r>
      <w:r w:rsidR="00A655C6" w:rsidRPr="00A655C6">
        <w:rPr>
          <w:rFonts w:ascii="Arial" w:hAnsi="Arial" w:cs="Arial"/>
          <w:color w:val="000000" w:themeColor="text1"/>
        </w:rPr>
        <w:t xml:space="preserve"> </w:t>
      </w:r>
      <w:r>
        <w:rPr>
          <w:rFonts w:ascii="Arial" w:hAnsi="Arial" w:cs="Arial"/>
          <w:color w:val="000000" w:themeColor="text1"/>
        </w:rPr>
        <w:t>контрола</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јавном</w:t>
      </w:r>
      <w:r w:rsidR="00A655C6" w:rsidRPr="00A655C6">
        <w:rPr>
          <w:rFonts w:ascii="Arial" w:hAnsi="Arial" w:cs="Arial"/>
          <w:color w:val="000000" w:themeColor="text1"/>
        </w:rPr>
        <w:t xml:space="preserve"> </w:t>
      </w:r>
      <w:r>
        <w:rPr>
          <w:rFonts w:ascii="Arial" w:hAnsi="Arial" w:cs="Arial"/>
          <w:color w:val="000000" w:themeColor="text1"/>
        </w:rPr>
        <w:t>сектору</w:t>
      </w:r>
      <w:r w:rsidR="00A655C6" w:rsidRPr="00A655C6">
        <w:rPr>
          <w:rFonts w:ascii="Arial" w:hAnsi="Arial" w:cs="Arial"/>
          <w:color w:val="000000" w:themeColor="text1"/>
        </w:rPr>
        <w:t>.</w:t>
      </w:r>
    </w:p>
    <w:p w:rsidR="00A655C6" w:rsidRPr="00A655C6" w:rsidRDefault="00A655C6" w:rsidP="00A655C6">
      <w:pPr>
        <w:spacing w:after="0"/>
        <w:ind w:right="-279"/>
        <w:jc w:val="both"/>
        <w:rPr>
          <w:rFonts w:ascii="Arial" w:hAnsi="Arial" w:cs="Arial"/>
          <w:color w:val="000000" w:themeColor="text1"/>
        </w:rPr>
      </w:pPr>
    </w:p>
    <w:p w:rsidR="00A655C6" w:rsidRPr="00A655C6" w:rsidRDefault="0085225A" w:rsidP="00A655C6">
      <w:pPr>
        <w:spacing w:after="0"/>
        <w:ind w:right="-279"/>
        <w:jc w:val="both"/>
        <w:rPr>
          <w:rFonts w:ascii="Arial" w:hAnsi="Arial" w:cs="Arial"/>
          <w:color w:val="000000" w:themeColor="text1"/>
        </w:rPr>
      </w:pPr>
      <w:r>
        <w:rPr>
          <w:rFonts w:ascii="Arial" w:hAnsi="Arial" w:cs="Arial"/>
          <w:b/>
          <w:color w:val="000000" w:themeColor="text1"/>
        </w:rPr>
        <w:t>Закон</w:t>
      </w:r>
      <w:r w:rsidR="00A655C6" w:rsidRPr="00A655C6">
        <w:rPr>
          <w:rFonts w:ascii="Arial" w:hAnsi="Arial" w:cs="Arial"/>
          <w:b/>
          <w:color w:val="000000" w:themeColor="text1"/>
        </w:rPr>
        <w:t xml:space="preserve"> </w:t>
      </w:r>
      <w:r>
        <w:rPr>
          <w:rFonts w:ascii="Arial" w:hAnsi="Arial" w:cs="Arial"/>
          <w:b/>
          <w:color w:val="000000" w:themeColor="text1"/>
        </w:rPr>
        <w:t>о</w:t>
      </w:r>
      <w:r w:rsidR="00A655C6" w:rsidRPr="00A655C6">
        <w:rPr>
          <w:rFonts w:ascii="Arial" w:hAnsi="Arial" w:cs="Arial"/>
          <w:b/>
          <w:color w:val="000000" w:themeColor="text1"/>
        </w:rPr>
        <w:t xml:space="preserve"> </w:t>
      </w:r>
      <w:r>
        <w:rPr>
          <w:rFonts w:ascii="Arial" w:hAnsi="Arial" w:cs="Arial"/>
          <w:b/>
          <w:color w:val="000000" w:themeColor="text1"/>
        </w:rPr>
        <w:t>интерној</w:t>
      </w:r>
      <w:r w:rsidR="00A655C6" w:rsidRPr="00A655C6">
        <w:rPr>
          <w:rFonts w:ascii="Arial" w:hAnsi="Arial" w:cs="Arial"/>
          <w:b/>
          <w:color w:val="000000" w:themeColor="text1"/>
        </w:rPr>
        <w:t xml:space="preserve"> </w:t>
      </w:r>
      <w:r>
        <w:rPr>
          <w:rFonts w:ascii="Arial" w:hAnsi="Arial" w:cs="Arial"/>
          <w:b/>
          <w:color w:val="000000" w:themeColor="text1"/>
        </w:rPr>
        <w:t>ревизији</w:t>
      </w:r>
      <w:r w:rsidR="00A655C6" w:rsidRPr="00A655C6">
        <w:rPr>
          <w:rFonts w:ascii="Arial" w:hAnsi="Arial" w:cs="Arial"/>
          <w:b/>
          <w:color w:val="000000" w:themeColor="text1"/>
        </w:rPr>
        <w:t xml:space="preserve"> </w:t>
      </w:r>
      <w:r>
        <w:rPr>
          <w:rFonts w:ascii="Arial" w:hAnsi="Arial" w:cs="Arial"/>
          <w:b/>
          <w:color w:val="000000" w:themeColor="text1"/>
        </w:rPr>
        <w:t>у</w:t>
      </w:r>
      <w:r w:rsidR="00A655C6" w:rsidRPr="00A655C6">
        <w:rPr>
          <w:rFonts w:ascii="Arial" w:hAnsi="Arial" w:cs="Arial"/>
          <w:b/>
          <w:color w:val="000000" w:themeColor="text1"/>
        </w:rPr>
        <w:t xml:space="preserve"> </w:t>
      </w:r>
      <w:r>
        <w:rPr>
          <w:rFonts w:ascii="Arial" w:hAnsi="Arial" w:cs="Arial"/>
          <w:b/>
          <w:color w:val="000000" w:themeColor="text1"/>
        </w:rPr>
        <w:t>јавном</w:t>
      </w:r>
      <w:r w:rsidR="00A655C6" w:rsidRPr="00A655C6">
        <w:rPr>
          <w:rFonts w:ascii="Arial" w:hAnsi="Arial" w:cs="Arial"/>
          <w:b/>
          <w:color w:val="000000" w:themeColor="text1"/>
        </w:rPr>
        <w:t xml:space="preserve"> </w:t>
      </w:r>
      <w:r>
        <w:rPr>
          <w:rFonts w:ascii="Arial" w:hAnsi="Arial" w:cs="Arial"/>
          <w:b/>
          <w:color w:val="000000" w:themeColor="text1"/>
        </w:rPr>
        <w:t>сектору</w:t>
      </w:r>
      <w:r w:rsidR="00A655C6" w:rsidRPr="00A655C6">
        <w:rPr>
          <w:rFonts w:ascii="Arial" w:hAnsi="Arial" w:cs="Arial"/>
          <w:b/>
          <w:color w:val="000000" w:themeColor="text1"/>
        </w:rPr>
        <w:t xml:space="preserve"> </w:t>
      </w:r>
      <w:r>
        <w:rPr>
          <w:rFonts w:ascii="Arial" w:hAnsi="Arial" w:cs="Arial"/>
          <w:b/>
          <w:color w:val="000000" w:themeColor="text1"/>
        </w:rPr>
        <w:t>у</w:t>
      </w:r>
      <w:r w:rsidR="00A655C6" w:rsidRPr="00A655C6">
        <w:rPr>
          <w:rFonts w:ascii="Arial" w:hAnsi="Arial" w:cs="Arial"/>
          <w:b/>
          <w:color w:val="000000" w:themeColor="text1"/>
        </w:rPr>
        <w:t xml:space="preserve"> </w:t>
      </w:r>
      <w:r>
        <w:rPr>
          <w:rFonts w:ascii="Arial" w:hAnsi="Arial" w:cs="Arial"/>
          <w:b/>
          <w:color w:val="000000" w:themeColor="text1"/>
        </w:rPr>
        <w:t>Федерацији</w:t>
      </w:r>
      <w:r w:rsidR="00A655C6" w:rsidRPr="00A655C6">
        <w:rPr>
          <w:rFonts w:ascii="Arial" w:hAnsi="Arial" w:cs="Arial"/>
          <w:b/>
          <w:color w:val="000000" w:themeColor="text1"/>
        </w:rPr>
        <w:t xml:space="preserve"> </w:t>
      </w:r>
      <w:r>
        <w:rPr>
          <w:rFonts w:ascii="Arial" w:hAnsi="Arial" w:cs="Arial"/>
          <w:b/>
          <w:color w:val="000000" w:themeColor="text1"/>
        </w:rPr>
        <w:t>Босне</w:t>
      </w:r>
      <w:r w:rsidR="00A655C6" w:rsidRPr="00A655C6">
        <w:rPr>
          <w:rFonts w:ascii="Arial" w:hAnsi="Arial" w:cs="Arial"/>
          <w:b/>
          <w:color w:val="000000" w:themeColor="text1"/>
        </w:rPr>
        <w:t xml:space="preserve"> </w:t>
      </w:r>
      <w:r>
        <w:rPr>
          <w:rFonts w:ascii="Arial" w:hAnsi="Arial" w:cs="Arial"/>
          <w:b/>
          <w:color w:val="000000" w:themeColor="text1"/>
        </w:rPr>
        <w:t>и</w:t>
      </w:r>
      <w:r w:rsidR="00A655C6" w:rsidRPr="00A655C6">
        <w:rPr>
          <w:rFonts w:ascii="Arial" w:hAnsi="Arial" w:cs="Arial"/>
          <w:b/>
          <w:color w:val="000000" w:themeColor="text1"/>
        </w:rPr>
        <w:t xml:space="preserve"> </w:t>
      </w:r>
      <w:r>
        <w:rPr>
          <w:rFonts w:ascii="Arial" w:hAnsi="Arial" w:cs="Arial"/>
          <w:b/>
          <w:color w:val="000000" w:themeColor="text1"/>
        </w:rPr>
        <w:t>Херцеговине</w:t>
      </w:r>
      <w:r w:rsidR="00A655C6" w:rsidRPr="00A655C6">
        <w:rPr>
          <w:rFonts w:ascii="Arial" w:hAnsi="Arial" w:cs="Arial"/>
          <w:b/>
          <w:color w:val="000000" w:themeColor="text1"/>
        </w:rPr>
        <w:t xml:space="preserve"> </w:t>
      </w:r>
      <w:r w:rsidR="00A655C6" w:rsidRPr="00A655C6">
        <w:rPr>
          <w:rFonts w:ascii="Arial" w:hAnsi="Arial" w:cs="Arial"/>
          <w:color w:val="000000" w:themeColor="text1"/>
        </w:rPr>
        <w:t>(</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даљем</w:t>
      </w:r>
      <w:r w:rsidR="00A655C6" w:rsidRPr="00A655C6">
        <w:rPr>
          <w:rFonts w:ascii="Arial" w:hAnsi="Arial" w:cs="Arial"/>
          <w:color w:val="000000" w:themeColor="text1"/>
        </w:rPr>
        <w:t xml:space="preserve"> </w:t>
      </w:r>
      <w:r>
        <w:rPr>
          <w:rFonts w:ascii="Arial" w:hAnsi="Arial" w:cs="Arial"/>
          <w:color w:val="000000" w:themeColor="text1"/>
        </w:rPr>
        <w:t>тексту</w:t>
      </w:r>
      <w:r w:rsidR="00A655C6" w:rsidRPr="00A655C6">
        <w:rPr>
          <w:rFonts w:ascii="Arial" w:hAnsi="Arial" w:cs="Arial"/>
          <w:color w:val="000000" w:themeColor="text1"/>
        </w:rPr>
        <w:t xml:space="preserve">: </w:t>
      </w:r>
      <w:r>
        <w:rPr>
          <w:rFonts w:ascii="Arial" w:hAnsi="Arial" w:cs="Arial"/>
          <w:color w:val="000000" w:themeColor="text1"/>
        </w:rPr>
        <w:t>Закон</w:t>
      </w:r>
      <w:r w:rsidR="00A655C6" w:rsidRPr="00A655C6">
        <w:rPr>
          <w:rFonts w:ascii="Arial" w:hAnsi="Arial" w:cs="Arial"/>
          <w:color w:val="000000" w:themeColor="text1"/>
        </w:rPr>
        <w:t xml:space="preserve"> </w:t>
      </w:r>
      <w:r>
        <w:rPr>
          <w:rFonts w:ascii="Arial" w:hAnsi="Arial" w:cs="Arial"/>
          <w:color w:val="000000" w:themeColor="text1"/>
        </w:rPr>
        <w:t>о</w:t>
      </w:r>
      <w:r w:rsidR="00A655C6" w:rsidRPr="00A655C6">
        <w:rPr>
          <w:rFonts w:ascii="Arial" w:hAnsi="Arial" w:cs="Arial"/>
          <w:color w:val="000000" w:themeColor="text1"/>
        </w:rPr>
        <w:t xml:space="preserve"> </w:t>
      </w:r>
      <w:r>
        <w:rPr>
          <w:rFonts w:ascii="Arial" w:hAnsi="Arial" w:cs="Arial"/>
          <w:color w:val="000000" w:themeColor="text1"/>
        </w:rPr>
        <w:t>интерној</w:t>
      </w:r>
      <w:r w:rsidR="00A655C6" w:rsidRPr="00A655C6">
        <w:rPr>
          <w:rFonts w:ascii="Arial" w:hAnsi="Arial" w:cs="Arial"/>
          <w:color w:val="000000" w:themeColor="text1"/>
        </w:rPr>
        <w:t xml:space="preserve"> </w:t>
      </w:r>
      <w:r>
        <w:rPr>
          <w:rFonts w:ascii="Arial" w:hAnsi="Arial" w:cs="Arial"/>
          <w:color w:val="000000" w:themeColor="text1"/>
        </w:rPr>
        <w:t>ревизији</w:t>
      </w:r>
      <w:r w:rsidR="00A655C6" w:rsidRPr="00A655C6">
        <w:rPr>
          <w:rFonts w:ascii="Arial" w:hAnsi="Arial" w:cs="Arial"/>
          <w:color w:val="000000" w:themeColor="text1"/>
        </w:rPr>
        <w:t xml:space="preserve">) </w:t>
      </w:r>
      <w:r>
        <w:rPr>
          <w:rFonts w:ascii="Arial" w:hAnsi="Arial" w:cs="Arial"/>
          <w:color w:val="000000" w:themeColor="text1"/>
        </w:rPr>
        <w:t>уређује</w:t>
      </w:r>
      <w:r w:rsidR="00A655C6" w:rsidRPr="00A655C6">
        <w:rPr>
          <w:rFonts w:ascii="Arial" w:hAnsi="Arial" w:cs="Arial"/>
          <w:color w:val="000000" w:themeColor="text1"/>
        </w:rPr>
        <w:t xml:space="preserve"> </w:t>
      </w:r>
      <w:r>
        <w:rPr>
          <w:rFonts w:ascii="Arial" w:hAnsi="Arial" w:cs="Arial"/>
          <w:color w:val="000000" w:themeColor="text1"/>
        </w:rPr>
        <w:t>надлежност</w:t>
      </w:r>
      <w:r w:rsidR="00A655C6" w:rsidRPr="00A655C6">
        <w:rPr>
          <w:rFonts w:ascii="Arial" w:hAnsi="Arial" w:cs="Arial"/>
          <w:color w:val="000000" w:themeColor="text1"/>
        </w:rPr>
        <w:t xml:space="preserve">, </w:t>
      </w:r>
      <w:r>
        <w:rPr>
          <w:rFonts w:ascii="Arial" w:hAnsi="Arial" w:cs="Arial"/>
          <w:color w:val="000000" w:themeColor="text1"/>
        </w:rPr>
        <w:t>принципе</w:t>
      </w:r>
      <w:r w:rsidR="00A655C6" w:rsidRPr="00A655C6">
        <w:rPr>
          <w:rFonts w:ascii="Arial" w:hAnsi="Arial" w:cs="Arial"/>
          <w:color w:val="000000" w:themeColor="text1"/>
        </w:rPr>
        <w:t xml:space="preserve">, </w:t>
      </w:r>
      <w:r>
        <w:rPr>
          <w:rFonts w:ascii="Arial" w:hAnsi="Arial" w:cs="Arial"/>
          <w:color w:val="000000" w:themeColor="text1"/>
        </w:rPr>
        <w:t>успостављање</w:t>
      </w:r>
      <w:r w:rsidR="00A655C6" w:rsidRPr="00A655C6">
        <w:rPr>
          <w:rFonts w:ascii="Arial" w:hAnsi="Arial" w:cs="Arial"/>
          <w:color w:val="000000" w:themeColor="text1"/>
        </w:rPr>
        <w:t xml:space="preserve">, </w:t>
      </w:r>
      <w:r>
        <w:rPr>
          <w:rFonts w:ascii="Arial" w:hAnsi="Arial" w:cs="Arial"/>
          <w:color w:val="000000" w:themeColor="text1"/>
        </w:rPr>
        <w:t>процедуре</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активности</w:t>
      </w:r>
      <w:r w:rsidR="00A655C6" w:rsidRPr="00A655C6">
        <w:rPr>
          <w:rFonts w:ascii="Arial" w:hAnsi="Arial" w:cs="Arial"/>
          <w:color w:val="000000" w:themeColor="text1"/>
        </w:rPr>
        <w:t xml:space="preserve"> </w:t>
      </w:r>
      <w:r>
        <w:rPr>
          <w:rFonts w:ascii="Arial" w:hAnsi="Arial" w:cs="Arial"/>
          <w:color w:val="000000" w:themeColor="text1"/>
        </w:rPr>
        <w:t>интерне</w:t>
      </w:r>
      <w:r w:rsidR="00A655C6" w:rsidRPr="00A655C6">
        <w:rPr>
          <w:rFonts w:ascii="Arial" w:hAnsi="Arial" w:cs="Arial"/>
          <w:color w:val="000000" w:themeColor="text1"/>
        </w:rPr>
        <w:t xml:space="preserve"> </w:t>
      </w:r>
      <w:r>
        <w:rPr>
          <w:rFonts w:ascii="Arial" w:hAnsi="Arial" w:cs="Arial"/>
          <w:color w:val="000000" w:themeColor="text1"/>
        </w:rPr>
        <w:t>ревизије</w:t>
      </w:r>
      <w:r w:rsidR="00A655C6" w:rsidRPr="00A655C6">
        <w:rPr>
          <w:rFonts w:ascii="Arial" w:hAnsi="Arial" w:cs="Arial"/>
          <w:color w:val="000000" w:themeColor="text1"/>
        </w:rPr>
        <w:t xml:space="preserve">, </w:t>
      </w:r>
      <w:r>
        <w:rPr>
          <w:rFonts w:ascii="Arial" w:hAnsi="Arial" w:cs="Arial"/>
          <w:color w:val="000000" w:themeColor="text1"/>
        </w:rPr>
        <w:t>надлежности</w:t>
      </w:r>
      <w:r w:rsidR="00A655C6" w:rsidRPr="00A655C6">
        <w:rPr>
          <w:rFonts w:ascii="Arial" w:hAnsi="Arial" w:cs="Arial"/>
          <w:color w:val="000000" w:themeColor="text1"/>
        </w:rPr>
        <w:t xml:space="preserve"> </w:t>
      </w:r>
      <w:r>
        <w:rPr>
          <w:rFonts w:ascii="Arial" w:hAnsi="Arial" w:cs="Arial"/>
          <w:color w:val="000000" w:themeColor="text1"/>
        </w:rPr>
        <w:t>ЦХЈ</w:t>
      </w:r>
      <w:r w:rsidR="00A655C6" w:rsidRPr="00A655C6">
        <w:rPr>
          <w:rFonts w:ascii="Arial" w:hAnsi="Arial" w:cs="Arial"/>
          <w:color w:val="000000" w:themeColor="text1"/>
        </w:rPr>
        <w:t xml:space="preserve"> </w:t>
      </w:r>
      <w:r>
        <w:rPr>
          <w:rFonts w:ascii="Arial" w:hAnsi="Arial" w:cs="Arial"/>
          <w:color w:val="000000" w:themeColor="text1"/>
        </w:rPr>
        <w:t>ФМФ</w:t>
      </w:r>
      <w:r w:rsidR="00A655C6" w:rsidRPr="00A655C6">
        <w:rPr>
          <w:rFonts w:ascii="Arial" w:hAnsi="Arial" w:cs="Arial"/>
          <w:color w:val="000000" w:themeColor="text1"/>
        </w:rPr>
        <w:t xml:space="preserve">, </w:t>
      </w:r>
      <w:r>
        <w:rPr>
          <w:rFonts w:ascii="Arial" w:hAnsi="Arial" w:cs="Arial"/>
          <w:color w:val="000000" w:themeColor="text1"/>
        </w:rPr>
        <w:t>те</w:t>
      </w:r>
      <w:r w:rsidR="00A655C6" w:rsidRPr="00A655C6">
        <w:rPr>
          <w:rFonts w:ascii="Arial" w:hAnsi="Arial" w:cs="Arial"/>
          <w:color w:val="000000" w:themeColor="text1"/>
        </w:rPr>
        <w:t xml:space="preserve"> </w:t>
      </w:r>
      <w:r>
        <w:rPr>
          <w:rFonts w:ascii="Arial" w:hAnsi="Arial" w:cs="Arial"/>
          <w:color w:val="000000" w:themeColor="text1"/>
        </w:rPr>
        <w:t>извјештавање</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друга</w:t>
      </w:r>
      <w:r w:rsidR="00A655C6" w:rsidRPr="00A655C6">
        <w:rPr>
          <w:rFonts w:ascii="Arial" w:hAnsi="Arial" w:cs="Arial"/>
          <w:color w:val="000000" w:themeColor="text1"/>
        </w:rPr>
        <w:t xml:space="preserve"> </w:t>
      </w:r>
      <w:r>
        <w:rPr>
          <w:rFonts w:ascii="Arial" w:hAnsi="Arial" w:cs="Arial"/>
          <w:color w:val="000000" w:themeColor="text1"/>
        </w:rPr>
        <w:t>питања</w:t>
      </w:r>
      <w:r w:rsidR="00A655C6" w:rsidRPr="00A655C6">
        <w:rPr>
          <w:rFonts w:ascii="Arial" w:hAnsi="Arial" w:cs="Arial"/>
          <w:color w:val="000000" w:themeColor="text1"/>
        </w:rPr>
        <w:t xml:space="preserve"> </w:t>
      </w:r>
      <w:r>
        <w:rPr>
          <w:rFonts w:ascii="Arial" w:hAnsi="Arial" w:cs="Arial"/>
          <w:color w:val="000000" w:themeColor="text1"/>
        </w:rPr>
        <w:t>везана</w:t>
      </w:r>
      <w:r w:rsidR="00A655C6" w:rsidRPr="00A655C6">
        <w:rPr>
          <w:rFonts w:ascii="Arial" w:hAnsi="Arial" w:cs="Arial"/>
          <w:color w:val="000000" w:themeColor="text1"/>
        </w:rPr>
        <w:t xml:space="preserve"> </w:t>
      </w:r>
      <w:r>
        <w:rPr>
          <w:rFonts w:ascii="Arial" w:hAnsi="Arial" w:cs="Arial"/>
          <w:color w:val="000000" w:themeColor="text1"/>
        </w:rPr>
        <w:t>за</w:t>
      </w:r>
      <w:r w:rsidR="00A655C6" w:rsidRPr="00A655C6">
        <w:rPr>
          <w:rFonts w:ascii="Arial" w:hAnsi="Arial" w:cs="Arial"/>
          <w:color w:val="000000" w:themeColor="text1"/>
        </w:rPr>
        <w:t xml:space="preserve"> </w:t>
      </w:r>
      <w:r>
        <w:rPr>
          <w:rFonts w:ascii="Arial" w:hAnsi="Arial" w:cs="Arial"/>
          <w:color w:val="000000" w:themeColor="text1"/>
        </w:rPr>
        <w:t>интерну</w:t>
      </w:r>
      <w:r w:rsidR="00A655C6" w:rsidRPr="00A655C6">
        <w:rPr>
          <w:rFonts w:ascii="Arial" w:hAnsi="Arial" w:cs="Arial"/>
          <w:color w:val="000000" w:themeColor="text1"/>
        </w:rPr>
        <w:t xml:space="preserve"> </w:t>
      </w:r>
      <w:r>
        <w:rPr>
          <w:rFonts w:ascii="Arial" w:hAnsi="Arial" w:cs="Arial"/>
          <w:color w:val="000000" w:themeColor="text1"/>
        </w:rPr>
        <w:t>ревизију</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јавном</w:t>
      </w:r>
      <w:r w:rsidR="00A655C6" w:rsidRPr="00A655C6">
        <w:rPr>
          <w:rFonts w:ascii="Arial" w:hAnsi="Arial" w:cs="Arial"/>
          <w:color w:val="000000" w:themeColor="text1"/>
        </w:rPr>
        <w:t xml:space="preserve"> </w:t>
      </w:r>
      <w:r>
        <w:rPr>
          <w:rFonts w:ascii="Arial" w:hAnsi="Arial" w:cs="Arial"/>
          <w:color w:val="000000" w:themeColor="text1"/>
        </w:rPr>
        <w:t>сектору</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Федерацији</w:t>
      </w:r>
      <w:r w:rsidR="00A655C6" w:rsidRPr="00A655C6">
        <w:rPr>
          <w:rFonts w:ascii="Arial" w:hAnsi="Arial" w:cs="Arial"/>
          <w:color w:val="000000" w:themeColor="text1"/>
        </w:rPr>
        <w:t xml:space="preserve"> </w:t>
      </w:r>
      <w:r>
        <w:rPr>
          <w:rFonts w:ascii="Arial" w:hAnsi="Arial" w:cs="Arial"/>
          <w:color w:val="000000" w:themeColor="text1"/>
        </w:rPr>
        <w:t>Босне</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Херцеговине</w:t>
      </w:r>
      <w:r w:rsidR="00A655C6" w:rsidRPr="00A655C6">
        <w:rPr>
          <w:rFonts w:ascii="Arial" w:hAnsi="Arial" w:cs="Arial"/>
          <w:color w:val="000000" w:themeColor="text1"/>
        </w:rPr>
        <w:t>.</w:t>
      </w:r>
    </w:p>
    <w:p w:rsidR="00A655C6" w:rsidRPr="00A655C6" w:rsidRDefault="00A655C6" w:rsidP="00A655C6">
      <w:pPr>
        <w:spacing w:after="0"/>
        <w:ind w:right="-279"/>
        <w:jc w:val="both"/>
        <w:rPr>
          <w:rFonts w:ascii="Arial" w:hAnsi="Arial" w:cs="Arial"/>
          <w:color w:val="000000" w:themeColor="text1"/>
        </w:rPr>
      </w:pPr>
    </w:p>
    <w:p w:rsidR="00A655C6" w:rsidRPr="00A655C6" w:rsidRDefault="0085225A" w:rsidP="00A655C6">
      <w:pPr>
        <w:spacing w:after="0"/>
        <w:ind w:right="-279"/>
        <w:jc w:val="both"/>
        <w:rPr>
          <w:rFonts w:ascii="Arial" w:hAnsi="Arial" w:cs="Arial"/>
          <w:b/>
        </w:rPr>
      </w:pPr>
      <w:r>
        <w:rPr>
          <w:rFonts w:ascii="Arial" w:hAnsi="Arial" w:cs="Arial"/>
          <w:color w:val="000000" w:themeColor="text1"/>
        </w:rPr>
        <w:t>Поред</w:t>
      </w:r>
      <w:r w:rsidR="00A655C6" w:rsidRPr="00A655C6">
        <w:rPr>
          <w:rFonts w:ascii="Arial" w:hAnsi="Arial" w:cs="Arial"/>
          <w:color w:val="000000" w:themeColor="text1"/>
        </w:rPr>
        <w:t xml:space="preserve"> </w:t>
      </w:r>
      <w:r>
        <w:rPr>
          <w:rFonts w:ascii="Arial" w:hAnsi="Arial" w:cs="Arial"/>
          <w:color w:val="000000" w:themeColor="text1"/>
        </w:rPr>
        <w:t>наведених</w:t>
      </w:r>
      <w:r w:rsidR="00A655C6" w:rsidRPr="00A655C6">
        <w:rPr>
          <w:rFonts w:ascii="Arial" w:hAnsi="Arial" w:cs="Arial"/>
          <w:color w:val="000000" w:themeColor="text1"/>
        </w:rPr>
        <w:t xml:space="preserve"> </w:t>
      </w:r>
      <w:r>
        <w:rPr>
          <w:rFonts w:ascii="Arial" w:hAnsi="Arial" w:cs="Arial"/>
          <w:color w:val="000000" w:themeColor="text1"/>
        </w:rPr>
        <w:t>основних</w:t>
      </w:r>
      <w:r w:rsidR="00A655C6" w:rsidRPr="00A655C6">
        <w:rPr>
          <w:rFonts w:ascii="Arial" w:hAnsi="Arial" w:cs="Arial"/>
          <w:color w:val="000000" w:themeColor="text1"/>
        </w:rPr>
        <w:t xml:space="preserve"> </w:t>
      </w:r>
      <w:r>
        <w:rPr>
          <w:rFonts w:ascii="Arial" w:hAnsi="Arial" w:cs="Arial"/>
          <w:color w:val="000000" w:themeColor="text1"/>
        </w:rPr>
        <w:t>закона</w:t>
      </w:r>
      <w:r w:rsidR="00A655C6" w:rsidRPr="00A655C6">
        <w:rPr>
          <w:rFonts w:ascii="Arial" w:hAnsi="Arial" w:cs="Arial"/>
          <w:color w:val="000000" w:themeColor="text1"/>
        </w:rPr>
        <w:t xml:space="preserve"> </w:t>
      </w:r>
      <w:r>
        <w:rPr>
          <w:rFonts w:ascii="Arial" w:hAnsi="Arial" w:cs="Arial"/>
          <w:color w:val="000000" w:themeColor="text1"/>
        </w:rPr>
        <w:t>за</w:t>
      </w:r>
      <w:r w:rsidR="00A655C6" w:rsidRPr="00A655C6">
        <w:rPr>
          <w:rFonts w:ascii="Arial" w:hAnsi="Arial" w:cs="Arial"/>
          <w:color w:val="000000" w:themeColor="text1"/>
        </w:rPr>
        <w:t xml:space="preserve"> </w:t>
      </w:r>
      <w:r>
        <w:rPr>
          <w:rFonts w:ascii="Arial" w:hAnsi="Arial" w:cs="Arial"/>
          <w:color w:val="000000" w:themeColor="text1"/>
        </w:rPr>
        <w:t>развој</w:t>
      </w:r>
      <w:r w:rsidR="00A655C6" w:rsidRPr="00A655C6">
        <w:rPr>
          <w:rFonts w:ascii="Arial" w:hAnsi="Arial" w:cs="Arial"/>
          <w:color w:val="000000" w:themeColor="text1"/>
        </w:rPr>
        <w:t xml:space="preserve"> </w:t>
      </w:r>
      <w:r>
        <w:rPr>
          <w:rFonts w:ascii="Arial" w:hAnsi="Arial" w:cs="Arial"/>
          <w:color w:val="000000" w:themeColor="text1"/>
        </w:rPr>
        <w:t>области</w:t>
      </w:r>
      <w:r w:rsidR="00A655C6" w:rsidRPr="00A655C6">
        <w:rPr>
          <w:rFonts w:ascii="Arial" w:hAnsi="Arial" w:cs="Arial"/>
          <w:color w:val="000000" w:themeColor="text1"/>
        </w:rPr>
        <w:t xml:space="preserve"> </w:t>
      </w:r>
      <w:r w:rsidRPr="0085225A">
        <w:rPr>
          <w:rFonts w:ascii="Arial" w:hAnsi="Arial" w:cs="Arial"/>
        </w:rPr>
        <w:t>PIFC</w:t>
      </w:r>
      <w:r w:rsidR="00A655C6" w:rsidRPr="00A655C6">
        <w:rPr>
          <w:rFonts w:ascii="Arial" w:hAnsi="Arial" w:cs="Arial"/>
          <w:color w:val="000000" w:themeColor="text1"/>
        </w:rPr>
        <w:t xml:space="preserve"> </w:t>
      </w:r>
      <w:r>
        <w:rPr>
          <w:rFonts w:ascii="Arial" w:hAnsi="Arial" w:cs="Arial"/>
          <w:color w:val="000000" w:themeColor="text1"/>
        </w:rPr>
        <w:t>релевантни</w:t>
      </w:r>
      <w:r w:rsidR="00A655C6" w:rsidRPr="00A655C6">
        <w:rPr>
          <w:rFonts w:ascii="Arial" w:hAnsi="Arial" w:cs="Arial"/>
          <w:color w:val="000000" w:themeColor="text1"/>
        </w:rPr>
        <w:t xml:space="preserve"> </w:t>
      </w:r>
      <w:r>
        <w:rPr>
          <w:rFonts w:ascii="Arial" w:hAnsi="Arial" w:cs="Arial"/>
          <w:color w:val="000000" w:themeColor="text1"/>
        </w:rPr>
        <w:t>су</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b/>
          <w:color w:val="000000" w:themeColor="text1"/>
        </w:rPr>
        <w:t>Закон</w:t>
      </w:r>
      <w:r w:rsidR="00A655C6" w:rsidRPr="00A655C6">
        <w:rPr>
          <w:rFonts w:ascii="Arial" w:hAnsi="Arial" w:cs="Arial"/>
          <w:b/>
          <w:color w:val="000000" w:themeColor="text1"/>
        </w:rPr>
        <w:t xml:space="preserve"> </w:t>
      </w:r>
      <w:r>
        <w:rPr>
          <w:rFonts w:ascii="Arial" w:hAnsi="Arial" w:cs="Arial"/>
          <w:b/>
          <w:color w:val="000000" w:themeColor="text1"/>
        </w:rPr>
        <w:t>о</w:t>
      </w:r>
      <w:r w:rsidR="00A655C6" w:rsidRPr="00A655C6">
        <w:rPr>
          <w:rFonts w:ascii="Arial" w:hAnsi="Arial" w:cs="Arial"/>
          <w:b/>
          <w:color w:val="000000" w:themeColor="text1"/>
        </w:rPr>
        <w:t xml:space="preserve"> </w:t>
      </w:r>
      <w:r>
        <w:rPr>
          <w:rFonts w:ascii="Arial" w:hAnsi="Arial" w:cs="Arial"/>
          <w:b/>
          <w:color w:val="000000" w:themeColor="text1"/>
        </w:rPr>
        <w:t>буџетима</w:t>
      </w:r>
      <w:r w:rsidR="00A655C6" w:rsidRPr="00A655C6">
        <w:rPr>
          <w:rFonts w:ascii="Arial" w:hAnsi="Arial" w:cs="Arial"/>
          <w:b/>
          <w:color w:val="000000" w:themeColor="text1"/>
        </w:rPr>
        <w:t xml:space="preserve"> </w:t>
      </w:r>
      <w:r>
        <w:rPr>
          <w:rFonts w:ascii="Arial" w:hAnsi="Arial" w:cs="Arial"/>
          <w:b/>
          <w:color w:val="000000" w:themeColor="text1"/>
        </w:rPr>
        <w:t>у</w:t>
      </w:r>
      <w:r w:rsidR="00A655C6" w:rsidRPr="00A655C6">
        <w:rPr>
          <w:rFonts w:ascii="Arial" w:hAnsi="Arial" w:cs="Arial"/>
          <w:b/>
          <w:color w:val="000000" w:themeColor="text1"/>
        </w:rPr>
        <w:t xml:space="preserve"> </w:t>
      </w:r>
      <w:r>
        <w:rPr>
          <w:rFonts w:ascii="Arial" w:hAnsi="Arial" w:cs="Arial"/>
          <w:b/>
          <w:color w:val="000000" w:themeColor="text1"/>
        </w:rPr>
        <w:t>Федерацији</w:t>
      </w:r>
      <w:r w:rsidR="00A655C6" w:rsidRPr="00A655C6">
        <w:rPr>
          <w:rFonts w:ascii="Arial" w:hAnsi="Arial" w:cs="Arial"/>
          <w:b/>
          <w:color w:val="000000" w:themeColor="text1"/>
        </w:rPr>
        <w:t xml:space="preserve"> </w:t>
      </w:r>
      <w:r>
        <w:rPr>
          <w:rFonts w:ascii="Arial" w:hAnsi="Arial" w:cs="Arial"/>
          <w:b/>
          <w:color w:val="000000" w:themeColor="text1"/>
        </w:rPr>
        <w:t>Босне</w:t>
      </w:r>
      <w:r w:rsidR="00A655C6" w:rsidRPr="00A655C6">
        <w:rPr>
          <w:rFonts w:ascii="Arial" w:hAnsi="Arial" w:cs="Arial"/>
          <w:b/>
          <w:color w:val="000000" w:themeColor="text1"/>
        </w:rPr>
        <w:t xml:space="preserve"> </w:t>
      </w:r>
      <w:r>
        <w:rPr>
          <w:rFonts w:ascii="Arial" w:hAnsi="Arial" w:cs="Arial"/>
          <w:b/>
          <w:color w:val="000000" w:themeColor="text1"/>
        </w:rPr>
        <w:t>и</w:t>
      </w:r>
      <w:r w:rsidR="00A655C6" w:rsidRPr="00A655C6">
        <w:rPr>
          <w:rFonts w:ascii="Arial" w:hAnsi="Arial" w:cs="Arial"/>
          <w:b/>
          <w:color w:val="000000" w:themeColor="text1"/>
        </w:rPr>
        <w:t xml:space="preserve"> </w:t>
      </w:r>
      <w:r>
        <w:rPr>
          <w:rFonts w:ascii="Arial" w:hAnsi="Arial" w:cs="Arial"/>
          <w:b/>
          <w:color w:val="000000" w:themeColor="text1"/>
        </w:rPr>
        <w:t>Херцеговине</w:t>
      </w:r>
      <w:r w:rsidR="00A655C6" w:rsidRPr="00A655C6">
        <w:rPr>
          <w:rStyle w:val="FootnoteReference"/>
          <w:rFonts w:ascii="Arial" w:hAnsi="Arial" w:cs="Arial"/>
          <w:b/>
          <w:color w:val="000000" w:themeColor="text1"/>
        </w:rPr>
        <w:footnoteReference w:id="13"/>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b/>
          <w:color w:val="000000" w:themeColor="text1"/>
        </w:rPr>
        <w:t>Закон</w:t>
      </w:r>
      <w:r w:rsidR="00A655C6" w:rsidRPr="00A655C6">
        <w:rPr>
          <w:rFonts w:ascii="Arial" w:hAnsi="Arial" w:cs="Arial"/>
          <w:b/>
          <w:color w:val="000000" w:themeColor="text1"/>
        </w:rPr>
        <w:t xml:space="preserve"> </w:t>
      </w:r>
      <w:r>
        <w:rPr>
          <w:rFonts w:ascii="Arial" w:hAnsi="Arial" w:cs="Arial"/>
          <w:b/>
          <w:color w:val="000000" w:themeColor="text1"/>
        </w:rPr>
        <w:t>о</w:t>
      </w:r>
      <w:r w:rsidR="00A655C6" w:rsidRPr="00A655C6">
        <w:rPr>
          <w:rFonts w:ascii="Arial" w:hAnsi="Arial" w:cs="Arial"/>
          <w:b/>
          <w:color w:val="000000" w:themeColor="text1"/>
        </w:rPr>
        <w:t xml:space="preserve"> </w:t>
      </w:r>
      <w:r>
        <w:rPr>
          <w:rFonts w:ascii="Arial" w:hAnsi="Arial" w:cs="Arial"/>
          <w:b/>
          <w:color w:val="000000" w:themeColor="text1"/>
        </w:rPr>
        <w:t>трезору</w:t>
      </w:r>
      <w:r w:rsidR="00A655C6" w:rsidRPr="00A655C6">
        <w:rPr>
          <w:rFonts w:ascii="Arial" w:hAnsi="Arial" w:cs="Arial"/>
          <w:b/>
          <w:color w:val="000000" w:themeColor="text1"/>
        </w:rPr>
        <w:t xml:space="preserve"> </w:t>
      </w:r>
      <w:r>
        <w:rPr>
          <w:rFonts w:ascii="Arial" w:hAnsi="Arial" w:cs="Arial"/>
          <w:b/>
          <w:color w:val="000000" w:themeColor="text1"/>
        </w:rPr>
        <w:t>у</w:t>
      </w:r>
      <w:r w:rsidR="00A655C6" w:rsidRPr="00A655C6">
        <w:rPr>
          <w:rFonts w:ascii="Arial" w:hAnsi="Arial" w:cs="Arial"/>
          <w:b/>
          <w:color w:val="000000" w:themeColor="text1"/>
        </w:rPr>
        <w:t xml:space="preserve"> </w:t>
      </w:r>
      <w:r>
        <w:rPr>
          <w:rFonts w:ascii="Arial" w:hAnsi="Arial" w:cs="Arial"/>
          <w:b/>
          <w:color w:val="000000" w:themeColor="text1"/>
        </w:rPr>
        <w:t>Федерацији</w:t>
      </w:r>
      <w:r w:rsidR="00A655C6" w:rsidRPr="00A655C6">
        <w:rPr>
          <w:rFonts w:ascii="Arial" w:hAnsi="Arial" w:cs="Arial"/>
          <w:b/>
          <w:color w:val="000000" w:themeColor="text1"/>
        </w:rPr>
        <w:t xml:space="preserve"> </w:t>
      </w:r>
      <w:r>
        <w:rPr>
          <w:rFonts w:ascii="Arial" w:hAnsi="Arial" w:cs="Arial"/>
          <w:b/>
          <w:color w:val="000000" w:themeColor="text1"/>
        </w:rPr>
        <w:t>Босне</w:t>
      </w:r>
      <w:r w:rsidR="00A655C6" w:rsidRPr="00A655C6">
        <w:rPr>
          <w:rFonts w:ascii="Arial" w:hAnsi="Arial" w:cs="Arial"/>
          <w:b/>
          <w:color w:val="000000" w:themeColor="text1"/>
        </w:rPr>
        <w:t xml:space="preserve"> </w:t>
      </w:r>
      <w:r>
        <w:rPr>
          <w:rFonts w:ascii="Arial" w:hAnsi="Arial" w:cs="Arial"/>
          <w:b/>
          <w:color w:val="000000" w:themeColor="text1"/>
        </w:rPr>
        <w:t>и</w:t>
      </w:r>
      <w:r w:rsidR="00A655C6" w:rsidRPr="00A655C6">
        <w:rPr>
          <w:rFonts w:ascii="Arial" w:hAnsi="Arial" w:cs="Arial"/>
          <w:b/>
          <w:color w:val="000000" w:themeColor="text1"/>
        </w:rPr>
        <w:t xml:space="preserve"> </w:t>
      </w:r>
      <w:r>
        <w:rPr>
          <w:rFonts w:ascii="Arial" w:hAnsi="Arial" w:cs="Arial"/>
          <w:b/>
          <w:color w:val="000000" w:themeColor="text1"/>
        </w:rPr>
        <w:t>Херцеговине</w:t>
      </w:r>
      <w:r w:rsidR="00A655C6" w:rsidRPr="00A655C6">
        <w:rPr>
          <w:rStyle w:val="FootnoteReference"/>
          <w:rFonts w:ascii="Arial" w:hAnsi="Arial" w:cs="Arial"/>
          <w:b/>
          <w:color w:val="000000" w:themeColor="text1"/>
        </w:rPr>
        <w:footnoteReference w:id="14"/>
      </w:r>
      <w:r w:rsidR="00A655C6" w:rsidRPr="00A655C6">
        <w:rPr>
          <w:rFonts w:ascii="Arial" w:hAnsi="Arial" w:cs="Arial"/>
          <w:color w:val="000000" w:themeColor="text1"/>
        </w:rPr>
        <w:t xml:space="preserve"> </w:t>
      </w:r>
      <w:r>
        <w:rPr>
          <w:rFonts w:ascii="Arial" w:hAnsi="Arial" w:cs="Arial"/>
          <w:color w:val="000000" w:themeColor="text1"/>
        </w:rPr>
        <w:t>који</w:t>
      </w:r>
      <w:r w:rsidR="00A655C6" w:rsidRPr="00A655C6">
        <w:rPr>
          <w:rFonts w:ascii="Arial" w:hAnsi="Arial" w:cs="Arial"/>
          <w:color w:val="000000" w:themeColor="text1"/>
        </w:rPr>
        <w:t xml:space="preserve"> </w:t>
      </w:r>
      <w:r>
        <w:rPr>
          <w:rFonts w:ascii="Arial" w:hAnsi="Arial" w:cs="Arial"/>
          <w:color w:val="000000" w:themeColor="text1"/>
        </w:rPr>
        <w:t>уређују</w:t>
      </w:r>
      <w:r w:rsidR="00A655C6" w:rsidRPr="00A655C6">
        <w:rPr>
          <w:rFonts w:ascii="Arial" w:hAnsi="Arial" w:cs="Arial"/>
          <w:color w:val="000000" w:themeColor="text1"/>
        </w:rPr>
        <w:t xml:space="preserve"> </w:t>
      </w:r>
      <w:r>
        <w:rPr>
          <w:rFonts w:ascii="Arial" w:hAnsi="Arial" w:cs="Arial"/>
          <w:color w:val="000000" w:themeColor="text1"/>
        </w:rPr>
        <w:t>буџетски</w:t>
      </w:r>
      <w:r w:rsidR="00A655C6" w:rsidRPr="00A655C6">
        <w:rPr>
          <w:rFonts w:ascii="Arial" w:hAnsi="Arial" w:cs="Arial"/>
          <w:color w:val="000000" w:themeColor="text1"/>
        </w:rPr>
        <w:t xml:space="preserve"> </w:t>
      </w:r>
      <w:r>
        <w:rPr>
          <w:rFonts w:ascii="Arial" w:hAnsi="Arial" w:cs="Arial"/>
          <w:color w:val="000000" w:themeColor="text1"/>
        </w:rPr>
        <w:t>систем</w:t>
      </w:r>
      <w:r w:rsidR="00A655C6" w:rsidRPr="00A655C6">
        <w:rPr>
          <w:rFonts w:ascii="Arial" w:hAnsi="Arial" w:cs="Arial"/>
          <w:color w:val="000000" w:themeColor="text1"/>
        </w:rPr>
        <w:t xml:space="preserve">, </w:t>
      </w:r>
      <w:r>
        <w:rPr>
          <w:rFonts w:ascii="Arial" w:hAnsi="Arial" w:cs="Arial"/>
          <w:color w:val="000000" w:themeColor="text1"/>
        </w:rPr>
        <w:t>односно</w:t>
      </w:r>
      <w:r w:rsidR="00A655C6" w:rsidRPr="00A655C6">
        <w:rPr>
          <w:rFonts w:ascii="Arial" w:hAnsi="Arial" w:cs="Arial"/>
          <w:color w:val="000000" w:themeColor="text1"/>
        </w:rPr>
        <w:t xml:space="preserve"> </w:t>
      </w:r>
      <w:r>
        <w:rPr>
          <w:rFonts w:ascii="Arial" w:hAnsi="Arial" w:cs="Arial"/>
          <w:color w:val="000000" w:themeColor="text1"/>
        </w:rPr>
        <w:t>прописују</w:t>
      </w:r>
      <w:r w:rsidR="00A655C6" w:rsidRPr="00A655C6">
        <w:rPr>
          <w:rFonts w:ascii="Arial" w:hAnsi="Arial" w:cs="Arial"/>
          <w:color w:val="000000" w:themeColor="text1"/>
        </w:rPr>
        <w:t xml:space="preserve"> </w:t>
      </w:r>
      <w:r>
        <w:rPr>
          <w:rFonts w:ascii="Arial" w:hAnsi="Arial" w:cs="Arial"/>
          <w:color w:val="000000" w:themeColor="text1"/>
        </w:rPr>
        <w:t>процес</w:t>
      </w:r>
      <w:r w:rsidR="00A655C6" w:rsidRPr="00A655C6">
        <w:rPr>
          <w:rFonts w:ascii="Arial" w:hAnsi="Arial" w:cs="Arial"/>
          <w:color w:val="000000" w:themeColor="text1"/>
        </w:rPr>
        <w:t xml:space="preserve"> </w:t>
      </w:r>
      <w:r>
        <w:rPr>
          <w:rFonts w:ascii="Arial" w:hAnsi="Arial" w:cs="Arial"/>
          <w:color w:val="000000" w:themeColor="text1"/>
        </w:rPr>
        <w:t>израде</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извршења</w:t>
      </w:r>
      <w:r w:rsidR="00A655C6" w:rsidRPr="00A655C6">
        <w:rPr>
          <w:rFonts w:ascii="Arial" w:hAnsi="Arial" w:cs="Arial"/>
          <w:color w:val="000000" w:themeColor="text1"/>
        </w:rPr>
        <w:t xml:space="preserve"> </w:t>
      </w:r>
      <w:r>
        <w:rPr>
          <w:rFonts w:ascii="Arial" w:hAnsi="Arial" w:cs="Arial"/>
          <w:color w:val="000000" w:themeColor="text1"/>
        </w:rPr>
        <w:t>буџета</w:t>
      </w:r>
      <w:r w:rsidR="00A655C6" w:rsidRPr="00A655C6">
        <w:rPr>
          <w:rFonts w:ascii="Arial" w:hAnsi="Arial" w:cs="Arial"/>
          <w:color w:val="000000" w:themeColor="text1"/>
        </w:rPr>
        <w:t xml:space="preserve">, </w:t>
      </w:r>
      <w:r>
        <w:rPr>
          <w:rFonts w:ascii="Arial" w:hAnsi="Arial" w:cs="Arial"/>
          <w:color w:val="000000" w:themeColor="text1"/>
        </w:rPr>
        <w:t>рачуноводство</w:t>
      </w:r>
      <w:r w:rsidR="00A655C6" w:rsidRPr="00A655C6">
        <w:rPr>
          <w:rFonts w:ascii="Arial" w:hAnsi="Arial" w:cs="Arial"/>
          <w:color w:val="000000" w:themeColor="text1"/>
        </w:rPr>
        <w:t xml:space="preserve">, </w:t>
      </w:r>
      <w:r>
        <w:rPr>
          <w:rFonts w:ascii="Arial" w:hAnsi="Arial" w:cs="Arial"/>
          <w:color w:val="000000" w:themeColor="text1"/>
        </w:rPr>
        <w:t>финансијско</w:t>
      </w:r>
      <w:r w:rsidR="00A655C6" w:rsidRPr="00A655C6">
        <w:rPr>
          <w:rFonts w:ascii="Arial" w:hAnsi="Arial" w:cs="Arial"/>
          <w:color w:val="000000" w:themeColor="text1"/>
        </w:rPr>
        <w:t xml:space="preserve"> </w:t>
      </w:r>
      <w:r>
        <w:rPr>
          <w:rFonts w:ascii="Arial" w:hAnsi="Arial" w:cs="Arial"/>
          <w:color w:val="000000" w:themeColor="text1"/>
        </w:rPr>
        <w:t>извјештавање</w:t>
      </w:r>
      <w:r w:rsidR="00A655C6" w:rsidRPr="00A655C6">
        <w:rPr>
          <w:rFonts w:ascii="Arial" w:hAnsi="Arial" w:cs="Arial"/>
          <w:color w:val="000000" w:themeColor="text1"/>
        </w:rPr>
        <w:t xml:space="preserve">, </w:t>
      </w:r>
      <w:r>
        <w:rPr>
          <w:rFonts w:ascii="Arial" w:hAnsi="Arial" w:cs="Arial"/>
          <w:color w:val="000000" w:themeColor="text1"/>
        </w:rPr>
        <w:t>те</w:t>
      </w:r>
      <w:r w:rsidR="00A655C6" w:rsidRPr="00A655C6">
        <w:rPr>
          <w:rFonts w:ascii="Arial" w:hAnsi="Arial" w:cs="Arial"/>
          <w:color w:val="000000" w:themeColor="text1"/>
        </w:rPr>
        <w:t xml:space="preserve"> </w:t>
      </w:r>
      <w:r>
        <w:rPr>
          <w:rFonts w:ascii="Arial" w:hAnsi="Arial" w:cs="Arial"/>
          <w:color w:val="000000" w:themeColor="text1"/>
        </w:rPr>
        <w:t>надлежности</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обавезе</w:t>
      </w:r>
      <w:r w:rsidR="00A655C6" w:rsidRPr="00A655C6">
        <w:rPr>
          <w:rFonts w:ascii="Arial" w:hAnsi="Arial" w:cs="Arial"/>
          <w:color w:val="000000" w:themeColor="text1"/>
        </w:rPr>
        <w:t xml:space="preserve"> </w:t>
      </w:r>
      <w:r>
        <w:rPr>
          <w:rFonts w:ascii="Arial" w:hAnsi="Arial" w:cs="Arial"/>
          <w:color w:val="000000" w:themeColor="text1"/>
        </w:rPr>
        <w:t>министарстава</w:t>
      </w:r>
      <w:r w:rsidR="00A655C6" w:rsidRPr="00A655C6">
        <w:rPr>
          <w:rFonts w:ascii="Arial" w:hAnsi="Arial" w:cs="Arial"/>
          <w:color w:val="000000" w:themeColor="text1"/>
        </w:rPr>
        <w:t xml:space="preserve"> </w:t>
      </w:r>
      <w:r>
        <w:rPr>
          <w:rFonts w:ascii="Arial" w:hAnsi="Arial" w:cs="Arial"/>
          <w:color w:val="000000" w:themeColor="text1"/>
        </w:rPr>
        <w:t>финансија</w:t>
      </w:r>
      <w:r w:rsidR="00A655C6" w:rsidRPr="00A655C6">
        <w:rPr>
          <w:rFonts w:ascii="Arial" w:hAnsi="Arial" w:cs="Arial"/>
          <w:color w:val="000000" w:themeColor="text1"/>
        </w:rPr>
        <w:t xml:space="preserve"> (</w:t>
      </w:r>
      <w:r>
        <w:rPr>
          <w:rFonts w:ascii="Arial" w:hAnsi="Arial" w:cs="Arial"/>
          <w:color w:val="000000" w:themeColor="text1"/>
        </w:rPr>
        <w:t>федералног</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кантоналних</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свих</w:t>
      </w:r>
      <w:r w:rsidR="00A655C6" w:rsidRPr="00A655C6">
        <w:rPr>
          <w:rFonts w:ascii="Arial" w:hAnsi="Arial" w:cs="Arial"/>
          <w:color w:val="000000" w:themeColor="text1"/>
        </w:rPr>
        <w:t xml:space="preserve"> </w:t>
      </w:r>
      <w:r>
        <w:rPr>
          <w:rFonts w:ascii="Arial" w:hAnsi="Arial" w:cs="Arial"/>
          <w:color w:val="000000" w:themeColor="text1"/>
        </w:rPr>
        <w:t>других</w:t>
      </w:r>
      <w:r w:rsidR="00A655C6" w:rsidRPr="00A655C6">
        <w:rPr>
          <w:rFonts w:ascii="Arial" w:hAnsi="Arial" w:cs="Arial"/>
          <w:color w:val="000000" w:themeColor="text1"/>
        </w:rPr>
        <w:t xml:space="preserve"> </w:t>
      </w:r>
      <w:r>
        <w:rPr>
          <w:rFonts w:ascii="Arial" w:hAnsi="Arial" w:cs="Arial"/>
          <w:color w:val="000000" w:themeColor="text1"/>
        </w:rPr>
        <w:t>организација</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јавном</w:t>
      </w:r>
      <w:r w:rsidR="00A655C6" w:rsidRPr="00A655C6">
        <w:rPr>
          <w:rFonts w:ascii="Arial" w:hAnsi="Arial" w:cs="Arial"/>
          <w:color w:val="000000" w:themeColor="text1"/>
        </w:rPr>
        <w:t xml:space="preserve"> </w:t>
      </w:r>
      <w:r>
        <w:rPr>
          <w:rFonts w:ascii="Arial" w:hAnsi="Arial" w:cs="Arial"/>
          <w:color w:val="000000" w:themeColor="text1"/>
        </w:rPr>
        <w:t>сектору</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ФБиХ</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процесима</w:t>
      </w:r>
      <w:r w:rsidR="00A655C6" w:rsidRPr="00A655C6">
        <w:rPr>
          <w:rFonts w:ascii="Arial" w:hAnsi="Arial" w:cs="Arial"/>
          <w:color w:val="000000" w:themeColor="text1"/>
        </w:rPr>
        <w:t xml:space="preserve"> </w:t>
      </w:r>
      <w:r>
        <w:rPr>
          <w:rFonts w:ascii="Arial" w:hAnsi="Arial" w:cs="Arial"/>
          <w:color w:val="000000" w:themeColor="text1"/>
        </w:rPr>
        <w:t>буџетског</w:t>
      </w:r>
      <w:r w:rsidR="00A655C6" w:rsidRPr="00A655C6">
        <w:rPr>
          <w:rFonts w:ascii="Arial" w:hAnsi="Arial" w:cs="Arial"/>
          <w:color w:val="000000" w:themeColor="text1"/>
        </w:rPr>
        <w:t xml:space="preserve"> </w:t>
      </w:r>
      <w:r>
        <w:rPr>
          <w:rFonts w:ascii="Arial" w:hAnsi="Arial" w:cs="Arial"/>
          <w:color w:val="000000" w:themeColor="text1"/>
        </w:rPr>
        <w:t>циклуса</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финансијском</w:t>
      </w:r>
      <w:r w:rsidR="00A655C6" w:rsidRPr="00A655C6">
        <w:rPr>
          <w:rFonts w:ascii="Arial" w:hAnsi="Arial" w:cs="Arial"/>
          <w:color w:val="000000" w:themeColor="text1"/>
        </w:rPr>
        <w:t xml:space="preserve"> </w:t>
      </w:r>
      <w:r>
        <w:rPr>
          <w:rFonts w:ascii="Arial" w:hAnsi="Arial" w:cs="Arial"/>
          <w:color w:val="000000" w:themeColor="text1"/>
        </w:rPr>
        <w:t>управљању</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контроли</w:t>
      </w:r>
      <w:r w:rsidR="00A655C6" w:rsidRPr="00A655C6">
        <w:rPr>
          <w:rStyle w:val="FootnoteReference"/>
          <w:rFonts w:ascii="Arial" w:hAnsi="Arial" w:cs="Arial"/>
          <w:color w:val="000000" w:themeColor="text1"/>
        </w:rPr>
        <w:footnoteReference w:id="15"/>
      </w:r>
      <w:r w:rsidR="00A655C6" w:rsidRPr="00A655C6">
        <w:rPr>
          <w:rFonts w:ascii="Arial" w:hAnsi="Arial" w:cs="Arial"/>
          <w:color w:val="000000" w:themeColor="text1"/>
        </w:rPr>
        <w:t xml:space="preserve">. </w:t>
      </w:r>
    </w:p>
    <w:p w:rsidR="00A655C6" w:rsidRPr="00A655C6" w:rsidRDefault="00A655C6" w:rsidP="00A655C6">
      <w:pPr>
        <w:autoSpaceDE w:val="0"/>
        <w:autoSpaceDN w:val="0"/>
        <w:adjustRightInd w:val="0"/>
        <w:spacing w:after="0" w:line="240" w:lineRule="auto"/>
        <w:ind w:right="-279"/>
        <w:jc w:val="both"/>
        <w:rPr>
          <w:rFonts w:ascii="Arial" w:hAnsi="Arial" w:cs="Arial"/>
        </w:rPr>
      </w:pPr>
    </w:p>
    <w:p w:rsidR="00A655C6" w:rsidRPr="00A655C6" w:rsidRDefault="0085225A" w:rsidP="00A655C6">
      <w:pPr>
        <w:autoSpaceDE w:val="0"/>
        <w:autoSpaceDN w:val="0"/>
        <w:adjustRightInd w:val="0"/>
        <w:spacing w:after="0" w:line="240" w:lineRule="auto"/>
        <w:ind w:right="-279"/>
        <w:jc w:val="both"/>
        <w:rPr>
          <w:rFonts w:ascii="Arial" w:hAnsi="Arial" w:cs="Arial"/>
        </w:rPr>
      </w:pPr>
      <w:r>
        <w:rPr>
          <w:rFonts w:ascii="Arial" w:hAnsi="Arial" w:cs="Arial"/>
        </w:rPr>
        <w:t>Надаље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r>
        <w:rPr>
          <w:rFonts w:ascii="Arial" w:hAnsi="Arial" w:cs="Arial"/>
        </w:rPr>
        <w:t>такође</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битна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сљедећа</w:t>
      </w:r>
      <w:r w:rsidR="00A655C6" w:rsidRPr="00A655C6">
        <w:rPr>
          <w:rFonts w:ascii="Arial" w:hAnsi="Arial" w:cs="Arial"/>
        </w:rPr>
        <w:t xml:space="preserve"> </w:t>
      </w:r>
      <w:r>
        <w:rPr>
          <w:rFonts w:ascii="Arial" w:hAnsi="Arial" w:cs="Arial"/>
        </w:rPr>
        <w:t>регулатива</w:t>
      </w:r>
      <w:r w:rsidR="00A655C6" w:rsidRPr="00A655C6">
        <w:rPr>
          <w:rFonts w:ascii="Arial" w:hAnsi="Arial" w:cs="Arial"/>
        </w:rPr>
        <w:t>:</w:t>
      </w:r>
    </w:p>
    <w:p w:rsidR="00A655C6" w:rsidRPr="00A655C6" w:rsidRDefault="00A655C6" w:rsidP="00A655C6">
      <w:pPr>
        <w:autoSpaceDE w:val="0"/>
        <w:autoSpaceDN w:val="0"/>
        <w:adjustRightInd w:val="0"/>
        <w:spacing w:after="0" w:line="240" w:lineRule="auto"/>
        <w:ind w:right="-279"/>
        <w:jc w:val="both"/>
        <w:rPr>
          <w:rFonts w:ascii="Arial" w:hAnsi="Arial" w:cs="Arial"/>
        </w:rPr>
      </w:pPr>
    </w:p>
    <w:p w:rsidR="00A655C6" w:rsidRPr="00A655C6" w:rsidRDefault="0085225A" w:rsidP="00A655C6">
      <w:pPr>
        <w:pStyle w:val="ListParagraph"/>
        <w:numPr>
          <w:ilvl w:val="0"/>
          <w:numId w:val="16"/>
        </w:numPr>
        <w:autoSpaceDE w:val="0"/>
        <w:autoSpaceDN w:val="0"/>
        <w:adjustRightInd w:val="0"/>
        <w:spacing w:after="0" w:line="240" w:lineRule="auto"/>
        <w:ind w:left="426" w:right="-279"/>
        <w:jc w:val="both"/>
        <w:rPr>
          <w:rFonts w:ascii="Arial" w:hAnsi="Arial" w:cs="Arial"/>
          <w:color w:val="000000" w:themeColor="text1"/>
        </w:rPr>
      </w:pPr>
      <w:r>
        <w:rPr>
          <w:rFonts w:ascii="Arial" w:hAnsi="Arial" w:cs="Arial"/>
          <w:b/>
          <w:color w:val="000000" w:themeColor="text1"/>
        </w:rPr>
        <w:t>Закон</w:t>
      </w:r>
      <w:r w:rsidR="00A655C6" w:rsidRPr="00A655C6">
        <w:rPr>
          <w:rFonts w:ascii="Arial" w:hAnsi="Arial" w:cs="Arial"/>
          <w:b/>
          <w:color w:val="000000" w:themeColor="text1"/>
        </w:rPr>
        <w:t xml:space="preserve"> </w:t>
      </w:r>
      <w:r>
        <w:rPr>
          <w:rFonts w:ascii="Arial" w:hAnsi="Arial" w:cs="Arial"/>
          <w:b/>
          <w:color w:val="000000" w:themeColor="text1"/>
        </w:rPr>
        <w:t>о</w:t>
      </w:r>
      <w:r w:rsidR="00A655C6" w:rsidRPr="00A655C6">
        <w:rPr>
          <w:rFonts w:ascii="Arial" w:hAnsi="Arial" w:cs="Arial"/>
          <w:b/>
          <w:color w:val="000000" w:themeColor="text1"/>
        </w:rPr>
        <w:t xml:space="preserve"> </w:t>
      </w:r>
      <w:r>
        <w:rPr>
          <w:rFonts w:ascii="Arial" w:hAnsi="Arial" w:cs="Arial"/>
          <w:b/>
          <w:color w:val="000000" w:themeColor="text1"/>
        </w:rPr>
        <w:t>јавним</w:t>
      </w:r>
      <w:r w:rsidR="00A655C6" w:rsidRPr="00A655C6">
        <w:rPr>
          <w:rFonts w:ascii="Arial" w:hAnsi="Arial" w:cs="Arial"/>
          <w:b/>
          <w:color w:val="000000" w:themeColor="text1"/>
        </w:rPr>
        <w:t xml:space="preserve"> </w:t>
      </w:r>
      <w:r>
        <w:rPr>
          <w:rFonts w:ascii="Arial" w:hAnsi="Arial" w:cs="Arial"/>
          <w:b/>
          <w:color w:val="000000" w:themeColor="text1"/>
        </w:rPr>
        <w:t>набавкама</w:t>
      </w:r>
      <w:r w:rsidR="00A655C6" w:rsidRPr="00A655C6">
        <w:rPr>
          <w:rFonts w:ascii="Arial" w:hAnsi="Arial" w:cs="Arial"/>
          <w:b/>
          <w:color w:val="000000" w:themeColor="text1"/>
        </w:rPr>
        <w:t xml:space="preserve"> </w:t>
      </w:r>
      <w:r>
        <w:rPr>
          <w:rFonts w:ascii="Arial" w:hAnsi="Arial" w:cs="Arial"/>
          <w:b/>
          <w:color w:val="000000" w:themeColor="text1"/>
        </w:rPr>
        <w:t>Босне</w:t>
      </w:r>
      <w:r w:rsidR="00A655C6" w:rsidRPr="00A655C6">
        <w:rPr>
          <w:rFonts w:ascii="Arial" w:hAnsi="Arial" w:cs="Arial"/>
          <w:b/>
          <w:color w:val="000000" w:themeColor="text1"/>
        </w:rPr>
        <w:t xml:space="preserve"> </w:t>
      </w:r>
      <w:r>
        <w:rPr>
          <w:rFonts w:ascii="Arial" w:hAnsi="Arial" w:cs="Arial"/>
          <w:b/>
          <w:color w:val="000000" w:themeColor="text1"/>
        </w:rPr>
        <w:t>и</w:t>
      </w:r>
      <w:r w:rsidR="00A655C6" w:rsidRPr="00A655C6">
        <w:rPr>
          <w:rFonts w:ascii="Arial" w:hAnsi="Arial" w:cs="Arial"/>
          <w:b/>
          <w:color w:val="000000" w:themeColor="text1"/>
        </w:rPr>
        <w:t xml:space="preserve"> </w:t>
      </w:r>
      <w:r>
        <w:rPr>
          <w:rFonts w:ascii="Arial" w:hAnsi="Arial" w:cs="Arial"/>
          <w:b/>
          <w:color w:val="000000" w:themeColor="text1"/>
        </w:rPr>
        <w:t>Херцеговине</w:t>
      </w:r>
      <w:r w:rsidR="00A655C6" w:rsidRPr="00A655C6">
        <w:rPr>
          <w:rFonts w:ascii="Arial" w:hAnsi="Arial" w:cs="Arial"/>
          <w:color w:val="000000" w:themeColor="text1"/>
        </w:rPr>
        <w:t xml:space="preserve"> </w:t>
      </w:r>
      <w:r>
        <w:rPr>
          <w:rFonts w:ascii="Arial" w:hAnsi="Arial" w:cs="Arial"/>
          <w:color w:val="000000" w:themeColor="text1"/>
        </w:rPr>
        <w:t>који</w:t>
      </w:r>
      <w:r w:rsidR="00A655C6" w:rsidRPr="00A655C6">
        <w:rPr>
          <w:rFonts w:ascii="Arial" w:hAnsi="Arial" w:cs="Arial"/>
          <w:color w:val="000000" w:themeColor="text1"/>
        </w:rPr>
        <w:t xml:space="preserve"> </w:t>
      </w:r>
      <w:r>
        <w:rPr>
          <w:rFonts w:ascii="Arial" w:hAnsi="Arial" w:cs="Arial"/>
          <w:color w:val="000000" w:themeColor="text1"/>
        </w:rPr>
        <w:t>уређује</w:t>
      </w:r>
      <w:r w:rsidR="00A655C6" w:rsidRPr="00A655C6">
        <w:rPr>
          <w:rFonts w:ascii="Arial" w:hAnsi="Arial" w:cs="Arial"/>
          <w:color w:val="000000" w:themeColor="text1"/>
        </w:rPr>
        <w:t xml:space="preserve"> </w:t>
      </w:r>
      <w:r>
        <w:rPr>
          <w:rFonts w:ascii="Arial" w:hAnsi="Arial" w:cs="Arial"/>
          <w:color w:val="000000" w:themeColor="text1"/>
        </w:rPr>
        <w:t>систем</w:t>
      </w:r>
      <w:r w:rsidR="00A655C6" w:rsidRPr="00A655C6">
        <w:rPr>
          <w:rFonts w:ascii="Arial" w:hAnsi="Arial" w:cs="Arial"/>
          <w:color w:val="000000" w:themeColor="text1"/>
        </w:rPr>
        <w:t xml:space="preserve"> </w:t>
      </w:r>
      <w:r>
        <w:rPr>
          <w:rFonts w:ascii="Arial" w:hAnsi="Arial" w:cs="Arial"/>
          <w:color w:val="000000" w:themeColor="text1"/>
        </w:rPr>
        <w:t>јавних</w:t>
      </w:r>
      <w:r w:rsidR="00A655C6" w:rsidRPr="00A655C6">
        <w:rPr>
          <w:rFonts w:ascii="Arial" w:hAnsi="Arial" w:cs="Arial"/>
          <w:color w:val="000000" w:themeColor="text1"/>
        </w:rPr>
        <w:t xml:space="preserve"> </w:t>
      </w:r>
      <w:r>
        <w:rPr>
          <w:rFonts w:ascii="Arial" w:hAnsi="Arial" w:cs="Arial"/>
          <w:color w:val="000000" w:themeColor="text1"/>
        </w:rPr>
        <w:t>набавки</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БиХ</w:t>
      </w:r>
      <w:r w:rsidR="00A655C6" w:rsidRPr="00A655C6">
        <w:rPr>
          <w:rFonts w:ascii="Arial" w:hAnsi="Arial" w:cs="Arial"/>
          <w:color w:val="000000" w:themeColor="text1"/>
        </w:rPr>
        <w:t xml:space="preserve"> </w:t>
      </w:r>
      <w:r>
        <w:rPr>
          <w:rFonts w:ascii="Arial" w:hAnsi="Arial" w:cs="Arial"/>
          <w:color w:val="000000" w:themeColor="text1"/>
        </w:rPr>
        <w:t>укључујући</w:t>
      </w:r>
      <w:r w:rsidR="00A655C6" w:rsidRPr="00A655C6">
        <w:rPr>
          <w:rFonts w:ascii="Arial" w:hAnsi="Arial" w:cs="Arial"/>
          <w:color w:val="000000" w:themeColor="text1"/>
        </w:rPr>
        <w:t xml:space="preserve"> </w:t>
      </w:r>
      <w:r>
        <w:rPr>
          <w:rFonts w:ascii="Arial" w:hAnsi="Arial" w:cs="Arial"/>
          <w:color w:val="000000" w:themeColor="text1"/>
        </w:rPr>
        <w:t>правила</w:t>
      </w:r>
      <w:r w:rsidR="00A655C6" w:rsidRPr="00A655C6">
        <w:rPr>
          <w:rFonts w:ascii="Arial" w:hAnsi="Arial" w:cs="Arial"/>
          <w:color w:val="000000" w:themeColor="text1"/>
        </w:rPr>
        <w:t xml:space="preserve"> </w:t>
      </w:r>
      <w:r>
        <w:rPr>
          <w:rFonts w:ascii="Arial" w:hAnsi="Arial" w:cs="Arial"/>
          <w:color w:val="000000" w:themeColor="text1"/>
        </w:rPr>
        <w:t>за</w:t>
      </w:r>
      <w:r w:rsidR="00A655C6" w:rsidRPr="00A655C6">
        <w:rPr>
          <w:rFonts w:ascii="Arial" w:hAnsi="Arial" w:cs="Arial"/>
          <w:color w:val="000000" w:themeColor="text1"/>
        </w:rPr>
        <w:t xml:space="preserve"> </w:t>
      </w:r>
      <w:r>
        <w:rPr>
          <w:rFonts w:ascii="Arial" w:hAnsi="Arial" w:cs="Arial"/>
          <w:color w:val="000000" w:themeColor="text1"/>
        </w:rPr>
        <w:t>поступке</w:t>
      </w:r>
      <w:r w:rsidR="00A655C6" w:rsidRPr="00A655C6">
        <w:rPr>
          <w:rFonts w:ascii="Arial" w:hAnsi="Arial" w:cs="Arial"/>
          <w:color w:val="000000" w:themeColor="text1"/>
        </w:rPr>
        <w:t xml:space="preserve"> </w:t>
      </w:r>
      <w:r>
        <w:rPr>
          <w:rFonts w:ascii="Arial" w:hAnsi="Arial" w:cs="Arial"/>
          <w:color w:val="000000" w:themeColor="text1"/>
        </w:rPr>
        <w:t>јавних</w:t>
      </w:r>
      <w:r w:rsidR="00A655C6" w:rsidRPr="00A655C6">
        <w:rPr>
          <w:rFonts w:ascii="Arial" w:hAnsi="Arial" w:cs="Arial"/>
          <w:color w:val="000000" w:themeColor="text1"/>
        </w:rPr>
        <w:t xml:space="preserve"> </w:t>
      </w:r>
      <w:r>
        <w:rPr>
          <w:rFonts w:ascii="Arial" w:hAnsi="Arial" w:cs="Arial"/>
          <w:color w:val="000000" w:themeColor="text1"/>
        </w:rPr>
        <w:t>набавки</w:t>
      </w:r>
      <w:r w:rsidR="00A655C6" w:rsidRPr="00A655C6">
        <w:rPr>
          <w:rFonts w:ascii="Arial" w:hAnsi="Arial" w:cs="Arial"/>
          <w:color w:val="000000" w:themeColor="text1"/>
        </w:rPr>
        <w:t xml:space="preserve">, </w:t>
      </w:r>
      <w:r>
        <w:rPr>
          <w:rFonts w:ascii="Arial" w:hAnsi="Arial" w:cs="Arial"/>
          <w:color w:val="000000" w:themeColor="text1"/>
        </w:rPr>
        <w:t>права</w:t>
      </w:r>
      <w:r w:rsidR="00A655C6" w:rsidRPr="00A655C6">
        <w:rPr>
          <w:rFonts w:ascii="Arial" w:hAnsi="Arial" w:cs="Arial"/>
          <w:color w:val="000000" w:themeColor="text1"/>
        </w:rPr>
        <w:t xml:space="preserve">, </w:t>
      </w:r>
      <w:r>
        <w:rPr>
          <w:rFonts w:ascii="Arial" w:hAnsi="Arial" w:cs="Arial"/>
          <w:color w:val="000000" w:themeColor="text1"/>
        </w:rPr>
        <w:t>дужности</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одговорности</w:t>
      </w:r>
      <w:r w:rsidR="00A655C6" w:rsidRPr="00A655C6">
        <w:rPr>
          <w:rFonts w:ascii="Arial" w:hAnsi="Arial" w:cs="Arial"/>
          <w:color w:val="000000" w:themeColor="text1"/>
        </w:rPr>
        <w:t xml:space="preserve">, </w:t>
      </w:r>
      <w:r>
        <w:rPr>
          <w:rFonts w:ascii="Arial" w:hAnsi="Arial" w:cs="Arial"/>
          <w:color w:val="000000" w:themeColor="text1"/>
        </w:rPr>
        <w:t>те</w:t>
      </w:r>
      <w:r w:rsidR="00A655C6" w:rsidRPr="00A655C6">
        <w:rPr>
          <w:rFonts w:ascii="Arial" w:hAnsi="Arial" w:cs="Arial"/>
          <w:color w:val="000000" w:themeColor="text1"/>
        </w:rPr>
        <w:t xml:space="preserve"> </w:t>
      </w:r>
      <w:r>
        <w:rPr>
          <w:rFonts w:ascii="Arial" w:hAnsi="Arial" w:cs="Arial"/>
          <w:color w:val="000000" w:themeColor="text1"/>
        </w:rPr>
        <w:t>правну</w:t>
      </w:r>
      <w:r w:rsidR="00A655C6" w:rsidRPr="00A655C6">
        <w:rPr>
          <w:rFonts w:ascii="Arial" w:hAnsi="Arial" w:cs="Arial"/>
          <w:color w:val="000000" w:themeColor="text1"/>
        </w:rPr>
        <w:t xml:space="preserve"> </w:t>
      </w:r>
      <w:r>
        <w:rPr>
          <w:rFonts w:ascii="Arial" w:hAnsi="Arial" w:cs="Arial"/>
          <w:color w:val="000000" w:themeColor="text1"/>
        </w:rPr>
        <w:t>заштиту</w:t>
      </w:r>
      <w:r w:rsidR="00A655C6" w:rsidRPr="00A655C6">
        <w:rPr>
          <w:rFonts w:ascii="Arial" w:hAnsi="Arial" w:cs="Arial"/>
          <w:color w:val="000000" w:themeColor="text1"/>
        </w:rPr>
        <w:t xml:space="preserve"> </w:t>
      </w:r>
      <w:r>
        <w:rPr>
          <w:rFonts w:ascii="Arial" w:hAnsi="Arial" w:cs="Arial"/>
          <w:color w:val="000000" w:themeColor="text1"/>
        </w:rPr>
        <w:t>учесника</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поступку</w:t>
      </w:r>
      <w:r w:rsidR="00A655C6" w:rsidRPr="00A655C6">
        <w:rPr>
          <w:rFonts w:ascii="Arial" w:hAnsi="Arial" w:cs="Arial"/>
          <w:color w:val="000000" w:themeColor="text1"/>
        </w:rPr>
        <w:t>.</w:t>
      </w:r>
      <w:r w:rsidR="00A655C6" w:rsidRPr="00A655C6">
        <w:rPr>
          <w:rStyle w:val="FootnoteReference"/>
          <w:rFonts w:ascii="Arial" w:hAnsi="Arial" w:cs="Arial"/>
          <w:color w:val="000000" w:themeColor="text1"/>
        </w:rPr>
        <w:footnoteReference w:id="16"/>
      </w:r>
      <w:r w:rsidR="00A655C6" w:rsidRPr="00A655C6">
        <w:rPr>
          <w:rFonts w:ascii="Arial" w:hAnsi="Arial" w:cs="Arial"/>
          <w:color w:val="000000" w:themeColor="text1"/>
        </w:rPr>
        <w:t xml:space="preserve">  </w:t>
      </w:r>
    </w:p>
    <w:p w:rsidR="00A655C6" w:rsidRPr="00A655C6" w:rsidRDefault="00A655C6" w:rsidP="00A655C6">
      <w:pPr>
        <w:pStyle w:val="ListParagraph"/>
        <w:autoSpaceDE w:val="0"/>
        <w:autoSpaceDN w:val="0"/>
        <w:adjustRightInd w:val="0"/>
        <w:spacing w:after="0" w:line="240" w:lineRule="auto"/>
        <w:ind w:left="426" w:right="-279"/>
        <w:jc w:val="both"/>
        <w:rPr>
          <w:rFonts w:ascii="Arial" w:hAnsi="Arial" w:cs="Arial"/>
          <w:color w:val="000000" w:themeColor="text1"/>
        </w:rPr>
      </w:pPr>
    </w:p>
    <w:p w:rsidR="00A655C6" w:rsidRPr="00A655C6" w:rsidRDefault="0085225A" w:rsidP="00A655C6">
      <w:pPr>
        <w:pStyle w:val="ListParagraph"/>
        <w:numPr>
          <w:ilvl w:val="0"/>
          <w:numId w:val="16"/>
        </w:numPr>
        <w:autoSpaceDE w:val="0"/>
        <w:autoSpaceDN w:val="0"/>
        <w:adjustRightInd w:val="0"/>
        <w:spacing w:after="0" w:line="240" w:lineRule="auto"/>
        <w:ind w:left="426" w:right="-279"/>
        <w:jc w:val="both"/>
        <w:rPr>
          <w:rFonts w:ascii="Arial" w:hAnsi="Arial" w:cs="Arial"/>
          <w:color w:val="000000" w:themeColor="text1"/>
        </w:rPr>
      </w:pPr>
      <w:r>
        <w:rPr>
          <w:rFonts w:ascii="Arial" w:hAnsi="Arial" w:cs="Arial"/>
          <w:b/>
          <w:color w:val="000000" w:themeColor="text1"/>
        </w:rPr>
        <w:t>Закон</w:t>
      </w:r>
      <w:r w:rsidR="00A655C6" w:rsidRPr="00A655C6">
        <w:rPr>
          <w:rFonts w:ascii="Arial" w:hAnsi="Arial" w:cs="Arial"/>
          <w:b/>
          <w:color w:val="000000" w:themeColor="text1"/>
        </w:rPr>
        <w:t xml:space="preserve"> </w:t>
      </w:r>
      <w:r>
        <w:rPr>
          <w:rFonts w:ascii="Arial" w:hAnsi="Arial" w:cs="Arial"/>
          <w:b/>
          <w:color w:val="000000" w:themeColor="text1"/>
        </w:rPr>
        <w:t>о</w:t>
      </w:r>
      <w:r w:rsidR="00A655C6" w:rsidRPr="00A655C6">
        <w:rPr>
          <w:rFonts w:ascii="Arial" w:hAnsi="Arial" w:cs="Arial"/>
          <w:b/>
          <w:color w:val="000000" w:themeColor="text1"/>
        </w:rPr>
        <w:t xml:space="preserve"> </w:t>
      </w:r>
      <w:r>
        <w:rPr>
          <w:rFonts w:ascii="Arial" w:hAnsi="Arial" w:cs="Arial"/>
          <w:b/>
          <w:color w:val="000000" w:themeColor="text1"/>
        </w:rPr>
        <w:t>дугу</w:t>
      </w:r>
      <w:r w:rsidR="00A655C6" w:rsidRPr="00A655C6">
        <w:rPr>
          <w:rFonts w:ascii="Arial" w:hAnsi="Arial" w:cs="Arial"/>
          <w:b/>
          <w:color w:val="000000" w:themeColor="text1"/>
        </w:rPr>
        <w:t xml:space="preserve">, </w:t>
      </w:r>
      <w:r>
        <w:rPr>
          <w:rFonts w:ascii="Arial" w:hAnsi="Arial" w:cs="Arial"/>
          <w:b/>
          <w:color w:val="000000" w:themeColor="text1"/>
        </w:rPr>
        <w:t>задуживању</w:t>
      </w:r>
      <w:r w:rsidR="00A655C6" w:rsidRPr="00A655C6">
        <w:rPr>
          <w:rFonts w:ascii="Arial" w:hAnsi="Arial" w:cs="Arial"/>
          <w:b/>
          <w:color w:val="000000" w:themeColor="text1"/>
        </w:rPr>
        <w:t xml:space="preserve"> </w:t>
      </w:r>
      <w:r>
        <w:rPr>
          <w:rFonts w:ascii="Arial" w:hAnsi="Arial" w:cs="Arial"/>
          <w:b/>
          <w:color w:val="000000" w:themeColor="text1"/>
        </w:rPr>
        <w:t>и</w:t>
      </w:r>
      <w:r w:rsidR="00A655C6" w:rsidRPr="00A655C6">
        <w:rPr>
          <w:rFonts w:ascii="Arial" w:hAnsi="Arial" w:cs="Arial"/>
          <w:b/>
          <w:color w:val="000000" w:themeColor="text1"/>
        </w:rPr>
        <w:t xml:space="preserve"> </w:t>
      </w:r>
      <w:r>
        <w:rPr>
          <w:rFonts w:ascii="Arial" w:hAnsi="Arial" w:cs="Arial"/>
          <w:b/>
          <w:color w:val="000000" w:themeColor="text1"/>
        </w:rPr>
        <w:t>гаранцијама</w:t>
      </w:r>
      <w:r w:rsidR="00A655C6" w:rsidRPr="00A655C6">
        <w:rPr>
          <w:rFonts w:ascii="Arial" w:hAnsi="Arial" w:cs="Arial"/>
          <w:b/>
          <w:color w:val="000000" w:themeColor="text1"/>
        </w:rPr>
        <w:t xml:space="preserve"> </w:t>
      </w:r>
      <w:r>
        <w:rPr>
          <w:rFonts w:ascii="Arial" w:hAnsi="Arial" w:cs="Arial"/>
          <w:b/>
          <w:color w:val="000000" w:themeColor="text1"/>
        </w:rPr>
        <w:t>у</w:t>
      </w:r>
      <w:r w:rsidR="00A655C6" w:rsidRPr="00A655C6">
        <w:rPr>
          <w:rFonts w:ascii="Arial" w:hAnsi="Arial" w:cs="Arial"/>
          <w:b/>
          <w:color w:val="000000" w:themeColor="text1"/>
        </w:rPr>
        <w:t xml:space="preserve"> </w:t>
      </w:r>
      <w:r>
        <w:rPr>
          <w:rFonts w:ascii="Arial" w:hAnsi="Arial" w:cs="Arial"/>
          <w:b/>
          <w:color w:val="000000" w:themeColor="text1"/>
        </w:rPr>
        <w:t>Федерацији</w:t>
      </w:r>
      <w:r w:rsidR="00A655C6" w:rsidRPr="00A655C6">
        <w:rPr>
          <w:rFonts w:ascii="Arial" w:hAnsi="Arial" w:cs="Arial"/>
          <w:b/>
          <w:color w:val="000000" w:themeColor="text1"/>
        </w:rPr>
        <w:t xml:space="preserve"> </w:t>
      </w:r>
      <w:r>
        <w:rPr>
          <w:rFonts w:ascii="Arial" w:hAnsi="Arial" w:cs="Arial"/>
          <w:b/>
          <w:color w:val="000000" w:themeColor="text1"/>
        </w:rPr>
        <w:t>Босне</w:t>
      </w:r>
      <w:r w:rsidR="00A655C6" w:rsidRPr="00A655C6">
        <w:rPr>
          <w:rFonts w:ascii="Arial" w:hAnsi="Arial" w:cs="Arial"/>
          <w:b/>
          <w:color w:val="000000" w:themeColor="text1"/>
        </w:rPr>
        <w:t xml:space="preserve"> </w:t>
      </w:r>
      <w:r>
        <w:rPr>
          <w:rFonts w:ascii="Arial" w:hAnsi="Arial" w:cs="Arial"/>
          <w:b/>
          <w:color w:val="000000" w:themeColor="text1"/>
        </w:rPr>
        <w:t>и</w:t>
      </w:r>
      <w:r w:rsidR="00A655C6" w:rsidRPr="00A655C6">
        <w:rPr>
          <w:rFonts w:ascii="Arial" w:hAnsi="Arial" w:cs="Arial"/>
          <w:b/>
          <w:color w:val="000000" w:themeColor="text1"/>
        </w:rPr>
        <w:t xml:space="preserve"> </w:t>
      </w:r>
      <w:r>
        <w:rPr>
          <w:rFonts w:ascii="Arial" w:hAnsi="Arial" w:cs="Arial"/>
          <w:b/>
          <w:color w:val="000000" w:themeColor="text1"/>
        </w:rPr>
        <w:t>Херцеговине</w:t>
      </w:r>
      <w:r w:rsidR="00A655C6" w:rsidRPr="00A655C6">
        <w:rPr>
          <w:rFonts w:ascii="Arial" w:hAnsi="Arial" w:cs="Arial"/>
          <w:b/>
          <w:color w:val="000000" w:themeColor="text1"/>
        </w:rPr>
        <w:t xml:space="preserve"> </w:t>
      </w:r>
      <w:r>
        <w:rPr>
          <w:rFonts w:ascii="Arial" w:hAnsi="Arial" w:cs="Arial"/>
          <w:color w:val="000000" w:themeColor="text1"/>
        </w:rPr>
        <w:t>којим</w:t>
      </w:r>
      <w:r w:rsidR="00A655C6" w:rsidRPr="00A655C6">
        <w:rPr>
          <w:rFonts w:ascii="Arial" w:hAnsi="Arial" w:cs="Arial"/>
          <w:color w:val="000000" w:themeColor="text1"/>
        </w:rPr>
        <w:t xml:space="preserve"> </w:t>
      </w:r>
      <w:r>
        <w:rPr>
          <w:rFonts w:ascii="Arial" w:hAnsi="Arial" w:cs="Arial"/>
          <w:color w:val="000000" w:themeColor="text1"/>
        </w:rPr>
        <w:t>се</w:t>
      </w:r>
      <w:r w:rsidR="00A655C6" w:rsidRPr="00A655C6">
        <w:rPr>
          <w:rFonts w:ascii="Arial" w:hAnsi="Arial" w:cs="Arial"/>
          <w:color w:val="000000" w:themeColor="text1"/>
        </w:rPr>
        <w:t xml:space="preserve"> </w:t>
      </w:r>
      <w:r>
        <w:rPr>
          <w:rFonts w:ascii="Arial" w:hAnsi="Arial" w:cs="Arial"/>
          <w:color w:val="000000" w:themeColor="text1"/>
        </w:rPr>
        <w:t>уређује</w:t>
      </w:r>
      <w:r w:rsidR="00A655C6" w:rsidRPr="00A655C6">
        <w:rPr>
          <w:rFonts w:ascii="Arial" w:hAnsi="Arial" w:cs="Arial"/>
          <w:color w:val="000000" w:themeColor="text1"/>
        </w:rPr>
        <w:t xml:space="preserve"> </w:t>
      </w:r>
      <w:r>
        <w:rPr>
          <w:rFonts w:ascii="Arial" w:hAnsi="Arial" w:cs="Arial"/>
          <w:color w:val="000000" w:themeColor="text1"/>
        </w:rPr>
        <w:t>дуг</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гаранције</w:t>
      </w:r>
      <w:r w:rsidR="00A655C6" w:rsidRPr="00A655C6">
        <w:rPr>
          <w:rFonts w:ascii="Arial" w:hAnsi="Arial" w:cs="Arial"/>
          <w:color w:val="000000" w:themeColor="text1"/>
        </w:rPr>
        <w:t xml:space="preserve"> </w:t>
      </w:r>
      <w:r>
        <w:rPr>
          <w:rFonts w:ascii="Arial" w:hAnsi="Arial" w:cs="Arial"/>
          <w:color w:val="000000" w:themeColor="text1"/>
        </w:rPr>
        <w:t>ФБиХ</w:t>
      </w:r>
      <w:r w:rsidR="00A655C6" w:rsidRPr="00A655C6">
        <w:rPr>
          <w:rFonts w:ascii="Arial" w:hAnsi="Arial" w:cs="Arial"/>
          <w:color w:val="000000" w:themeColor="text1"/>
        </w:rPr>
        <w:t xml:space="preserve">, </w:t>
      </w:r>
      <w:r>
        <w:rPr>
          <w:rFonts w:ascii="Arial" w:hAnsi="Arial" w:cs="Arial"/>
          <w:color w:val="000000" w:themeColor="text1"/>
        </w:rPr>
        <w:t>кантона</w:t>
      </w:r>
      <w:r w:rsidR="00A655C6" w:rsidRPr="00A655C6">
        <w:rPr>
          <w:rFonts w:ascii="Arial" w:hAnsi="Arial" w:cs="Arial"/>
          <w:color w:val="000000" w:themeColor="text1"/>
        </w:rPr>
        <w:t xml:space="preserve">, </w:t>
      </w:r>
      <w:r>
        <w:rPr>
          <w:rFonts w:ascii="Arial" w:hAnsi="Arial" w:cs="Arial"/>
          <w:color w:val="000000" w:themeColor="text1"/>
        </w:rPr>
        <w:t>градова</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општина</w:t>
      </w:r>
      <w:r w:rsidR="00A655C6" w:rsidRPr="00A655C6">
        <w:rPr>
          <w:rFonts w:ascii="Arial" w:hAnsi="Arial" w:cs="Arial"/>
          <w:color w:val="000000" w:themeColor="text1"/>
        </w:rPr>
        <w:t xml:space="preserve"> (</w:t>
      </w:r>
      <w:r>
        <w:rPr>
          <w:rFonts w:ascii="Arial" w:hAnsi="Arial" w:cs="Arial"/>
          <w:color w:val="000000" w:themeColor="text1"/>
        </w:rPr>
        <w:t>укључујући</w:t>
      </w:r>
      <w:r w:rsidR="00A655C6" w:rsidRPr="00A655C6">
        <w:rPr>
          <w:rFonts w:ascii="Arial" w:hAnsi="Arial" w:cs="Arial"/>
          <w:color w:val="000000" w:themeColor="text1"/>
        </w:rPr>
        <w:t xml:space="preserve"> </w:t>
      </w:r>
      <w:r>
        <w:rPr>
          <w:rFonts w:ascii="Arial" w:hAnsi="Arial" w:cs="Arial"/>
          <w:color w:val="000000" w:themeColor="text1"/>
        </w:rPr>
        <w:t>консолидовани</w:t>
      </w:r>
      <w:r w:rsidR="00A655C6" w:rsidRPr="00A655C6">
        <w:rPr>
          <w:rFonts w:ascii="Arial" w:hAnsi="Arial" w:cs="Arial"/>
          <w:color w:val="000000" w:themeColor="text1"/>
        </w:rPr>
        <w:t xml:space="preserve"> </w:t>
      </w:r>
      <w:r>
        <w:rPr>
          <w:rFonts w:ascii="Arial" w:hAnsi="Arial" w:cs="Arial"/>
          <w:color w:val="000000" w:themeColor="text1"/>
        </w:rPr>
        <w:t>дуг</w:t>
      </w:r>
      <w:r w:rsidR="00A655C6" w:rsidRPr="00A655C6">
        <w:rPr>
          <w:rFonts w:ascii="Arial" w:hAnsi="Arial" w:cs="Arial"/>
          <w:color w:val="000000" w:themeColor="text1"/>
        </w:rPr>
        <w:t xml:space="preserve"> </w:t>
      </w:r>
      <w:r>
        <w:rPr>
          <w:rFonts w:ascii="Arial" w:hAnsi="Arial" w:cs="Arial"/>
          <w:color w:val="000000" w:themeColor="text1"/>
        </w:rPr>
        <w:t>ФБиХ</w:t>
      </w:r>
      <w:r w:rsidR="00A655C6" w:rsidRPr="00A655C6">
        <w:rPr>
          <w:rFonts w:ascii="Arial" w:hAnsi="Arial" w:cs="Arial"/>
          <w:color w:val="000000" w:themeColor="text1"/>
        </w:rPr>
        <w:t xml:space="preserve"> </w:t>
      </w:r>
      <w:r>
        <w:rPr>
          <w:rFonts w:ascii="Arial" w:hAnsi="Arial" w:cs="Arial"/>
          <w:color w:val="000000" w:themeColor="text1"/>
        </w:rPr>
        <w:t>као</w:t>
      </w:r>
      <w:r w:rsidR="00A655C6" w:rsidRPr="00A655C6">
        <w:rPr>
          <w:rFonts w:ascii="Arial" w:hAnsi="Arial" w:cs="Arial"/>
          <w:color w:val="000000" w:themeColor="text1"/>
        </w:rPr>
        <w:t xml:space="preserve"> </w:t>
      </w:r>
      <w:r>
        <w:rPr>
          <w:rFonts w:ascii="Arial" w:hAnsi="Arial" w:cs="Arial"/>
          <w:color w:val="000000" w:themeColor="text1"/>
        </w:rPr>
        <w:t>финансијски</w:t>
      </w:r>
      <w:r w:rsidR="00A655C6" w:rsidRPr="00A655C6">
        <w:rPr>
          <w:rFonts w:ascii="Arial" w:hAnsi="Arial" w:cs="Arial"/>
          <w:color w:val="000000" w:themeColor="text1"/>
        </w:rPr>
        <w:t xml:space="preserve"> </w:t>
      </w:r>
      <w:r>
        <w:rPr>
          <w:rFonts w:ascii="Arial" w:hAnsi="Arial" w:cs="Arial"/>
          <w:color w:val="000000" w:themeColor="text1"/>
        </w:rPr>
        <w:t>исказ</w:t>
      </w:r>
      <w:r w:rsidR="00A655C6" w:rsidRPr="00A655C6">
        <w:rPr>
          <w:rFonts w:ascii="Arial" w:hAnsi="Arial" w:cs="Arial"/>
          <w:color w:val="000000" w:themeColor="text1"/>
        </w:rPr>
        <w:t xml:space="preserve"> </w:t>
      </w:r>
      <w:r>
        <w:rPr>
          <w:rFonts w:ascii="Arial" w:hAnsi="Arial" w:cs="Arial"/>
          <w:color w:val="000000" w:themeColor="text1"/>
        </w:rPr>
        <w:t>укупног</w:t>
      </w:r>
      <w:r w:rsidR="00A655C6" w:rsidRPr="00A655C6">
        <w:rPr>
          <w:rFonts w:ascii="Arial" w:hAnsi="Arial" w:cs="Arial"/>
          <w:color w:val="000000" w:themeColor="text1"/>
        </w:rPr>
        <w:t xml:space="preserve"> </w:t>
      </w:r>
      <w:r>
        <w:rPr>
          <w:rFonts w:ascii="Arial" w:hAnsi="Arial" w:cs="Arial"/>
          <w:color w:val="000000" w:themeColor="text1"/>
        </w:rPr>
        <w:t>унутрашњег</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спољног</w:t>
      </w:r>
      <w:r w:rsidR="00A655C6" w:rsidRPr="00A655C6">
        <w:rPr>
          <w:rFonts w:ascii="Arial" w:hAnsi="Arial" w:cs="Arial"/>
          <w:color w:val="000000" w:themeColor="text1"/>
        </w:rPr>
        <w:t xml:space="preserve"> </w:t>
      </w:r>
      <w:r>
        <w:rPr>
          <w:rFonts w:ascii="Arial" w:hAnsi="Arial" w:cs="Arial"/>
          <w:color w:val="000000" w:themeColor="text1"/>
        </w:rPr>
        <w:t>дуга</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гаранција</w:t>
      </w:r>
      <w:r w:rsidR="00A655C6" w:rsidRPr="00A655C6">
        <w:rPr>
          <w:rFonts w:ascii="Arial" w:hAnsi="Arial" w:cs="Arial"/>
          <w:color w:val="000000" w:themeColor="text1"/>
        </w:rPr>
        <w:t xml:space="preserve"> </w:t>
      </w:r>
      <w:r>
        <w:rPr>
          <w:rFonts w:ascii="Arial" w:hAnsi="Arial" w:cs="Arial"/>
          <w:color w:val="000000" w:themeColor="text1"/>
        </w:rPr>
        <w:t>ФБиХ</w:t>
      </w:r>
      <w:r w:rsidR="00A655C6" w:rsidRPr="00A655C6">
        <w:rPr>
          <w:rFonts w:ascii="Arial" w:hAnsi="Arial" w:cs="Arial"/>
          <w:color w:val="000000" w:themeColor="text1"/>
        </w:rPr>
        <w:t xml:space="preserve">, </w:t>
      </w:r>
      <w:r>
        <w:rPr>
          <w:rFonts w:ascii="Arial" w:hAnsi="Arial" w:cs="Arial"/>
          <w:color w:val="000000" w:themeColor="text1"/>
        </w:rPr>
        <w:t>дуга</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гаранција</w:t>
      </w:r>
      <w:r w:rsidR="00A655C6" w:rsidRPr="00A655C6">
        <w:rPr>
          <w:rFonts w:ascii="Arial" w:hAnsi="Arial" w:cs="Arial"/>
          <w:color w:val="000000" w:themeColor="text1"/>
        </w:rPr>
        <w:t xml:space="preserve"> </w:t>
      </w:r>
      <w:r>
        <w:rPr>
          <w:rFonts w:ascii="Arial" w:hAnsi="Arial" w:cs="Arial"/>
          <w:color w:val="000000" w:themeColor="text1"/>
        </w:rPr>
        <w:t>кантона</w:t>
      </w:r>
      <w:r w:rsidR="00A655C6" w:rsidRPr="00A655C6">
        <w:rPr>
          <w:rFonts w:ascii="Arial" w:hAnsi="Arial" w:cs="Arial"/>
          <w:color w:val="000000" w:themeColor="text1"/>
        </w:rPr>
        <w:t xml:space="preserve">, </w:t>
      </w:r>
      <w:r>
        <w:rPr>
          <w:rFonts w:ascii="Arial" w:hAnsi="Arial" w:cs="Arial"/>
          <w:color w:val="000000" w:themeColor="text1"/>
        </w:rPr>
        <w:t>општина</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градова</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ФБиХ</w:t>
      </w:r>
      <w:r w:rsidR="00A655C6" w:rsidRPr="00A655C6">
        <w:rPr>
          <w:rFonts w:ascii="Arial" w:hAnsi="Arial" w:cs="Arial"/>
          <w:color w:val="000000" w:themeColor="text1"/>
        </w:rPr>
        <w:t xml:space="preserve">, </w:t>
      </w:r>
      <w:r>
        <w:rPr>
          <w:rFonts w:ascii="Arial" w:hAnsi="Arial" w:cs="Arial"/>
          <w:color w:val="000000" w:themeColor="text1"/>
        </w:rPr>
        <w:t>те</w:t>
      </w:r>
      <w:r w:rsidR="00A655C6" w:rsidRPr="00A655C6">
        <w:rPr>
          <w:rFonts w:ascii="Arial" w:hAnsi="Arial" w:cs="Arial"/>
          <w:color w:val="000000" w:themeColor="text1"/>
        </w:rPr>
        <w:t xml:space="preserve"> </w:t>
      </w:r>
      <w:r>
        <w:rPr>
          <w:rFonts w:ascii="Arial" w:hAnsi="Arial" w:cs="Arial"/>
          <w:color w:val="000000" w:themeColor="text1"/>
        </w:rPr>
        <w:t>дуг</w:t>
      </w:r>
      <w:r w:rsidR="00A655C6" w:rsidRPr="00A655C6">
        <w:rPr>
          <w:rFonts w:ascii="Arial" w:hAnsi="Arial" w:cs="Arial"/>
          <w:color w:val="000000" w:themeColor="text1"/>
        </w:rPr>
        <w:t xml:space="preserve"> </w:t>
      </w:r>
      <w:r>
        <w:rPr>
          <w:rFonts w:ascii="Arial" w:hAnsi="Arial" w:cs="Arial"/>
          <w:color w:val="000000" w:themeColor="text1"/>
        </w:rPr>
        <w:t>федералних</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кантоналних</w:t>
      </w:r>
      <w:r w:rsidR="00A655C6" w:rsidRPr="00A655C6">
        <w:rPr>
          <w:rFonts w:ascii="Arial" w:hAnsi="Arial" w:cs="Arial"/>
          <w:color w:val="000000" w:themeColor="text1"/>
        </w:rPr>
        <w:t xml:space="preserve"> </w:t>
      </w:r>
      <w:r>
        <w:rPr>
          <w:rFonts w:ascii="Arial" w:hAnsi="Arial" w:cs="Arial"/>
          <w:color w:val="000000" w:themeColor="text1"/>
        </w:rPr>
        <w:t>ванбуџетских</w:t>
      </w:r>
      <w:r w:rsidR="00A655C6" w:rsidRPr="00A655C6">
        <w:rPr>
          <w:rFonts w:ascii="Arial" w:hAnsi="Arial" w:cs="Arial"/>
          <w:color w:val="000000" w:themeColor="text1"/>
        </w:rPr>
        <w:t xml:space="preserve"> </w:t>
      </w:r>
      <w:r>
        <w:rPr>
          <w:rFonts w:ascii="Arial" w:hAnsi="Arial" w:cs="Arial"/>
          <w:color w:val="000000" w:themeColor="text1"/>
        </w:rPr>
        <w:t>фондова</w:t>
      </w:r>
      <w:r w:rsidR="00A655C6" w:rsidRPr="00A655C6">
        <w:rPr>
          <w:rFonts w:ascii="Arial" w:hAnsi="Arial" w:cs="Arial"/>
          <w:color w:val="000000" w:themeColor="text1"/>
        </w:rPr>
        <w:t xml:space="preserve">), </w:t>
      </w:r>
      <w:r>
        <w:rPr>
          <w:rFonts w:ascii="Arial" w:hAnsi="Arial" w:cs="Arial"/>
          <w:color w:val="000000" w:themeColor="text1"/>
        </w:rPr>
        <w:t>начин</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поступак</w:t>
      </w:r>
      <w:r w:rsidR="00A655C6" w:rsidRPr="00A655C6">
        <w:rPr>
          <w:rFonts w:ascii="Arial" w:hAnsi="Arial" w:cs="Arial"/>
          <w:color w:val="000000" w:themeColor="text1"/>
        </w:rPr>
        <w:t xml:space="preserve"> </w:t>
      </w:r>
      <w:r>
        <w:rPr>
          <w:rFonts w:ascii="Arial" w:hAnsi="Arial" w:cs="Arial"/>
          <w:color w:val="000000" w:themeColor="text1"/>
        </w:rPr>
        <w:t>задуживања</w:t>
      </w:r>
      <w:r w:rsidR="00A655C6" w:rsidRPr="00A655C6">
        <w:rPr>
          <w:rFonts w:ascii="Arial" w:hAnsi="Arial" w:cs="Arial"/>
          <w:color w:val="000000" w:themeColor="text1"/>
        </w:rPr>
        <w:t xml:space="preserve">, </w:t>
      </w:r>
      <w:r>
        <w:rPr>
          <w:rFonts w:ascii="Arial" w:hAnsi="Arial" w:cs="Arial"/>
          <w:color w:val="000000" w:themeColor="text1"/>
        </w:rPr>
        <w:t>осигурање</w:t>
      </w:r>
      <w:r w:rsidR="00A655C6" w:rsidRPr="00A655C6">
        <w:rPr>
          <w:rFonts w:ascii="Arial" w:hAnsi="Arial" w:cs="Arial"/>
          <w:color w:val="000000" w:themeColor="text1"/>
        </w:rPr>
        <w:t xml:space="preserve"> </w:t>
      </w:r>
      <w:r>
        <w:rPr>
          <w:rFonts w:ascii="Arial" w:hAnsi="Arial" w:cs="Arial"/>
          <w:color w:val="000000" w:themeColor="text1"/>
        </w:rPr>
        <w:t>средстава</w:t>
      </w:r>
      <w:r w:rsidR="00A655C6" w:rsidRPr="00A655C6">
        <w:rPr>
          <w:rFonts w:ascii="Arial" w:hAnsi="Arial" w:cs="Arial"/>
          <w:color w:val="000000" w:themeColor="text1"/>
        </w:rPr>
        <w:t xml:space="preserve"> </w:t>
      </w:r>
      <w:r>
        <w:rPr>
          <w:rFonts w:ascii="Arial" w:hAnsi="Arial" w:cs="Arial"/>
          <w:color w:val="000000" w:themeColor="text1"/>
        </w:rPr>
        <w:t>за</w:t>
      </w:r>
      <w:r w:rsidR="00A655C6" w:rsidRPr="00A655C6">
        <w:rPr>
          <w:rFonts w:ascii="Arial" w:hAnsi="Arial" w:cs="Arial"/>
          <w:color w:val="000000" w:themeColor="text1"/>
        </w:rPr>
        <w:t xml:space="preserve"> </w:t>
      </w:r>
      <w:r>
        <w:rPr>
          <w:rFonts w:ascii="Arial" w:hAnsi="Arial" w:cs="Arial"/>
          <w:color w:val="000000" w:themeColor="text1"/>
        </w:rPr>
        <w:t>отплату</w:t>
      </w:r>
      <w:r w:rsidR="00A655C6" w:rsidRPr="00A655C6">
        <w:rPr>
          <w:rFonts w:ascii="Arial" w:hAnsi="Arial" w:cs="Arial"/>
          <w:color w:val="000000" w:themeColor="text1"/>
        </w:rPr>
        <w:t xml:space="preserve"> </w:t>
      </w:r>
      <w:r>
        <w:rPr>
          <w:rFonts w:ascii="Arial" w:hAnsi="Arial" w:cs="Arial"/>
          <w:color w:val="000000" w:themeColor="text1"/>
        </w:rPr>
        <w:t>дуга</w:t>
      </w:r>
      <w:r w:rsidR="00A655C6" w:rsidRPr="00A655C6">
        <w:rPr>
          <w:rFonts w:ascii="Arial" w:hAnsi="Arial" w:cs="Arial"/>
          <w:color w:val="000000" w:themeColor="text1"/>
        </w:rPr>
        <w:t xml:space="preserve">, </w:t>
      </w:r>
      <w:r>
        <w:rPr>
          <w:rFonts w:ascii="Arial" w:hAnsi="Arial" w:cs="Arial"/>
          <w:color w:val="000000" w:themeColor="text1"/>
        </w:rPr>
        <w:t>издавање</w:t>
      </w:r>
      <w:r w:rsidR="00A655C6" w:rsidRPr="00A655C6">
        <w:rPr>
          <w:rFonts w:ascii="Arial" w:hAnsi="Arial" w:cs="Arial"/>
          <w:color w:val="000000" w:themeColor="text1"/>
        </w:rPr>
        <w:t xml:space="preserve"> </w:t>
      </w:r>
      <w:r>
        <w:rPr>
          <w:rFonts w:ascii="Arial" w:hAnsi="Arial" w:cs="Arial"/>
          <w:color w:val="000000" w:themeColor="text1"/>
        </w:rPr>
        <w:t>гаранција</w:t>
      </w:r>
      <w:r w:rsidR="00A655C6" w:rsidRPr="00A655C6">
        <w:rPr>
          <w:rFonts w:ascii="Arial" w:hAnsi="Arial" w:cs="Arial"/>
          <w:color w:val="000000" w:themeColor="text1"/>
        </w:rPr>
        <w:t xml:space="preserve">, </w:t>
      </w:r>
      <w:r>
        <w:rPr>
          <w:rFonts w:ascii="Arial" w:hAnsi="Arial" w:cs="Arial"/>
          <w:color w:val="000000" w:themeColor="text1"/>
        </w:rPr>
        <w:t>вођење</w:t>
      </w:r>
      <w:r w:rsidR="00A655C6" w:rsidRPr="00A655C6">
        <w:rPr>
          <w:rFonts w:ascii="Arial" w:hAnsi="Arial" w:cs="Arial"/>
          <w:color w:val="000000" w:themeColor="text1"/>
        </w:rPr>
        <w:t xml:space="preserve"> </w:t>
      </w:r>
      <w:r>
        <w:rPr>
          <w:rFonts w:ascii="Arial" w:hAnsi="Arial" w:cs="Arial"/>
          <w:color w:val="000000" w:themeColor="text1"/>
        </w:rPr>
        <w:t>евиденција</w:t>
      </w:r>
      <w:r w:rsidR="00A655C6" w:rsidRPr="00A655C6">
        <w:rPr>
          <w:rFonts w:ascii="Arial" w:hAnsi="Arial" w:cs="Arial"/>
          <w:color w:val="000000" w:themeColor="text1"/>
        </w:rPr>
        <w:t xml:space="preserve"> </w:t>
      </w:r>
      <w:r>
        <w:rPr>
          <w:rFonts w:ascii="Arial" w:hAnsi="Arial" w:cs="Arial"/>
          <w:color w:val="000000" w:themeColor="text1"/>
        </w:rPr>
        <w:t>о</w:t>
      </w:r>
      <w:r w:rsidR="00A655C6" w:rsidRPr="00A655C6">
        <w:rPr>
          <w:rFonts w:ascii="Arial" w:hAnsi="Arial" w:cs="Arial"/>
          <w:color w:val="000000" w:themeColor="text1"/>
        </w:rPr>
        <w:t xml:space="preserve"> </w:t>
      </w:r>
      <w:r>
        <w:rPr>
          <w:rFonts w:ascii="Arial" w:hAnsi="Arial" w:cs="Arial"/>
          <w:color w:val="000000" w:themeColor="text1"/>
        </w:rPr>
        <w:t>дугу</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гаранцијама</w:t>
      </w:r>
      <w:r w:rsidR="00A655C6" w:rsidRPr="00A655C6">
        <w:rPr>
          <w:rFonts w:ascii="Arial" w:hAnsi="Arial" w:cs="Arial"/>
          <w:color w:val="000000" w:themeColor="text1"/>
        </w:rPr>
        <w:t xml:space="preserve">, </w:t>
      </w:r>
      <w:r>
        <w:rPr>
          <w:rFonts w:ascii="Arial" w:hAnsi="Arial" w:cs="Arial"/>
          <w:color w:val="000000" w:themeColor="text1"/>
        </w:rPr>
        <w:t>те</w:t>
      </w:r>
      <w:r w:rsidR="00A655C6" w:rsidRPr="00A655C6">
        <w:rPr>
          <w:rFonts w:ascii="Arial" w:hAnsi="Arial" w:cs="Arial"/>
          <w:color w:val="000000" w:themeColor="text1"/>
        </w:rPr>
        <w:t xml:space="preserve"> </w:t>
      </w:r>
      <w:r>
        <w:rPr>
          <w:rFonts w:ascii="Arial" w:hAnsi="Arial" w:cs="Arial"/>
          <w:color w:val="000000" w:themeColor="text1"/>
        </w:rPr>
        <w:t>друга</w:t>
      </w:r>
      <w:r w:rsidR="00A655C6" w:rsidRPr="00A655C6">
        <w:rPr>
          <w:rFonts w:ascii="Arial" w:hAnsi="Arial" w:cs="Arial"/>
          <w:color w:val="000000" w:themeColor="text1"/>
        </w:rPr>
        <w:t xml:space="preserve"> </w:t>
      </w:r>
      <w:r>
        <w:rPr>
          <w:rFonts w:ascii="Arial" w:hAnsi="Arial" w:cs="Arial"/>
          <w:color w:val="000000" w:themeColor="text1"/>
        </w:rPr>
        <w:t>питања</w:t>
      </w:r>
      <w:r w:rsidR="00A655C6" w:rsidRPr="00A655C6">
        <w:rPr>
          <w:rFonts w:ascii="Arial" w:hAnsi="Arial" w:cs="Arial"/>
          <w:color w:val="000000" w:themeColor="text1"/>
        </w:rPr>
        <w:t xml:space="preserve"> </w:t>
      </w:r>
      <w:r>
        <w:rPr>
          <w:rFonts w:ascii="Arial" w:hAnsi="Arial" w:cs="Arial"/>
          <w:color w:val="000000" w:themeColor="text1"/>
        </w:rPr>
        <w:t>која</w:t>
      </w:r>
      <w:r w:rsidR="00A655C6" w:rsidRPr="00A655C6">
        <w:rPr>
          <w:rFonts w:ascii="Arial" w:hAnsi="Arial" w:cs="Arial"/>
          <w:color w:val="000000" w:themeColor="text1"/>
        </w:rPr>
        <w:t xml:space="preserve"> </w:t>
      </w:r>
      <w:r>
        <w:rPr>
          <w:rFonts w:ascii="Arial" w:hAnsi="Arial" w:cs="Arial"/>
          <w:color w:val="000000" w:themeColor="text1"/>
        </w:rPr>
        <w:t>се</w:t>
      </w:r>
      <w:r w:rsidR="00A655C6" w:rsidRPr="00A655C6">
        <w:rPr>
          <w:rFonts w:ascii="Arial" w:hAnsi="Arial" w:cs="Arial"/>
          <w:color w:val="000000" w:themeColor="text1"/>
        </w:rPr>
        <w:t xml:space="preserve"> </w:t>
      </w:r>
      <w:r>
        <w:rPr>
          <w:rFonts w:ascii="Arial" w:hAnsi="Arial" w:cs="Arial"/>
          <w:color w:val="000000" w:themeColor="text1"/>
        </w:rPr>
        <w:t>односе</w:t>
      </w:r>
      <w:r w:rsidR="00A655C6" w:rsidRPr="00A655C6">
        <w:rPr>
          <w:rFonts w:ascii="Arial" w:hAnsi="Arial" w:cs="Arial"/>
          <w:color w:val="000000" w:themeColor="text1"/>
        </w:rPr>
        <w:t xml:space="preserve"> </w:t>
      </w:r>
      <w:r>
        <w:rPr>
          <w:rFonts w:ascii="Arial" w:hAnsi="Arial" w:cs="Arial"/>
          <w:color w:val="000000" w:themeColor="text1"/>
        </w:rPr>
        <w:t>на</w:t>
      </w:r>
      <w:r w:rsidR="00A655C6" w:rsidRPr="00A655C6">
        <w:rPr>
          <w:rFonts w:ascii="Arial" w:hAnsi="Arial" w:cs="Arial"/>
          <w:color w:val="000000" w:themeColor="text1"/>
        </w:rPr>
        <w:t xml:space="preserve"> </w:t>
      </w:r>
      <w:r>
        <w:rPr>
          <w:rFonts w:ascii="Arial" w:hAnsi="Arial" w:cs="Arial"/>
          <w:color w:val="000000" w:themeColor="text1"/>
        </w:rPr>
        <w:t>дуг</w:t>
      </w:r>
      <w:r w:rsidR="00A655C6" w:rsidRPr="00A655C6">
        <w:rPr>
          <w:rFonts w:ascii="Arial" w:hAnsi="Arial" w:cs="Arial"/>
          <w:color w:val="000000" w:themeColor="text1"/>
        </w:rPr>
        <w:t xml:space="preserve">, </w:t>
      </w:r>
      <w:r>
        <w:rPr>
          <w:rFonts w:ascii="Arial" w:hAnsi="Arial" w:cs="Arial"/>
          <w:color w:val="000000" w:themeColor="text1"/>
        </w:rPr>
        <w:t>задуживање</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гаранције</w:t>
      </w:r>
      <w:r w:rsidR="00A655C6" w:rsidRPr="00A655C6">
        <w:rPr>
          <w:rStyle w:val="FootnoteReference"/>
          <w:rFonts w:ascii="Arial" w:hAnsi="Arial" w:cs="Arial"/>
          <w:color w:val="000000" w:themeColor="text1"/>
        </w:rPr>
        <w:footnoteReference w:id="17"/>
      </w:r>
      <w:r w:rsidR="00A655C6" w:rsidRPr="00A655C6">
        <w:rPr>
          <w:rFonts w:ascii="Arial" w:hAnsi="Arial" w:cs="Arial"/>
          <w:color w:val="000000" w:themeColor="text1"/>
        </w:rPr>
        <w:t xml:space="preserve">. </w:t>
      </w:r>
    </w:p>
    <w:p w:rsidR="00A655C6" w:rsidRPr="00A655C6" w:rsidRDefault="00A655C6" w:rsidP="00A655C6">
      <w:pPr>
        <w:pStyle w:val="ListParagraph"/>
        <w:autoSpaceDE w:val="0"/>
        <w:autoSpaceDN w:val="0"/>
        <w:adjustRightInd w:val="0"/>
        <w:spacing w:after="0" w:line="240" w:lineRule="auto"/>
        <w:ind w:left="426" w:right="-279"/>
        <w:jc w:val="both"/>
        <w:rPr>
          <w:rFonts w:ascii="Arial" w:hAnsi="Arial" w:cs="Arial"/>
          <w:color w:val="000000" w:themeColor="text1"/>
        </w:rPr>
      </w:pPr>
    </w:p>
    <w:p w:rsidR="00A655C6" w:rsidRPr="00A655C6" w:rsidRDefault="0085225A" w:rsidP="00A655C6">
      <w:pPr>
        <w:pStyle w:val="ListParagraph"/>
        <w:numPr>
          <w:ilvl w:val="0"/>
          <w:numId w:val="16"/>
        </w:numPr>
        <w:autoSpaceDE w:val="0"/>
        <w:autoSpaceDN w:val="0"/>
        <w:adjustRightInd w:val="0"/>
        <w:spacing w:after="0" w:line="240" w:lineRule="auto"/>
        <w:ind w:left="426" w:right="-279"/>
        <w:jc w:val="both"/>
        <w:rPr>
          <w:rFonts w:ascii="Arial" w:hAnsi="Arial" w:cs="Arial"/>
          <w:color w:val="000000" w:themeColor="text1"/>
        </w:rPr>
      </w:pPr>
      <w:r>
        <w:rPr>
          <w:rFonts w:ascii="Arial" w:hAnsi="Arial" w:cs="Arial"/>
          <w:b/>
          <w:color w:val="000000" w:themeColor="text1"/>
        </w:rPr>
        <w:t>Закон</w:t>
      </w:r>
      <w:r w:rsidR="00A655C6" w:rsidRPr="00A655C6">
        <w:rPr>
          <w:rFonts w:ascii="Arial" w:hAnsi="Arial" w:cs="Arial"/>
          <w:b/>
          <w:color w:val="000000" w:themeColor="text1"/>
        </w:rPr>
        <w:t xml:space="preserve"> </w:t>
      </w:r>
      <w:r>
        <w:rPr>
          <w:rFonts w:ascii="Arial" w:hAnsi="Arial" w:cs="Arial"/>
          <w:b/>
          <w:color w:val="000000" w:themeColor="text1"/>
        </w:rPr>
        <w:t>о</w:t>
      </w:r>
      <w:r w:rsidR="00A655C6" w:rsidRPr="00A655C6">
        <w:rPr>
          <w:rFonts w:ascii="Arial" w:hAnsi="Arial" w:cs="Arial"/>
          <w:b/>
          <w:color w:val="000000" w:themeColor="text1"/>
        </w:rPr>
        <w:t xml:space="preserve"> </w:t>
      </w:r>
      <w:r>
        <w:rPr>
          <w:rFonts w:ascii="Arial" w:hAnsi="Arial" w:cs="Arial"/>
          <w:b/>
          <w:color w:val="000000" w:themeColor="text1"/>
        </w:rPr>
        <w:t>развојном</w:t>
      </w:r>
      <w:r w:rsidR="00A655C6" w:rsidRPr="00A655C6">
        <w:rPr>
          <w:rFonts w:ascii="Arial" w:hAnsi="Arial" w:cs="Arial"/>
          <w:b/>
          <w:color w:val="000000" w:themeColor="text1"/>
        </w:rPr>
        <w:t xml:space="preserve"> </w:t>
      </w:r>
      <w:r>
        <w:rPr>
          <w:rFonts w:ascii="Arial" w:hAnsi="Arial" w:cs="Arial"/>
          <w:b/>
          <w:color w:val="000000" w:themeColor="text1"/>
        </w:rPr>
        <w:t>планирању</w:t>
      </w:r>
      <w:r w:rsidR="00A655C6" w:rsidRPr="00A655C6">
        <w:rPr>
          <w:rFonts w:ascii="Arial" w:hAnsi="Arial" w:cs="Arial"/>
          <w:b/>
          <w:color w:val="000000" w:themeColor="text1"/>
        </w:rPr>
        <w:t xml:space="preserve"> </w:t>
      </w:r>
      <w:r>
        <w:rPr>
          <w:rFonts w:ascii="Arial" w:hAnsi="Arial" w:cs="Arial"/>
          <w:b/>
          <w:color w:val="000000" w:themeColor="text1"/>
        </w:rPr>
        <w:t>и</w:t>
      </w:r>
      <w:r w:rsidR="00A655C6" w:rsidRPr="00A655C6">
        <w:rPr>
          <w:rFonts w:ascii="Arial" w:hAnsi="Arial" w:cs="Arial"/>
          <w:b/>
          <w:color w:val="000000" w:themeColor="text1"/>
        </w:rPr>
        <w:t xml:space="preserve"> </w:t>
      </w:r>
      <w:r>
        <w:rPr>
          <w:rFonts w:ascii="Arial" w:hAnsi="Arial" w:cs="Arial"/>
          <w:b/>
          <w:color w:val="000000" w:themeColor="text1"/>
        </w:rPr>
        <w:t>управљању</w:t>
      </w:r>
      <w:r w:rsidR="00A655C6" w:rsidRPr="00A655C6">
        <w:rPr>
          <w:rFonts w:ascii="Arial" w:hAnsi="Arial" w:cs="Arial"/>
          <w:b/>
          <w:color w:val="000000" w:themeColor="text1"/>
        </w:rPr>
        <w:t xml:space="preserve"> </w:t>
      </w:r>
      <w:r>
        <w:rPr>
          <w:rFonts w:ascii="Arial" w:hAnsi="Arial" w:cs="Arial"/>
          <w:b/>
          <w:color w:val="000000" w:themeColor="text1"/>
        </w:rPr>
        <w:t>развојем</w:t>
      </w:r>
      <w:r w:rsidR="00A655C6" w:rsidRPr="00A655C6">
        <w:rPr>
          <w:rFonts w:ascii="Arial" w:hAnsi="Arial" w:cs="Arial"/>
          <w:b/>
          <w:color w:val="000000" w:themeColor="text1"/>
        </w:rPr>
        <w:t xml:space="preserve"> </w:t>
      </w:r>
      <w:r>
        <w:rPr>
          <w:rFonts w:ascii="Arial" w:hAnsi="Arial" w:cs="Arial"/>
          <w:b/>
          <w:color w:val="000000" w:themeColor="text1"/>
        </w:rPr>
        <w:t>у</w:t>
      </w:r>
      <w:r w:rsidR="00A655C6" w:rsidRPr="00A655C6">
        <w:rPr>
          <w:rFonts w:ascii="Arial" w:hAnsi="Arial" w:cs="Arial"/>
          <w:b/>
          <w:color w:val="000000" w:themeColor="text1"/>
        </w:rPr>
        <w:t xml:space="preserve"> </w:t>
      </w:r>
      <w:r>
        <w:rPr>
          <w:rFonts w:ascii="Arial" w:hAnsi="Arial" w:cs="Arial"/>
          <w:b/>
          <w:color w:val="000000" w:themeColor="text1"/>
        </w:rPr>
        <w:t>Федерацији</w:t>
      </w:r>
      <w:r w:rsidR="00A655C6" w:rsidRPr="00A655C6">
        <w:rPr>
          <w:rFonts w:ascii="Arial" w:hAnsi="Arial" w:cs="Arial"/>
          <w:b/>
          <w:color w:val="000000" w:themeColor="text1"/>
        </w:rPr>
        <w:t xml:space="preserve"> </w:t>
      </w:r>
      <w:r>
        <w:rPr>
          <w:rFonts w:ascii="Arial" w:hAnsi="Arial" w:cs="Arial"/>
          <w:b/>
          <w:color w:val="000000" w:themeColor="text1"/>
        </w:rPr>
        <w:t>Босне</w:t>
      </w:r>
      <w:r w:rsidR="00A655C6" w:rsidRPr="00A655C6">
        <w:rPr>
          <w:rFonts w:ascii="Arial" w:hAnsi="Arial" w:cs="Arial"/>
          <w:b/>
          <w:color w:val="000000" w:themeColor="text1"/>
        </w:rPr>
        <w:t xml:space="preserve"> </w:t>
      </w:r>
      <w:r>
        <w:rPr>
          <w:rFonts w:ascii="Arial" w:hAnsi="Arial" w:cs="Arial"/>
          <w:b/>
          <w:color w:val="000000" w:themeColor="text1"/>
        </w:rPr>
        <w:t>и</w:t>
      </w:r>
      <w:r w:rsidR="00A655C6" w:rsidRPr="00A655C6">
        <w:rPr>
          <w:rFonts w:ascii="Arial" w:hAnsi="Arial" w:cs="Arial"/>
          <w:b/>
          <w:color w:val="000000" w:themeColor="text1"/>
        </w:rPr>
        <w:t xml:space="preserve"> </w:t>
      </w:r>
      <w:r>
        <w:rPr>
          <w:rFonts w:ascii="Arial" w:hAnsi="Arial" w:cs="Arial"/>
          <w:b/>
          <w:color w:val="000000" w:themeColor="text1"/>
        </w:rPr>
        <w:t>Херцеговине</w:t>
      </w:r>
      <w:r w:rsidR="00A655C6" w:rsidRPr="00A655C6">
        <w:rPr>
          <w:rStyle w:val="FootnoteReference"/>
          <w:rFonts w:ascii="Arial" w:hAnsi="Arial" w:cs="Arial"/>
          <w:color w:val="000000" w:themeColor="text1"/>
        </w:rPr>
        <w:footnoteReference w:id="18"/>
      </w:r>
      <w:r w:rsidR="00A655C6" w:rsidRPr="00A655C6">
        <w:rPr>
          <w:rFonts w:ascii="Arial" w:hAnsi="Arial" w:cs="Arial"/>
        </w:rPr>
        <w:t xml:space="preserve"> </w:t>
      </w:r>
      <w:r>
        <w:rPr>
          <w:rFonts w:ascii="Arial" w:hAnsi="Arial" w:cs="Arial"/>
          <w:color w:val="000000" w:themeColor="text1"/>
        </w:rPr>
        <w:t>којим</w:t>
      </w:r>
      <w:r w:rsidR="00A655C6" w:rsidRPr="00A655C6">
        <w:rPr>
          <w:rFonts w:ascii="Arial" w:hAnsi="Arial" w:cs="Arial"/>
          <w:color w:val="000000" w:themeColor="text1"/>
        </w:rPr>
        <w:t xml:space="preserve"> </w:t>
      </w:r>
      <w:r>
        <w:rPr>
          <w:rFonts w:ascii="Arial" w:hAnsi="Arial" w:cs="Arial"/>
          <w:color w:val="000000" w:themeColor="text1"/>
        </w:rPr>
        <w:t>се</w:t>
      </w:r>
      <w:r w:rsidR="00A655C6" w:rsidRPr="00A655C6">
        <w:rPr>
          <w:rFonts w:ascii="Arial" w:hAnsi="Arial" w:cs="Arial"/>
          <w:color w:val="000000" w:themeColor="text1"/>
        </w:rPr>
        <w:t xml:space="preserve"> </w:t>
      </w:r>
      <w:r>
        <w:rPr>
          <w:rFonts w:ascii="Arial" w:hAnsi="Arial" w:cs="Arial"/>
          <w:color w:val="000000"/>
          <w:shd w:val="clear" w:color="auto" w:fill="FFFFFF"/>
        </w:rPr>
        <w:t>уређују</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циљеви</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принципи</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развојног</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планирања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управљања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развојем</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ФБиХ</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кантона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јединица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локалне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управе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у</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даљем</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тексту</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ЈЛУ</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врсте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стратешких</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докумената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пратећих</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докумената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за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њихову</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имплементацију</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процес</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тијела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одговорна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за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развојно</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планирање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управљање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развојем</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у</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ФБиХ</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финансирање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програмирање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мониторинг</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евалуација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извјештавање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о</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имплементацији</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стратешких</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докумената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надзор</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над</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примјеном</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овог</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закона</w:t>
      </w:r>
      <w:r w:rsidR="00A655C6" w:rsidRPr="00A655C6">
        <w:rPr>
          <w:rFonts w:ascii="Arial" w:hAnsi="Arial" w:cs="Arial"/>
        </w:rPr>
        <w:t xml:space="preserve">. </w:t>
      </w:r>
    </w:p>
    <w:p w:rsidR="00A655C6" w:rsidRPr="00A655C6" w:rsidRDefault="00A655C6" w:rsidP="00A655C6">
      <w:pPr>
        <w:pStyle w:val="ListParagraph"/>
        <w:autoSpaceDE w:val="0"/>
        <w:autoSpaceDN w:val="0"/>
        <w:adjustRightInd w:val="0"/>
        <w:spacing w:after="0" w:line="240" w:lineRule="auto"/>
        <w:ind w:left="426" w:right="-279"/>
        <w:jc w:val="both"/>
        <w:rPr>
          <w:rFonts w:ascii="Arial" w:hAnsi="Arial" w:cs="Arial"/>
          <w:color w:val="000000" w:themeColor="text1"/>
        </w:rPr>
      </w:pPr>
    </w:p>
    <w:p w:rsidR="00A655C6" w:rsidRPr="00A655C6" w:rsidRDefault="0085225A" w:rsidP="00A655C6">
      <w:pPr>
        <w:pStyle w:val="ListParagraph"/>
        <w:numPr>
          <w:ilvl w:val="0"/>
          <w:numId w:val="16"/>
        </w:numPr>
        <w:autoSpaceDE w:val="0"/>
        <w:autoSpaceDN w:val="0"/>
        <w:adjustRightInd w:val="0"/>
        <w:spacing w:after="0" w:line="240" w:lineRule="auto"/>
        <w:ind w:left="426" w:right="-279"/>
        <w:jc w:val="both"/>
        <w:rPr>
          <w:rFonts w:ascii="Arial" w:hAnsi="Arial" w:cs="Arial"/>
          <w:color w:val="000000" w:themeColor="text1"/>
        </w:rPr>
      </w:pPr>
      <w:r>
        <w:rPr>
          <w:rFonts w:ascii="Arial" w:hAnsi="Arial" w:cs="Arial"/>
          <w:b/>
          <w:color w:val="000000" w:themeColor="text1"/>
        </w:rPr>
        <w:t>Закон</w:t>
      </w:r>
      <w:r w:rsidR="00A655C6" w:rsidRPr="00A655C6">
        <w:rPr>
          <w:rFonts w:ascii="Arial" w:hAnsi="Arial" w:cs="Arial"/>
          <w:b/>
          <w:color w:val="000000" w:themeColor="text1"/>
        </w:rPr>
        <w:t xml:space="preserve"> </w:t>
      </w:r>
      <w:r>
        <w:rPr>
          <w:rFonts w:ascii="Arial" w:hAnsi="Arial" w:cs="Arial"/>
          <w:b/>
          <w:color w:val="000000" w:themeColor="text1"/>
        </w:rPr>
        <w:t>о</w:t>
      </w:r>
      <w:r w:rsidR="00A655C6" w:rsidRPr="00A655C6">
        <w:rPr>
          <w:rFonts w:ascii="Arial" w:hAnsi="Arial" w:cs="Arial"/>
          <w:b/>
          <w:color w:val="000000" w:themeColor="text1"/>
        </w:rPr>
        <w:t xml:space="preserve"> </w:t>
      </w:r>
      <w:r>
        <w:rPr>
          <w:rFonts w:ascii="Arial" w:hAnsi="Arial" w:cs="Arial"/>
          <w:b/>
          <w:color w:val="000000" w:themeColor="text1"/>
        </w:rPr>
        <w:t>државној</w:t>
      </w:r>
      <w:r w:rsidR="00A655C6" w:rsidRPr="00A655C6">
        <w:rPr>
          <w:rFonts w:ascii="Arial" w:hAnsi="Arial" w:cs="Arial"/>
          <w:b/>
          <w:color w:val="000000" w:themeColor="text1"/>
        </w:rPr>
        <w:t xml:space="preserve"> </w:t>
      </w:r>
      <w:r>
        <w:rPr>
          <w:rFonts w:ascii="Arial" w:hAnsi="Arial" w:cs="Arial"/>
          <w:b/>
          <w:color w:val="000000" w:themeColor="text1"/>
        </w:rPr>
        <w:t>служби</w:t>
      </w:r>
      <w:r w:rsidR="00A655C6" w:rsidRPr="00A655C6">
        <w:rPr>
          <w:rFonts w:ascii="Arial" w:hAnsi="Arial" w:cs="Arial"/>
          <w:b/>
          <w:color w:val="000000" w:themeColor="text1"/>
        </w:rPr>
        <w:t xml:space="preserve"> </w:t>
      </w:r>
      <w:r>
        <w:rPr>
          <w:rFonts w:ascii="Arial" w:hAnsi="Arial" w:cs="Arial"/>
          <w:b/>
          <w:color w:val="000000" w:themeColor="text1"/>
        </w:rPr>
        <w:t>у</w:t>
      </w:r>
      <w:r w:rsidR="00A655C6" w:rsidRPr="00A655C6">
        <w:rPr>
          <w:rFonts w:ascii="Arial" w:hAnsi="Arial" w:cs="Arial"/>
          <w:b/>
          <w:color w:val="000000" w:themeColor="text1"/>
        </w:rPr>
        <w:t xml:space="preserve"> </w:t>
      </w:r>
      <w:r>
        <w:rPr>
          <w:rFonts w:ascii="Arial" w:hAnsi="Arial" w:cs="Arial"/>
          <w:b/>
          <w:color w:val="000000" w:themeColor="text1"/>
        </w:rPr>
        <w:t>Федерацији</w:t>
      </w:r>
      <w:r w:rsidR="00A655C6" w:rsidRPr="00A655C6">
        <w:rPr>
          <w:rFonts w:ascii="Arial" w:hAnsi="Arial" w:cs="Arial"/>
          <w:b/>
          <w:color w:val="000000" w:themeColor="text1"/>
        </w:rPr>
        <w:t xml:space="preserve"> </w:t>
      </w:r>
      <w:r>
        <w:rPr>
          <w:rFonts w:ascii="Arial" w:hAnsi="Arial" w:cs="Arial"/>
          <w:b/>
          <w:color w:val="000000" w:themeColor="text1"/>
        </w:rPr>
        <w:t>Босне</w:t>
      </w:r>
      <w:r w:rsidR="00A655C6" w:rsidRPr="00A655C6">
        <w:rPr>
          <w:rFonts w:ascii="Arial" w:hAnsi="Arial" w:cs="Arial"/>
          <w:b/>
          <w:color w:val="000000" w:themeColor="text1"/>
        </w:rPr>
        <w:t xml:space="preserve"> </w:t>
      </w:r>
      <w:r>
        <w:rPr>
          <w:rFonts w:ascii="Arial" w:hAnsi="Arial" w:cs="Arial"/>
          <w:b/>
          <w:color w:val="000000" w:themeColor="text1"/>
        </w:rPr>
        <w:t>и</w:t>
      </w:r>
      <w:r w:rsidR="00A655C6" w:rsidRPr="00A655C6">
        <w:rPr>
          <w:rFonts w:ascii="Arial" w:hAnsi="Arial" w:cs="Arial"/>
          <w:b/>
          <w:color w:val="000000" w:themeColor="text1"/>
        </w:rPr>
        <w:t xml:space="preserve"> </w:t>
      </w:r>
      <w:r>
        <w:rPr>
          <w:rFonts w:ascii="Arial" w:hAnsi="Arial" w:cs="Arial"/>
          <w:b/>
          <w:color w:val="000000" w:themeColor="text1"/>
        </w:rPr>
        <w:t>Херцеговине</w:t>
      </w:r>
      <w:r w:rsidR="00A655C6" w:rsidRPr="00A655C6">
        <w:rPr>
          <w:rStyle w:val="FootnoteReference"/>
          <w:rFonts w:ascii="Arial" w:hAnsi="Arial" w:cs="Arial"/>
          <w:color w:val="000000" w:themeColor="text1"/>
        </w:rPr>
        <w:footnoteReference w:id="19"/>
      </w:r>
      <w:r w:rsidR="00A655C6" w:rsidRPr="00A655C6">
        <w:rPr>
          <w:rFonts w:ascii="Arial" w:hAnsi="Arial" w:cs="Arial"/>
          <w:b/>
          <w:color w:val="000000" w:themeColor="text1"/>
        </w:rPr>
        <w:t xml:space="preserve"> </w:t>
      </w:r>
      <w:r>
        <w:rPr>
          <w:rFonts w:ascii="Arial" w:hAnsi="Arial" w:cs="Arial"/>
          <w:color w:val="000000" w:themeColor="text1"/>
        </w:rPr>
        <w:t>који</w:t>
      </w:r>
      <w:r w:rsidR="00A655C6" w:rsidRPr="00A655C6">
        <w:rPr>
          <w:rFonts w:ascii="Arial" w:hAnsi="Arial" w:cs="Arial"/>
          <w:b/>
          <w:color w:val="000000" w:themeColor="text1"/>
        </w:rPr>
        <w:t xml:space="preserve"> </w:t>
      </w:r>
      <w:r>
        <w:rPr>
          <w:rFonts w:ascii="Arial" w:hAnsi="Arial" w:cs="Arial"/>
          <w:color w:val="000000" w:themeColor="text1"/>
        </w:rPr>
        <w:t>одређује</w:t>
      </w:r>
      <w:r w:rsidR="00A655C6" w:rsidRPr="00A655C6">
        <w:rPr>
          <w:rFonts w:ascii="Arial" w:hAnsi="Arial" w:cs="Arial"/>
          <w:color w:val="000000" w:themeColor="text1"/>
        </w:rPr>
        <w:t xml:space="preserve"> </w:t>
      </w:r>
      <w:r>
        <w:rPr>
          <w:rFonts w:ascii="Arial" w:hAnsi="Arial" w:cs="Arial"/>
          <w:color w:val="000000" w:themeColor="text1"/>
        </w:rPr>
        <w:t>правни</w:t>
      </w:r>
      <w:r w:rsidR="00A655C6" w:rsidRPr="00A655C6">
        <w:rPr>
          <w:rFonts w:ascii="Arial" w:hAnsi="Arial" w:cs="Arial"/>
          <w:color w:val="000000" w:themeColor="text1"/>
        </w:rPr>
        <w:t xml:space="preserve"> </w:t>
      </w:r>
      <w:r>
        <w:rPr>
          <w:rFonts w:ascii="Arial" w:hAnsi="Arial" w:cs="Arial"/>
          <w:color w:val="000000" w:themeColor="text1"/>
        </w:rPr>
        <w:t>статус</w:t>
      </w:r>
      <w:r w:rsidR="00A655C6" w:rsidRPr="00A655C6">
        <w:rPr>
          <w:rFonts w:ascii="Arial" w:hAnsi="Arial" w:cs="Arial"/>
          <w:color w:val="000000" w:themeColor="text1"/>
        </w:rPr>
        <w:t xml:space="preserve">, </w:t>
      </w:r>
      <w:r>
        <w:rPr>
          <w:rFonts w:ascii="Arial" w:hAnsi="Arial" w:cs="Arial"/>
          <w:color w:val="000000" w:themeColor="text1"/>
        </w:rPr>
        <w:t>дужности</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права</w:t>
      </w:r>
      <w:r w:rsidR="00A655C6" w:rsidRPr="00A655C6">
        <w:rPr>
          <w:rFonts w:ascii="Arial" w:hAnsi="Arial" w:cs="Arial"/>
          <w:color w:val="000000" w:themeColor="text1"/>
        </w:rPr>
        <w:t xml:space="preserve"> </w:t>
      </w:r>
      <w:r>
        <w:rPr>
          <w:rFonts w:ascii="Arial" w:hAnsi="Arial" w:cs="Arial"/>
          <w:color w:val="000000" w:themeColor="text1"/>
        </w:rPr>
        <w:t>државних</w:t>
      </w:r>
      <w:r w:rsidR="00A655C6" w:rsidRPr="00A655C6">
        <w:rPr>
          <w:rFonts w:ascii="Arial" w:hAnsi="Arial" w:cs="Arial"/>
          <w:color w:val="000000" w:themeColor="text1"/>
        </w:rPr>
        <w:t xml:space="preserve"> </w:t>
      </w:r>
      <w:r>
        <w:rPr>
          <w:rFonts w:ascii="Arial" w:hAnsi="Arial" w:cs="Arial"/>
          <w:color w:val="000000" w:themeColor="text1"/>
        </w:rPr>
        <w:t>службеника</w:t>
      </w:r>
      <w:r w:rsidR="00A655C6" w:rsidRPr="00A655C6">
        <w:rPr>
          <w:rFonts w:ascii="Arial" w:hAnsi="Arial" w:cs="Arial"/>
          <w:color w:val="000000" w:themeColor="text1"/>
        </w:rPr>
        <w:t xml:space="preserve">, </w:t>
      </w:r>
      <w:r>
        <w:rPr>
          <w:rFonts w:ascii="Arial" w:hAnsi="Arial" w:cs="Arial"/>
          <w:color w:val="000000" w:themeColor="text1"/>
        </w:rPr>
        <w:t>њихово</w:t>
      </w:r>
      <w:r w:rsidR="00A655C6" w:rsidRPr="00A655C6">
        <w:rPr>
          <w:rFonts w:ascii="Arial" w:hAnsi="Arial" w:cs="Arial"/>
          <w:color w:val="000000" w:themeColor="text1"/>
        </w:rPr>
        <w:t xml:space="preserve"> </w:t>
      </w:r>
      <w:r>
        <w:rPr>
          <w:rFonts w:ascii="Arial" w:hAnsi="Arial" w:cs="Arial"/>
          <w:color w:val="000000" w:themeColor="text1"/>
        </w:rPr>
        <w:t>оцјењивање</w:t>
      </w:r>
      <w:r w:rsidR="00A655C6" w:rsidRPr="00A655C6">
        <w:rPr>
          <w:rFonts w:ascii="Arial" w:hAnsi="Arial" w:cs="Arial"/>
          <w:color w:val="000000" w:themeColor="text1"/>
        </w:rPr>
        <w:t xml:space="preserve">, </w:t>
      </w:r>
      <w:r>
        <w:rPr>
          <w:rFonts w:ascii="Arial" w:hAnsi="Arial" w:cs="Arial"/>
          <w:color w:val="000000" w:themeColor="text1"/>
        </w:rPr>
        <w:t>унапређење</w:t>
      </w:r>
      <w:r w:rsidR="00A655C6" w:rsidRPr="00A655C6">
        <w:rPr>
          <w:rFonts w:ascii="Arial" w:hAnsi="Arial" w:cs="Arial"/>
          <w:color w:val="000000" w:themeColor="text1"/>
        </w:rPr>
        <w:t xml:space="preserve">, </w:t>
      </w:r>
      <w:r>
        <w:rPr>
          <w:rFonts w:ascii="Arial" w:hAnsi="Arial" w:cs="Arial"/>
          <w:color w:val="000000" w:themeColor="text1"/>
        </w:rPr>
        <w:t>неспојивост</w:t>
      </w:r>
      <w:r w:rsidR="00A655C6" w:rsidRPr="00A655C6">
        <w:rPr>
          <w:rFonts w:ascii="Arial" w:hAnsi="Arial" w:cs="Arial"/>
          <w:color w:val="000000" w:themeColor="text1"/>
        </w:rPr>
        <w:t xml:space="preserve"> </w:t>
      </w:r>
      <w:r>
        <w:rPr>
          <w:rFonts w:ascii="Arial" w:hAnsi="Arial" w:cs="Arial"/>
          <w:color w:val="000000" w:themeColor="text1"/>
        </w:rPr>
        <w:t>функција</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дисциплинску</w:t>
      </w:r>
      <w:r w:rsidR="00A655C6" w:rsidRPr="00A655C6">
        <w:rPr>
          <w:rFonts w:ascii="Arial" w:hAnsi="Arial" w:cs="Arial"/>
          <w:color w:val="000000" w:themeColor="text1"/>
        </w:rPr>
        <w:t xml:space="preserve"> </w:t>
      </w:r>
      <w:r>
        <w:rPr>
          <w:rFonts w:ascii="Arial" w:hAnsi="Arial" w:cs="Arial"/>
          <w:color w:val="000000" w:themeColor="text1"/>
        </w:rPr>
        <w:t>одговорност</w:t>
      </w:r>
      <w:r w:rsidR="00A655C6" w:rsidRPr="00A655C6">
        <w:rPr>
          <w:rFonts w:ascii="Arial" w:hAnsi="Arial" w:cs="Arial"/>
          <w:color w:val="000000" w:themeColor="text1"/>
        </w:rPr>
        <w:t xml:space="preserve">. </w:t>
      </w:r>
      <w:r>
        <w:rPr>
          <w:rFonts w:ascii="Arial" w:hAnsi="Arial" w:cs="Arial"/>
          <w:color w:val="000000" w:themeColor="text1"/>
        </w:rPr>
        <w:t>Законом</w:t>
      </w:r>
      <w:r w:rsidR="00A655C6" w:rsidRPr="00A655C6">
        <w:rPr>
          <w:rFonts w:ascii="Arial" w:hAnsi="Arial" w:cs="Arial"/>
          <w:color w:val="000000" w:themeColor="text1"/>
        </w:rPr>
        <w:t xml:space="preserve"> </w:t>
      </w:r>
      <w:r>
        <w:rPr>
          <w:rFonts w:ascii="Arial" w:hAnsi="Arial" w:cs="Arial"/>
          <w:color w:val="000000" w:themeColor="text1"/>
        </w:rPr>
        <w:t>су</w:t>
      </w:r>
      <w:r w:rsidR="00A655C6" w:rsidRPr="00A655C6">
        <w:rPr>
          <w:rFonts w:ascii="Arial" w:hAnsi="Arial" w:cs="Arial"/>
          <w:color w:val="000000" w:themeColor="text1"/>
        </w:rPr>
        <w:t xml:space="preserve"> </w:t>
      </w:r>
      <w:r>
        <w:rPr>
          <w:rFonts w:ascii="Arial" w:hAnsi="Arial" w:cs="Arial"/>
          <w:color w:val="000000" w:themeColor="text1"/>
        </w:rPr>
        <w:t>дефинисана</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питања</w:t>
      </w:r>
      <w:r w:rsidR="00A655C6" w:rsidRPr="00A655C6">
        <w:rPr>
          <w:rFonts w:ascii="Arial" w:hAnsi="Arial" w:cs="Arial"/>
          <w:color w:val="000000" w:themeColor="text1"/>
        </w:rPr>
        <w:t xml:space="preserve"> </w:t>
      </w:r>
      <w:r>
        <w:rPr>
          <w:rFonts w:ascii="Arial" w:hAnsi="Arial" w:cs="Arial"/>
          <w:color w:val="000000" w:themeColor="text1"/>
        </w:rPr>
        <w:t>упражњених</w:t>
      </w:r>
      <w:r w:rsidR="00A655C6" w:rsidRPr="00A655C6">
        <w:rPr>
          <w:rFonts w:ascii="Arial" w:hAnsi="Arial" w:cs="Arial"/>
          <w:color w:val="000000" w:themeColor="text1"/>
        </w:rPr>
        <w:t xml:space="preserve"> </w:t>
      </w:r>
      <w:r>
        <w:rPr>
          <w:rFonts w:ascii="Arial" w:hAnsi="Arial" w:cs="Arial"/>
          <w:color w:val="000000" w:themeColor="text1"/>
        </w:rPr>
        <w:t>радних</w:t>
      </w:r>
      <w:r w:rsidR="00A655C6" w:rsidRPr="00A655C6">
        <w:rPr>
          <w:rFonts w:ascii="Arial" w:hAnsi="Arial" w:cs="Arial"/>
          <w:color w:val="000000" w:themeColor="text1"/>
        </w:rPr>
        <w:t xml:space="preserve"> </w:t>
      </w:r>
      <w:r>
        <w:rPr>
          <w:rFonts w:ascii="Arial" w:hAnsi="Arial" w:cs="Arial"/>
          <w:color w:val="000000" w:themeColor="text1"/>
        </w:rPr>
        <w:t>мјеста</w:t>
      </w:r>
      <w:r w:rsidR="00A655C6" w:rsidRPr="00A655C6">
        <w:rPr>
          <w:rFonts w:ascii="Arial" w:hAnsi="Arial" w:cs="Arial"/>
          <w:color w:val="000000" w:themeColor="text1"/>
        </w:rPr>
        <w:t xml:space="preserve">, </w:t>
      </w:r>
      <w:r>
        <w:rPr>
          <w:rFonts w:ascii="Arial" w:hAnsi="Arial" w:cs="Arial"/>
          <w:color w:val="000000" w:themeColor="text1"/>
        </w:rPr>
        <w:t>премјештаја</w:t>
      </w:r>
      <w:r w:rsidR="00A655C6" w:rsidRPr="00A655C6">
        <w:rPr>
          <w:rFonts w:ascii="Arial" w:hAnsi="Arial" w:cs="Arial"/>
          <w:color w:val="000000" w:themeColor="text1"/>
        </w:rPr>
        <w:t xml:space="preserve">, </w:t>
      </w:r>
      <w:r>
        <w:rPr>
          <w:rFonts w:ascii="Arial" w:hAnsi="Arial" w:cs="Arial"/>
          <w:color w:val="000000" w:themeColor="text1"/>
        </w:rPr>
        <w:t>запошљавања</w:t>
      </w:r>
      <w:r w:rsidR="00A655C6" w:rsidRPr="00A655C6">
        <w:rPr>
          <w:rFonts w:ascii="Arial" w:hAnsi="Arial" w:cs="Arial"/>
          <w:color w:val="000000" w:themeColor="text1"/>
        </w:rPr>
        <w:t xml:space="preserve">, </w:t>
      </w:r>
      <w:r>
        <w:rPr>
          <w:rFonts w:ascii="Arial" w:hAnsi="Arial" w:cs="Arial"/>
          <w:color w:val="000000" w:themeColor="text1"/>
        </w:rPr>
        <w:t>оцјене</w:t>
      </w:r>
      <w:r w:rsidR="00A655C6" w:rsidRPr="00A655C6">
        <w:rPr>
          <w:rFonts w:ascii="Arial" w:hAnsi="Arial" w:cs="Arial"/>
          <w:color w:val="000000" w:themeColor="text1"/>
        </w:rPr>
        <w:t xml:space="preserve"> </w:t>
      </w:r>
      <w:r>
        <w:rPr>
          <w:rFonts w:ascii="Arial" w:hAnsi="Arial" w:cs="Arial"/>
          <w:color w:val="000000" w:themeColor="text1"/>
        </w:rPr>
        <w:t>рада</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унапређења</w:t>
      </w:r>
      <w:r w:rsidR="00A655C6" w:rsidRPr="00A655C6">
        <w:rPr>
          <w:rFonts w:ascii="Arial" w:hAnsi="Arial" w:cs="Arial"/>
          <w:color w:val="000000" w:themeColor="text1"/>
        </w:rPr>
        <w:t xml:space="preserve">, </w:t>
      </w:r>
      <w:r>
        <w:rPr>
          <w:rFonts w:ascii="Arial" w:hAnsi="Arial" w:cs="Arial"/>
          <w:color w:val="000000" w:themeColor="text1"/>
        </w:rPr>
        <w:t>услова</w:t>
      </w:r>
      <w:r w:rsidR="00A655C6" w:rsidRPr="00A655C6">
        <w:rPr>
          <w:rFonts w:ascii="Arial" w:hAnsi="Arial" w:cs="Arial"/>
          <w:color w:val="000000" w:themeColor="text1"/>
        </w:rPr>
        <w:t xml:space="preserve"> </w:t>
      </w:r>
      <w:r>
        <w:rPr>
          <w:rFonts w:ascii="Arial" w:hAnsi="Arial" w:cs="Arial"/>
          <w:color w:val="000000" w:themeColor="text1"/>
        </w:rPr>
        <w:t>рада</w:t>
      </w:r>
      <w:r w:rsidR="00A655C6" w:rsidRPr="00A655C6">
        <w:rPr>
          <w:rFonts w:ascii="Arial" w:hAnsi="Arial" w:cs="Arial"/>
          <w:color w:val="000000" w:themeColor="text1"/>
        </w:rPr>
        <w:t xml:space="preserve">, </w:t>
      </w:r>
      <w:r>
        <w:rPr>
          <w:rFonts w:ascii="Arial" w:hAnsi="Arial" w:cs="Arial"/>
          <w:color w:val="000000" w:themeColor="text1"/>
        </w:rPr>
        <w:t>престанка</w:t>
      </w:r>
      <w:r w:rsidR="00A655C6" w:rsidRPr="00A655C6">
        <w:rPr>
          <w:rFonts w:ascii="Arial" w:hAnsi="Arial" w:cs="Arial"/>
          <w:color w:val="000000" w:themeColor="text1"/>
        </w:rPr>
        <w:t xml:space="preserve"> </w:t>
      </w:r>
      <w:r>
        <w:rPr>
          <w:rFonts w:ascii="Arial" w:hAnsi="Arial" w:cs="Arial"/>
          <w:color w:val="000000" w:themeColor="text1"/>
        </w:rPr>
        <w:t>радног</w:t>
      </w:r>
      <w:r w:rsidR="00A655C6" w:rsidRPr="00A655C6">
        <w:rPr>
          <w:rFonts w:ascii="Arial" w:hAnsi="Arial" w:cs="Arial"/>
          <w:color w:val="000000" w:themeColor="text1"/>
        </w:rPr>
        <w:t xml:space="preserve"> </w:t>
      </w:r>
      <w:r>
        <w:rPr>
          <w:rFonts w:ascii="Arial" w:hAnsi="Arial" w:cs="Arial"/>
          <w:color w:val="000000" w:themeColor="text1"/>
        </w:rPr>
        <w:t>односа</w:t>
      </w:r>
      <w:r w:rsidR="00A655C6" w:rsidRPr="00A655C6">
        <w:rPr>
          <w:rFonts w:ascii="Arial" w:hAnsi="Arial" w:cs="Arial"/>
          <w:color w:val="000000" w:themeColor="text1"/>
        </w:rPr>
        <w:t xml:space="preserve">, </w:t>
      </w:r>
      <w:r>
        <w:rPr>
          <w:rFonts w:ascii="Arial" w:hAnsi="Arial" w:cs="Arial"/>
          <w:color w:val="000000" w:themeColor="text1"/>
        </w:rPr>
        <w:t>управљање</w:t>
      </w:r>
      <w:r w:rsidR="00A655C6" w:rsidRPr="00A655C6">
        <w:rPr>
          <w:rFonts w:ascii="Arial" w:hAnsi="Arial" w:cs="Arial"/>
          <w:color w:val="000000" w:themeColor="text1"/>
        </w:rPr>
        <w:t xml:space="preserve"> </w:t>
      </w:r>
      <w:r>
        <w:rPr>
          <w:rFonts w:ascii="Arial" w:hAnsi="Arial" w:cs="Arial"/>
          <w:color w:val="000000" w:themeColor="text1"/>
        </w:rPr>
        <w:t>државном</w:t>
      </w:r>
      <w:r w:rsidR="00A655C6" w:rsidRPr="00A655C6">
        <w:rPr>
          <w:rFonts w:ascii="Arial" w:hAnsi="Arial" w:cs="Arial"/>
          <w:color w:val="000000" w:themeColor="text1"/>
        </w:rPr>
        <w:t xml:space="preserve"> </w:t>
      </w:r>
      <w:r>
        <w:rPr>
          <w:rFonts w:ascii="Arial" w:hAnsi="Arial" w:cs="Arial"/>
          <w:color w:val="000000" w:themeColor="text1"/>
        </w:rPr>
        <w:t>службом</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друга</w:t>
      </w:r>
      <w:r w:rsidR="00A655C6" w:rsidRPr="00A655C6">
        <w:rPr>
          <w:rFonts w:ascii="Arial" w:hAnsi="Arial" w:cs="Arial"/>
          <w:color w:val="000000" w:themeColor="text1"/>
        </w:rPr>
        <w:t xml:space="preserve"> </w:t>
      </w:r>
      <w:r>
        <w:rPr>
          <w:rFonts w:ascii="Arial" w:hAnsi="Arial" w:cs="Arial"/>
          <w:color w:val="000000" w:themeColor="text1"/>
        </w:rPr>
        <w:t>питања</w:t>
      </w:r>
      <w:r w:rsidR="00A655C6" w:rsidRPr="00A655C6">
        <w:rPr>
          <w:rStyle w:val="FootnoteReference"/>
          <w:rFonts w:ascii="Arial" w:hAnsi="Arial" w:cs="Arial"/>
          <w:color w:val="000000" w:themeColor="text1"/>
        </w:rPr>
        <w:footnoteReference w:id="20"/>
      </w:r>
      <w:r w:rsidR="00A655C6" w:rsidRPr="00A655C6">
        <w:rPr>
          <w:rFonts w:ascii="Arial" w:hAnsi="Arial" w:cs="Arial"/>
          <w:color w:val="000000" w:themeColor="text1"/>
        </w:rPr>
        <w:t>.</w:t>
      </w:r>
    </w:p>
    <w:p w:rsidR="00A655C6" w:rsidRPr="00A655C6" w:rsidRDefault="00A655C6" w:rsidP="00A655C6">
      <w:pPr>
        <w:autoSpaceDE w:val="0"/>
        <w:autoSpaceDN w:val="0"/>
        <w:adjustRightInd w:val="0"/>
        <w:spacing w:after="0" w:line="240" w:lineRule="auto"/>
        <w:ind w:left="426" w:right="-279"/>
        <w:jc w:val="both"/>
        <w:rPr>
          <w:rFonts w:ascii="Arial" w:hAnsi="Arial" w:cs="Arial"/>
          <w:color w:val="000000" w:themeColor="text1"/>
        </w:rPr>
      </w:pPr>
    </w:p>
    <w:p w:rsidR="00A655C6" w:rsidRPr="00A655C6" w:rsidRDefault="0085225A" w:rsidP="00A655C6">
      <w:pPr>
        <w:pStyle w:val="ListParagraph"/>
        <w:numPr>
          <w:ilvl w:val="0"/>
          <w:numId w:val="17"/>
        </w:numPr>
        <w:autoSpaceDE w:val="0"/>
        <w:autoSpaceDN w:val="0"/>
        <w:adjustRightInd w:val="0"/>
        <w:spacing w:after="0" w:line="240" w:lineRule="auto"/>
        <w:ind w:left="426" w:right="-279"/>
        <w:jc w:val="both"/>
        <w:rPr>
          <w:rFonts w:ascii="Arial" w:hAnsi="Arial" w:cs="Arial"/>
          <w:color w:val="000000" w:themeColor="text1"/>
        </w:rPr>
      </w:pPr>
      <w:r>
        <w:rPr>
          <w:rFonts w:ascii="Arial" w:hAnsi="Arial" w:cs="Arial"/>
          <w:b/>
          <w:color w:val="000000"/>
        </w:rPr>
        <w:t>Закон</w:t>
      </w:r>
      <w:r w:rsidR="00A655C6" w:rsidRPr="00A655C6">
        <w:rPr>
          <w:rFonts w:ascii="Arial" w:hAnsi="Arial" w:cs="Arial"/>
          <w:b/>
          <w:color w:val="000000"/>
        </w:rPr>
        <w:t xml:space="preserve"> </w:t>
      </w:r>
      <w:r>
        <w:rPr>
          <w:rFonts w:ascii="Arial" w:hAnsi="Arial" w:cs="Arial"/>
          <w:b/>
          <w:color w:val="000000"/>
        </w:rPr>
        <w:t>о</w:t>
      </w:r>
      <w:r w:rsidR="00A655C6" w:rsidRPr="00A655C6">
        <w:rPr>
          <w:rFonts w:ascii="Arial" w:hAnsi="Arial" w:cs="Arial"/>
          <w:b/>
          <w:color w:val="000000"/>
        </w:rPr>
        <w:t xml:space="preserve"> </w:t>
      </w:r>
      <w:r>
        <w:rPr>
          <w:rFonts w:ascii="Arial" w:hAnsi="Arial" w:cs="Arial"/>
          <w:b/>
          <w:color w:val="000000"/>
        </w:rPr>
        <w:t>федералним</w:t>
      </w:r>
      <w:r w:rsidR="00A655C6" w:rsidRPr="00A655C6">
        <w:rPr>
          <w:rFonts w:ascii="Arial" w:hAnsi="Arial" w:cs="Arial"/>
          <w:b/>
          <w:color w:val="000000"/>
        </w:rPr>
        <w:t xml:space="preserve"> </w:t>
      </w:r>
      <w:r>
        <w:rPr>
          <w:rFonts w:ascii="Arial" w:hAnsi="Arial" w:cs="Arial"/>
          <w:b/>
          <w:color w:val="000000"/>
        </w:rPr>
        <w:t>министарствима</w:t>
      </w:r>
      <w:r w:rsidR="00A655C6" w:rsidRPr="00A655C6">
        <w:rPr>
          <w:rFonts w:ascii="Arial" w:hAnsi="Arial" w:cs="Arial"/>
          <w:b/>
          <w:color w:val="000000"/>
        </w:rPr>
        <w:t xml:space="preserve"> </w:t>
      </w:r>
      <w:r>
        <w:rPr>
          <w:rFonts w:ascii="Arial" w:hAnsi="Arial" w:cs="Arial"/>
          <w:b/>
          <w:color w:val="000000"/>
        </w:rPr>
        <w:t>и</w:t>
      </w:r>
      <w:r w:rsidR="00A655C6" w:rsidRPr="00A655C6">
        <w:rPr>
          <w:rFonts w:ascii="Arial" w:hAnsi="Arial" w:cs="Arial"/>
          <w:b/>
          <w:color w:val="000000"/>
        </w:rPr>
        <w:t xml:space="preserve"> </w:t>
      </w:r>
      <w:r>
        <w:rPr>
          <w:rFonts w:ascii="Arial" w:hAnsi="Arial" w:cs="Arial"/>
          <w:b/>
          <w:color w:val="000000"/>
        </w:rPr>
        <w:t>другим</w:t>
      </w:r>
      <w:r w:rsidR="00A655C6" w:rsidRPr="00A655C6">
        <w:rPr>
          <w:rFonts w:ascii="Arial" w:hAnsi="Arial" w:cs="Arial"/>
          <w:b/>
          <w:color w:val="000000"/>
        </w:rPr>
        <w:t xml:space="preserve"> </w:t>
      </w:r>
      <w:r>
        <w:rPr>
          <w:rFonts w:ascii="Arial" w:hAnsi="Arial" w:cs="Arial"/>
          <w:b/>
          <w:color w:val="000000"/>
        </w:rPr>
        <w:t>тијелима</w:t>
      </w:r>
      <w:r w:rsidR="00A655C6" w:rsidRPr="00A655C6">
        <w:rPr>
          <w:rFonts w:ascii="Arial" w:hAnsi="Arial" w:cs="Arial"/>
          <w:b/>
          <w:color w:val="000000"/>
        </w:rPr>
        <w:t xml:space="preserve"> </w:t>
      </w:r>
      <w:r>
        <w:rPr>
          <w:rFonts w:ascii="Arial" w:hAnsi="Arial" w:cs="Arial"/>
          <w:b/>
          <w:color w:val="000000"/>
        </w:rPr>
        <w:t>федералне</w:t>
      </w:r>
      <w:r w:rsidR="00A655C6" w:rsidRPr="00A655C6">
        <w:rPr>
          <w:rFonts w:ascii="Arial" w:hAnsi="Arial" w:cs="Arial"/>
          <w:b/>
          <w:color w:val="000000"/>
        </w:rPr>
        <w:t xml:space="preserve"> </w:t>
      </w:r>
      <w:r>
        <w:rPr>
          <w:rFonts w:ascii="Arial" w:hAnsi="Arial" w:cs="Arial"/>
          <w:b/>
          <w:color w:val="000000"/>
        </w:rPr>
        <w:t>управе</w:t>
      </w:r>
      <w:r w:rsidR="00A655C6" w:rsidRPr="00A655C6">
        <w:rPr>
          <w:rStyle w:val="FootnoteReference"/>
          <w:rFonts w:ascii="Arial" w:hAnsi="Arial" w:cs="Arial"/>
          <w:color w:val="000000"/>
        </w:rPr>
        <w:footnoteReference w:id="21"/>
      </w:r>
      <w:r w:rsidR="00A655C6" w:rsidRPr="00A655C6">
        <w:rPr>
          <w:rFonts w:ascii="Arial" w:hAnsi="Arial" w:cs="Arial"/>
          <w:color w:val="000000"/>
        </w:rPr>
        <w:t xml:space="preserve"> </w:t>
      </w:r>
      <w:r>
        <w:rPr>
          <w:rFonts w:ascii="Arial" w:hAnsi="Arial" w:cs="Arial"/>
          <w:color w:val="000000"/>
        </w:rPr>
        <w:t>којим</w:t>
      </w:r>
      <w:r w:rsidR="00A655C6" w:rsidRPr="00A655C6">
        <w:rPr>
          <w:rFonts w:ascii="Arial" w:hAnsi="Arial" w:cs="Arial"/>
          <w:color w:val="000000"/>
        </w:rPr>
        <w:t xml:space="preserve"> </w:t>
      </w:r>
      <w:r>
        <w:rPr>
          <w:rFonts w:ascii="Arial" w:hAnsi="Arial" w:cs="Arial"/>
          <w:color w:val="000000"/>
        </w:rPr>
        <w:t>се</w:t>
      </w:r>
      <w:r w:rsidR="00A655C6" w:rsidRPr="00A655C6">
        <w:rPr>
          <w:rFonts w:ascii="Arial" w:hAnsi="Arial" w:cs="Arial"/>
          <w:color w:val="000000"/>
        </w:rPr>
        <w:t xml:space="preserve"> </w:t>
      </w:r>
      <w:r>
        <w:rPr>
          <w:rFonts w:ascii="Arial" w:hAnsi="Arial" w:cs="Arial"/>
          <w:color w:val="000000"/>
          <w:shd w:val="clear" w:color="auto" w:fill="FFFFFF"/>
        </w:rPr>
        <w:t>оснивају</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федерална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министарства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федералне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управе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федералне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управне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организације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утврђује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њихов</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дјелокруг</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уређују</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друга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питања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од</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значаја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за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њихову</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организацију</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функционисање</w:t>
      </w:r>
      <w:r w:rsidR="00A655C6" w:rsidRPr="00A655C6">
        <w:rPr>
          <w:rFonts w:ascii="Arial" w:hAnsi="Arial" w:cs="Arial"/>
          <w:color w:val="000000"/>
          <w:shd w:val="clear" w:color="auto" w:fill="FFFFFF"/>
        </w:rPr>
        <w:t>.</w:t>
      </w:r>
    </w:p>
    <w:p w:rsidR="00A655C6" w:rsidRPr="00A655C6" w:rsidRDefault="00A655C6" w:rsidP="00A655C6">
      <w:pPr>
        <w:pStyle w:val="ListParagraph"/>
        <w:autoSpaceDE w:val="0"/>
        <w:autoSpaceDN w:val="0"/>
        <w:adjustRightInd w:val="0"/>
        <w:spacing w:after="0" w:line="240" w:lineRule="auto"/>
        <w:ind w:left="426" w:right="-279"/>
        <w:jc w:val="both"/>
        <w:rPr>
          <w:rFonts w:ascii="Arial" w:hAnsi="Arial" w:cs="Arial"/>
          <w:color w:val="000000" w:themeColor="text1"/>
        </w:rPr>
      </w:pPr>
    </w:p>
    <w:p w:rsidR="00A655C6" w:rsidRPr="003C64BB" w:rsidRDefault="0085225A" w:rsidP="003C64BB">
      <w:pPr>
        <w:pStyle w:val="ListParagraph"/>
        <w:numPr>
          <w:ilvl w:val="0"/>
          <w:numId w:val="17"/>
        </w:numPr>
        <w:autoSpaceDE w:val="0"/>
        <w:autoSpaceDN w:val="0"/>
        <w:adjustRightInd w:val="0"/>
        <w:spacing w:after="0" w:line="240" w:lineRule="auto"/>
        <w:ind w:left="426" w:right="-279"/>
        <w:jc w:val="both"/>
        <w:rPr>
          <w:rFonts w:ascii="Arial" w:hAnsi="Arial" w:cs="Arial"/>
          <w:color w:val="000000" w:themeColor="text1"/>
        </w:rPr>
      </w:pPr>
      <w:r>
        <w:rPr>
          <w:rFonts w:ascii="Arial" w:hAnsi="Arial" w:cs="Arial"/>
          <w:b/>
          <w:color w:val="000000"/>
          <w:shd w:val="clear" w:color="auto" w:fill="FFFFFF"/>
        </w:rPr>
        <w:t>Закон</w:t>
      </w:r>
      <w:r w:rsidR="00A655C6" w:rsidRPr="00A655C6">
        <w:rPr>
          <w:rFonts w:ascii="Arial" w:hAnsi="Arial" w:cs="Arial"/>
          <w:b/>
          <w:color w:val="000000"/>
          <w:shd w:val="clear" w:color="auto" w:fill="FFFFFF"/>
        </w:rPr>
        <w:t xml:space="preserve"> </w:t>
      </w:r>
      <w:r>
        <w:rPr>
          <w:rFonts w:ascii="Arial" w:hAnsi="Arial" w:cs="Arial"/>
          <w:b/>
          <w:color w:val="000000"/>
          <w:shd w:val="clear" w:color="auto" w:fill="FFFFFF"/>
        </w:rPr>
        <w:t>о</w:t>
      </w:r>
      <w:r w:rsidR="00A655C6" w:rsidRPr="00A655C6">
        <w:rPr>
          <w:rFonts w:ascii="Arial" w:hAnsi="Arial" w:cs="Arial"/>
          <w:b/>
          <w:color w:val="000000"/>
          <w:shd w:val="clear" w:color="auto" w:fill="FFFFFF"/>
        </w:rPr>
        <w:t xml:space="preserve"> </w:t>
      </w:r>
      <w:r>
        <w:rPr>
          <w:rFonts w:ascii="Arial" w:hAnsi="Arial" w:cs="Arial"/>
          <w:b/>
          <w:color w:val="000000"/>
          <w:shd w:val="clear" w:color="auto" w:fill="FFFFFF"/>
        </w:rPr>
        <w:t>раду</w:t>
      </w:r>
      <w:r w:rsidR="00A655C6" w:rsidRPr="00A655C6">
        <w:rPr>
          <w:rStyle w:val="FootnoteReference"/>
          <w:rFonts w:ascii="Arial" w:hAnsi="Arial" w:cs="Arial"/>
          <w:color w:val="000000"/>
          <w:shd w:val="clear" w:color="auto" w:fill="FFFFFF"/>
        </w:rPr>
        <w:footnoteReference w:id="22"/>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којим</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се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уређује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закључивање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уговора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о</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раду</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радно</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вријеме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плате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престанак</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уговора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о</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раду</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остваривање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права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обавеза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из</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радног</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односа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закључивање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колективних</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уговора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мирно</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рјешавање</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колективних</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радних</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спорова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друга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питања</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из</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радног</w:t>
      </w:r>
      <w:r w:rsidR="00A655C6" w:rsidRPr="00A655C6">
        <w:rPr>
          <w:rFonts w:ascii="Arial" w:hAnsi="Arial" w:cs="Arial"/>
          <w:color w:val="000000"/>
          <w:shd w:val="clear" w:color="auto" w:fill="FFFFFF"/>
        </w:rPr>
        <w:t xml:space="preserve"> </w:t>
      </w:r>
      <w:r>
        <w:rPr>
          <w:rFonts w:ascii="Arial" w:hAnsi="Arial" w:cs="Arial"/>
          <w:color w:val="000000"/>
          <w:shd w:val="clear" w:color="auto" w:fill="FFFFFF"/>
        </w:rPr>
        <w:t>односа</w:t>
      </w:r>
      <w:r w:rsidR="00A655C6" w:rsidRPr="00A655C6">
        <w:rPr>
          <w:rFonts w:ascii="Arial" w:hAnsi="Arial" w:cs="Arial"/>
          <w:color w:val="000000"/>
          <w:shd w:val="clear" w:color="auto" w:fill="FFFFFF"/>
        </w:rPr>
        <w:t>.</w:t>
      </w:r>
    </w:p>
    <w:p w:rsidR="003C64BB" w:rsidRPr="003C64BB" w:rsidRDefault="003C64BB" w:rsidP="003C64BB">
      <w:pPr>
        <w:autoSpaceDE w:val="0"/>
        <w:autoSpaceDN w:val="0"/>
        <w:adjustRightInd w:val="0"/>
        <w:spacing w:after="0" w:line="240" w:lineRule="auto"/>
        <w:ind w:right="-279"/>
        <w:jc w:val="both"/>
        <w:rPr>
          <w:rFonts w:ascii="Arial" w:hAnsi="Arial" w:cs="Arial"/>
          <w:color w:val="000000" w:themeColor="text1"/>
        </w:rPr>
      </w:pPr>
    </w:p>
    <w:p w:rsidR="00A655C6" w:rsidRPr="00A655C6" w:rsidRDefault="0085225A" w:rsidP="00A655C6">
      <w:pPr>
        <w:pStyle w:val="Default"/>
        <w:numPr>
          <w:ilvl w:val="0"/>
          <w:numId w:val="18"/>
        </w:numPr>
        <w:ind w:left="426" w:right="-279"/>
        <w:jc w:val="both"/>
        <w:rPr>
          <w:sz w:val="22"/>
          <w:szCs w:val="22"/>
          <w:lang w:val="hr-HR"/>
        </w:rPr>
      </w:pPr>
      <w:r>
        <w:rPr>
          <w:b/>
          <w:sz w:val="22"/>
          <w:szCs w:val="22"/>
          <w:lang w:val="hr-HR"/>
        </w:rPr>
        <w:t>Закон</w:t>
      </w:r>
      <w:r w:rsidR="00A655C6" w:rsidRPr="00A655C6">
        <w:rPr>
          <w:b/>
          <w:sz w:val="22"/>
          <w:szCs w:val="22"/>
          <w:lang w:val="hr-HR"/>
        </w:rPr>
        <w:t xml:space="preserve"> </w:t>
      </w:r>
      <w:r>
        <w:rPr>
          <w:b/>
          <w:sz w:val="22"/>
          <w:szCs w:val="22"/>
          <w:lang w:val="hr-HR"/>
        </w:rPr>
        <w:t>о</w:t>
      </w:r>
      <w:r w:rsidR="00A655C6" w:rsidRPr="00A655C6">
        <w:rPr>
          <w:b/>
          <w:sz w:val="22"/>
          <w:szCs w:val="22"/>
          <w:lang w:val="hr-HR"/>
        </w:rPr>
        <w:t xml:space="preserve"> </w:t>
      </w:r>
      <w:r>
        <w:rPr>
          <w:b/>
          <w:sz w:val="22"/>
          <w:szCs w:val="22"/>
          <w:lang w:val="hr-HR"/>
        </w:rPr>
        <w:t>рачуноводству</w:t>
      </w:r>
      <w:r w:rsidR="00A655C6" w:rsidRPr="00A655C6">
        <w:rPr>
          <w:b/>
          <w:sz w:val="22"/>
          <w:szCs w:val="22"/>
          <w:lang w:val="hr-HR"/>
        </w:rPr>
        <w:t xml:space="preserve"> </w:t>
      </w:r>
      <w:r>
        <w:rPr>
          <w:b/>
          <w:sz w:val="22"/>
          <w:szCs w:val="22"/>
          <w:lang w:val="hr-HR"/>
        </w:rPr>
        <w:t>и</w:t>
      </w:r>
      <w:r w:rsidR="00A655C6" w:rsidRPr="00A655C6">
        <w:rPr>
          <w:b/>
          <w:sz w:val="22"/>
          <w:szCs w:val="22"/>
          <w:lang w:val="hr-HR"/>
        </w:rPr>
        <w:t xml:space="preserve"> </w:t>
      </w:r>
      <w:r>
        <w:rPr>
          <w:b/>
          <w:sz w:val="22"/>
          <w:szCs w:val="22"/>
          <w:lang w:val="hr-HR"/>
        </w:rPr>
        <w:t>ревизији</w:t>
      </w:r>
      <w:r w:rsidR="00A655C6" w:rsidRPr="00A655C6">
        <w:rPr>
          <w:b/>
          <w:sz w:val="22"/>
          <w:szCs w:val="22"/>
          <w:lang w:val="hr-HR"/>
        </w:rPr>
        <w:t xml:space="preserve"> </w:t>
      </w:r>
      <w:r>
        <w:rPr>
          <w:b/>
          <w:sz w:val="22"/>
          <w:szCs w:val="22"/>
          <w:lang w:val="hr-HR"/>
        </w:rPr>
        <w:t>у</w:t>
      </w:r>
      <w:r w:rsidR="00A655C6" w:rsidRPr="00A655C6">
        <w:rPr>
          <w:b/>
          <w:sz w:val="22"/>
          <w:szCs w:val="22"/>
          <w:lang w:val="hr-HR"/>
        </w:rPr>
        <w:t xml:space="preserve"> </w:t>
      </w:r>
      <w:r>
        <w:rPr>
          <w:b/>
          <w:sz w:val="22"/>
          <w:szCs w:val="22"/>
          <w:lang w:val="hr-HR"/>
        </w:rPr>
        <w:t>Федерацији</w:t>
      </w:r>
      <w:r w:rsidR="00A655C6" w:rsidRPr="00A655C6">
        <w:rPr>
          <w:b/>
          <w:sz w:val="22"/>
          <w:szCs w:val="22"/>
          <w:lang w:val="hr-HR"/>
        </w:rPr>
        <w:t xml:space="preserve"> </w:t>
      </w:r>
      <w:r>
        <w:rPr>
          <w:b/>
          <w:sz w:val="22"/>
          <w:szCs w:val="22"/>
          <w:lang w:val="hr-HR"/>
        </w:rPr>
        <w:t>Босне</w:t>
      </w:r>
      <w:r w:rsidR="00A655C6" w:rsidRPr="00A655C6">
        <w:rPr>
          <w:b/>
          <w:sz w:val="22"/>
          <w:szCs w:val="22"/>
          <w:lang w:val="hr-HR"/>
        </w:rPr>
        <w:t xml:space="preserve"> </w:t>
      </w:r>
      <w:r>
        <w:rPr>
          <w:b/>
          <w:sz w:val="22"/>
          <w:szCs w:val="22"/>
          <w:lang w:val="hr-HR"/>
        </w:rPr>
        <w:t>и</w:t>
      </w:r>
      <w:r w:rsidR="00A655C6" w:rsidRPr="00A655C6">
        <w:rPr>
          <w:b/>
          <w:sz w:val="22"/>
          <w:szCs w:val="22"/>
          <w:lang w:val="hr-HR"/>
        </w:rPr>
        <w:t xml:space="preserve"> </w:t>
      </w:r>
      <w:r>
        <w:rPr>
          <w:b/>
          <w:sz w:val="22"/>
          <w:szCs w:val="22"/>
          <w:lang w:val="hr-HR"/>
        </w:rPr>
        <w:t>Херцеговине</w:t>
      </w:r>
      <w:r w:rsidR="00A655C6" w:rsidRPr="00A655C6">
        <w:rPr>
          <w:rStyle w:val="FootnoteReference"/>
          <w:b/>
          <w:sz w:val="22"/>
          <w:szCs w:val="22"/>
          <w:lang w:val="hr-HR"/>
        </w:rPr>
        <w:footnoteReference w:id="23"/>
      </w:r>
      <w:r w:rsidR="00A655C6" w:rsidRPr="00A655C6">
        <w:rPr>
          <w:b/>
          <w:sz w:val="22"/>
          <w:szCs w:val="22"/>
          <w:lang w:val="hr-HR"/>
        </w:rPr>
        <w:t xml:space="preserve">, </w:t>
      </w:r>
      <w:r>
        <w:rPr>
          <w:sz w:val="22"/>
          <w:szCs w:val="22"/>
          <w:lang w:val="hr-HR"/>
        </w:rPr>
        <w:t>којим</w:t>
      </w:r>
      <w:r w:rsidR="00A655C6" w:rsidRPr="00A655C6">
        <w:rPr>
          <w:sz w:val="22"/>
          <w:szCs w:val="22"/>
          <w:lang w:val="hr-HR"/>
        </w:rPr>
        <w:t xml:space="preserve"> </w:t>
      </w:r>
      <w:r>
        <w:rPr>
          <w:sz w:val="22"/>
          <w:szCs w:val="22"/>
          <w:lang w:val="hr-HR"/>
        </w:rPr>
        <w:t>се</w:t>
      </w:r>
      <w:r w:rsidR="00A655C6" w:rsidRPr="00A655C6">
        <w:rPr>
          <w:sz w:val="22"/>
          <w:szCs w:val="22"/>
          <w:lang w:val="hr-HR"/>
        </w:rPr>
        <w:t xml:space="preserve"> </w:t>
      </w:r>
      <w:r>
        <w:rPr>
          <w:sz w:val="22"/>
          <w:szCs w:val="22"/>
          <w:lang w:val="hr-HR"/>
        </w:rPr>
        <w:t>уређује</w:t>
      </w:r>
      <w:r w:rsidR="00A655C6" w:rsidRPr="00A655C6">
        <w:rPr>
          <w:sz w:val="22"/>
          <w:szCs w:val="22"/>
          <w:lang w:val="hr-HR"/>
        </w:rPr>
        <w:t xml:space="preserve"> </w:t>
      </w:r>
      <w:r>
        <w:rPr>
          <w:sz w:val="22"/>
          <w:szCs w:val="22"/>
          <w:lang w:val="hr-HR"/>
        </w:rPr>
        <w:t>област</w:t>
      </w:r>
      <w:r w:rsidR="00A655C6" w:rsidRPr="00A655C6">
        <w:rPr>
          <w:sz w:val="22"/>
          <w:szCs w:val="22"/>
          <w:lang w:val="hr-HR"/>
        </w:rPr>
        <w:t xml:space="preserve"> </w:t>
      </w:r>
      <w:r>
        <w:rPr>
          <w:sz w:val="22"/>
          <w:szCs w:val="22"/>
          <w:lang w:val="hr-HR"/>
        </w:rPr>
        <w:t>рачуноводства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ревизије</w:t>
      </w:r>
      <w:r w:rsidR="00A655C6" w:rsidRPr="00A655C6">
        <w:rPr>
          <w:sz w:val="22"/>
          <w:szCs w:val="22"/>
          <w:lang w:val="hr-HR"/>
        </w:rPr>
        <w:t xml:space="preserve">, </w:t>
      </w:r>
      <w:r>
        <w:rPr>
          <w:sz w:val="22"/>
          <w:szCs w:val="22"/>
          <w:lang w:val="hr-HR"/>
        </w:rPr>
        <w:t>организација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функционисање</w:t>
      </w:r>
      <w:r w:rsidR="00A655C6" w:rsidRPr="00A655C6">
        <w:rPr>
          <w:sz w:val="22"/>
          <w:szCs w:val="22"/>
          <w:lang w:val="hr-HR"/>
        </w:rPr>
        <w:t xml:space="preserve"> </w:t>
      </w:r>
      <w:r>
        <w:rPr>
          <w:sz w:val="22"/>
          <w:szCs w:val="22"/>
          <w:lang w:val="hr-HR"/>
        </w:rPr>
        <w:t>система</w:t>
      </w:r>
      <w:r w:rsidR="00A655C6" w:rsidRPr="00A655C6">
        <w:rPr>
          <w:sz w:val="22"/>
          <w:szCs w:val="22"/>
          <w:lang w:val="hr-HR"/>
        </w:rPr>
        <w:t xml:space="preserve"> </w:t>
      </w:r>
      <w:r>
        <w:rPr>
          <w:sz w:val="22"/>
          <w:szCs w:val="22"/>
          <w:lang w:val="hr-HR"/>
        </w:rPr>
        <w:t>књиговодства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рачуноводства</w:t>
      </w:r>
      <w:r w:rsidR="00A655C6" w:rsidRPr="00A655C6">
        <w:rPr>
          <w:sz w:val="22"/>
          <w:szCs w:val="22"/>
          <w:lang w:val="hr-HR"/>
        </w:rPr>
        <w:t xml:space="preserve">, </w:t>
      </w:r>
      <w:r>
        <w:rPr>
          <w:sz w:val="22"/>
          <w:szCs w:val="22"/>
          <w:lang w:val="hr-HR"/>
        </w:rPr>
        <w:t>припрема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презентирање</w:t>
      </w:r>
      <w:r w:rsidR="00A655C6" w:rsidRPr="00A655C6">
        <w:rPr>
          <w:sz w:val="22"/>
          <w:szCs w:val="22"/>
          <w:lang w:val="hr-HR"/>
        </w:rPr>
        <w:t xml:space="preserve"> </w:t>
      </w:r>
      <w:r>
        <w:rPr>
          <w:sz w:val="22"/>
          <w:szCs w:val="22"/>
          <w:lang w:val="hr-HR"/>
        </w:rPr>
        <w:t>финансијских</w:t>
      </w:r>
      <w:r w:rsidR="00A655C6" w:rsidRPr="00A655C6">
        <w:rPr>
          <w:sz w:val="22"/>
          <w:szCs w:val="22"/>
          <w:lang w:val="hr-HR"/>
        </w:rPr>
        <w:t xml:space="preserve"> </w:t>
      </w:r>
      <w:r>
        <w:rPr>
          <w:sz w:val="22"/>
          <w:szCs w:val="22"/>
          <w:lang w:val="hr-HR"/>
        </w:rPr>
        <w:t>извјештаја</w:t>
      </w:r>
      <w:r w:rsidR="00A655C6" w:rsidRPr="00A655C6">
        <w:rPr>
          <w:sz w:val="22"/>
          <w:szCs w:val="22"/>
          <w:lang w:val="hr-HR"/>
        </w:rPr>
        <w:t xml:space="preserve">, </w:t>
      </w:r>
      <w:r>
        <w:rPr>
          <w:sz w:val="22"/>
          <w:szCs w:val="22"/>
          <w:lang w:val="hr-HR"/>
        </w:rPr>
        <w:t>те</w:t>
      </w:r>
      <w:r w:rsidR="00A655C6" w:rsidRPr="00A655C6">
        <w:rPr>
          <w:sz w:val="22"/>
          <w:szCs w:val="22"/>
          <w:lang w:val="hr-HR"/>
        </w:rPr>
        <w:t xml:space="preserve"> </w:t>
      </w:r>
      <w:r>
        <w:rPr>
          <w:sz w:val="22"/>
          <w:szCs w:val="22"/>
          <w:lang w:val="hr-HR"/>
        </w:rPr>
        <w:t>ревизија</w:t>
      </w:r>
      <w:r w:rsidR="00A655C6" w:rsidRPr="00A655C6">
        <w:rPr>
          <w:sz w:val="22"/>
          <w:szCs w:val="22"/>
          <w:lang w:val="hr-HR"/>
        </w:rPr>
        <w:t xml:space="preserve"> </w:t>
      </w:r>
      <w:r>
        <w:rPr>
          <w:sz w:val="22"/>
          <w:szCs w:val="22"/>
          <w:lang w:val="hr-HR"/>
        </w:rPr>
        <w:t>финансијских</w:t>
      </w:r>
      <w:r w:rsidR="00A655C6" w:rsidRPr="00A655C6">
        <w:rPr>
          <w:sz w:val="22"/>
          <w:szCs w:val="22"/>
          <w:lang w:val="hr-HR"/>
        </w:rPr>
        <w:t xml:space="preserve"> </w:t>
      </w:r>
      <w:r>
        <w:rPr>
          <w:sz w:val="22"/>
          <w:szCs w:val="22"/>
          <w:lang w:val="hr-HR"/>
        </w:rPr>
        <w:t>извјештаја</w:t>
      </w:r>
      <w:r w:rsidR="00A655C6" w:rsidRPr="00A655C6">
        <w:rPr>
          <w:sz w:val="22"/>
          <w:szCs w:val="22"/>
          <w:lang w:val="hr-HR"/>
        </w:rPr>
        <w:t>.</w:t>
      </w:r>
    </w:p>
    <w:p w:rsidR="00A655C6" w:rsidRPr="00A655C6" w:rsidRDefault="00A655C6" w:rsidP="00A655C6">
      <w:pPr>
        <w:pStyle w:val="Default"/>
        <w:ind w:left="426" w:right="-279"/>
        <w:jc w:val="both"/>
        <w:rPr>
          <w:sz w:val="22"/>
          <w:szCs w:val="22"/>
          <w:lang w:val="hr-HR"/>
        </w:rPr>
      </w:pPr>
    </w:p>
    <w:p w:rsidR="00A655C6" w:rsidRPr="00A655C6" w:rsidRDefault="0085225A" w:rsidP="00A655C6">
      <w:pPr>
        <w:pStyle w:val="Default"/>
        <w:numPr>
          <w:ilvl w:val="0"/>
          <w:numId w:val="18"/>
        </w:numPr>
        <w:ind w:left="426" w:right="-279"/>
        <w:jc w:val="both"/>
        <w:rPr>
          <w:sz w:val="22"/>
          <w:szCs w:val="22"/>
          <w:lang w:val="hr-HR"/>
        </w:rPr>
      </w:pPr>
      <w:r>
        <w:rPr>
          <w:b/>
          <w:sz w:val="22"/>
          <w:szCs w:val="22"/>
          <w:lang w:val="hr-HR"/>
        </w:rPr>
        <w:t>Закон</w:t>
      </w:r>
      <w:r w:rsidR="00A655C6" w:rsidRPr="00A655C6">
        <w:rPr>
          <w:b/>
          <w:sz w:val="22"/>
          <w:szCs w:val="22"/>
          <w:lang w:val="hr-HR"/>
        </w:rPr>
        <w:t xml:space="preserve"> </w:t>
      </w:r>
      <w:r>
        <w:rPr>
          <w:b/>
          <w:sz w:val="22"/>
          <w:szCs w:val="22"/>
          <w:lang w:val="hr-HR"/>
        </w:rPr>
        <w:t>о</w:t>
      </w:r>
      <w:r w:rsidR="00A655C6" w:rsidRPr="00A655C6">
        <w:rPr>
          <w:b/>
          <w:sz w:val="22"/>
          <w:szCs w:val="22"/>
          <w:lang w:val="hr-HR"/>
        </w:rPr>
        <w:t xml:space="preserve"> </w:t>
      </w:r>
      <w:r>
        <w:rPr>
          <w:b/>
          <w:sz w:val="22"/>
          <w:szCs w:val="22"/>
          <w:lang w:val="hr-HR"/>
        </w:rPr>
        <w:t>јавним</w:t>
      </w:r>
      <w:r w:rsidR="00A655C6" w:rsidRPr="00A655C6">
        <w:rPr>
          <w:b/>
          <w:sz w:val="22"/>
          <w:szCs w:val="22"/>
          <w:lang w:val="hr-HR"/>
        </w:rPr>
        <w:t xml:space="preserve"> </w:t>
      </w:r>
      <w:r>
        <w:rPr>
          <w:b/>
          <w:sz w:val="22"/>
          <w:szCs w:val="22"/>
          <w:lang w:val="hr-HR"/>
        </w:rPr>
        <w:t>предузећима</w:t>
      </w:r>
      <w:r w:rsidR="00A655C6" w:rsidRPr="00A655C6">
        <w:rPr>
          <w:b/>
          <w:sz w:val="22"/>
          <w:szCs w:val="22"/>
          <w:lang w:val="hr-HR"/>
        </w:rPr>
        <w:t xml:space="preserve"> </w:t>
      </w:r>
      <w:r>
        <w:rPr>
          <w:b/>
          <w:sz w:val="22"/>
          <w:szCs w:val="22"/>
          <w:lang w:val="hr-HR"/>
        </w:rPr>
        <w:t>у</w:t>
      </w:r>
      <w:r w:rsidR="00A655C6" w:rsidRPr="00A655C6">
        <w:rPr>
          <w:b/>
          <w:sz w:val="22"/>
          <w:szCs w:val="22"/>
          <w:lang w:val="hr-HR"/>
        </w:rPr>
        <w:t xml:space="preserve"> </w:t>
      </w:r>
      <w:r>
        <w:rPr>
          <w:b/>
          <w:sz w:val="22"/>
          <w:szCs w:val="22"/>
          <w:lang w:val="hr-HR"/>
        </w:rPr>
        <w:t>Федерацији</w:t>
      </w:r>
      <w:r w:rsidR="00A655C6" w:rsidRPr="00A655C6">
        <w:rPr>
          <w:b/>
          <w:sz w:val="22"/>
          <w:szCs w:val="22"/>
          <w:lang w:val="hr-HR"/>
        </w:rPr>
        <w:t xml:space="preserve"> </w:t>
      </w:r>
      <w:r>
        <w:rPr>
          <w:b/>
          <w:sz w:val="22"/>
          <w:szCs w:val="22"/>
          <w:lang w:val="hr-HR"/>
        </w:rPr>
        <w:t>Босне</w:t>
      </w:r>
      <w:r w:rsidR="00A655C6" w:rsidRPr="00A655C6">
        <w:rPr>
          <w:b/>
          <w:sz w:val="22"/>
          <w:szCs w:val="22"/>
          <w:lang w:val="hr-HR"/>
        </w:rPr>
        <w:t xml:space="preserve"> </w:t>
      </w:r>
      <w:r>
        <w:rPr>
          <w:b/>
          <w:sz w:val="22"/>
          <w:szCs w:val="22"/>
          <w:lang w:val="hr-HR"/>
        </w:rPr>
        <w:t>и</w:t>
      </w:r>
      <w:r w:rsidR="00A655C6" w:rsidRPr="00A655C6">
        <w:rPr>
          <w:b/>
          <w:sz w:val="22"/>
          <w:szCs w:val="22"/>
          <w:lang w:val="hr-HR"/>
        </w:rPr>
        <w:t xml:space="preserve"> </w:t>
      </w:r>
      <w:r>
        <w:rPr>
          <w:b/>
          <w:sz w:val="22"/>
          <w:szCs w:val="22"/>
          <w:lang w:val="hr-HR"/>
        </w:rPr>
        <w:t>Херцеговине</w:t>
      </w:r>
      <w:r w:rsidR="00A655C6" w:rsidRPr="00A655C6">
        <w:rPr>
          <w:rStyle w:val="FootnoteReference"/>
          <w:sz w:val="22"/>
          <w:szCs w:val="22"/>
          <w:lang w:val="hr-HR"/>
        </w:rPr>
        <w:t xml:space="preserve"> </w:t>
      </w:r>
      <w:r w:rsidR="00A655C6" w:rsidRPr="00A655C6">
        <w:rPr>
          <w:rStyle w:val="FootnoteReference"/>
          <w:sz w:val="22"/>
          <w:szCs w:val="22"/>
          <w:lang w:val="hr-HR"/>
        </w:rPr>
        <w:footnoteReference w:id="24"/>
      </w:r>
      <w:r w:rsidR="00A655C6" w:rsidRPr="00A655C6">
        <w:rPr>
          <w:sz w:val="22"/>
          <w:szCs w:val="22"/>
          <w:lang w:val="hr-HR"/>
        </w:rPr>
        <w:t xml:space="preserve"> </w:t>
      </w:r>
      <w:r>
        <w:rPr>
          <w:sz w:val="22"/>
          <w:szCs w:val="22"/>
          <w:lang w:val="hr-HR"/>
        </w:rPr>
        <w:t>којим</w:t>
      </w:r>
      <w:r w:rsidR="00A655C6" w:rsidRPr="00A655C6">
        <w:rPr>
          <w:sz w:val="22"/>
          <w:szCs w:val="22"/>
          <w:lang w:val="hr-HR"/>
        </w:rPr>
        <w:t xml:space="preserve"> </w:t>
      </w:r>
      <w:r>
        <w:rPr>
          <w:sz w:val="22"/>
          <w:szCs w:val="22"/>
          <w:lang w:val="hr-HR"/>
        </w:rPr>
        <w:t>се</w:t>
      </w:r>
      <w:r w:rsidR="00A655C6" w:rsidRPr="00A655C6">
        <w:rPr>
          <w:sz w:val="22"/>
          <w:szCs w:val="22"/>
          <w:lang w:val="hr-HR"/>
        </w:rPr>
        <w:t xml:space="preserve"> </w:t>
      </w:r>
      <w:r>
        <w:rPr>
          <w:sz w:val="22"/>
          <w:szCs w:val="22"/>
          <w:lang w:val="hr-HR"/>
        </w:rPr>
        <w:t>уређују</w:t>
      </w:r>
      <w:r w:rsidR="00A655C6" w:rsidRPr="00A655C6">
        <w:rPr>
          <w:sz w:val="22"/>
          <w:szCs w:val="22"/>
          <w:lang w:val="hr-HR"/>
        </w:rPr>
        <w:t xml:space="preserve"> </w:t>
      </w:r>
      <w:r>
        <w:rPr>
          <w:sz w:val="22"/>
          <w:szCs w:val="22"/>
          <w:lang w:val="hr-HR"/>
        </w:rPr>
        <w:t>питања</w:t>
      </w:r>
      <w:r w:rsidR="00A655C6" w:rsidRPr="00A655C6">
        <w:rPr>
          <w:sz w:val="22"/>
          <w:szCs w:val="22"/>
          <w:lang w:val="hr-HR"/>
        </w:rPr>
        <w:t xml:space="preserve"> </w:t>
      </w:r>
      <w:r>
        <w:rPr>
          <w:sz w:val="22"/>
          <w:szCs w:val="22"/>
          <w:lang w:val="hr-HR"/>
        </w:rPr>
        <w:t>управљања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пословања</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јавним</w:t>
      </w:r>
      <w:r w:rsidR="00A655C6" w:rsidRPr="00A655C6">
        <w:rPr>
          <w:sz w:val="22"/>
          <w:szCs w:val="22"/>
          <w:lang w:val="hr-HR"/>
        </w:rPr>
        <w:t xml:space="preserve"> </w:t>
      </w:r>
      <w:r>
        <w:rPr>
          <w:sz w:val="22"/>
          <w:szCs w:val="22"/>
          <w:lang w:val="hr-HR"/>
        </w:rPr>
        <w:t>предузећима</w:t>
      </w:r>
      <w:r w:rsidR="00A655C6" w:rsidRPr="00A655C6">
        <w:rPr>
          <w:sz w:val="22"/>
          <w:szCs w:val="22"/>
          <w:lang w:val="hr-HR"/>
        </w:rPr>
        <w:t xml:space="preserve"> </w:t>
      </w:r>
      <w:r>
        <w:rPr>
          <w:sz w:val="22"/>
          <w:szCs w:val="22"/>
          <w:lang w:val="hr-HR"/>
        </w:rPr>
        <w:t>која</w:t>
      </w:r>
      <w:r w:rsidR="00A655C6" w:rsidRPr="00A655C6">
        <w:rPr>
          <w:sz w:val="22"/>
          <w:szCs w:val="22"/>
          <w:lang w:val="hr-HR"/>
        </w:rPr>
        <w:t xml:space="preserve"> </w:t>
      </w:r>
      <w:r>
        <w:rPr>
          <w:sz w:val="22"/>
          <w:szCs w:val="22"/>
          <w:lang w:val="hr-HR"/>
        </w:rPr>
        <w:t>обављају</w:t>
      </w:r>
      <w:r w:rsidR="00A655C6" w:rsidRPr="00A655C6">
        <w:rPr>
          <w:sz w:val="22"/>
          <w:szCs w:val="22"/>
          <w:lang w:val="hr-HR"/>
        </w:rPr>
        <w:t xml:space="preserve"> </w:t>
      </w:r>
      <w:r>
        <w:rPr>
          <w:sz w:val="22"/>
          <w:szCs w:val="22"/>
          <w:lang w:val="hr-HR"/>
        </w:rPr>
        <w:t>дјелатност</w:t>
      </w:r>
      <w:r w:rsidR="00A655C6" w:rsidRPr="00A655C6">
        <w:rPr>
          <w:sz w:val="22"/>
          <w:szCs w:val="22"/>
          <w:lang w:val="hr-HR"/>
        </w:rPr>
        <w:t xml:space="preserve"> </w:t>
      </w:r>
      <w:r>
        <w:rPr>
          <w:sz w:val="22"/>
          <w:szCs w:val="22"/>
          <w:lang w:val="hr-HR"/>
        </w:rPr>
        <w:t>од</w:t>
      </w:r>
      <w:r w:rsidR="00A655C6" w:rsidRPr="00A655C6">
        <w:rPr>
          <w:sz w:val="22"/>
          <w:szCs w:val="22"/>
          <w:lang w:val="hr-HR"/>
        </w:rPr>
        <w:t xml:space="preserve"> </w:t>
      </w:r>
      <w:r>
        <w:rPr>
          <w:sz w:val="22"/>
          <w:szCs w:val="22"/>
          <w:lang w:val="hr-HR"/>
        </w:rPr>
        <w:t>друштвеног</w:t>
      </w:r>
      <w:r w:rsidR="00A655C6" w:rsidRPr="00A655C6">
        <w:rPr>
          <w:sz w:val="22"/>
          <w:szCs w:val="22"/>
          <w:lang w:val="hr-HR"/>
        </w:rPr>
        <w:t xml:space="preserve"> </w:t>
      </w:r>
      <w:r>
        <w:rPr>
          <w:sz w:val="22"/>
          <w:szCs w:val="22"/>
          <w:lang w:val="hr-HR"/>
        </w:rPr>
        <w:t>интереса</w:t>
      </w:r>
      <w:r w:rsidR="00A655C6" w:rsidRPr="00A655C6">
        <w:rPr>
          <w:rStyle w:val="FootnoteReference"/>
          <w:sz w:val="22"/>
          <w:szCs w:val="22"/>
          <w:lang w:val="hr-HR"/>
        </w:rPr>
        <w:footnoteReference w:id="25"/>
      </w:r>
      <w:r w:rsidR="00A655C6" w:rsidRPr="00A655C6">
        <w:rPr>
          <w:sz w:val="22"/>
          <w:szCs w:val="22"/>
          <w:lang w:val="hr-HR"/>
        </w:rPr>
        <w:t xml:space="preserve">.  </w:t>
      </w:r>
      <w:r>
        <w:rPr>
          <w:bCs/>
          <w:sz w:val="22"/>
          <w:szCs w:val="22"/>
          <w:lang w:val="hr-HR"/>
        </w:rPr>
        <w:t>Д</w:t>
      </w:r>
      <w:r>
        <w:rPr>
          <w:sz w:val="22"/>
          <w:szCs w:val="22"/>
          <w:lang w:val="hr-HR"/>
        </w:rPr>
        <w:t>јелатности</w:t>
      </w:r>
      <w:r w:rsidR="00A655C6" w:rsidRPr="00A655C6">
        <w:rPr>
          <w:sz w:val="22"/>
          <w:szCs w:val="22"/>
          <w:lang w:val="hr-HR"/>
        </w:rPr>
        <w:t xml:space="preserve"> </w:t>
      </w:r>
      <w:r>
        <w:rPr>
          <w:sz w:val="22"/>
          <w:szCs w:val="22"/>
          <w:lang w:val="hr-HR"/>
        </w:rPr>
        <w:t>од</w:t>
      </w:r>
      <w:r w:rsidR="00A655C6" w:rsidRPr="00A655C6">
        <w:rPr>
          <w:sz w:val="22"/>
          <w:szCs w:val="22"/>
          <w:lang w:val="hr-HR"/>
        </w:rPr>
        <w:t xml:space="preserve"> </w:t>
      </w:r>
      <w:r>
        <w:rPr>
          <w:sz w:val="22"/>
          <w:szCs w:val="22"/>
          <w:lang w:val="hr-HR"/>
        </w:rPr>
        <w:t>јавног</w:t>
      </w:r>
      <w:r w:rsidR="00A655C6" w:rsidRPr="00A655C6">
        <w:rPr>
          <w:sz w:val="22"/>
          <w:szCs w:val="22"/>
          <w:lang w:val="hr-HR"/>
        </w:rPr>
        <w:t xml:space="preserve"> </w:t>
      </w:r>
      <w:r>
        <w:rPr>
          <w:sz w:val="22"/>
          <w:szCs w:val="22"/>
          <w:lang w:val="hr-HR"/>
        </w:rPr>
        <w:t>друштвеног</w:t>
      </w:r>
      <w:r w:rsidR="00A655C6" w:rsidRPr="00A655C6">
        <w:rPr>
          <w:sz w:val="22"/>
          <w:szCs w:val="22"/>
          <w:lang w:val="hr-HR"/>
        </w:rPr>
        <w:t xml:space="preserve"> </w:t>
      </w:r>
      <w:r>
        <w:rPr>
          <w:sz w:val="22"/>
          <w:szCs w:val="22"/>
          <w:lang w:val="hr-HR"/>
        </w:rPr>
        <w:t>интереса</w:t>
      </w:r>
      <w:r w:rsidR="00A655C6" w:rsidRPr="00A655C6">
        <w:rPr>
          <w:sz w:val="22"/>
          <w:szCs w:val="22"/>
          <w:lang w:val="hr-HR"/>
        </w:rPr>
        <w:t xml:space="preserve"> </w:t>
      </w:r>
      <w:r>
        <w:rPr>
          <w:sz w:val="22"/>
          <w:szCs w:val="22"/>
          <w:lang w:val="hr-HR"/>
        </w:rPr>
        <w:t>утврђују</w:t>
      </w:r>
      <w:r w:rsidR="00A655C6" w:rsidRPr="00A655C6">
        <w:rPr>
          <w:sz w:val="22"/>
          <w:szCs w:val="22"/>
          <w:lang w:val="hr-HR"/>
        </w:rPr>
        <w:t xml:space="preserve"> </w:t>
      </w:r>
      <w:r>
        <w:rPr>
          <w:sz w:val="22"/>
          <w:szCs w:val="22"/>
          <w:lang w:val="hr-HR"/>
        </w:rPr>
        <w:t>ФБиХ</w:t>
      </w:r>
      <w:r w:rsidR="00A655C6" w:rsidRPr="00A655C6">
        <w:rPr>
          <w:sz w:val="22"/>
          <w:szCs w:val="22"/>
          <w:lang w:val="hr-HR"/>
        </w:rPr>
        <w:t xml:space="preserve">, </w:t>
      </w:r>
      <w:r>
        <w:rPr>
          <w:sz w:val="22"/>
          <w:szCs w:val="22"/>
          <w:lang w:val="hr-HR"/>
        </w:rPr>
        <w:t>кантони</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ЈЛУ</w:t>
      </w:r>
      <w:r w:rsidR="00A655C6" w:rsidRPr="00A655C6">
        <w:rPr>
          <w:sz w:val="22"/>
          <w:szCs w:val="22"/>
          <w:lang w:val="hr-HR"/>
        </w:rPr>
        <w:t xml:space="preserve">, </w:t>
      </w:r>
      <w:r>
        <w:rPr>
          <w:sz w:val="22"/>
          <w:szCs w:val="22"/>
          <w:lang w:val="hr-HR"/>
        </w:rPr>
        <w:t>свако</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оквиру</w:t>
      </w:r>
      <w:r w:rsidR="00A655C6" w:rsidRPr="00A655C6">
        <w:rPr>
          <w:sz w:val="22"/>
          <w:szCs w:val="22"/>
          <w:lang w:val="hr-HR"/>
        </w:rPr>
        <w:t xml:space="preserve"> </w:t>
      </w:r>
      <w:r>
        <w:rPr>
          <w:sz w:val="22"/>
          <w:szCs w:val="22"/>
          <w:lang w:val="hr-HR"/>
        </w:rPr>
        <w:t>својих</w:t>
      </w:r>
      <w:r w:rsidR="00A655C6" w:rsidRPr="00A655C6">
        <w:rPr>
          <w:sz w:val="22"/>
          <w:szCs w:val="22"/>
          <w:lang w:val="hr-HR"/>
        </w:rPr>
        <w:t xml:space="preserve"> </w:t>
      </w:r>
      <w:r>
        <w:rPr>
          <w:sz w:val="22"/>
          <w:szCs w:val="22"/>
          <w:lang w:val="hr-HR"/>
        </w:rPr>
        <w:t>надлежности</w:t>
      </w:r>
      <w:r w:rsidR="00A655C6" w:rsidRPr="00A655C6">
        <w:rPr>
          <w:sz w:val="22"/>
          <w:szCs w:val="22"/>
          <w:lang w:val="hr-HR"/>
        </w:rPr>
        <w:t xml:space="preserve">. </w:t>
      </w:r>
      <w:r>
        <w:rPr>
          <w:sz w:val="22"/>
          <w:szCs w:val="22"/>
          <w:lang w:val="hr-HR"/>
        </w:rPr>
        <w:t>С</w:t>
      </w:r>
      <w:r w:rsidR="00A655C6" w:rsidRPr="00A655C6">
        <w:rPr>
          <w:sz w:val="22"/>
          <w:szCs w:val="22"/>
          <w:lang w:val="hr-HR"/>
        </w:rPr>
        <w:t xml:space="preserve"> </w:t>
      </w:r>
      <w:r>
        <w:rPr>
          <w:sz w:val="22"/>
          <w:szCs w:val="22"/>
          <w:lang w:val="hr-HR"/>
        </w:rPr>
        <w:t>тим</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вези</w:t>
      </w:r>
      <w:r w:rsidR="00A655C6" w:rsidRPr="00A655C6">
        <w:rPr>
          <w:sz w:val="22"/>
          <w:szCs w:val="22"/>
          <w:lang w:val="hr-HR"/>
        </w:rPr>
        <w:t xml:space="preserve"> </w:t>
      </w:r>
      <w:r>
        <w:rPr>
          <w:sz w:val="22"/>
          <w:szCs w:val="22"/>
          <w:lang w:val="hr-HR"/>
        </w:rPr>
        <w:t>је</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надлежност</w:t>
      </w:r>
      <w:r w:rsidR="00A655C6" w:rsidRPr="00A655C6">
        <w:rPr>
          <w:sz w:val="22"/>
          <w:szCs w:val="22"/>
          <w:lang w:val="hr-HR"/>
        </w:rPr>
        <w:t xml:space="preserve"> </w:t>
      </w:r>
      <w:r>
        <w:rPr>
          <w:sz w:val="22"/>
          <w:szCs w:val="22"/>
          <w:lang w:val="hr-HR"/>
        </w:rPr>
        <w:t>ових</w:t>
      </w:r>
      <w:r w:rsidR="00A655C6" w:rsidRPr="00A655C6">
        <w:rPr>
          <w:sz w:val="22"/>
          <w:szCs w:val="22"/>
          <w:lang w:val="hr-HR"/>
        </w:rPr>
        <w:t xml:space="preserve"> </w:t>
      </w:r>
      <w:r>
        <w:rPr>
          <w:sz w:val="22"/>
          <w:szCs w:val="22"/>
          <w:lang w:val="hr-HR"/>
        </w:rPr>
        <w:t>нивоа</w:t>
      </w:r>
      <w:r w:rsidR="00A655C6" w:rsidRPr="00A655C6">
        <w:rPr>
          <w:sz w:val="22"/>
          <w:szCs w:val="22"/>
          <w:lang w:val="hr-HR"/>
        </w:rPr>
        <w:t xml:space="preserve"> </w:t>
      </w:r>
      <w:r>
        <w:rPr>
          <w:sz w:val="22"/>
          <w:szCs w:val="22"/>
          <w:lang w:val="hr-HR"/>
        </w:rPr>
        <w:t>власти</w:t>
      </w:r>
      <w:r w:rsidR="00A655C6" w:rsidRPr="00A655C6">
        <w:rPr>
          <w:sz w:val="22"/>
          <w:szCs w:val="22"/>
          <w:lang w:val="hr-HR"/>
        </w:rPr>
        <w:t xml:space="preserve"> </w:t>
      </w:r>
      <w:r>
        <w:rPr>
          <w:sz w:val="22"/>
          <w:szCs w:val="22"/>
          <w:lang w:val="hr-HR"/>
        </w:rPr>
        <w:t>да</w:t>
      </w:r>
      <w:r w:rsidR="00A655C6" w:rsidRPr="00A655C6">
        <w:rPr>
          <w:sz w:val="22"/>
          <w:szCs w:val="22"/>
          <w:lang w:val="hr-HR"/>
        </w:rPr>
        <w:t xml:space="preserve"> </w:t>
      </w:r>
      <w:r>
        <w:rPr>
          <w:sz w:val="22"/>
          <w:szCs w:val="22"/>
          <w:lang w:val="hr-HR"/>
        </w:rPr>
        <w:t>оснивају</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управљају</w:t>
      </w:r>
      <w:r w:rsidR="00A655C6" w:rsidRPr="00A655C6">
        <w:rPr>
          <w:sz w:val="22"/>
          <w:szCs w:val="22"/>
          <w:lang w:val="hr-HR"/>
        </w:rPr>
        <w:t xml:space="preserve"> </w:t>
      </w:r>
      <w:r>
        <w:rPr>
          <w:sz w:val="22"/>
          <w:szCs w:val="22"/>
          <w:lang w:val="hr-HR"/>
        </w:rPr>
        <w:t>јавним</w:t>
      </w:r>
      <w:r w:rsidR="00A655C6" w:rsidRPr="00A655C6">
        <w:rPr>
          <w:sz w:val="22"/>
          <w:szCs w:val="22"/>
          <w:lang w:val="hr-HR"/>
        </w:rPr>
        <w:t xml:space="preserve"> </w:t>
      </w:r>
      <w:r>
        <w:rPr>
          <w:sz w:val="22"/>
          <w:szCs w:val="22"/>
          <w:lang w:val="hr-HR"/>
        </w:rPr>
        <w:t>предузећима</w:t>
      </w:r>
      <w:r w:rsidR="00A655C6" w:rsidRPr="00A655C6">
        <w:rPr>
          <w:sz w:val="22"/>
          <w:szCs w:val="22"/>
          <w:lang w:val="hr-HR"/>
        </w:rPr>
        <w:t xml:space="preserve">. </w:t>
      </w:r>
      <w:r>
        <w:rPr>
          <w:sz w:val="22"/>
          <w:szCs w:val="22"/>
          <w:lang w:val="hr-HR"/>
        </w:rPr>
        <w:t>Овај</w:t>
      </w:r>
      <w:r w:rsidR="00A655C6" w:rsidRPr="00A655C6">
        <w:rPr>
          <w:sz w:val="22"/>
          <w:szCs w:val="22"/>
          <w:lang w:val="hr-HR"/>
        </w:rPr>
        <w:t xml:space="preserve"> </w:t>
      </w:r>
      <w:r>
        <w:rPr>
          <w:sz w:val="22"/>
          <w:szCs w:val="22"/>
          <w:lang w:val="hr-HR"/>
        </w:rPr>
        <w:t>закон</w:t>
      </w:r>
      <w:r w:rsidR="00A655C6" w:rsidRPr="00A655C6">
        <w:rPr>
          <w:sz w:val="22"/>
          <w:szCs w:val="22"/>
          <w:lang w:val="hr-HR"/>
        </w:rPr>
        <w:t xml:space="preserve"> </w:t>
      </w:r>
      <w:r>
        <w:rPr>
          <w:sz w:val="22"/>
          <w:szCs w:val="22"/>
          <w:lang w:val="hr-HR"/>
        </w:rPr>
        <w:t>дијелом</w:t>
      </w:r>
      <w:r w:rsidR="00A655C6" w:rsidRPr="00A655C6">
        <w:rPr>
          <w:sz w:val="22"/>
          <w:szCs w:val="22"/>
          <w:lang w:val="hr-HR"/>
        </w:rPr>
        <w:t xml:space="preserve"> </w:t>
      </w:r>
      <w:r>
        <w:rPr>
          <w:sz w:val="22"/>
          <w:szCs w:val="22"/>
          <w:lang w:val="hr-HR"/>
        </w:rPr>
        <w:t>уређује</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организацију</w:t>
      </w:r>
      <w:r w:rsidR="00A655C6" w:rsidRPr="00A655C6">
        <w:rPr>
          <w:sz w:val="22"/>
          <w:szCs w:val="22"/>
          <w:lang w:val="hr-HR"/>
        </w:rPr>
        <w:t xml:space="preserve">, </w:t>
      </w:r>
      <w:r>
        <w:rPr>
          <w:sz w:val="22"/>
          <w:szCs w:val="22"/>
          <w:lang w:val="hr-HR"/>
        </w:rPr>
        <w:t>рад</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надзор</w:t>
      </w:r>
      <w:r w:rsidR="00A655C6" w:rsidRPr="00A655C6">
        <w:rPr>
          <w:sz w:val="22"/>
          <w:szCs w:val="22"/>
          <w:lang w:val="hr-HR"/>
        </w:rPr>
        <w:t xml:space="preserve"> </w:t>
      </w:r>
      <w:r>
        <w:rPr>
          <w:sz w:val="22"/>
          <w:szCs w:val="22"/>
          <w:lang w:val="hr-HR"/>
        </w:rPr>
        <w:t>функције</w:t>
      </w:r>
      <w:r w:rsidR="00A655C6" w:rsidRPr="00A655C6">
        <w:rPr>
          <w:sz w:val="22"/>
          <w:szCs w:val="22"/>
          <w:lang w:val="hr-HR"/>
        </w:rPr>
        <w:t xml:space="preserve"> </w:t>
      </w:r>
      <w:r>
        <w:rPr>
          <w:sz w:val="22"/>
          <w:szCs w:val="22"/>
          <w:lang w:val="hr-HR"/>
        </w:rPr>
        <w:t>интерне</w:t>
      </w:r>
      <w:r w:rsidR="00A655C6" w:rsidRPr="00A655C6">
        <w:rPr>
          <w:sz w:val="22"/>
          <w:szCs w:val="22"/>
          <w:lang w:val="hr-HR"/>
        </w:rPr>
        <w:t xml:space="preserve"> </w:t>
      </w:r>
      <w:r>
        <w:rPr>
          <w:sz w:val="22"/>
          <w:szCs w:val="22"/>
          <w:lang w:val="hr-HR"/>
        </w:rPr>
        <w:t>ревизије</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јавним</w:t>
      </w:r>
      <w:r w:rsidR="00A655C6" w:rsidRPr="00A655C6">
        <w:rPr>
          <w:sz w:val="22"/>
          <w:szCs w:val="22"/>
          <w:lang w:val="hr-HR"/>
        </w:rPr>
        <w:t xml:space="preserve"> </w:t>
      </w:r>
      <w:r>
        <w:rPr>
          <w:sz w:val="22"/>
          <w:szCs w:val="22"/>
          <w:lang w:val="hr-HR"/>
        </w:rPr>
        <w:t>предузећима</w:t>
      </w:r>
      <w:r w:rsidR="00A655C6" w:rsidRPr="00A655C6">
        <w:rPr>
          <w:sz w:val="22"/>
          <w:szCs w:val="22"/>
          <w:lang w:val="hr-HR"/>
        </w:rPr>
        <w:t xml:space="preserve">. </w:t>
      </w:r>
    </w:p>
    <w:p w:rsidR="00A655C6" w:rsidRPr="00A655C6" w:rsidRDefault="00A655C6" w:rsidP="00A655C6">
      <w:pPr>
        <w:pStyle w:val="Default"/>
        <w:ind w:left="426" w:right="-279"/>
        <w:jc w:val="both"/>
        <w:rPr>
          <w:sz w:val="22"/>
          <w:szCs w:val="22"/>
          <w:lang w:val="hr-HR"/>
        </w:rPr>
      </w:pPr>
    </w:p>
    <w:p w:rsidR="00A655C6" w:rsidRPr="00A655C6" w:rsidRDefault="0085225A" w:rsidP="00A655C6">
      <w:pPr>
        <w:pStyle w:val="Default"/>
        <w:numPr>
          <w:ilvl w:val="0"/>
          <w:numId w:val="18"/>
        </w:numPr>
        <w:ind w:left="426" w:right="-279"/>
        <w:jc w:val="both"/>
        <w:rPr>
          <w:sz w:val="22"/>
          <w:szCs w:val="22"/>
          <w:lang w:val="hr-HR"/>
        </w:rPr>
      </w:pPr>
      <w:r>
        <w:rPr>
          <w:b/>
          <w:sz w:val="22"/>
          <w:szCs w:val="22"/>
          <w:lang w:val="hr-HR"/>
        </w:rPr>
        <w:t>Закон</w:t>
      </w:r>
      <w:r w:rsidR="00A655C6" w:rsidRPr="00A655C6">
        <w:rPr>
          <w:b/>
          <w:sz w:val="22"/>
          <w:szCs w:val="22"/>
          <w:lang w:val="hr-HR"/>
        </w:rPr>
        <w:t xml:space="preserve"> </w:t>
      </w:r>
      <w:r>
        <w:rPr>
          <w:b/>
          <w:sz w:val="22"/>
          <w:szCs w:val="22"/>
          <w:lang w:val="hr-HR"/>
        </w:rPr>
        <w:t>о</w:t>
      </w:r>
      <w:r w:rsidR="00A655C6" w:rsidRPr="00A655C6">
        <w:rPr>
          <w:b/>
          <w:sz w:val="22"/>
          <w:szCs w:val="22"/>
          <w:lang w:val="hr-HR"/>
        </w:rPr>
        <w:t xml:space="preserve"> </w:t>
      </w:r>
      <w:r>
        <w:rPr>
          <w:b/>
          <w:sz w:val="22"/>
          <w:szCs w:val="22"/>
          <w:lang w:val="hr-HR"/>
        </w:rPr>
        <w:t>привредним</w:t>
      </w:r>
      <w:r w:rsidR="00A655C6" w:rsidRPr="00A655C6">
        <w:rPr>
          <w:b/>
          <w:sz w:val="22"/>
          <w:szCs w:val="22"/>
          <w:lang w:val="hr-HR"/>
        </w:rPr>
        <w:t xml:space="preserve"> </w:t>
      </w:r>
      <w:r>
        <w:rPr>
          <w:b/>
          <w:sz w:val="22"/>
          <w:szCs w:val="22"/>
          <w:lang w:val="hr-HR"/>
        </w:rPr>
        <w:t>друштвима</w:t>
      </w:r>
      <w:r w:rsidR="00A655C6" w:rsidRPr="00A655C6">
        <w:rPr>
          <w:rStyle w:val="FootnoteReference"/>
          <w:b/>
          <w:sz w:val="22"/>
          <w:szCs w:val="22"/>
          <w:lang w:val="hr-HR"/>
        </w:rPr>
        <w:footnoteReference w:id="26"/>
      </w:r>
      <w:r w:rsidR="00A655C6" w:rsidRPr="00A655C6">
        <w:rPr>
          <w:sz w:val="22"/>
          <w:szCs w:val="22"/>
          <w:lang w:val="hr-HR"/>
        </w:rPr>
        <w:t xml:space="preserve"> </w:t>
      </w:r>
      <w:r>
        <w:rPr>
          <w:sz w:val="22"/>
          <w:szCs w:val="22"/>
          <w:lang w:val="hr-HR"/>
        </w:rPr>
        <w:t>којим</w:t>
      </w:r>
      <w:r w:rsidR="00A655C6" w:rsidRPr="00A655C6">
        <w:rPr>
          <w:sz w:val="22"/>
          <w:szCs w:val="22"/>
          <w:lang w:val="hr-HR"/>
        </w:rPr>
        <w:t xml:space="preserve"> </w:t>
      </w:r>
      <w:r>
        <w:rPr>
          <w:sz w:val="22"/>
          <w:szCs w:val="22"/>
          <w:lang w:val="hr-HR"/>
        </w:rPr>
        <w:t>се</w:t>
      </w:r>
      <w:r w:rsidR="00A655C6" w:rsidRPr="00A655C6">
        <w:rPr>
          <w:sz w:val="22"/>
          <w:szCs w:val="22"/>
          <w:lang w:val="hr-HR"/>
        </w:rPr>
        <w:t xml:space="preserve"> </w:t>
      </w:r>
      <w:r>
        <w:rPr>
          <w:sz w:val="22"/>
          <w:szCs w:val="22"/>
          <w:lang w:val="hr-HR"/>
        </w:rPr>
        <w:t>уређује</w:t>
      </w:r>
      <w:r w:rsidR="00A655C6" w:rsidRPr="00A655C6">
        <w:rPr>
          <w:sz w:val="22"/>
          <w:szCs w:val="22"/>
          <w:lang w:val="hr-HR"/>
        </w:rPr>
        <w:t xml:space="preserve"> </w:t>
      </w:r>
      <w:r>
        <w:rPr>
          <w:sz w:val="22"/>
          <w:szCs w:val="22"/>
          <w:lang w:val="hr-HR"/>
        </w:rPr>
        <w:t>оснивање</w:t>
      </w:r>
      <w:r w:rsidR="00A655C6" w:rsidRPr="00A655C6">
        <w:rPr>
          <w:sz w:val="22"/>
          <w:szCs w:val="22"/>
          <w:lang w:val="hr-HR"/>
        </w:rPr>
        <w:t xml:space="preserve">, </w:t>
      </w:r>
      <w:r>
        <w:rPr>
          <w:sz w:val="22"/>
          <w:szCs w:val="22"/>
          <w:lang w:val="hr-HR"/>
        </w:rPr>
        <w:t>пословање</w:t>
      </w:r>
      <w:r w:rsidR="00A655C6" w:rsidRPr="00A655C6">
        <w:rPr>
          <w:sz w:val="22"/>
          <w:szCs w:val="22"/>
          <w:lang w:val="hr-HR"/>
        </w:rPr>
        <w:t xml:space="preserve">, </w:t>
      </w:r>
      <w:r>
        <w:rPr>
          <w:sz w:val="22"/>
          <w:szCs w:val="22"/>
          <w:lang w:val="hr-HR"/>
        </w:rPr>
        <w:t>управљање</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престанак</w:t>
      </w:r>
      <w:r w:rsidR="00A655C6" w:rsidRPr="00A655C6">
        <w:rPr>
          <w:sz w:val="22"/>
          <w:szCs w:val="22"/>
          <w:lang w:val="hr-HR"/>
        </w:rPr>
        <w:t xml:space="preserve"> </w:t>
      </w:r>
      <w:r>
        <w:rPr>
          <w:sz w:val="22"/>
          <w:szCs w:val="22"/>
          <w:lang w:val="hr-HR"/>
        </w:rPr>
        <w:t>привредних</w:t>
      </w:r>
      <w:r w:rsidR="00A655C6" w:rsidRPr="00A655C6">
        <w:rPr>
          <w:sz w:val="22"/>
          <w:szCs w:val="22"/>
          <w:lang w:val="hr-HR"/>
        </w:rPr>
        <w:t xml:space="preserve"> </w:t>
      </w:r>
      <w:r>
        <w:rPr>
          <w:sz w:val="22"/>
          <w:szCs w:val="22"/>
          <w:lang w:val="hr-HR"/>
        </w:rPr>
        <w:t>друштава</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Федерацији</w:t>
      </w:r>
      <w:r w:rsidR="00A655C6" w:rsidRPr="00A655C6">
        <w:rPr>
          <w:sz w:val="22"/>
          <w:szCs w:val="22"/>
          <w:lang w:val="hr-HR"/>
        </w:rPr>
        <w:t xml:space="preserve"> </w:t>
      </w:r>
      <w:r>
        <w:rPr>
          <w:sz w:val="22"/>
          <w:szCs w:val="22"/>
          <w:lang w:val="hr-HR"/>
        </w:rPr>
        <w:t>Босне</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Херцеговине</w:t>
      </w:r>
      <w:r w:rsidR="00A655C6" w:rsidRPr="00A655C6">
        <w:rPr>
          <w:sz w:val="22"/>
          <w:szCs w:val="22"/>
          <w:lang w:val="hr-HR"/>
        </w:rPr>
        <w:t>.</w:t>
      </w:r>
    </w:p>
    <w:p w:rsidR="00A655C6" w:rsidRPr="00A655C6" w:rsidRDefault="00A655C6" w:rsidP="00A655C6">
      <w:pPr>
        <w:pStyle w:val="Default"/>
        <w:ind w:left="720" w:right="-279"/>
        <w:jc w:val="both"/>
        <w:rPr>
          <w:sz w:val="22"/>
          <w:szCs w:val="22"/>
          <w:lang w:val="hr-HR"/>
        </w:rPr>
      </w:pPr>
    </w:p>
    <w:p w:rsidR="00A655C6" w:rsidRPr="00A655C6" w:rsidRDefault="0085225A" w:rsidP="00A655C6">
      <w:pPr>
        <w:spacing w:after="0"/>
        <w:ind w:right="-279"/>
        <w:jc w:val="both"/>
        <w:rPr>
          <w:rFonts w:ascii="Arial" w:hAnsi="Arial" w:cs="Arial"/>
        </w:rPr>
      </w:pPr>
      <w:r>
        <w:rPr>
          <w:rFonts w:ascii="Arial" w:hAnsi="Arial" w:cs="Arial"/>
          <w:b/>
        </w:rPr>
        <w:t>Законодавни</w:t>
      </w:r>
      <w:r w:rsidR="00A655C6" w:rsidRPr="00A655C6">
        <w:rPr>
          <w:rFonts w:ascii="Arial" w:hAnsi="Arial" w:cs="Arial"/>
          <w:b/>
        </w:rPr>
        <w:t xml:space="preserve"> </w:t>
      </w:r>
      <w:r>
        <w:rPr>
          <w:rFonts w:ascii="Arial" w:hAnsi="Arial" w:cs="Arial"/>
          <w:b/>
        </w:rPr>
        <w:t>оквир</w:t>
      </w:r>
      <w:r w:rsidR="00A655C6" w:rsidRPr="00A655C6">
        <w:rPr>
          <w:rFonts w:ascii="Arial" w:hAnsi="Arial" w:cs="Arial"/>
          <w:b/>
        </w:rPr>
        <w:t xml:space="preserve"> </w:t>
      </w:r>
      <w:r>
        <w:rPr>
          <w:rFonts w:ascii="Arial" w:hAnsi="Arial" w:cs="Arial"/>
          <w:b/>
        </w:rPr>
        <w:t>за</w:t>
      </w:r>
      <w:r w:rsidR="00A655C6" w:rsidRPr="00A655C6">
        <w:rPr>
          <w:rFonts w:ascii="Arial" w:hAnsi="Arial" w:cs="Arial"/>
          <w:b/>
        </w:rPr>
        <w:t xml:space="preserve"> </w:t>
      </w:r>
      <w:r>
        <w:rPr>
          <w:rFonts w:ascii="Arial" w:hAnsi="Arial" w:cs="Arial"/>
          <w:b/>
        </w:rPr>
        <w:t>финансијско</w:t>
      </w:r>
      <w:r w:rsidR="00A655C6" w:rsidRPr="00A655C6">
        <w:rPr>
          <w:rFonts w:ascii="Arial" w:hAnsi="Arial" w:cs="Arial"/>
          <w:b/>
        </w:rPr>
        <w:t xml:space="preserve"> </w:t>
      </w:r>
      <w:r>
        <w:rPr>
          <w:rFonts w:ascii="Arial" w:hAnsi="Arial" w:cs="Arial"/>
          <w:b/>
        </w:rPr>
        <w:t>управљање</w:t>
      </w:r>
      <w:r w:rsidR="00A655C6" w:rsidRPr="00A655C6">
        <w:rPr>
          <w:rFonts w:ascii="Arial" w:hAnsi="Arial" w:cs="Arial"/>
          <w:b/>
        </w:rPr>
        <w:t xml:space="preserve"> </w:t>
      </w:r>
      <w:r>
        <w:rPr>
          <w:rFonts w:ascii="Arial" w:hAnsi="Arial" w:cs="Arial"/>
          <w:b/>
        </w:rPr>
        <w:t>и</w:t>
      </w:r>
      <w:r w:rsidR="00A655C6" w:rsidRPr="00A655C6">
        <w:rPr>
          <w:rFonts w:ascii="Arial" w:hAnsi="Arial" w:cs="Arial"/>
          <w:b/>
        </w:rPr>
        <w:t xml:space="preserve"> </w:t>
      </w:r>
      <w:r>
        <w:rPr>
          <w:rFonts w:ascii="Arial" w:hAnsi="Arial" w:cs="Arial"/>
          <w:b/>
        </w:rPr>
        <w:t>контролу</w:t>
      </w:r>
      <w:r w:rsidR="00A655C6" w:rsidRPr="00A655C6">
        <w:rPr>
          <w:rFonts w:ascii="Arial" w:hAnsi="Arial" w:cs="Arial"/>
          <w:b/>
        </w:rPr>
        <w:t xml:space="preserve"> </w:t>
      </w:r>
      <w:r>
        <w:rPr>
          <w:rFonts w:ascii="Arial" w:hAnsi="Arial" w:cs="Arial"/>
          <w:b/>
        </w:rPr>
        <w:t>у</w:t>
      </w:r>
      <w:r w:rsidR="00A655C6" w:rsidRPr="00A655C6">
        <w:rPr>
          <w:rFonts w:ascii="Arial" w:hAnsi="Arial" w:cs="Arial"/>
          <w:b/>
        </w:rPr>
        <w:t xml:space="preserve"> </w:t>
      </w:r>
      <w:r>
        <w:rPr>
          <w:rFonts w:ascii="Arial" w:hAnsi="Arial" w:cs="Arial"/>
          <w:b/>
        </w:rPr>
        <w:t>ванбуџетским</w:t>
      </w:r>
      <w:r w:rsidR="00A655C6" w:rsidRPr="00A655C6">
        <w:rPr>
          <w:rFonts w:ascii="Arial" w:hAnsi="Arial" w:cs="Arial"/>
          <w:b/>
        </w:rPr>
        <w:t xml:space="preserve"> </w:t>
      </w:r>
      <w:r>
        <w:rPr>
          <w:rFonts w:ascii="Arial" w:hAnsi="Arial" w:cs="Arial"/>
          <w:b/>
        </w:rPr>
        <w:t>фондовима</w:t>
      </w:r>
      <w:r w:rsidR="00A655C6" w:rsidRPr="00A655C6">
        <w:rPr>
          <w:rStyle w:val="FootnoteReference"/>
          <w:rFonts w:ascii="Arial" w:hAnsi="Arial" w:cs="Arial"/>
        </w:rPr>
        <w:footnoteReference w:id="27"/>
      </w:r>
      <w:r w:rsidR="00A655C6" w:rsidRPr="00A655C6">
        <w:rPr>
          <w:rFonts w:ascii="Arial" w:hAnsi="Arial" w:cs="Arial"/>
          <w:b/>
        </w:rPr>
        <w:t>,</w:t>
      </w:r>
      <w:r w:rsidR="00A655C6" w:rsidRPr="00A655C6">
        <w:rPr>
          <w:rFonts w:ascii="Arial" w:hAnsi="Arial" w:cs="Arial"/>
        </w:rPr>
        <w:t xml:space="preserve"> </w:t>
      </w:r>
      <w:r>
        <w:rPr>
          <w:rFonts w:ascii="Arial" w:hAnsi="Arial" w:cs="Arial"/>
        </w:rPr>
        <w:t>поред</w:t>
      </w:r>
      <w:r w:rsidR="00A655C6" w:rsidRPr="00A655C6">
        <w:rPr>
          <w:rFonts w:ascii="Arial" w:hAnsi="Arial" w:cs="Arial"/>
        </w:rPr>
        <w:t xml:space="preserve"> </w:t>
      </w:r>
      <w:r>
        <w:rPr>
          <w:rFonts w:ascii="Arial" w:hAnsi="Arial" w:cs="Arial"/>
        </w:rPr>
        <w:t>побројаних</w:t>
      </w:r>
      <w:r w:rsidR="00A655C6" w:rsidRPr="00A655C6">
        <w:rPr>
          <w:rFonts w:ascii="Arial" w:hAnsi="Arial" w:cs="Arial"/>
        </w:rPr>
        <w:t xml:space="preserve"> </w:t>
      </w:r>
      <w:r>
        <w:rPr>
          <w:rFonts w:ascii="Arial" w:hAnsi="Arial" w:cs="Arial"/>
        </w:rPr>
        <w:t>примарних</w:t>
      </w:r>
      <w:r w:rsidR="00A655C6" w:rsidRPr="00A655C6">
        <w:rPr>
          <w:rFonts w:ascii="Arial" w:hAnsi="Arial" w:cs="Arial"/>
        </w:rPr>
        <w:t xml:space="preserve"> </w:t>
      </w:r>
      <w:r>
        <w:rPr>
          <w:rFonts w:ascii="Arial" w:hAnsi="Arial" w:cs="Arial"/>
        </w:rPr>
        <w:t>закона</w:t>
      </w:r>
      <w:r w:rsidR="00A655C6" w:rsidRPr="00A655C6">
        <w:rPr>
          <w:rFonts w:ascii="Arial" w:hAnsi="Arial" w:cs="Arial"/>
        </w:rPr>
        <w:t xml:space="preserve">, </w:t>
      </w:r>
      <w:r>
        <w:rPr>
          <w:rFonts w:ascii="Arial" w:hAnsi="Arial" w:cs="Arial"/>
        </w:rPr>
        <w:t>укључује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посебне</w:t>
      </w:r>
      <w:r w:rsidR="00A655C6" w:rsidRPr="00A655C6">
        <w:rPr>
          <w:rFonts w:ascii="Arial" w:hAnsi="Arial" w:cs="Arial"/>
        </w:rPr>
        <w:t xml:space="preserve"> </w:t>
      </w:r>
      <w:r>
        <w:rPr>
          <w:rFonts w:ascii="Arial" w:hAnsi="Arial" w:cs="Arial"/>
        </w:rPr>
        <w:t>законе</w:t>
      </w:r>
      <w:r w:rsidR="00A655C6" w:rsidRPr="00A655C6">
        <w:rPr>
          <w:rFonts w:ascii="Arial" w:hAnsi="Arial" w:cs="Arial"/>
        </w:rPr>
        <w:t xml:space="preserve"> </w:t>
      </w:r>
      <w:r>
        <w:rPr>
          <w:rFonts w:ascii="Arial" w:hAnsi="Arial" w:cs="Arial"/>
        </w:rPr>
        <w:t>којима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између</w:t>
      </w:r>
      <w:r w:rsidR="00A655C6" w:rsidRPr="00A655C6">
        <w:rPr>
          <w:rFonts w:ascii="Arial" w:hAnsi="Arial" w:cs="Arial"/>
        </w:rPr>
        <w:t xml:space="preserve"> </w:t>
      </w:r>
      <w:r>
        <w:rPr>
          <w:rFonts w:ascii="Arial" w:hAnsi="Arial" w:cs="Arial"/>
        </w:rPr>
        <w:t>осталог</w:t>
      </w:r>
      <w:r w:rsidR="00A655C6" w:rsidRPr="00A655C6">
        <w:rPr>
          <w:rFonts w:ascii="Arial" w:hAnsi="Arial" w:cs="Arial"/>
        </w:rPr>
        <w:t xml:space="preserve">, </w:t>
      </w:r>
      <w:r>
        <w:rPr>
          <w:rFonts w:ascii="Arial" w:hAnsi="Arial" w:cs="Arial"/>
        </w:rPr>
        <w:t>уређује</w:t>
      </w:r>
      <w:r w:rsidR="00A655C6" w:rsidRPr="00A655C6">
        <w:rPr>
          <w:rFonts w:ascii="Arial" w:hAnsi="Arial" w:cs="Arial"/>
        </w:rPr>
        <w:t xml:space="preserve"> </w:t>
      </w:r>
      <w:r>
        <w:rPr>
          <w:rFonts w:ascii="Arial" w:hAnsi="Arial" w:cs="Arial"/>
        </w:rPr>
        <w:t>оснивање</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финансирање</w:t>
      </w:r>
      <w:r w:rsidR="00A655C6" w:rsidRPr="00A655C6">
        <w:rPr>
          <w:rFonts w:ascii="Arial" w:hAnsi="Arial" w:cs="Arial"/>
        </w:rPr>
        <w:t xml:space="preserve"> </w:t>
      </w:r>
      <w:r>
        <w:rPr>
          <w:rFonts w:ascii="Arial" w:hAnsi="Arial" w:cs="Arial"/>
        </w:rPr>
        <w:t>фондова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завода</w:t>
      </w:r>
      <w:r w:rsidR="00A655C6" w:rsidRPr="00A655C6">
        <w:rPr>
          <w:rStyle w:val="FootnoteReference"/>
          <w:rFonts w:ascii="Arial" w:hAnsi="Arial" w:cs="Arial"/>
        </w:rPr>
        <w:footnoteReference w:id="28"/>
      </w:r>
      <w:r w:rsidR="00A655C6" w:rsidRPr="00A655C6">
        <w:rPr>
          <w:rFonts w:ascii="Arial" w:hAnsi="Arial" w:cs="Arial"/>
        </w:rPr>
        <w:t xml:space="preserve">. </w:t>
      </w:r>
      <w:r>
        <w:rPr>
          <w:rFonts w:ascii="Arial" w:hAnsi="Arial" w:cs="Arial"/>
        </w:rPr>
        <w:t>Заједничка</w:t>
      </w:r>
      <w:r w:rsidR="00A655C6" w:rsidRPr="00A655C6">
        <w:rPr>
          <w:rFonts w:ascii="Arial" w:hAnsi="Arial" w:cs="Arial"/>
        </w:rPr>
        <w:t xml:space="preserve"> </w:t>
      </w:r>
      <w:r>
        <w:rPr>
          <w:rFonts w:ascii="Arial" w:hAnsi="Arial" w:cs="Arial"/>
        </w:rPr>
        <w:t>овлашћења</w:t>
      </w:r>
      <w:r w:rsidR="00A655C6" w:rsidRPr="00A655C6">
        <w:rPr>
          <w:rFonts w:ascii="Arial" w:hAnsi="Arial" w:cs="Arial"/>
        </w:rPr>
        <w:t xml:space="preserve"> </w:t>
      </w:r>
      <w:r>
        <w:rPr>
          <w:rFonts w:ascii="Arial" w:hAnsi="Arial" w:cs="Arial"/>
        </w:rPr>
        <w:t>између</w:t>
      </w:r>
      <w:r w:rsidR="00A655C6" w:rsidRPr="00A655C6">
        <w:rPr>
          <w:rFonts w:ascii="Arial" w:hAnsi="Arial" w:cs="Arial"/>
        </w:rPr>
        <w:t xml:space="preserve"> </w:t>
      </w:r>
      <w:r>
        <w:rPr>
          <w:rFonts w:ascii="Arial" w:hAnsi="Arial" w:cs="Arial"/>
        </w:rPr>
        <w:t>федералног</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кантоналног</w:t>
      </w:r>
      <w:r w:rsidR="00A655C6" w:rsidRPr="00A655C6">
        <w:rPr>
          <w:rFonts w:ascii="Arial" w:hAnsi="Arial" w:cs="Arial"/>
        </w:rPr>
        <w:t xml:space="preserve"> </w:t>
      </w:r>
      <w:r>
        <w:rPr>
          <w:rFonts w:ascii="Arial" w:hAnsi="Arial" w:cs="Arial"/>
        </w:rPr>
        <w:t>нивоа</w:t>
      </w:r>
      <w:r w:rsidR="00A655C6" w:rsidRPr="00A655C6">
        <w:rPr>
          <w:rFonts w:ascii="Arial" w:hAnsi="Arial" w:cs="Arial"/>
        </w:rPr>
        <w:t xml:space="preserve"> </w:t>
      </w:r>
      <w:r>
        <w:rPr>
          <w:rFonts w:ascii="Arial" w:hAnsi="Arial" w:cs="Arial"/>
        </w:rPr>
        <w:t>власти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областима</w:t>
      </w:r>
      <w:r w:rsidR="00A655C6" w:rsidRPr="00A655C6">
        <w:rPr>
          <w:rFonts w:ascii="Arial" w:hAnsi="Arial" w:cs="Arial"/>
        </w:rPr>
        <w:t xml:space="preserve"> </w:t>
      </w:r>
      <w:r>
        <w:rPr>
          <w:rFonts w:ascii="Arial" w:hAnsi="Arial" w:cs="Arial"/>
        </w:rPr>
        <w:t>запошљавања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здравственог</w:t>
      </w:r>
      <w:r w:rsidR="00A655C6" w:rsidRPr="00A655C6">
        <w:rPr>
          <w:rFonts w:ascii="Arial" w:hAnsi="Arial" w:cs="Arial"/>
        </w:rPr>
        <w:t xml:space="preserve"> </w:t>
      </w:r>
      <w:r>
        <w:rPr>
          <w:rFonts w:ascii="Arial" w:hAnsi="Arial" w:cs="Arial"/>
        </w:rPr>
        <w:t>осигурања</w:t>
      </w:r>
      <w:r w:rsidR="00A655C6" w:rsidRPr="00A655C6">
        <w:rPr>
          <w:rFonts w:ascii="Arial" w:hAnsi="Arial" w:cs="Arial"/>
        </w:rPr>
        <w:t xml:space="preserve"> </w:t>
      </w:r>
      <w:r>
        <w:rPr>
          <w:rFonts w:ascii="Arial" w:hAnsi="Arial" w:cs="Arial"/>
        </w:rPr>
        <w:t>укључује</w:t>
      </w:r>
      <w:r w:rsidR="00A655C6" w:rsidRPr="00A655C6">
        <w:rPr>
          <w:rFonts w:ascii="Arial" w:hAnsi="Arial" w:cs="Arial"/>
        </w:rPr>
        <w:t xml:space="preserve"> </w:t>
      </w:r>
      <w:r>
        <w:rPr>
          <w:rFonts w:ascii="Arial" w:hAnsi="Arial" w:cs="Arial"/>
        </w:rPr>
        <w:t>оснивање</w:t>
      </w:r>
      <w:r w:rsidR="00A655C6" w:rsidRPr="00A655C6">
        <w:rPr>
          <w:rFonts w:ascii="Arial" w:hAnsi="Arial" w:cs="Arial"/>
        </w:rPr>
        <w:t xml:space="preserve"> </w:t>
      </w:r>
      <w:r>
        <w:rPr>
          <w:rFonts w:ascii="Arial" w:hAnsi="Arial" w:cs="Arial"/>
        </w:rPr>
        <w:t>одговарајућих</w:t>
      </w:r>
      <w:r w:rsidR="00A655C6" w:rsidRPr="00A655C6">
        <w:rPr>
          <w:rFonts w:ascii="Arial" w:hAnsi="Arial" w:cs="Arial"/>
        </w:rPr>
        <w:t xml:space="preserve"> </w:t>
      </w:r>
      <w:r>
        <w:rPr>
          <w:rFonts w:ascii="Arial" w:hAnsi="Arial" w:cs="Arial"/>
        </w:rPr>
        <w:t>ванбуџетских</w:t>
      </w:r>
      <w:r w:rsidR="00A655C6" w:rsidRPr="00A655C6">
        <w:rPr>
          <w:rFonts w:ascii="Arial" w:hAnsi="Arial" w:cs="Arial"/>
        </w:rPr>
        <w:t xml:space="preserve"> </w:t>
      </w:r>
      <w:r>
        <w:rPr>
          <w:rFonts w:ascii="Arial" w:hAnsi="Arial" w:cs="Arial"/>
        </w:rPr>
        <w:t>фондова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области</w:t>
      </w:r>
      <w:r w:rsidR="00A655C6" w:rsidRPr="00A655C6">
        <w:rPr>
          <w:rFonts w:ascii="Arial" w:hAnsi="Arial" w:cs="Arial"/>
        </w:rPr>
        <w:t xml:space="preserve"> </w:t>
      </w:r>
      <w:r>
        <w:rPr>
          <w:rFonts w:ascii="Arial" w:hAnsi="Arial" w:cs="Arial"/>
        </w:rPr>
        <w:t>здравственог</w:t>
      </w:r>
      <w:r w:rsidR="00A655C6" w:rsidRPr="00A655C6">
        <w:rPr>
          <w:rFonts w:ascii="Arial" w:hAnsi="Arial" w:cs="Arial"/>
        </w:rPr>
        <w:t xml:space="preserve"> </w:t>
      </w:r>
      <w:r>
        <w:rPr>
          <w:rFonts w:ascii="Arial" w:hAnsi="Arial" w:cs="Arial"/>
        </w:rPr>
        <w:t>осигурања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запошљавања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нивоу</w:t>
      </w:r>
      <w:r w:rsidR="00A655C6" w:rsidRPr="00A655C6">
        <w:rPr>
          <w:rFonts w:ascii="Arial" w:hAnsi="Arial" w:cs="Arial"/>
        </w:rPr>
        <w:t xml:space="preserve"> </w:t>
      </w:r>
      <w:r>
        <w:rPr>
          <w:rFonts w:ascii="Arial" w:hAnsi="Arial" w:cs="Arial"/>
        </w:rPr>
        <w:t>кантона</w:t>
      </w:r>
      <w:r w:rsidR="00A655C6" w:rsidRPr="00A655C6">
        <w:rPr>
          <w:rFonts w:ascii="Arial" w:hAnsi="Arial" w:cs="Arial"/>
        </w:rPr>
        <w:t xml:space="preserve">. </w:t>
      </w:r>
      <w:r>
        <w:rPr>
          <w:rFonts w:ascii="Arial" w:hAnsi="Arial" w:cs="Arial"/>
        </w:rPr>
        <w:t>Поред</w:t>
      </w:r>
      <w:r w:rsidR="00A655C6" w:rsidRPr="00A655C6">
        <w:rPr>
          <w:rFonts w:ascii="Arial" w:hAnsi="Arial" w:cs="Arial"/>
        </w:rPr>
        <w:t xml:space="preserve"> </w:t>
      </w:r>
      <w:r>
        <w:rPr>
          <w:rFonts w:ascii="Arial" w:hAnsi="Arial" w:cs="Arial"/>
        </w:rPr>
        <w:t>федералног</w:t>
      </w:r>
      <w:r w:rsidR="00A655C6" w:rsidRPr="00A655C6">
        <w:rPr>
          <w:rFonts w:ascii="Arial" w:hAnsi="Arial" w:cs="Arial"/>
        </w:rPr>
        <w:t xml:space="preserve"> </w:t>
      </w:r>
      <w:r>
        <w:rPr>
          <w:rFonts w:ascii="Arial" w:hAnsi="Arial" w:cs="Arial"/>
        </w:rPr>
        <w:t>законодавства</w:t>
      </w:r>
      <w:r w:rsidR="00A655C6" w:rsidRPr="00A655C6">
        <w:rPr>
          <w:rFonts w:ascii="Arial" w:hAnsi="Arial" w:cs="Arial"/>
        </w:rPr>
        <w:t xml:space="preserve">, </w:t>
      </w:r>
      <w:r>
        <w:rPr>
          <w:rFonts w:ascii="Arial" w:hAnsi="Arial" w:cs="Arial"/>
        </w:rPr>
        <w:t>кантони</w:t>
      </w:r>
      <w:r w:rsidR="00A655C6" w:rsidRPr="00A655C6">
        <w:rPr>
          <w:rFonts w:ascii="Arial" w:hAnsi="Arial" w:cs="Arial"/>
        </w:rPr>
        <w:t xml:space="preserve"> </w:t>
      </w:r>
      <w:r>
        <w:rPr>
          <w:rFonts w:ascii="Arial" w:hAnsi="Arial" w:cs="Arial"/>
        </w:rPr>
        <w:t>додатно</w:t>
      </w:r>
      <w:r w:rsidR="00A655C6" w:rsidRPr="00A655C6">
        <w:rPr>
          <w:rFonts w:ascii="Arial" w:hAnsi="Arial" w:cs="Arial"/>
        </w:rPr>
        <w:t xml:space="preserve"> </w:t>
      </w:r>
      <w:r>
        <w:rPr>
          <w:rFonts w:ascii="Arial" w:hAnsi="Arial" w:cs="Arial"/>
        </w:rPr>
        <w:t>уређују</w:t>
      </w:r>
      <w:r w:rsidR="00A655C6" w:rsidRPr="00A655C6">
        <w:rPr>
          <w:rFonts w:ascii="Arial" w:hAnsi="Arial" w:cs="Arial"/>
        </w:rPr>
        <w:t xml:space="preserve"> </w:t>
      </w:r>
      <w:r>
        <w:rPr>
          <w:rFonts w:ascii="Arial" w:hAnsi="Arial" w:cs="Arial"/>
        </w:rPr>
        <w:t>ове</w:t>
      </w:r>
      <w:r w:rsidR="00A655C6" w:rsidRPr="00A655C6">
        <w:rPr>
          <w:rFonts w:ascii="Arial" w:hAnsi="Arial" w:cs="Arial"/>
        </w:rPr>
        <w:t xml:space="preserve"> </w:t>
      </w:r>
      <w:r>
        <w:rPr>
          <w:rFonts w:ascii="Arial" w:hAnsi="Arial" w:cs="Arial"/>
        </w:rPr>
        <w:t>области</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законодавство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подзаконске</w:t>
      </w:r>
      <w:r w:rsidR="00A655C6" w:rsidRPr="00A655C6">
        <w:rPr>
          <w:rFonts w:ascii="Arial" w:hAnsi="Arial" w:cs="Arial"/>
        </w:rPr>
        <w:t xml:space="preserve"> </w:t>
      </w:r>
      <w:r>
        <w:rPr>
          <w:rFonts w:ascii="Arial" w:hAnsi="Arial" w:cs="Arial"/>
        </w:rPr>
        <w:t>акте</w:t>
      </w:r>
      <w:r w:rsidR="00A655C6" w:rsidRPr="00A655C6">
        <w:rPr>
          <w:rFonts w:ascii="Arial" w:hAnsi="Arial" w:cs="Arial"/>
        </w:rPr>
        <w:t>.</w:t>
      </w:r>
    </w:p>
    <w:p w:rsidR="00A655C6" w:rsidRPr="00A655C6" w:rsidRDefault="00A655C6" w:rsidP="00A655C6">
      <w:pPr>
        <w:spacing w:after="0"/>
        <w:ind w:right="-279"/>
        <w:jc w:val="both"/>
        <w:rPr>
          <w:rFonts w:ascii="Arial" w:hAnsi="Arial" w:cs="Arial"/>
        </w:rPr>
      </w:pPr>
    </w:p>
    <w:p w:rsidR="00A655C6" w:rsidRPr="00A655C6" w:rsidRDefault="0085225A" w:rsidP="00A655C6">
      <w:pPr>
        <w:spacing w:after="0"/>
        <w:ind w:right="-279"/>
        <w:jc w:val="both"/>
        <w:rPr>
          <w:rFonts w:ascii="Arial" w:hAnsi="Arial" w:cs="Arial"/>
        </w:rPr>
      </w:pPr>
      <w:r>
        <w:rPr>
          <w:rFonts w:ascii="Arial" w:hAnsi="Arial" w:cs="Arial"/>
        </w:rPr>
        <w:t>Сви</w:t>
      </w:r>
      <w:r w:rsidR="00A655C6" w:rsidRPr="00A655C6">
        <w:rPr>
          <w:rFonts w:ascii="Arial" w:hAnsi="Arial" w:cs="Arial"/>
        </w:rPr>
        <w:t xml:space="preserve"> </w:t>
      </w:r>
      <w:r>
        <w:rPr>
          <w:rFonts w:ascii="Arial" w:hAnsi="Arial" w:cs="Arial"/>
        </w:rPr>
        <w:t>побројани</w:t>
      </w:r>
      <w:r w:rsidR="00A655C6" w:rsidRPr="00A655C6">
        <w:rPr>
          <w:rFonts w:ascii="Arial" w:hAnsi="Arial" w:cs="Arial"/>
        </w:rPr>
        <w:t xml:space="preserve"> </w:t>
      </w:r>
      <w:r>
        <w:rPr>
          <w:rFonts w:ascii="Arial" w:hAnsi="Arial" w:cs="Arial"/>
        </w:rPr>
        <w:t>федерални</w:t>
      </w:r>
      <w:r w:rsidR="00A655C6" w:rsidRPr="00A655C6">
        <w:rPr>
          <w:rFonts w:ascii="Arial" w:hAnsi="Arial" w:cs="Arial"/>
        </w:rPr>
        <w:t xml:space="preserve"> </w:t>
      </w:r>
      <w:r>
        <w:rPr>
          <w:rFonts w:ascii="Arial" w:hAnsi="Arial" w:cs="Arial"/>
        </w:rPr>
        <w:t>закони</w:t>
      </w:r>
      <w:r w:rsidR="00A655C6" w:rsidRPr="00A655C6">
        <w:rPr>
          <w:rFonts w:ascii="Arial" w:hAnsi="Arial" w:cs="Arial"/>
        </w:rPr>
        <w:t xml:space="preserve"> </w:t>
      </w:r>
      <w:r>
        <w:rPr>
          <w:rFonts w:ascii="Arial" w:hAnsi="Arial" w:cs="Arial"/>
        </w:rPr>
        <w:t>праћени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подзаконским</w:t>
      </w:r>
      <w:r w:rsidR="00A655C6" w:rsidRPr="00A655C6">
        <w:rPr>
          <w:rFonts w:ascii="Arial" w:hAnsi="Arial" w:cs="Arial"/>
        </w:rPr>
        <w:t xml:space="preserve"> </w:t>
      </w:r>
      <w:r>
        <w:rPr>
          <w:rFonts w:ascii="Arial" w:hAnsi="Arial" w:cs="Arial"/>
        </w:rPr>
        <w:t>актима</w:t>
      </w:r>
      <w:r w:rsidR="00A655C6" w:rsidRPr="00A655C6">
        <w:rPr>
          <w:rFonts w:ascii="Arial" w:hAnsi="Arial" w:cs="Arial"/>
        </w:rPr>
        <w:t xml:space="preserve"> </w:t>
      </w:r>
      <w:r>
        <w:rPr>
          <w:rFonts w:ascii="Arial" w:hAnsi="Arial" w:cs="Arial"/>
        </w:rPr>
        <w:t>којима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операционализују</w:t>
      </w:r>
      <w:r w:rsidR="00A655C6" w:rsidRPr="00A655C6">
        <w:rPr>
          <w:rFonts w:ascii="Arial" w:hAnsi="Arial" w:cs="Arial"/>
        </w:rPr>
        <w:t xml:space="preserve"> </w:t>
      </w:r>
      <w:r>
        <w:rPr>
          <w:rFonts w:ascii="Arial" w:hAnsi="Arial" w:cs="Arial"/>
        </w:rPr>
        <w:t>примарне</w:t>
      </w:r>
      <w:r w:rsidR="00A655C6" w:rsidRPr="00A655C6">
        <w:rPr>
          <w:rFonts w:ascii="Arial" w:hAnsi="Arial" w:cs="Arial"/>
        </w:rPr>
        <w:t xml:space="preserve"> </w:t>
      </w:r>
      <w:r>
        <w:rPr>
          <w:rFonts w:ascii="Arial" w:hAnsi="Arial" w:cs="Arial"/>
        </w:rPr>
        <w:t>законске</w:t>
      </w:r>
      <w:r w:rsidR="00A655C6" w:rsidRPr="00A655C6">
        <w:rPr>
          <w:rFonts w:ascii="Arial" w:hAnsi="Arial" w:cs="Arial"/>
        </w:rPr>
        <w:t xml:space="preserve"> </w:t>
      </w:r>
      <w:r>
        <w:rPr>
          <w:rFonts w:ascii="Arial" w:hAnsi="Arial" w:cs="Arial"/>
        </w:rPr>
        <w:t>одредбе</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примјену</w:t>
      </w:r>
      <w:r w:rsidR="00A655C6" w:rsidRPr="00A655C6">
        <w:rPr>
          <w:rFonts w:ascii="Arial" w:hAnsi="Arial" w:cs="Arial"/>
        </w:rPr>
        <w:t xml:space="preserve"> </w:t>
      </w:r>
      <w:r>
        <w:rPr>
          <w:rFonts w:ascii="Arial" w:hAnsi="Arial" w:cs="Arial"/>
        </w:rPr>
        <w:t>одредби</w:t>
      </w:r>
      <w:r w:rsidR="00A655C6" w:rsidRPr="00A655C6">
        <w:rPr>
          <w:rFonts w:ascii="Arial" w:hAnsi="Arial" w:cs="Arial"/>
        </w:rPr>
        <w:t xml:space="preserve"> </w:t>
      </w:r>
      <w:r>
        <w:rPr>
          <w:rFonts w:ascii="Arial" w:hAnsi="Arial" w:cs="Arial"/>
        </w:rPr>
        <w:t>цјелокупног</w:t>
      </w:r>
      <w:r w:rsidR="00A655C6" w:rsidRPr="00A655C6">
        <w:rPr>
          <w:rFonts w:ascii="Arial" w:hAnsi="Arial" w:cs="Arial"/>
        </w:rPr>
        <w:t xml:space="preserve"> </w:t>
      </w:r>
      <w:r>
        <w:rPr>
          <w:rFonts w:ascii="Arial" w:hAnsi="Arial" w:cs="Arial"/>
        </w:rPr>
        <w:t>законског</w:t>
      </w:r>
      <w:r w:rsidR="00A655C6" w:rsidRPr="00A655C6">
        <w:rPr>
          <w:rFonts w:ascii="Arial" w:hAnsi="Arial" w:cs="Arial"/>
        </w:rPr>
        <w:t xml:space="preserve"> </w:t>
      </w:r>
      <w:r>
        <w:rPr>
          <w:rFonts w:ascii="Arial" w:hAnsi="Arial" w:cs="Arial"/>
        </w:rPr>
        <w:t>оквира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нивоу</w:t>
      </w:r>
      <w:r w:rsidR="00A655C6" w:rsidRPr="00A655C6">
        <w:rPr>
          <w:rFonts w:ascii="Arial" w:hAnsi="Arial" w:cs="Arial"/>
        </w:rPr>
        <w:t xml:space="preserve"> </w:t>
      </w:r>
      <w:r>
        <w:rPr>
          <w:rFonts w:ascii="Arial" w:hAnsi="Arial" w:cs="Arial"/>
        </w:rPr>
        <w:t>организација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разрађују</w:t>
      </w:r>
      <w:r w:rsidR="00A655C6" w:rsidRPr="00A655C6">
        <w:rPr>
          <w:rFonts w:ascii="Arial" w:hAnsi="Arial" w:cs="Arial"/>
        </w:rPr>
        <w:t xml:space="preserve"> </w:t>
      </w:r>
      <w:r>
        <w:rPr>
          <w:rFonts w:ascii="Arial" w:hAnsi="Arial" w:cs="Arial"/>
        </w:rPr>
        <w:t>руководиоци</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акте</w:t>
      </w:r>
      <w:r w:rsidR="00A655C6" w:rsidRPr="00A655C6">
        <w:rPr>
          <w:rFonts w:ascii="Arial" w:hAnsi="Arial" w:cs="Arial"/>
        </w:rPr>
        <w:t xml:space="preserve"> (</w:t>
      </w:r>
      <w:r>
        <w:rPr>
          <w:rFonts w:ascii="Arial" w:hAnsi="Arial" w:cs="Arial"/>
        </w:rPr>
        <w:t>правилнике</w:t>
      </w:r>
      <w:r w:rsidR="00A655C6" w:rsidRPr="00A655C6">
        <w:rPr>
          <w:rFonts w:ascii="Arial" w:hAnsi="Arial" w:cs="Arial"/>
        </w:rPr>
        <w:t xml:space="preserve">, </w:t>
      </w:r>
      <w:r>
        <w:rPr>
          <w:rFonts w:ascii="Arial" w:hAnsi="Arial" w:cs="Arial"/>
        </w:rPr>
        <w:t>одлуке</w:t>
      </w:r>
      <w:r w:rsidR="00A655C6" w:rsidRPr="00A655C6">
        <w:rPr>
          <w:rFonts w:ascii="Arial" w:hAnsi="Arial" w:cs="Arial"/>
        </w:rPr>
        <w:t xml:space="preserve">, </w:t>
      </w:r>
      <w:r>
        <w:rPr>
          <w:rFonts w:ascii="Arial" w:hAnsi="Arial" w:cs="Arial"/>
        </w:rPr>
        <w:t>упутства</w:t>
      </w:r>
      <w:r w:rsidR="00A655C6" w:rsidRPr="00A655C6">
        <w:rPr>
          <w:rFonts w:ascii="Arial" w:hAnsi="Arial" w:cs="Arial"/>
        </w:rPr>
        <w:t xml:space="preserve">, </w:t>
      </w:r>
      <w:r>
        <w:rPr>
          <w:rFonts w:ascii="Arial" w:hAnsi="Arial" w:cs="Arial"/>
        </w:rPr>
        <w:t>процедуре</w:t>
      </w:r>
      <w:r w:rsidR="00A655C6" w:rsidRPr="00A655C6">
        <w:rPr>
          <w:rFonts w:ascii="Arial" w:hAnsi="Arial" w:cs="Arial"/>
        </w:rPr>
        <w:t xml:space="preserve">, </w:t>
      </w:r>
      <w:r>
        <w:rPr>
          <w:rFonts w:ascii="Arial" w:hAnsi="Arial" w:cs="Arial"/>
        </w:rPr>
        <w:t>инструкције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слично</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rPr>
      </w:pPr>
    </w:p>
    <w:p w:rsidR="00A655C6" w:rsidRPr="00A655C6" w:rsidRDefault="0085225A" w:rsidP="00A655C6">
      <w:pPr>
        <w:spacing w:after="0"/>
        <w:ind w:right="-279"/>
        <w:jc w:val="both"/>
        <w:rPr>
          <w:rFonts w:ascii="Arial" w:hAnsi="Arial" w:cs="Arial"/>
        </w:rPr>
      </w:pPr>
      <w:r>
        <w:rPr>
          <w:rFonts w:ascii="Arial" w:hAnsi="Arial" w:cs="Arial"/>
        </w:rPr>
        <w:t>Екстерну</w:t>
      </w:r>
      <w:r w:rsidR="00A655C6" w:rsidRPr="00A655C6">
        <w:rPr>
          <w:rFonts w:ascii="Arial" w:hAnsi="Arial" w:cs="Arial"/>
        </w:rPr>
        <w:t xml:space="preserve"> </w:t>
      </w:r>
      <w:r>
        <w:rPr>
          <w:rFonts w:ascii="Arial" w:hAnsi="Arial" w:cs="Arial"/>
        </w:rPr>
        <w:t>ревизију</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односно</w:t>
      </w:r>
      <w:r w:rsidR="00A655C6" w:rsidRPr="00A655C6">
        <w:rPr>
          <w:rFonts w:ascii="Arial" w:hAnsi="Arial" w:cs="Arial"/>
        </w:rPr>
        <w:t xml:space="preserve"> </w:t>
      </w:r>
      <w:r>
        <w:rPr>
          <w:rFonts w:ascii="Arial" w:hAnsi="Arial" w:cs="Arial"/>
        </w:rPr>
        <w:t>примјену</w:t>
      </w:r>
      <w:r w:rsidR="00A655C6" w:rsidRPr="00A655C6">
        <w:rPr>
          <w:rFonts w:ascii="Arial" w:hAnsi="Arial" w:cs="Arial"/>
        </w:rPr>
        <w:t xml:space="preserve"> </w:t>
      </w:r>
      <w:r>
        <w:rPr>
          <w:rFonts w:ascii="Arial" w:hAnsi="Arial" w:cs="Arial"/>
        </w:rPr>
        <w:t>напријед</w:t>
      </w:r>
      <w:r w:rsidR="00A655C6" w:rsidRPr="00A655C6">
        <w:rPr>
          <w:rFonts w:ascii="Arial" w:hAnsi="Arial" w:cs="Arial"/>
        </w:rPr>
        <w:t xml:space="preserve"> </w:t>
      </w:r>
      <w:r>
        <w:rPr>
          <w:rFonts w:ascii="Arial" w:hAnsi="Arial" w:cs="Arial"/>
        </w:rPr>
        <w:t>наведених</w:t>
      </w:r>
      <w:r w:rsidR="00A655C6" w:rsidRPr="00A655C6">
        <w:rPr>
          <w:rFonts w:ascii="Arial" w:hAnsi="Arial" w:cs="Arial"/>
        </w:rPr>
        <w:t xml:space="preserve"> </w:t>
      </w:r>
      <w:r>
        <w:rPr>
          <w:rFonts w:ascii="Arial" w:hAnsi="Arial" w:cs="Arial"/>
        </w:rPr>
        <w:t>прописа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системе</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преиспитује</w:t>
      </w:r>
      <w:r w:rsidR="00A655C6" w:rsidRPr="00A655C6">
        <w:rPr>
          <w:rFonts w:ascii="Arial" w:hAnsi="Arial" w:cs="Arial"/>
        </w:rPr>
        <w:t xml:space="preserve"> </w:t>
      </w:r>
      <w:r>
        <w:rPr>
          <w:rFonts w:ascii="Arial" w:hAnsi="Arial" w:cs="Arial"/>
        </w:rPr>
        <w:t>Уред</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ревизију</w:t>
      </w:r>
      <w:r w:rsidR="00A655C6" w:rsidRPr="00A655C6">
        <w:rPr>
          <w:rFonts w:ascii="Arial" w:hAnsi="Arial" w:cs="Arial"/>
        </w:rPr>
        <w:t xml:space="preserve"> </w:t>
      </w:r>
      <w:r>
        <w:rPr>
          <w:rFonts w:ascii="Arial" w:hAnsi="Arial" w:cs="Arial"/>
        </w:rPr>
        <w:t>институција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b/>
        </w:rPr>
        <w:t>Законом</w:t>
      </w:r>
      <w:r w:rsidR="00A655C6" w:rsidRPr="00A655C6">
        <w:rPr>
          <w:rFonts w:ascii="Arial" w:hAnsi="Arial" w:cs="Arial"/>
          <w:b/>
        </w:rPr>
        <w:t xml:space="preserve"> </w:t>
      </w:r>
      <w:r>
        <w:rPr>
          <w:rFonts w:ascii="Arial" w:hAnsi="Arial" w:cs="Arial"/>
          <w:b/>
        </w:rPr>
        <w:t>о</w:t>
      </w:r>
      <w:r w:rsidR="00A655C6" w:rsidRPr="00A655C6">
        <w:rPr>
          <w:rFonts w:ascii="Arial" w:hAnsi="Arial" w:cs="Arial"/>
          <w:b/>
        </w:rPr>
        <w:t xml:space="preserve"> </w:t>
      </w:r>
      <w:r>
        <w:rPr>
          <w:rFonts w:ascii="Arial" w:hAnsi="Arial" w:cs="Arial"/>
          <w:b/>
        </w:rPr>
        <w:t>ревизији</w:t>
      </w:r>
      <w:r w:rsidR="00A655C6" w:rsidRPr="00A655C6">
        <w:rPr>
          <w:rFonts w:ascii="Arial" w:hAnsi="Arial" w:cs="Arial"/>
          <w:b/>
        </w:rPr>
        <w:t xml:space="preserve"> </w:t>
      </w:r>
      <w:r>
        <w:rPr>
          <w:rFonts w:ascii="Arial" w:hAnsi="Arial" w:cs="Arial"/>
          <w:b/>
        </w:rPr>
        <w:t>институција</w:t>
      </w:r>
      <w:r w:rsidR="00A655C6" w:rsidRPr="00A655C6">
        <w:rPr>
          <w:rFonts w:ascii="Arial" w:hAnsi="Arial" w:cs="Arial"/>
          <w:b/>
        </w:rPr>
        <w:t xml:space="preserve"> </w:t>
      </w:r>
      <w:r>
        <w:rPr>
          <w:rFonts w:ascii="Arial" w:hAnsi="Arial" w:cs="Arial"/>
          <w:b/>
        </w:rPr>
        <w:t>у</w:t>
      </w:r>
      <w:r w:rsidR="00A655C6" w:rsidRPr="00A655C6">
        <w:rPr>
          <w:rFonts w:ascii="Arial" w:hAnsi="Arial" w:cs="Arial"/>
          <w:b/>
        </w:rPr>
        <w:t xml:space="preserve"> </w:t>
      </w:r>
      <w:r>
        <w:rPr>
          <w:rFonts w:ascii="Arial" w:hAnsi="Arial" w:cs="Arial"/>
          <w:b/>
        </w:rPr>
        <w:t>ФБиХ</w:t>
      </w:r>
      <w:r w:rsidR="00A655C6" w:rsidRPr="00A655C6">
        <w:rPr>
          <w:rStyle w:val="FootnoteReference"/>
          <w:rFonts w:ascii="Arial" w:hAnsi="Arial" w:cs="Arial"/>
          <w:b/>
        </w:rPr>
        <w:footnoteReference w:id="29"/>
      </w:r>
      <w:r w:rsidR="00A655C6" w:rsidRPr="00A655C6">
        <w:rPr>
          <w:rFonts w:ascii="Arial" w:hAnsi="Arial" w:cs="Arial"/>
        </w:rPr>
        <w:t xml:space="preserve">. </w:t>
      </w:r>
      <w:r>
        <w:rPr>
          <w:rFonts w:ascii="Arial" w:hAnsi="Arial" w:cs="Arial"/>
        </w:rPr>
        <w:t>Законом</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прописано</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координацију</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области</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Федерацији</w:t>
      </w:r>
      <w:r w:rsidR="00A655C6" w:rsidRPr="00A655C6">
        <w:rPr>
          <w:rFonts w:ascii="Arial" w:hAnsi="Arial" w:cs="Arial"/>
        </w:rPr>
        <w:t xml:space="preserve"> </w:t>
      </w:r>
      <w:r>
        <w:rPr>
          <w:rFonts w:ascii="Arial" w:hAnsi="Arial" w:cs="Arial"/>
        </w:rPr>
        <w:t>врши</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успостављена</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сектор</w:t>
      </w:r>
      <w:r w:rsidR="00A655C6" w:rsidRPr="00A655C6">
        <w:rPr>
          <w:rFonts w:ascii="Arial" w:hAnsi="Arial" w:cs="Arial"/>
        </w:rPr>
        <w:t xml:space="preserve"> </w:t>
      </w:r>
      <w:r>
        <w:rPr>
          <w:rFonts w:ascii="Arial" w:hAnsi="Arial" w:cs="Arial"/>
        </w:rPr>
        <w:t>унутар</w:t>
      </w:r>
      <w:r w:rsidR="00A655C6" w:rsidRPr="00A655C6">
        <w:rPr>
          <w:rFonts w:ascii="Arial" w:hAnsi="Arial" w:cs="Arial"/>
        </w:rPr>
        <w:t xml:space="preserve"> </w:t>
      </w:r>
      <w:r>
        <w:rPr>
          <w:rFonts w:ascii="Arial" w:hAnsi="Arial" w:cs="Arial"/>
        </w:rPr>
        <w:t>Федералног</w:t>
      </w:r>
      <w:r w:rsidR="00A655C6" w:rsidRPr="00A655C6">
        <w:rPr>
          <w:rFonts w:ascii="Arial" w:hAnsi="Arial" w:cs="Arial"/>
        </w:rPr>
        <w:t xml:space="preserve"> </w:t>
      </w:r>
      <w:r>
        <w:rPr>
          <w:rFonts w:ascii="Arial" w:hAnsi="Arial" w:cs="Arial"/>
        </w:rPr>
        <w:t>министарства</w:t>
      </w:r>
      <w:r w:rsidR="00A655C6" w:rsidRPr="00A655C6">
        <w:rPr>
          <w:rFonts w:ascii="Arial" w:hAnsi="Arial" w:cs="Arial"/>
        </w:rPr>
        <w:t xml:space="preserve"> </w:t>
      </w:r>
      <w:r>
        <w:rPr>
          <w:rFonts w:ascii="Arial" w:hAnsi="Arial" w:cs="Arial"/>
        </w:rPr>
        <w:t>финансија</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њена</w:t>
      </w:r>
      <w:r w:rsidR="00A655C6" w:rsidRPr="00A655C6">
        <w:rPr>
          <w:rFonts w:ascii="Arial" w:hAnsi="Arial" w:cs="Arial"/>
        </w:rPr>
        <w:t xml:space="preserve"> </w:t>
      </w:r>
      <w:r>
        <w:rPr>
          <w:rFonts w:ascii="Arial" w:hAnsi="Arial" w:cs="Arial"/>
        </w:rPr>
        <w:t>овлашћења</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детаљно</w:t>
      </w:r>
      <w:r w:rsidR="00A655C6" w:rsidRPr="00A655C6">
        <w:rPr>
          <w:rFonts w:ascii="Arial" w:hAnsi="Arial" w:cs="Arial"/>
        </w:rPr>
        <w:t xml:space="preserve"> </w:t>
      </w:r>
      <w:r>
        <w:rPr>
          <w:rFonts w:ascii="Arial" w:hAnsi="Arial" w:cs="Arial"/>
        </w:rPr>
        <w:t>прописана</w:t>
      </w:r>
      <w:r w:rsidR="00A655C6" w:rsidRPr="00A655C6">
        <w:rPr>
          <w:rFonts w:ascii="Arial" w:hAnsi="Arial" w:cs="Arial"/>
        </w:rPr>
        <w:t xml:space="preserve"> </w:t>
      </w:r>
      <w:r>
        <w:rPr>
          <w:rFonts w:ascii="Arial" w:hAnsi="Arial" w:cs="Arial"/>
        </w:rPr>
        <w:t>законом</w:t>
      </w:r>
      <w:r w:rsidR="00A655C6" w:rsidRPr="00A655C6">
        <w:rPr>
          <w:rFonts w:ascii="Arial" w:hAnsi="Arial" w:cs="Arial"/>
        </w:rPr>
        <w:t xml:space="preserve">. </w:t>
      </w:r>
    </w:p>
    <w:p w:rsidR="00A655C6" w:rsidRPr="00A655C6" w:rsidRDefault="00A655C6" w:rsidP="00A655C6"/>
    <w:p w:rsidR="00445870" w:rsidRDefault="0085225A" w:rsidP="0085225A">
      <w:pPr>
        <w:rPr>
          <w:rFonts w:ascii="Arial" w:hAnsi="Arial" w:cs="Arial"/>
          <w:i/>
          <w:szCs w:val="24"/>
        </w:rPr>
      </w:pPr>
      <w:r>
        <w:rPr>
          <w:rFonts w:ascii="Arial" w:hAnsi="Arial" w:cs="Arial"/>
          <w:i/>
          <w:szCs w:val="24"/>
        </w:rPr>
        <w:t>Табела</w:t>
      </w:r>
      <w:r w:rsidR="00A655C6" w:rsidRPr="00A655C6">
        <w:rPr>
          <w:rFonts w:ascii="Arial" w:hAnsi="Arial" w:cs="Arial"/>
          <w:i/>
          <w:szCs w:val="24"/>
        </w:rPr>
        <w:t xml:space="preserve"> 3. </w:t>
      </w:r>
      <w:r>
        <w:rPr>
          <w:rFonts w:ascii="Arial" w:hAnsi="Arial" w:cs="Arial"/>
          <w:i/>
          <w:szCs w:val="24"/>
        </w:rPr>
        <w:t>Надлежности</w:t>
      </w:r>
      <w:r w:rsidR="00A655C6" w:rsidRPr="00A655C6">
        <w:rPr>
          <w:rFonts w:ascii="Arial" w:hAnsi="Arial" w:cs="Arial"/>
          <w:i/>
          <w:szCs w:val="24"/>
        </w:rPr>
        <w:t xml:space="preserve"> </w:t>
      </w:r>
      <w:r>
        <w:rPr>
          <w:rFonts w:ascii="Arial" w:hAnsi="Arial" w:cs="Arial"/>
          <w:i/>
          <w:szCs w:val="24"/>
        </w:rPr>
        <w:t>Централне</w:t>
      </w:r>
      <w:r w:rsidR="00A655C6" w:rsidRPr="00A655C6">
        <w:rPr>
          <w:rFonts w:ascii="Arial" w:hAnsi="Arial" w:cs="Arial"/>
          <w:i/>
          <w:szCs w:val="24"/>
        </w:rPr>
        <w:t xml:space="preserve"> </w:t>
      </w:r>
      <w:r>
        <w:rPr>
          <w:rFonts w:ascii="Arial" w:hAnsi="Arial" w:cs="Arial"/>
          <w:i/>
          <w:szCs w:val="24"/>
        </w:rPr>
        <w:t>хармонизацијске</w:t>
      </w:r>
      <w:r w:rsidR="00A655C6" w:rsidRPr="00A655C6">
        <w:rPr>
          <w:rFonts w:ascii="Arial" w:hAnsi="Arial" w:cs="Arial"/>
          <w:i/>
          <w:szCs w:val="24"/>
        </w:rPr>
        <w:t xml:space="preserve"> </w:t>
      </w:r>
      <w:r>
        <w:rPr>
          <w:rFonts w:ascii="Arial" w:hAnsi="Arial" w:cs="Arial"/>
          <w:i/>
          <w:szCs w:val="24"/>
        </w:rPr>
        <w:t>јединице</w:t>
      </w:r>
      <w:r w:rsidR="00A655C6" w:rsidRPr="00A655C6">
        <w:rPr>
          <w:rFonts w:ascii="Arial" w:hAnsi="Arial" w:cs="Arial"/>
          <w:i/>
          <w:szCs w:val="24"/>
        </w:rPr>
        <w:t xml:space="preserve"> </w:t>
      </w:r>
      <w:r>
        <w:rPr>
          <w:rFonts w:ascii="Arial" w:hAnsi="Arial" w:cs="Arial"/>
          <w:i/>
          <w:szCs w:val="24"/>
        </w:rPr>
        <w:t>ФМФ</w:t>
      </w:r>
    </w:p>
    <w:tbl>
      <w:tblPr>
        <w:tblStyle w:val="GridTable4-Accent5"/>
        <w:tblW w:w="9779" w:type="dxa"/>
        <w:tblLook w:val="04A0" w:firstRow="1" w:lastRow="0" w:firstColumn="1" w:lastColumn="0" w:noHBand="0" w:noVBand="1"/>
      </w:tblPr>
      <w:tblGrid>
        <w:gridCol w:w="4537"/>
        <w:gridCol w:w="5242"/>
      </w:tblGrid>
      <w:tr w:rsidR="00445870" w:rsidRPr="003A5636" w:rsidTr="00445870">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4537" w:type="dxa"/>
            <w:tcBorders>
              <w:left w:val="single" w:sz="12" w:space="0" w:color="2E74B5" w:themeColor="accent1" w:themeShade="BF"/>
              <w:right w:val="single" w:sz="12" w:space="0" w:color="2E74B5" w:themeColor="accent1" w:themeShade="BF"/>
            </w:tcBorders>
            <w:vAlign w:val="center"/>
          </w:tcPr>
          <w:p w:rsidR="00445870" w:rsidRPr="003A5636" w:rsidRDefault="00445870" w:rsidP="00445870">
            <w:pPr>
              <w:jc w:val="center"/>
              <w:rPr>
                <w:rFonts w:ascii="Arial" w:hAnsi="Arial" w:cs="Arial"/>
                <w:sz w:val="24"/>
                <w:szCs w:val="24"/>
                <w:lang w:val="hr-HR"/>
              </w:rPr>
            </w:pPr>
            <w:r>
              <w:rPr>
                <w:rFonts w:ascii="Arial" w:hAnsi="Arial" w:cs="Arial"/>
                <w:sz w:val="24"/>
                <w:szCs w:val="24"/>
                <w:lang w:val="hr-HR"/>
              </w:rPr>
              <w:t>Надлежности</w:t>
            </w:r>
            <w:r w:rsidRPr="003A5636">
              <w:rPr>
                <w:rFonts w:ascii="Arial" w:hAnsi="Arial" w:cs="Arial"/>
                <w:sz w:val="24"/>
                <w:szCs w:val="24"/>
                <w:lang w:val="hr-HR"/>
              </w:rPr>
              <w:t xml:space="preserve"> </w:t>
            </w:r>
            <w:r>
              <w:rPr>
                <w:rFonts w:ascii="Arial" w:hAnsi="Arial" w:cs="Arial"/>
                <w:sz w:val="24"/>
                <w:szCs w:val="24"/>
                <w:lang w:val="hr-HR"/>
              </w:rPr>
              <w:t>из</w:t>
            </w:r>
            <w:r w:rsidRPr="003A5636">
              <w:rPr>
                <w:rFonts w:ascii="Arial" w:hAnsi="Arial" w:cs="Arial"/>
                <w:sz w:val="24"/>
                <w:szCs w:val="24"/>
                <w:lang w:val="hr-HR"/>
              </w:rPr>
              <w:t xml:space="preserve"> </w:t>
            </w:r>
            <w:r>
              <w:rPr>
                <w:rFonts w:ascii="Arial" w:hAnsi="Arial" w:cs="Arial"/>
                <w:sz w:val="24"/>
                <w:szCs w:val="24"/>
                <w:lang w:val="hr-HR"/>
              </w:rPr>
              <w:t>области</w:t>
            </w:r>
            <w:r w:rsidRPr="003A5636">
              <w:rPr>
                <w:rFonts w:ascii="Arial" w:hAnsi="Arial" w:cs="Arial"/>
                <w:sz w:val="24"/>
                <w:szCs w:val="24"/>
                <w:lang w:val="hr-HR"/>
              </w:rPr>
              <w:t xml:space="preserve"> </w:t>
            </w:r>
            <w:r>
              <w:rPr>
                <w:rFonts w:ascii="Arial" w:hAnsi="Arial" w:cs="Arial"/>
                <w:sz w:val="24"/>
                <w:szCs w:val="24"/>
                <w:lang w:val="hr-HR"/>
              </w:rPr>
              <w:t>ФУК</w:t>
            </w:r>
          </w:p>
        </w:tc>
        <w:tc>
          <w:tcPr>
            <w:tcW w:w="5242" w:type="dxa"/>
            <w:tcBorders>
              <w:left w:val="single" w:sz="12" w:space="0" w:color="2E74B5" w:themeColor="accent1" w:themeShade="BF"/>
              <w:right w:val="single" w:sz="12" w:space="0" w:color="2E74B5" w:themeColor="accent1" w:themeShade="BF"/>
            </w:tcBorders>
            <w:vAlign w:val="center"/>
          </w:tcPr>
          <w:p w:rsidR="00445870" w:rsidRPr="003A5636" w:rsidRDefault="00445870" w:rsidP="0044587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hr-HR"/>
              </w:rPr>
            </w:pPr>
            <w:r>
              <w:rPr>
                <w:rFonts w:ascii="Arial" w:hAnsi="Arial" w:cs="Arial"/>
                <w:sz w:val="24"/>
                <w:szCs w:val="24"/>
                <w:lang w:val="hr-HR"/>
              </w:rPr>
              <w:t>Надлежности</w:t>
            </w:r>
            <w:r w:rsidRPr="003A5636">
              <w:rPr>
                <w:rFonts w:ascii="Arial" w:hAnsi="Arial" w:cs="Arial"/>
                <w:sz w:val="24"/>
                <w:szCs w:val="24"/>
                <w:lang w:val="hr-HR"/>
              </w:rPr>
              <w:t xml:space="preserve"> </w:t>
            </w:r>
            <w:r>
              <w:rPr>
                <w:rFonts w:ascii="Arial" w:hAnsi="Arial" w:cs="Arial"/>
                <w:sz w:val="24"/>
                <w:szCs w:val="24"/>
                <w:lang w:val="hr-HR"/>
              </w:rPr>
              <w:t>из</w:t>
            </w:r>
            <w:r w:rsidRPr="003A5636">
              <w:rPr>
                <w:rFonts w:ascii="Arial" w:hAnsi="Arial" w:cs="Arial"/>
                <w:sz w:val="24"/>
                <w:szCs w:val="24"/>
                <w:lang w:val="hr-HR"/>
              </w:rPr>
              <w:t xml:space="preserve"> </w:t>
            </w:r>
            <w:r>
              <w:rPr>
                <w:rFonts w:ascii="Arial" w:hAnsi="Arial" w:cs="Arial"/>
                <w:sz w:val="24"/>
                <w:szCs w:val="24"/>
                <w:lang w:val="hr-HR"/>
              </w:rPr>
              <w:t>области</w:t>
            </w:r>
            <w:r w:rsidRPr="003A5636">
              <w:rPr>
                <w:rFonts w:ascii="Arial" w:hAnsi="Arial" w:cs="Arial"/>
                <w:sz w:val="24"/>
                <w:szCs w:val="24"/>
                <w:lang w:val="hr-HR"/>
              </w:rPr>
              <w:t xml:space="preserve"> </w:t>
            </w:r>
            <w:r>
              <w:rPr>
                <w:rFonts w:ascii="Arial" w:hAnsi="Arial" w:cs="Arial"/>
                <w:sz w:val="24"/>
                <w:szCs w:val="24"/>
                <w:lang w:val="hr-HR"/>
              </w:rPr>
              <w:t>интерне</w:t>
            </w:r>
            <w:r w:rsidRPr="003A5636">
              <w:rPr>
                <w:rFonts w:ascii="Arial" w:hAnsi="Arial" w:cs="Arial"/>
                <w:sz w:val="24"/>
                <w:szCs w:val="24"/>
                <w:lang w:val="hr-HR"/>
              </w:rPr>
              <w:t xml:space="preserve"> </w:t>
            </w:r>
            <w:r>
              <w:rPr>
                <w:rFonts w:ascii="Arial" w:hAnsi="Arial" w:cs="Arial"/>
                <w:sz w:val="24"/>
                <w:szCs w:val="24"/>
                <w:lang w:val="hr-HR"/>
              </w:rPr>
              <w:t>ревизије</w:t>
            </w:r>
          </w:p>
        </w:tc>
      </w:tr>
      <w:tr w:rsidR="00445870" w:rsidRPr="003A5636" w:rsidTr="00445870">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537" w:type="dxa"/>
            <w:tcBorders>
              <w:left w:val="single" w:sz="12" w:space="0" w:color="2E74B5" w:themeColor="accent1" w:themeShade="BF"/>
              <w:bottom w:val="single" w:sz="12" w:space="0" w:color="2E74B5" w:themeColor="accent1" w:themeShade="BF"/>
              <w:right w:val="single" w:sz="12" w:space="0" w:color="2E74B5" w:themeColor="accent1" w:themeShade="BF"/>
            </w:tcBorders>
          </w:tcPr>
          <w:p w:rsidR="00445870" w:rsidRPr="003A5636" w:rsidRDefault="00445870" w:rsidP="00445870">
            <w:pPr>
              <w:spacing w:line="276" w:lineRule="auto"/>
              <w:jc w:val="both"/>
              <w:rPr>
                <w:rFonts w:ascii="Arial" w:eastAsia="Calibri" w:hAnsi="Arial" w:cs="Arial"/>
                <w:b w:val="0"/>
                <w:lang w:val="hr-HR"/>
              </w:rPr>
            </w:pPr>
            <w:r w:rsidRPr="003A5636">
              <w:rPr>
                <w:rFonts w:ascii="Arial" w:eastAsia="Calibri" w:hAnsi="Arial" w:cs="Arial"/>
                <w:b w:val="0"/>
                <w:lang w:val="hr-HR"/>
              </w:rPr>
              <w:t xml:space="preserve">1) </w:t>
            </w:r>
            <w:r>
              <w:rPr>
                <w:rFonts w:ascii="Arial" w:eastAsia="Calibri" w:hAnsi="Arial" w:cs="Arial"/>
                <w:b w:val="0"/>
                <w:lang w:val="hr-HR"/>
              </w:rPr>
              <w:t>припрема</w:t>
            </w:r>
            <w:r w:rsidRPr="003A5636">
              <w:rPr>
                <w:rFonts w:ascii="Arial" w:eastAsia="Calibri" w:hAnsi="Arial" w:cs="Arial"/>
                <w:b w:val="0"/>
                <w:lang w:val="hr-HR"/>
              </w:rPr>
              <w:t xml:space="preserve"> </w:t>
            </w:r>
            <w:r>
              <w:rPr>
                <w:rFonts w:ascii="Arial" w:eastAsia="Calibri" w:hAnsi="Arial" w:cs="Arial"/>
                <w:b w:val="0"/>
                <w:lang w:val="hr-HR"/>
              </w:rPr>
              <w:t>закона</w:t>
            </w:r>
            <w:r w:rsidRPr="003A5636">
              <w:rPr>
                <w:rFonts w:ascii="Arial" w:eastAsia="Calibri" w:hAnsi="Arial" w:cs="Arial"/>
                <w:b w:val="0"/>
                <w:lang w:val="hr-HR"/>
              </w:rPr>
              <w:t xml:space="preserve"> </w:t>
            </w:r>
            <w:r>
              <w:rPr>
                <w:rFonts w:ascii="Arial" w:eastAsia="Calibri" w:hAnsi="Arial" w:cs="Arial"/>
                <w:b w:val="0"/>
                <w:lang w:val="hr-HR"/>
              </w:rPr>
              <w:t>и</w:t>
            </w:r>
            <w:r w:rsidRPr="003A5636">
              <w:rPr>
                <w:rFonts w:ascii="Arial" w:eastAsia="Calibri" w:hAnsi="Arial" w:cs="Arial"/>
                <w:b w:val="0"/>
                <w:lang w:val="hr-HR"/>
              </w:rPr>
              <w:t xml:space="preserve"> </w:t>
            </w:r>
            <w:r>
              <w:rPr>
                <w:rFonts w:ascii="Arial" w:eastAsia="Calibri" w:hAnsi="Arial" w:cs="Arial"/>
                <w:b w:val="0"/>
                <w:lang w:val="hr-HR"/>
              </w:rPr>
              <w:t>подзаконских</w:t>
            </w:r>
            <w:r w:rsidRPr="003A5636">
              <w:rPr>
                <w:rFonts w:ascii="Arial" w:eastAsia="Calibri" w:hAnsi="Arial" w:cs="Arial"/>
                <w:b w:val="0"/>
                <w:lang w:val="hr-HR"/>
              </w:rPr>
              <w:t xml:space="preserve"> </w:t>
            </w:r>
            <w:r>
              <w:rPr>
                <w:rFonts w:ascii="Arial" w:eastAsia="Calibri" w:hAnsi="Arial" w:cs="Arial"/>
                <w:b w:val="0"/>
                <w:lang w:val="hr-HR"/>
              </w:rPr>
              <w:t>прописа</w:t>
            </w:r>
            <w:r w:rsidRPr="003A5636">
              <w:rPr>
                <w:rFonts w:ascii="Arial" w:eastAsia="Calibri" w:hAnsi="Arial" w:cs="Arial"/>
                <w:b w:val="0"/>
                <w:lang w:val="hr-HR"/>
              </w:rPr>
              <w:t xml:space="preserve"> </w:t>
            </w:r>
            <w:r>
              <w:rPr>
                <w:rFonts w:ascii="Arial" w:eastAsia="Calibri" w:hAnsi="Arial" w:cs="Arial"/>
                <w:b w:val="0"/>
                <w:lang w:val="hr-HR"/>
              </w:rPr>
              <w:t>и</w:t>
            </w:r>
            <w:r w:rsidRPr="003A5636">
              <w:rPr>
                <w:rFonts w:ascii="Arial" w:eastAsia="Calibri" w:hAnsi="Arial" w:cs="Arial"/>
                <w:b w:val="0"/>
                <w:lang w:val="hr-HR"/>
              </w:rPr>
              <w:t xml:space="preserve"> </w:t>
            </w:r>
            <w:r>
              <w:rPr>
                <w:rFonts w:ascii="Arial" w:eastAsia="Calibri" w:hAnsi="Arial" w:cs="Arial"/>
                <w:b w:val="0"/>
                <w:lang w:val="hr-HR"/>
              </w:rPr>
              <w:t>аката</w:t>
            </w:r>
            <w:r w:rsidRPr="003A5636">
              <w:rPr>
                <w:rFonts w:ascii="Arial" w:eastAsia="Calibri" w:hAnsi="Arial" w:cs="Arial"/>
                <w:b w:val="0"/>
                <w:lang w:val="hr-HR"/>
              </w:rPr>
              <w:t xml:space="preserve"> </w:t>
            </w:r>
            <w:r>
              <w:rPr>
                <w:rFonts w:ascii="Arial" w:eastAsia="Calibri" w:hAnsi="Arial" w:cs="Arial"/>
                <w:b w:val="0"/>
                <w:lang w:val="hr-HR"/>
              </w:rPr>
              <w:t>из</w:t>
            </w:r>
            <w:r w:rsidRPr="003A5636">
              <w:rPr>
                <w:rFonts w:ascii="Arial" w:eastAsia="Calibri" w:hAnsi="Arial" w:cs="Arial"/>
                <w:b w:val="0"/>
                <w:lang w:val="hr-HR"/>
              </w:rPr>
              <w:t xml:space="preserve"> </w:t>
            </w:r>
            <w:r>
              <w:rPr>
                <w:rFonts w:ascii="Arial" w:eastAsia="Calibri" w:hAnsi="Arial" w:cs="Arial"/>
                <w:b w:val="0"/>
                <w:lang w:val="hr-HR"/>
              </w:rPr>
              <w:t>подручја</w:t>
            </w:r>
            <w:r w:rsidRPr="003A5636">
              <w:rPr>
                <w:rFonts w:ascii="Arial" w:eastAsia="Calibri" w:hAnsi="Arial" w:cs="Arial"/>
                <w:b w:val="0"/>
                <w:lang w:val="hr-HR"/>
              </w:rPr>
              <w:t xml:space="preserve"> </w:t>
            </w:r>
            <w:r>
              <w:rPr>
                <w:rFonts w:ascii="Arial" w:eastAsia="Calibri" w:hAnsi="Arial" w:cs="Arial"/>
                <w:b w:val="0"/>
                <w:lang w:val="hr-HR"/>
              </w:rPr>
              <w:t>ФУК</w:t>
            </w:r>
            <w:r w:rsidRPr="003A5636">
              <w:rPr>
                <w:rFonts w:ascii="Arial" w:eastAsia="Calibri" w:hAnsi="Arial" w:cs="Arial"/>
                <w:b w:val="0"/>
                <w:lang w:val="hr-HR"/>
              </w:rPr>
              <w:t xml:space="preserve"> </w:t>
            </w:r>
            <w:r>
              <w:rPr>
                <w:rFonts w:ascii="Arial" w:eastAsia="Calibri" w:hAnsi="Arial" w:cs="Arial"/>
                <w:b w:val="0"/>
                <w:lang w:val="hr-HR"/>
              </w:rPr>
              <w:t>за</w:t>
            </w:r>
            <w:r w:rsidRPr="003A5636">
              <w:rPr>
                <w:rFonts w:ascii="Arial" w:eastAsia="Calibri" w:hAnsi="Arial" w:cs="Arial"/>
                <w:b w:val="0"/>
                <w:lang w:val="hr-HR"/>
              </w:rPr>
              <w:t xml:space="preserve"> </w:t>
            </w:r>
            <w:r>
              <w:rPr>
                <w:rFonts w:ascii="Arial" w:eastAsia="Calibri" w:hAnsi="Arial" w:cs="Arial"/>
                <w:b w:val="0"/>
                <w:lang w:val="hr-HR"/>
              </w:rPr>
              <w:t>организације</w:t>
            </w:r>
            <w:r w:rsidRPr="003A5636">
              <w:rPr>
                <w:rFonts w:ascii="Arial" w:eastAsia="Calibri" w:hAnsi="Arial" w:cs="Arial"/>
                <w:b w:val="0"/>
                <w:lang w:val="hr-HR"/>
              </w:rPr>
              <w:t xml:space="preserve"> </w:t>
            </w:r>
            <w:r>
              <w:rPr>
                <w:rFonts w:ascii="Arial" w:eastAsia="Calibri" w:hAnsi="Arial" w:cs="Arial"/>
                <w:b w:val="0"/>
                <w:lang w:val="hr-HR"/>
              </w:rPr>
              <w:t>у</w:t>
            </w:r>
            <w:r w:rsidRPr="003A5636">
              <w:rPr>
                <w:rFonts w:ascii="Arial" w:eastAsia="Calibri" w:hAnsi="Arial" w:cs="Arial"/>
                <w:b w:val="0"/>
                <w:lang w:val="hr-HR"/>
              </w:rPr>
              <w:t xml:space="preserve"> </w:t>
            </w:r>
            <w:r>
              <w:rPr>
                <w:rFonts w:ascii="Arial" w:eastAsia="Calibri" w:hAnsi="Arial" w:cs="Arial"/>
                <w:b w:val="0"/>
                <w:lang w:val="hr-HR"/>
              </w:rPr>
              <w:t>Федерацији</w:t>
            </w:r>
            <w:r w:rsidRPr="003A5636">
              <w:rPr>
                <w:rFonts w:ascii="Arial" w:eastAsia="Calibri" w:hAnsi="Arial" w:cs="Arial"/>
                <w:b w:val="0"/>
                <w:lang w:val="hr-HR"/>
              </w:rPr>
              <w:t>;</w:t>
            </w:r>
          </w:p>
          <w:p w:rsidR="00445870" w:rsidRPr="003A5636" w:rsidRDefault="00445870" w:rsidP="00445870">
            <w:pPr>
              <w:spacing w:line="276" w:lineRule="auto"/>
              <w:jc w:val="both"/>
              <w:rPr>
                <w:rFonts w:ascii="Arial" w:eastAsia="Calibri" w:hAnsi="Arial" w:cs="Arial"/>
                <w:b w:val="0"/>
                <w:sz w:val="16"/>
                <w:lang w:val="hr-HR"/>
              </w:rPr>
            </w:pPr>
          </w:p>
          <w:p w:rsidR="00445870" w:rsidRPr="003A5636" w:rsidRDefault="00445870" w:rsidP="00445870">
            <w:pPr>
              <w:spacing w:line="276" w:lineRule="auto"/>
              <w:jc w:val="both"/>
              <w:rPr>
                <w:rFonts w:ascii="Arial" w:eastAsia="Calibri" w:hAnsi="Arial" w:cs="Arial"/>
                <w:b w:val="0"/>
                <w:lang w:val="hr-HR"/>
              </w:rPr>
            </w:pPr>
            <w:r w:rsidRPr="003A5636">
              <w:rPr>
                <w:rFonts w:ascii="Arial" w:eastAsia="Calibri" w:hAnsi="Arial" w:cs="Arial"/>
                <w:b w:val="0"/>
                <w:lang w:val="hr-HR"/>
              </w:rPr>
              <w:t xml:space="preserve">2) </w:t>
            </w:r>
            <w:r>
              <w:rPr>
                <w:rFonts w:ascii="Arial" w:eastAsia="Calibri" w:hAnsi="Arial" w:cs="Arial"/>
                <w:b w:val="0"/>
                <w:lang w:val="hr-HR"/>
              </w:rPr>
              <w:t>припрема</w:t>
            </w:r>
            <w:r w:rsidRPr="003A5636">
              <w:rPr>
                <w:rFonts w:ascii="Arial" w:eastAsia="Calibri" w:hAnsi="Arial" w:cs="Arial"/>
                <w:b w:val="0"/>
                <w:lang w:val="hr-HR"/>
              </w:rPr>
              <w:t xml:space="preserve"> </w:t>
            </w:r>
            <w:r>
              <w:rPr>
                <w:rFonts w:ascii="Arial" w:eastAsia="Calibri" w:hAnsi="Arial" w:cs="Arial"/>
                <w:b w:val="0"/>
                <w:lang w:val="hr-HR"/>
              </w:rPr>
              <w:t>и</w:t>
            </w:r>
            <w:r w:rsidRPr="003A5636">
              <w:rPr>
                <w:rFonts w:ascii="Arial" w:eastAsia="Calibri" w:hAnsi="Arial" w:cs="Arial"/>
                <w:b w:val="0"/>
                <w:lang w:val="hr-HR"/>
              </w:rPr>
              <w:t xml:space="preserve"> </w:t>
            </w:r>
            <w:r>
              <w:rPr>
                <w:rFonts w:ascii="Arial" w:eastAsia="Calibri" w:hAnsi="Arial" w:cs="Arial"/>
                <w:b w:val="0"/>
                <w:lang w:val="hr-HR"/>
              </w:rPr>
              <w:t>ажурирање</w:t>
            </w:r>
            <w:r w:rsidRPr="003A5636">
              <w:rPr>
                <w:rFonts w:ascii="Arial" w:eastAsia="Calibri" w:hAnsi="Arial" w:cs="Arial"/>
                <w:b w:val="0"/>
                <w:lang w:val="hr-HR"/>
              </w:rPr>
              <w:t xml:space="preserve"> </w:t>
            </w:r>
            <w:r>
              <w:rPr>
                <w:rFonts w:ascii="Arial" w:eastAsia="Calibri" w:hAnsi="Arial" w:cs="Arial"/>
                <w:b w:val="0"/>
                <w:lang w:val="hr-HR"/>
              </w:rPr>
              <w:t>стратешких</w:t>
            </w:r>
            <w:r w:rsidRPr="003A5636">
              <w:rPr>
                <w:rFonts w:ascii="Arial" w:eastAsia="Calibri" w:hAnsi="Arial" w:cs="Arial"/>
                <w:b w:val="0"/>
                <w:lang w:val="hr-HR"/>
              </w:rPr>
              <w:t xml:space="preserve"> </w:t>
            </w:r>
            <w:r>
              <w:rPr>
                <w:rFonts w:ascii="Arial" w:eastAsia="Calibri" w:hAnsi="Arial" w:cs="Arial"/>
                <w:b w:val="0"/>
                <w:lang w:val="hr-HR"/>
              </w:rPr>
              <w:t>докумената</w:t>
            </w:r>
            <w:r w:rsidRPr="003A5636">
              <w:rPr>
                <w:rFonts w:ascii="Arial" w:eastAsia="Calibri" w:hAnsi="Arial" w:cs="Arial"/>
                <w:b w:val="0"/>
                <w:lang w:val="hr-HR"/>
              </w:rPr>
              <w:t xml:space="preserve"> </w:t>
            </w:r>
            <w:r>
              <w:rPr>
                <w:rFonts w:ascii="Arial" w:eastAsia="Calibri" w:hAnsi="Arial" w:cs="Arial"/>
                <w:b w:val="0"/>
                <w:lang w:val="hr-HR"/>
              </w:rPr>
              <w:t>из</w:t>
            </w:r>
            <w:r w:rsidRPr="003A5636">
              <w:rPr>
                <w:rFonts w:ascii="Arial" w:eastAsia="Calibri" w:hAnsi="Arial" w:cs="Arial"/>
                <w:b w:val="0"/>
                <w:lang w:val="hr-HR"/>
              </w:rPr>
              <w:t xml:space="preserve"> </w:t>
            </w:r>
            <w:r>
              <w:rPr>
                <w:rFonts w:ascii="Arial" w:eastAsia="Calibri" w:hAnsi="Arial" w:cs="Arial"/>
                <w:b w:val="0"/>
                <w:lang w:val="hr-HR"/>
              </w:rPr>
              <w:t>области</w:t>
            </w:r>
            <w:r w:rsidRPr="003A5636">
              <w:rPr>
                <w:rFonts w:ascii="Arial" w:eastAsia="Calibri" w:hAnsi="Arial" w:cs="Arial"/>
                <w:b w:val="0"/>
                <w:lang w:val="hr-HR"/>
              </w:rPr>
              <w:t xml:space="preserve"> </w:t>
            </w:r>
            <w:r>
              <w:rPr>
                <w:rFonts w:ascii="Arial" w:eastAsia="Calibri" w:hAnsi="Arial" w:cs="Arial"/>
                <w:b w:val="0"/>
                <w:lang w:val="hr-HR"/>
              </w:rPr>
              <w:t>развоја</w:t>
            </w:r>
            <w:r w:rsidRPr="003A5636">
              <w:rPr>
                <w:rFonts w:ascii="Arial" w:eastAsia="Calibri" w:hAnsi="Arial" w:cs="Arial"/>
                <w:b w:val="0"/>
                <w:lang w:val="hr-HR"/>
              </w:rPr>
              <w:t xml:space="preserve"> </w:t>
            </w:r>
            <w:r>
              <w:rPr>
                <w:rFonts w:ascii="Arial" w:eastAsia="Calibri" w:hAnsi="Arial" w:cs="Arial"/>
                <w:b w:val="0"/>
                <w:lang w:val="hr-HR"/>
              </w:rPr>
              <w:t>система</w:t>
            </w:r>
            <w:r w:rsidRPr="003A5636">
              <w:rPr>
                <w:rFonts w:ascii="Arial" w:eastAsia="Calibri" w:hAnsi="Arial" w:cs="Arial"/>
                <w:b w:val="0"/>
                <w:lang w:val="hr-HR"/>
              </w:rPr>
              <w:t xml:space="preserve"> </w:t>
            </w:r>
            <w:r>
              <w:rPr>
                <w:rFonts w:ascii="Arial" w:eastAsia="Calibri" w:hAnsi="Arial" w:cs="Arial"/>
                <w:b w:val="0"/>
                <w:lang w:val="hr-HR"/>
              </w:rPr>
              <w:t>ФУК</w:t>
            </w:r>
            <w:r w:rsidRPr="003A5636">
              <w:rPr>
                <w:rFonts w:ascii="Arial" w:eastAsia="Calibri" w:hAnsi="Arial" w:cs="Arial"/>
                <w:b w:val="0"/>
                <w:lang w:val="hr-HR"/>
              </w:rPr>
              <w:t xml:space="preserve"> </w:t>
            </w:r>
            <w:r>
              <w:rPr>
                <w:rFonts w:ascii="Arial" w:eastAsia="Calibri" w:hAnsi="Arial" w:cs="Arial"/>
                <w:b w:val="0"/>
                <w:lang w:val="hr-HR"/>
              </w:rPr>
              <w:t>у</w:t>
            </w:r>
            <w:r w:rsidRPr="003A5636">
              <w:rPr>
                <w:rFonts w:ascii="Arial" w:eastAsia="Calibri" w:hAnsi="Arial" w:cs="Arial"/>
                <w:b w:val="0"/>
                <w:lang w:val="hr-HR"/>
              </w:rPr>
              <w:t xml:space="preserve"> </w:t>
            </w:r>
            <w:r>
              <w:rPr>
                <w:rFonts w:ascii="Arial" w:eastAsia="Calibri" w:hAnsi="Arial" w:cs="Arial"/>
                <w:b w:val="0"/>
                <w:lang w:val="hr-HR"/>
              </w:rPr>
              <w:t>складу</w:t>
            </w:r>
            <w:r w:rsidRPr="003A5636">
              <w:rPr>
                <w:rFonts w:ascii="Arial" w:eastAsia="Calibri" w:hAnsi="Arial" w:cs="Arial"/>
                <w:b w:val="0"/>
                <w:lang w:val="hr-HR"/>
              </w:rPr>
              <w:t xml:space="preserve"> </w:t>
            </w:r>
            <w:r>
              <w:rPr>
                <w:rFonts w:ascii="Arial" w:eastAsia="Calibri" w:hAnsi="Arial" w:cs="Arial"/>
                <w:b w:val="0"/>
                <w:lang w:val="hr-HR"/>
              </w:rPr>
              <w:t>са</w:t>
            </w:r>
            <w:r w:rsidRPr="003A5636">
              <w:rPr>
                <w:rFonts w:ascii="Arial" w:eastAsia="Calibri" w:hAnsi="Arial" w:cs="Arial"/>
                <w:b w:val="0"/>
                <w:lang w:val="hr-HR"/>
              </w:rPr>
              <w:t xml:space="preserve"> </w:t>
            </w:r>
            <w:r>
              <w:rPr>
                <w:rFonts w:ascii="Arial" w:eastAsia="Calibri" w:hAnsi="Arial" w:cs="Arial"/>
                <w:b w:val="0"/>
                <w:lang w:val="hr-HR"/>
              </w:rPr>
              <w:t>међународно</w:t>
            </w:r>
            <w:r w:rsidRPr="003A5636">
              <w:rPr>
                <w:rFonts w:ascii="Arial" w:eastAsia="Calibri" w:hAnsi="Arial" w:cs="Arial"/>
                <w:b w:val="0"/>
                <w:lang w:val="hr-HR"/>
              </w:rPr>
              <w:t xml:space="preserve"> </w:t>
            </w:r>
            <w:r>
              <w:rPr>
                <w:rFonts w:ascii="Arial" w:eastAsia="Calibri" w:hAnsi="Arial" w:cs="Arial"/>
                <w:b w:val="0"/>
                <w:lang w:val="hr-HR"/>
              </w:rPr>
              <w:t>прихваћеним</w:t>
            </w:r>
            <w:r w:rsidRPr="003A5636">
              <w:rPr>
                <w:rFonts w:ascii="Arial" w:eastAsia="Calibri" w:hAnsi="Arial" w:cs="Arial"/>
                <w:b w:val="0"/>
                <w:lang w:val="hr-HR"/>
              </w:rPr>
              <w:t xml:space="preserve"> </w:t>
            </w:r>
            <w:r>
              <w:rPr>
                <w:rFonts w:ascii="Arial" w:eastAsia="Calibri" w:hAnsi="Arial" w:cs="Arial"/>
                <w:b w:val="0"/>
                <w:lang w:val="hr-HR"/>
              </w:rPr>
              <w:t>стандардима</w:t>
            </w:r>
            <w:r w:rsidRPr="003A5636">
              <w:rPr>
                <w:rFonts w:ascii="Arial" w:eastAsia="Calibri" w:hAnsi="Arial" w:cs="Arial"/>
                <w:b w:val="0"/>
                <w:lang w:val="hr-HR"/>
              </w:rPr>
              <w:t xml:space="preserve">, </w:t>
            </w:r>
            <w:r>
              <w:rPr>
                <w:rFonts w:ascii="Arial" w:eastAsia="Calibri" w:hAnsi="Arial" w:cs="Arial"/>
                <w:b w:val="0"/>
                <w:lang w:val="hr-HR"/>
              </w:rPr>
              <w:t>стандардима</w:t>
            </w:r>
            <w:r w:rsidRPr="003A5636">
              <w:rPr>
                <w:rFonts w:ascii="Arial" w:eastAsia="Calibri" w:hAnsi="Arial" w:cs="Arial"/>
                <w:b w:val="0"/>
                <w:lang w:val="hr-HR"/>
              </w:rPr>
              <w:t xml:space="preserve"> </w:t>
            </w:r>
            <w:r>
              <w:rPr>
                <w:rFonts w:ascii="Arial" w:eastAsia="Calibri" w:hAnsi="Arial" w:cs="Arial"/>
                <w:b w:val="0"/>
                <w:lang w:val="hr-HR"/>
              </w:rPr>
              <w:t>интерне</w:t>
            </w:r>
            <w:r w:rsidRPr="003A5636">
              <w:rPr>
                <w:rFonts w:ascii="Arial" w:eastAsia="Calibri" w:hAnsi="Arial" w:cs="Arial"/>
                <w:b w:val="0"/>
                <w:lang w:val="hr-HR"/>
              </w:rPr>
              <w:t xml:space="preserve"> </w:t>
            </w:r>
            <w:r>
              <w:rPr>
                <w:rFonts w:ascii="Arial" w:eastAsia="Calibri" w:hAnsi="Arial" w:cs="Arial"/>
                <w:b w:val="0"/>
                <w:lang w:val="hr-HR"/>
              </w:rPr>
              <w:t>контроле</w:t>
            </w:r>
            <w:r w:rsidRPr="003A5636">
              <w:rPr>
                <w:rFonts w:ascii="Arial" w:eastAsia="Calibri" w:hAnsi="Arial" w:cs="Arial"/>
                <w:b w:val="0"/>
                <w:lang w:val="hr-HR"/>
              </w:rPr>
              <w:t xml:space="preserve">, </w:t>
            </w:r>
            <w:r>
              <w:rPr>
                <w:rFonts w:ascii="Arial" w:eastAsia="Calibri" w:hAnsi="Arial" w:cs="Arial"/>
                <w:b w:val="0"/>
                <w:lang w:val="hr-HR"/>
              </w:rPr>
              <w:t>праксама</w:t>
            </w:r>
            <w:r w:rsidRPr="003A5636">
              <w:rPr>
                <w:rFonts w:ascii="Arial" w:eastAsia="Calibri" w:hAnsi="Arial" w:cs="Arial"/>
                <w:b w:val="0"/>
                <w:lang w:val="hr-HR"/>
              </w:rPr>
              <w:t xml:space="preserve"> </w:t>
            </w:r>
            <w:r>
              <w:rPr>
                <w:rFonts w:ascii="Arial" w:eastAsia="Calibri" w:hAnsi="Arial" w:cs="Arial"/>
                <w:b w:val="0"/>
                <w:lang w:val="hr-HR"/>
              </w:rPr>
              <w:t>и</w:t>
            </w:r>
            <w:r w:rsidRPr="003A5636">
              <w:rPr>
                <w:rFonts w:ascii="Arial" w:eastAsia="Calibri" w:hAnsi="Arial" w:cs="Arial"/>
                <w:b w:val="0"/>
                <w:lang w:val="hr-HR"/>
              </w:rPr>
              <w:t xml:space="preserve"> </w:t>
            </w:r>
            <w:r>
              <w:rPr>
                <w:rFonts w:ascii="Arial" w:eastAsia="Calibri" w:hAnsi="Arial" w:cs="Arial"/>
                <w:b w:val="0"/>
                <w:lang w:val="hr-HR"/>
              </w:rPr>
              <w:t>прописима</w:t>
            </w:r>
            <w:r w:rsidRPr="003A5636">
              <w:rPr>
                <w:rFonts w:ascii="Arial" w:eastAsia="Calibri" w:hAnsi="Arial" w:cs="Arial"/>
                <w:b w:val="0"/>
                <w:lang w:val="hr-HR"/>
              </w:rPr>
              <w:t xml:space="preserve"> </w:t>
            </w:r>
            <w:r>
              <w:rPr>
                <w:rFonts w:ascii="Arial" w:eastAsia="Calibri" w:hAnsi="Arial" w:cs="Arial"/>
                <w:b w:val="0"/>
                <w:lang w:val="hr-HR"/>
              </w:rPr>
              <w:t>у</w:t>
            </w:r>
            <w:r w:rsidRPr="003A5636">
              <w:rPr>
                <w:rFonts w:ascii="Arial" w:eastAsia="Calibri" w:hAnsi="Arial" w:cs="Arial"/>
                <w:b w:val="0"/>
                <w:lang w:val="hr-HR"/>
              </w:rPr>
              <w:t xml:space="preserve"> </w:t>
            </w:r>
            <w:r>
              <w:rPr>
                <w:rFonts w:ascii="Arial" w:eastAsia="Calibri" w:hAnsi="Arial" w:cs="Arial"/>
                <w:b w:val="0"/>
                <w:lang w:val="hr-HR"/>
              </w:rPr>
              <w:t>Европској</w:t>
            </w:r>
            <w:r w:rsidRPr="003A5636">
              <w:rPr>
                <w:rFonts w:ascii="Arial" w:eastAsia="Calibri" w:hAnsi="Arial" w:cs="Arial"/>
                <w:b w:val="0"/>
                <w:lang w:val="hr-HR"/>
              </w:rPr>
              <w:t xml:space="preserve"> </w:t>
            </w:r>
            <w:r>
              <w:rPr>
                <w:rFonts w:ascii="Arial" w:eastAsia="Calibri" w:hAnsi="Arial" w:cs="Arial"/>
                <w:b w:val="0"/>
                <w:lang w:val="hr-HR"/>
              </w:rPr>
              <w:t>унији</w:t>
            </w:r>
            <w:r w:rsidRPr="003A5636">
              <w:rPr>
                <w:rFonts w:ascii="Arial" w:eastAsia="Calibri" w:hAnsi="Arial" w:cs="Arial"/>
                <w:b w:val="0"/>
                <w:lang w:val="hr-HR"/>
              </w:rPr>
              <w:t>;</w:t>
            </w:r>
          </w:p>
          <w:p w:rsidR="00445870" w:rsidRPr="003A5636" w:rsidRDefault="00445870" w:rsidP="00445870">
            <w:pPr>
              <w:spacing w:line="276" w:lineRule="auto"/>
              <w:jc w:val="both"/>
              <w:rPr>
                <w:rFonts w:ascii="Arial" w:hAnsi="Arial" w:cs="Arial"/>
                <w:b w:val="0"/>
                <w:lang w:val="hr-HR"/>
              </w:rPr>
            </w:pPr>
          </w:p>
          <w:p w:rsidR="00445870" w:rsidRPr="003A5636" w:rsidRDefault="00445870" w:rsidP="00445870">
            <w:pPr>
              <w:spacing w:line="276" w:lineRule="auto"/>
              <w:jc w:val="both"/>
              <w:rPr>
                <w:rFonts w:ascii="Arial" w:eastAsia="Calibri" w:hAnsi="Arial" w:cs="Arial"/>
                <w:b w:val="0"/>
                <w:lang w:val="hr-HR"/>
              </w:rPr>
            </w:pPr>
            <w:r w:rsidRPr="003A5636">
              <w:rPr>
                <w:rFonts w:ascii="Arial" w:hAnsi="Arial" w:cs="Arial"/>
                <w:b w:val="0"/>
                <w:lang w:val="hr-HR"/>
              </w:rPr>
              <w:t xml:space="preserve">3) </w:t>
            </w:r>
            <w:r>
              <w:rPr>
                <w:rFonts w:ascii="Arial" w:eastAsia="Calibri" w:hAnsi="Arial" w:cs="Arial"/>
                <w:b w:val="0"/>
                <w:lang w:val="hr-HR"/>
              </w:rPr>
              <w:t>координација</w:t>
            </w:r>
            <w:r w:rsidRPr="003A5636">
              <w:rPr>
                <w:rFonts w:ascii="Arial" w:eastAsia="Calibri" w:hAnsi="Arial" w:cs="Arial"/>
                <w:b w:val="0"/>
                <w:lang w:val="hr-HR"/>
              </w:rPr>
              <w:t xml:space="preserve"> </w:t>
            </w:r>
            <w:r>
              <w:rPr>
                <w:rFonts w:ascii="Arial" w:eastAsia="Calibri" w:hAnsi="Arial" w:cs="Arial"/>
                <w:b w:val="0"/>
                <w:lang w:val="hr-HR"/>
              </w:rPr>
              <w:t>успостав</w:t>
            </w:r>
            <w:r>
              <w:rPr>
                <w:rFonts w:ascii="Arial" w:eastAsia="Calibri" w:hAnsi="Arial" w:cs="Arial"/>
                <w:b w:val="0"/>
                <w:lang w:val="sr-Cyrl-RS"/>
              </w:rPr>
              <w:t>љања</w:t>
            </w:r>
            <w:r w:rsidRPr="003A5636">
              <w:rPr>
                <w:rFonts w:ascii="Arial" w:eastAsia="Calibri" w:hAnsi="Arial" w:cs="Arial"/>
                <w:b w:val="0"/>
                <w:lang w:val="hr-HR"/>
              </w:rPr>
              <w:t xml:space="preserve"> </w:t>
            </w:r>
            <w:r>
              <w:rPr>
                <w:rFonts w:ascii="Arial" w:eastAsia="Calibri" w:hAnsi="Arial" w:cs="Arial"/>
                <w:b w:val="0"/>
                <w:lang w:val="hr-HR"/>
              </w:rPr>
              <w:t>и</w:t>
            </w:r>
            <w:r w:rsidRPr="003A5636">
              <w:rPr>
                <w:rFonts w:ascii="Arial" w:eastAsia="Calibri" w:hAnsi="Arial" w:cs="Arial"/>
                <w:b w:val="0"/>
                <w:lang w:val="hr-HR"/>
              </w:rPr>
              <w:t xml:space="preserve"> </w:t>
            </w:r>
            <w:r>
              <w:rPr>
                <w:rFonts w:ascii="Arial" w:eastAsia="Calibri" w:hAnsi="Arial" w:cs="Arial"/>
                <w:b w:val="0"/>
                <w:lang w:val="hr-HR"/>
              </w:rPr>
              <w:t>развоја</w:t>
            </w:r>
            <w:r w:rsidRPr="003A5636">
              <w:rPr>
                <w:rFonts w:ascii="Arial" w:eastAsia="Calibri" w:hAnsi="Arial" w:cs="Arial"/>
                <w:b w:val="0"/>
                <w:lang w:val="hr-HR"/>
              </w:rPr>
              <w:t xml:space="preserve"> </w:t>
            </w:r>
            <w:r>
              <w:rPr>
                <w:rFonts w:ascii="Arial" w:eastAsia="Calibri" w:hAnsi="Arial" w:cs="Arial"/>
                <w:b w:val="0"/>
                <w:lang w:val="hr-HR"/>
              </w:rPr>
              <w:t>система</w:t>
            </w:r>
            <w:r w:rsidRPr="003A5636">
              <w:rPr>
                <w:rFonts w:ascii="Arial" w:eastAsia="Calibri" w:hAnsi="Arial" w:cs="Arial"/>
                <w:b w:val="0"/>
                <w:lang w:val="hr-HR"/>
              </w:rPr>
              <w:t xml:space="preserve"> </w:t>
            </w:r>
            <w:r>
              <w:rPr>
                <w:rFonts w:ascii="Arial" w:eastAsia="Calibri" w:hAnsi="Arial" w:cs="Arial"/>
                <w:b w:val="0"/>
                <w:lang w:val="hr-HR"/>
              </w:rPr>
              <w:t>интерних</w:t>
            </w:r>
            <w:r w:rsidRPr="003A5636">
              <w:rPr>
                <w:rFonts w:ascii="Arial" w:eastAsia="Calibri" w:hAnsi="Arial" w:cs="Arial"/>
                <w:b w:val="0"/>
                <w:lang w:val="hr-HR"/>
              </w:rPr>
              <w:t xml:space="preserve"> </w:t>
            </w:r>
            <w:r>
              <w:rPr>
                <w:rFonts w:ascii="Arial" w:eastAsia="Calibri" w:hAnsi="Arial" w:cs="Arial"/>
                <w:b w:val="0"/>
                <w:lang w:val="hr-HR"/>
              </w:rPr>
              <w:t>финансијских</w:t>
            </w:r>
            <w:r w:rsidRPr="003A5636">
              <w:rPr>
                <w:rFonts w:ascii="Arial" w:eastAsia="Calibri" w:hAnsi="Arial" w:cs="Arial"/>
                <w:b w:val="0"/>
                <w:lang w:val="hr-HR"/>
              </w:rPr>
              <w:t xml:space="preserve"> </w:t>
            </w:r>
            <w:r>
              <w:rPr>
                <w:rFonts w:ascii="Arial" w:eastAsia="Calibri" w:hAnsi="Arial" w:cs="Arial"/>
                <w:b w:val="0"/>
                <w:lang w:val="hr-HR"/>
              </w:rPr>
              <w:t>контрола</w:t>
            </w:r>
            <w:r w:rsidRPr="003A5636">
              <w:rPr>
                <w:rFonts w:ascii="Arial" w:eastAsia="Calibri" w:hAnsi="Arial" w:cs="Arial"/>
                <w:b w:val="0"/>
                <w:lang w:val="hr-HR"/>
              </w:rPr>
              <w:t xml:space="preserve"> </w:t>
            </w:r>
            <w:r>
              <w:rPr>
                <w:rFonts w:ascii="Arial" w:eastAsia="Calibri" w:hAnsi="Arial" w:cs="Arial"/>
                <w:b w:val="0"/>
                <w:lang w:val="hr-HR"/>
              </w:rPr>
              <w:t>у</w:t>
            </w:r>
            <w:r w:rsidRPr="003A5636">
              <w:rPr>
                <w:rFonts w:ascii="Arial" w:eastAsia="Calibri" w:hAnsi="Arial" w:cs="Arial"/>
                <w:b w:val="0"/>
                <w:lang w:val="hr-HR"/>
              </w:rPr>
              <w:t xml:space="preserve"> </w:t>
            </w:r>
            <w:r>
              <w:rPr>
                <w:rFonts w:ascii="Arial" w:eastAsia="Calibri" w:hAnsi="Arial" w:cs="Arial"/>
                <w:b w:val="0"/>
                <w:lang w:val="hr-HR"/>
              </w:rPr>
              <w:t>јавном</w:t>
            </w:r>
            <w:r w:rsidRPr="003A5636">
              <w:rPr>
                <w:rFonts w:ascii="Arial" w:eastAsia="Calibri" w:hAnsi="Arial" w:cs="Arial"/>
                <w:b w:val="0"/>
                <w:lang w:val="hr-HR"/>
              </w:rPr>
              <w:t xml:space="preserve"> </w:t>
            </w:r>
            <w:r>
              <w:rPr>
                <w:rFonts w:ascii="Arial" w:eastAsia="Calibri" w:hAnsi="Arial" w:cs="Arial"/>
                <w:b w:val="0"/>
                <w:lang w:val="hr-HR"/>
              </w:rPr>
              <w:t>сектору</w:t>
            </w:r>
            <w:r w:rsidRPr="003A5636">
              <w:rPr>
                <w:rFonts w:ascii="Arial" w:eastAsia="Calibri" w:hAnsi="Arial" w:cs="Arial"/>
                <w:b w:val="0"/>
                <w:lang w:val="hr-HR"/>
              </w:rPr>
              <w:t>;</w:t>
            </w:r>
          </w:p>
          <w:p w:rsidR="00445870" w:rsidRPr="003A5636" w:rsidRDefault="00445870" w:rsidP="00445870">
            <w:pPr>
              <w:spacing w:line="276" w:lineRule="auto"/>
              <w:jc w:val="both"/>
              <w:rPr>
                <w:rFonts w:ascii="Arial" w:eastAsia="Calibri" w:hAnsi="Arial" w:cs="Arial"/>
                <w:b w:val="0"/>
                <w:lang w:val="hr-HR"/>
              </w:rPr>
            </w:pPr>
          </w:p>
          <w:p w:rsidR="00445870" w:rsidRPr="003A5636" w:rsidRDefault="00445870" w:rsidP="00445870">
            <w:pPr>
              <w:spacing w:line="276" w:lineRule="auto"/>
              <w:jc w:val="both"/>
              <w:rPr>
                <w:rFonts w:ascii="Arial" w:eastAsia="Calibri" w:hAnsi="Arial" w:cs="Arial"/>
                <w:b w:val="0"/>
                <w:lang w:val="hr-HR"/>
              </w:rPr>
            </w:pPr>
            <w:r w:rsidRPr="003A5636">
              <w:rPr>
                <w:rFonts w:ascii="Arial" w:hAnsi="Arial" w:cs="Arial"/>
                <w:b w:val="0"/>
                <w:lang w:val="hr-HR"/>
              </w:rPr>
              <w:t xml:space="preserve">4) </w:t>
            </w:r>
            <w:r>
              <w:rPr>
                <w:rFonts w:ascii="Arial" w:eastAsia="Calibri" w:hAnsi="Arial" w:cs="Arial"/>
                <w:b w:val="0"/>
                <w:lang w:val="hr-HR"/>
              </w:rPr>
              <w:t>дефини</w:t>
            </w:r>
            <w:r>
              <w:rPr>
                <w:rFonts w:ascii="Arial" w:eastAsia="Calibri" w:hAnsi="Arial" w:cs="Arial"/>
                <w:b w:val="0"/>
                <w:lang w:val="sr-Cyrl-RS"/>
              </w:rPr>
              <w:t>с</w:t>
            </w:r>
            <w:r>
              <w:rPr>
                <w:rFonts w:ascii="Arial" w:eastAsia="Calibri" w:hAnsi="Arial" w:cs="Arial"/>
                <w:b w:val="0"/>
                <w:lang w:val="hr-HR"/>
              </w:rPr>
              <w:t>ање</w:t>
            </w:r>
            <w:r w:rsidRPr="003A5636">
              <w:rPr>
                <w:rFonts w:ascii="Arial" w:eastAsia="Calibri" w:hAnsi="Arial" w:cs="Arial"/>
                <w:b w:val="0"/>
                <w:lang w:val="hr-HR"/>
              </w:rPr>
              <w:t xml:space="preserve"> </w:t>
            </w:r>
            <w:r>
              <w:rPr>
                <w:rFonts w:ascii="Arial" w:eastAsia="Calibri" w:hAnsi="Arial" w:cs="Arial"/>
                <w:b w:val="0"/>
                <w:lang w:val="hr-HR"/>
              </w:rPr>
              <w:t>садржаја</w:t>
            </w:r>
            <w:r w:rsidRPr="003A5636">
              <w:rPr>
                <w:rFonts w:ascii="Arial" w:eastAsia="Calibri" w:hAnsi="Arial" w:cs="Arial"/>
                <w:b w:val="0"/>
                <w:lang w:val="hr-HR"/>
              </w:rPr>
              <w:t xml:space="preserve"> </w:t>
            </w:r>
            <w:r>
              <w:rPr>
                <w:rFonts w:ascii="Arial" w:eastAsia="Calibri" w:hAnsi="Arial" w:cs="Arial"/>
                <w:b w:val="0"/>
                <w:lang w:val="hr-HR"/>
              </w:rPr>
              <w:t>програма</w:t>
            </w:r>
            <w:r w:rsidRPr="003A5636">
              <w:rPr>
                <w:rFonts w:ascii="Arial" w:eastAsia="Calibri" w:hAnsi="Arial" w:cs="Arial"/>
                <w:b w:val="0"/>
                <w:lang w:val="hr-HR"/>
              </w:rPr>
              <w:t xml:space="preserve"> </w:t>
            </w:r>
            <w:r>
              <w:rPr>
                <w:rFonts w:ascii="Arial" w:eastAsia="Calibri" w:hAnsi="Arial" w:cs="Arial"/>
                <w:b w:val="0"/>
                <w:lang w:val="hr-HR"/>
              </w:rPr>
              <w:t>обуке</w:t>
            </w:r>
            <w:r w:rsidRPr="003A5636">
              <w:rPr>
                <w:rFonts w:ascii="Arial" w:eastAsia="Calibri" w:hAnsi="Arial" w:cs="Arial"/>
                <w:b w:val="0"/>
                <w:lang w:val="hr-HR"/>
              </w:rPr>
              <w:t xml:space="preserve"> </w:t>
            </w:r>
            <w:r>
              <w:rPr>
                <w:rFonts w:ascii="Arial" w:eastAsia="Calibri" w:hAnsi="Arial" w:cs="Arial"/>
                <w:b w:val="0"/>
                <w:lang w:val="hr-HR"/>
              </w:rPr>
              <w:t>и</w:t>
            </w:r>
            <w:r w:rsidRPr="003A5636">
              <w:rPr>
                <w:rFonts w:ascii="Arial" w:eastAsia="Calibri" w:hAnsi="Arial" w:cs="Arial"/>
                <w:b w:val="0"/>
                <w:lang w:val="hr-HR"/>
              </w:rPr>
              <w:t xml:space="preserve"> </w:t>
            </w:r>
            <w:r>
              <w:rPr>
                <w:rFonts w:ascii="Arial" w:eastAsia="Calibri" w:hAnsi="Arial" w:cs="Arial"/>
                <w:b w:val="0"/>
                <w:lang w:val="hr-HR"/>
              </w:rPr>
              <w:t>координацију</w:t>
            </w:r>
            <w:r w:rsidRPr="003A5636">
              <w:rPr>
                <w:rFonts w:ascii="Arial" w:eastAsia="Calibri" w:hAnsi="Arial" w:cs="Arial"/>
                <w:b w:val="0"/>
                <w:lang w:val="hr-HR"/>
              </w:rPr>
              <w:t xml:space="preserve"> </w:t>
            </w:r>
            <w:r>
              <w:rPr>
                <w:rFonts w:ascii="Arial" w:eastAsia="Calibri" w:hAnsi="Arial" w:cs="Arial"/>
                <w:b w:val="0"/>
                <w:lang w:val="hr-HR"/>
              </w:rPr>
              <w:t>активности</w:t>
            </w:r>
            <w:r w:rsidRPr="003A5636">
              <w:rPr>
                <w:rFonts w:ascii="Arial" w:eastAsia="Calibri" w:hAnsi="Arial" w:cs="Arial"/>
                <w:b w:val="0"/>
                <w:lang w:val="hr-HR"/>
              </w:rPr>
              <w:t xml:space="preserve"> </w:t>
            </w:r>
            <w:r>
              <w:rPr>
                <w:rFonts w:ascii="Arial" w:eastAsia="Calibri" w:hAnsi="Arial" w:cs="Arial"/>
                <w:b w:val="0"/>
                <w:lang w:val="hr-HR"/>
              </w:rPr>
              <w:t>на</w:t>
            </w:r>
            <w:r w:rsidRPr="003A5636">
              <w:rPr>
                <w:rFonts w:ascii="Arial" w:eastAsia="Calibri" w:hAnsi="Arial" w:cs="Arial"/>
                <w:b w:val="0"/>
                <w:lang w:val="hr-HR"/>
              </w:rPr>
              <w:t xml:space="preserve"> </w:t>
            </w:r>
            <w:r>
              <w:rPr>
                <w:rFonts w:ascii="Arial" w:eastAsia="Calibri" w:hAnsi="Arial" w:cs="Arial"/>
                <w:b w:val="0"/>
                <w:lang w:val="hr-HR"/>
              </w:rPr>
              <w:t>провођењу</w:t>
            </w:r>
            <w:r w:rsidRPr="003A5636">
              <w:rPr>
                <w:rFonts w:ascii="Arial" w:eastAsia="Calibri" w:hAnsi="Arial" w:cs="Arial"/>
                <w:b w:val="0"/>
                <w:lang w:val="hr-HR"/>
              </w:rPr>
              <w:t xml:space="preserve"> </w:t>
            </w:r>
            <w:r>
              <w:rPr>
                <w:rFonts w:ascii="Arial" w:eastAsia="Calibri" w:hAnsi="Arial" w:cs="Arial"/>
                <w:b w:val="0"/>
                <w:lang w:val="hr-HR"/>
              </w:rPr>
              <w:t>програма</w:t>
            </w:r>
            <w:r w:rsidRPr="003A5636">
              <w:rPr>
                <w:rFonts w:ascii="Arial" w:eastAsia="Calibri" w:hAnsi="Arial" w:cs="Arial"/>
                <w:b w:val="0"/>
                <w:lang w:val="hr-HR"/>
              </w:rPr>
              <w:t xml:space="preserve"> </w:t>
            </w:r>
            <w:r>
              <w:rPr>
                <w:rFonts w:ascii="Arial" w:eastAsia="Calibri" w:hAnsi="Arial" w:cs="Arial"/>
                <w:b w:val="0"/>
                <w:lang w:val="hr-HR"/>
              </w:rPr>
              <w:t>обуке</w:t>
            </w:r>
            <w:r w:rsidRPr="003A5636">
              <w:rPr>
                <w:rFonts w:ascii="Arial" w:eastAsia="Calibri" w:hAnsi="Arial" w:cs="Arial"/>
                <w:b w:val="0"/>
                <w:lang w:val="hr-HR"/>
              </w:rPr>
              <w:t xml:space="preserve"> </w:t>
            </w:r>
            <w:r>
              <w:rPr>
                <w:rFonts w:ascii="Arial" w:eastAsia="Calibri" w:hAnsi="Arial" w:cs="Arial"/>
                <w:b w:val="0"/>
                <w:lang w:val="hr-HR"/>
              </w:rPr>
              <w:t>из</w:t>
            </w:r>
            <w:r w:rsidRPr="003A5636">
              <w:rPr>
                <w:rFonts w:ascii="Arial" w:eastAsia="Calibri" w:hAnsi="Arial" w:cs="Arial"/>
                <w:b w:val="0"/>
                <w:lang w:val="hr-HR"/>
              </w:rPr>
              <w:t xml:space="preserve"> </w:t>
            </w:r>
            <w:r>
              <w:rPr>
                <w:rFonts w:ascii="Arial" w:eastAsia="Calibri" w:hAnsi="Arial" w:cs="Arial"/>
                <w:b w:val="0"/>
                <w:lang w:val="hr-HR"/>
              </w:rPr>
              <w:t>области</w:t>
            </w:r>
            <w:r w:rsidRPr="003A5636">
              <w:rPr>
                <w:rFonts w:ascii="Arial" w:eastAsia="Calibri" w:hAnsi="Arial" w:cs="Arial"/>
                <w:b w:val="0"/>
                <w:lang w:val="hr-HR"/>
              </w:rPr>
              <w:t xml:space="preserve"> </w:t>
            </w:r>
            <w:r>
              <w:rPr>
                <w:rFonts w:ascii="Arial" w:eastAsia="Calibri" w:hAnsi="Arial" w:cs="Arial"/>
                <w:b w:val="0"/>
                <w:lang w:val="hr-HR"/>
              </w:rPr>
              <w:t>ФУК</w:t>
            </w:r>
            <w:r w:rsidRPr="003A5636">
              <w:rPr>
                <w:rFonts w:ascii="Arial" w:eastAsia="Calibri" w:hAnsi="Arial" w:cs="Arial"/>
                <w:b w:val="0"/>
                <w:lang w:val="hr-HR"/>
              </w:rPr>
              <w:t xml:space="preserve"> </w:t>
            </w:r>
            <w:r>
              <w:rPr>
                <w:rFonts w:ascii="Arial" w:eastAsia="Calibri" w:hAnsi="Arial" w:cs="Arial"/>
                <w:b w:val="0"/>
                <w:lang w:val="hr-HR"/>
              </w:rPr>
              <w:t>у</w:t>
            </w:r>
            <w:r w:rsidRPr="003A5636">
              <w:rPr>
                <w:rFonts w:ascii="Arial" w:eastAsia="Calibri" w:hAnsi="Arial" w:cs="Arial"/>
                <w:b w:val="0"/>
                <w:lang w:val="hr-HR"/>
              </w:rPr>
              <w:t xml:space="preserve"> </w:t>
            </w:r>
            <w:r>
              <w:rPr>
                <w:rFonts w:ascii="Arial" w:eastAsia="Calibri" w:hAnsi="Arial" w:cs="Arial"/>
                <w:b w:val="0"/>
                <w:lang w:val="hr-HR"/>
              </w:rPr>
              <w:t>организацијама</w:t>
            </w:r>
            <w:r w:rsidRPr="003A5636">
              <w:rPr>
                <w:rFonts w:ascii="Arial" w:eastAsia="Calibri" w:hAnsi="Arial" w:cs="Arial"/>
                <w:b w:val="0"/>
                <w:lang w:val="hr-HR"/>
              </w:rPr>
              <w:t xml:space="preserve"> </w:t>
            </w:r>
            <w:r>
              <w:rPr>
                <w:rFonts w:ascii="Arial" w:eastAsia="Calibri" w:hAnsi="Arial" w:cs="Arial"/>
                <w:b w:val="0"/>
                <w:lang w:val="hr-HR"/>
              </w:rPr>
              <w:t>у</w:t>
            </w:r>
            <w:r w:rsidRPr="003A5636">
              <w:rPr>
                <w:rFonts w:ascii="Arial" w:eastAsia="Calibri" w:hAnsi="Arial" w:cs="Arial"/>
                <w:b w:val="0"/>
                <w:lang w:val="hr-HR"/>
              </w:rPr>
              <w:t xml:space="preserve"> </w:t>
            </w:r>
            <w:r>
              <w:rPr>
                <w:rFonts w:ascii="Arial" w:eastAsia="Calibri" w:hAnsi="Arial" w:cs="Arial"/>
                <w:b w:val="0"/>
                <w:lang w:val="hr-HR"/>
              </w:rPr>
              <w:t>Федерацији</w:t>
            </w:r>
            <w:r w:rsidRPr="003A5636">
              <w:rPr>
                <w:rFonts w:ascii="Arial" w:eastAsia="Calibri" w:hAnsi="Arial" w:cs="Arial"/>
                <w:b w:val="0"/>
                <w:lang w:val="hr-HR"/>
              </w:rPr>
              <w:t>;</w:t>
            </w:r>
          </w:p>
          <w:p w:rsidR="00445870" w:rsidRPr="003A5636" w:rsidRDefault="00445870" w:rsidP="00445870">
            <w:pPr>
              <w:spacing w:line="276" w:lineRule="auto"/>
              <w:jc w:val="both"/>
              <w:rPr>
                <w:rFonts w:ascii="Arial" w:hAnsi="Arial" w:cs="Arial"/>
                <w:b w:val="0"/>
                <w:lang w:val="hr-HR"/>
              </w:rPr>
            </w:pPr>
          </w:p>
          <w:p w:rsidR="00445870" w:rsidRPr="003A5636" w:rsidRDefault="00445870" w:rsidP="00445870">
            <w:pPr>
              <w:spacing w:line="276" w:lineRule="auto"/>
              <w:jc w:val="both"/>
              <w:rPr>
                <w:rFonts w:ascii="Arial" w:eastAsia="Calibri" w:hAnsi="Arial" w:cs="Arial"/>
                <w:b w:val="0"/>
                <w:lang w:val="hr-HR"/>
              </w:rPr>
            </w:pPr>
            <w:r w:rsidRPr="003A5636">
              <w:rPr>
                <w:rFonts w:ascii="Arial" w:hAnsi="Arial" w:cs="Arial"/>
                <w:b w:val="0"/>
                <w:lang w:val="hr-HR"/>
              </w:rPr>
              <w:t xml:space="preserve">5) </w:t>
            </w:r>
            <w:r>
              <w:rPr>
                <w:rFonts w:ascii="Arial" w:eastAsia="Calibri" w:hAnsi="Arial" w:cs="Arial"/>
                <w:b w:val="0"/>
                <w:lang w:val="hr-HR"/>
              </w:rPr>
              <w:t>дефини</w:t>
            </w:r>
            <w:r>
              <w:rPr>
                <w:rFonts w:ascii="Arial" w:eastAsia="Calibri" w:hAnsi="Arial" w:cs="Arial"/>
                <w:b w:val="0"/>
                <w:lang w:val="sr-Cyrl-RS"/>
              </w:rPr>
              <w:t>с</w:t>
            </w:r>
            <w:r>
              <w:rPr>
                <w:rFonts w:ascii="Arial" w:eastAsia="Calibri" w:hAnsi="Arial" w:cs="Arial"/>
                <w:b w:val="0"/>
                <w:lang w:val="hr-HR"/>
              </w:rPr>
              <w:t>ање</w:t>
            </w:r>
            <w:r w:rsidRPr="003A5636">
              <w:rPr>
                <w:rFonts w:ascii="Arial" w:eastAsia="Calibri" w:hAnsi="Arial" w:cs="Arial"/>
                <w:b w:val="0"/>
                <w:lang w:val="hr-HR"/>
              </w:rPr>
              <w:t xml:space="preserve"> </w:t>
            </w:r>
            <w:r>
              <w:rPr>
                <w:rFonts w:ascii="Arial" w:eastAsia="Calibri" w:hAnsi="Arial" w:cs="Arial"/>
                <w:b w:val="0"/>
                <w:lang w:val="hr-HR"/>
              </w:rPr>
              <w:t>форме</w:t>
            </w:r>
            <w:r w:rsidRPr="003A5636">
              <w:rPr>
                <w:rFonts w:ascii="Arial" w:eastAsia="Calibri" w:hAnsi="Arial" w:cs="Arial"/>
                <w:b w:val="0"/>
                <w:lang w:val="hr-HR"/>
              </w:rPr>
              <w:t xml:space="preserve"> </w:t>
            </w:r>
            <w:r>
              <w:rPr>
                <w:rFonts w:ascii="Arial" w:eastAsia="Calibri" w:hAnsi="Arial" w:cs="Arial"/>
                <w:b w:val="0"/>
                <w:lang w:val="hr-HR"/>
              </w:rPr>
              <w:t>и</w:t>
            </w:r>
            <w:r w:rsidRPr="003A5636">
              <w:rPr>
                <w:rFonts w:ascii="Arial" w:eastAsia="Calibri" w:hAnsi="Arial" w:cs="Arial"/>
                <w:b w:val="0"/>
                <w:lang w:val="hr-HR"/>
              </w:rPr>
              <w:t xml:space="preserve"> </w:t>
            </w:r>
            <w:r>
              <w:rPr>
                <w:rFonts w:ascii="Arial" w:eastAsia="Calibri" w:hAnsi="Arial" w:cs="Arial"/>
                <w:b w:val="0"/>
                <w:lang w:val="hr-HR"/>
              </w:rPr>
              <w:t>садржаја</w:t>
            </w:r>
            <w:r w:rsidRPr="003A5636">
              <w:rPr>
                <w:rFonts w:ascii="Arial" w:eastAsia="Calibri" w:hAnsi="Arial" w:cs="Arial"/>
                <w:b w:val="0"/>
                <w:lang w:val="hr-HR"/>
              </w:rPr>
              <w:t xml:space="preserve"> </w:t>
            </w:r>
            <w:r>
              <w:rPr>
                <w:rFonts w:ascii="Arial" w:eastAsia="Calibri" w:hAnsi="Arial" w:cs="Arial"/>
                <w:b w:val="0"/>
                <w:lang w:val="hr-HR"/>
              </w:rPr>
              <w:t>годишњих</w:t>
            </w:r>
            <w:r w:rsidRPr="003A5636">
              <w:rPr>
                <w:rFonts w:ascii="Arial" w:eastAsia="Calibri" w:hAnsi="Arial" w:cs="Arial"/>
                <w:b w:val="0"/>
                <w:lang w:val="hr-HR"/>
              </w:rPr>
              <w:t xml:space="preserve"> </w:t>
            </w:r>
            <w:r>
              <w:rPr>
                <w:rFonts w:ascii="Arial" w:eastAsia="Calibri" w:hAnsi="Arial" w:cs="Arial"/>
                <w:b w:val="0"/>
                <w:lang w:val="hr-HR"/>
              </w:rPr>
              <w:t>извјештаја</w:t>
            </w:r>
            <w:r w:rsidRPr="003A5636">
              <w:rPr>
                <w:rFonts w:ascii="Arial" w:eastAsia="Calibri" w:hAnsi="Arial" w:cs="Arial"/>
                <w:b w:val="0"/>
                <w:lang w:val="hr-HR"/>
              </w:rPr>
              <w:t xml:space="preserve">, </w:t>
            </w:r>
            <w:r>
              <w:rPr>
                <w:rFonts w:ascii="Arial" w:eastAsia="Calibri" w:hAnsi="Arial" w:cs="Arial"/>
                <w:b w:val="0"/>
                <w:lang w:val="hr-HR"/>
              </w:rPr>
              <w:t>поступака</w:t>
            </w:r>
            <w:r w:rsidRPr="003A5636">
              <w:rPr>
                <w:rFonts w:ascii="Arial" w:eastAsia="Calibri" w:hAnsi="Arial" w:cs="Arial"/>
                <w:b w:val="0"/>
                <w:lang w:val="hr-HR"/>
              </w:rPr>
              <w:t xml:space="preserve"> </w:t>
            </w:r>
            <w:r>
              <w:rPr>
                <w:rFonts w:ascii="Arial" w:eastAsia="Calibri" w:hAnsi="Arial" w:cs="Arial"/>
                <w:b w:val="0"/>
                <w:lang w:val="hr-HR"/>
              </w:rPr>
              <w:t>и</w:t>
            </w:r>
            <w:r w:rsidRPr="003A5636">
              <w:rPr>
                <w:rFonts w:ascii="Arial" w:eastAsia="Calibri" w:hAnsi="Arial" w:cs="Arial"/>
                <w:b w:val="0"/>
                <w:lang w:val="hr-HR"/>
              </w:rPr>
              <w:t xml:space="preserve"> </w:t>
            </w:r>
            <w:r>
              <w:rPr>
                <w:rFonts w:ascii="Arial" w:eastAsia="Calibri" w:hAnsi="Arial" w:cs="Arial"/>
                <w:b w:val="0"/>
                <w:lang w:val="hr-HR"/>
              </w:rPr>
              <w:t>рокова</w:t>
            </w:r>
            <w:r w:rsidRPr="003A5636">
              <w:rPr>
                <w:rFonts w:ascii="Arial" w:eastAsia="Calibri" w:hAnsi="Arial" w:cs="Arial"/>
                <w:b w:val="0"/>
                <w:lang w:val="hr-HR"/>
              </w:rPr>
              <w:t xml:space="preserve"> </w:t>
            </w:r>
            <w:r>
              <w:rPr>
                <w:rFonts w:ascii="Arial" w:eastAsia="Calibri" w:hAnsi="Arial" w:cs="Arial"/>
                <w:b w:val="0"/>
                <w:lang w:val="hr-HR"/>
              </w:rPr>
              <w:t>извјештавања</w:t>
            </w:r>
            <w:r w:rsidRPr="003A5636">
              <w:rPr>
                <w:rFonts w:ascii="Arial" w:eastAsia="Calibri" w:hAnsi="Arial" w:cs="Arial"/>
                <w:b w:val="0"/>
                <w:lang w:val="hr-HR"/>
              </w:rPr>
              <w:t xml:space="preserve"> </w:t>
            </w:r>
            <w:r>
              <w:rPr>
                <w:rFonts w:ascii="Arial" w:eastAsia="Calibri" w:hAnsi="Arial" w:cs="Arial"/>
                <w:b w:val="0"/>
                <w:lang w:val="hr-HR"/>
              </w:rPr>
              <w:t>о</w:t>
            </w:r>
            <w:r w:rsidRPr="003A5636">
              <w:rPr>
                <w:rFonts w:ascii="Arial" w:eastAsia="Calibri" w:hAnsi="Arial" w:cs="Arial"/>
                <w:b w:val="0"/>
                <w:lang w:val="hr-HR"/>
              </w:rPr>
              <w:t xml:space="preserve"> </w:t>
            </w:r>
            <w:r>
              <w:rPr>
                <w:rFonts w:ascii="Arial" w:eastAsia="Calibri" w:hAnsi="Arial" w:cs="Arial"/>
                <w:b w:val="0"/>
                <w:lang w:val="hr-HR"/>
              </w:rPr>
              <w:t>адекватности</w:t>
            </w:r>
            <w:r w:rsidRPr="003A5636">
              <w:rPr>
                <w:rFonts w:ascii="Arial" w:eastAsia="Calibri" w:hAnsi="Arial" w:cs="Arial"/>
                <w:b w:val="0"/>
                <w:lang w:val="hr-HR"/>
              </w:rPr>
              <w:t xml:space="preserve"> </w:t>
            </w:r>
            <w:r>
              <w:rPr>
                <w:rFonts w:ascii="Arial" w:eastAsia="Calibri" w:hAnsi="Arial" w:cs="Arial"/>
                <w:b w:val="0"/>
                <w:lang w:val="hr-HR"/>
              </w:rPr>
              <w:t>и</w:t>
            </w:r>
            <w:r w:rsidRPr="003A5636">
              <w:rPr>
                <w:rFonts w:ascii="Arial" w:eastAsia="Calibri" w:hAnsi="Arial" w:cs="Arial"/>
                <w:b w:val="0"/>
                <w:lang w:val="hr-HR"/>
              </w:rPr>
              <w:t xml:space="preserve"> </w:t>
            </w:r>
            <w:r>
              <w:rPr>
                <w:rFonts w:ascii="Arial" w:eastAsia="Calibri" w:hAnsi="Arial" w:cs="Arial"/>
                <w:b w:val="0"/>
                <w:lang w:val="hr-HR"/>
              </w:rPr>
              <w:t>ефективности</w:t>
            </w:r>
            <w:r w:rsidRPr="003A5636">
              <w:rPr>
                <w:rFonts w:ascii="Arial" w:eastAsia="Calibri" w:hAnsi="Arial" w:cs="Arial"/>
                <w:b w:val="0"/>
                <w:lang w:val="hr-HR"/>
              </w:rPr>
              <w:t xml:space="preserve"> </w:t>
            </w:r>
            <w:r>
              <w:rPr>
                <w:rFonts w:ascii="Arial" w:eastAsia="Calibri" w:hAnsi="Arial" w:cs="Arial"/>
                <w:b w:val="0"/>
                <w:lang w:val="hr-HR"/>
              </w:rPr>
              <w:t>система</w:t>
            </w:r>
            <w:r w:rsidRPr="003A5636">
              <w:rPr>
                <w:rFonts w:ascii="Arial" w:eastAsia="Calibri" w:hAnsi="Arial" w:cs="Arial"/>
                <w:b w:val="0"/>
                <w:lang w:val="hr-HR"/>
              </w:rPr>
              <w:t xml:space="preserve"> </w:t>
            </w:r>
            <w:r>
              <w:rPr>
                <w:rFonts w:ascii="Arial" w:eastAsia="Calibri" w:hAnsi="Arial" w:cs="Arial"/>
                <w:b w:val="0"/>
                <w:lang w:val="hr-HR"/>
              </w:rPr>
              <w:t>ФУК</w:t>
            </w:r>
            <w:r w:rsidRPr="003A5636">
              <w:rPr>
                <w:rFonts w:ascii="Arial" w:eastAsia="Calibri" w:hAnsi="Arial" w:cs="Arial"/>
                <w:b w:val="0"/>
                <w:lang w:val="hr-HR"/>
              </w:rPr>
              <w:t xml:space="preserve"> </w:t>
            </w:r>
            <w:r>
              <w:rPr>
                <w:rFonts w:ascii="Arial" w:eastAsia="Calibri" w:hAnsi="Arial" w:cs="Arial"/>
                <w:b w:val="0"/>
                <w:lang w:val="hr-HR"/>
              </w:rPr>
              <w:t>у</w:t>
            </w:r>
            <w:r w:rsidRPr="003A5636">
              <w:rPr>
                <w:rFonts w:ascii="Arial" w:eastAsia="Calibri" w:hAnsi="Arial" w:cs="Arial"/>
                <w:b w:val="0"/>
                <w:lang w:val="hr-HR"/>
              </w:rPr>
              <w:t xml:space="preserve"> </w:t>
            </w:r>
            <w:r>
              <w:rPr>
                <w:rFonts w:ascii="Arial" w:eastAsia="Calibri" w:hAnsi="Arial" w:cs="Arial"/>
                <w:b w:val="0"/>
                <w:lang w:val="hr-HR"/>
              </w:rPr>
              <w:t>организацијама</w:t>
            </w:r>
            <w:r w:rsidRPr="003A5636">
              <w:rPr>
                <w:rFonts w:ascii="Arial" w:eastAsia="Calibri" w:hAnsi="Arial" w:cs="Arial"/>
                <w:b w:val="0"/>
                <w:lang w:val="hr-HR"/>
              </w:rPr>
              <w:t xml:space="preserve"> </w:t>
            </w:r>
            <w:r>
              <w:rPr>
                <w:rFonts w:ascii="Arial" w:eastAsia="Calibri" w:hAnsi="Arial" w:cs="Arial"/>
                <w:b w:val="0"/>
                <w:lang w:val="hr-HR"/>
              </w:rPr>
              <w:t>у</w:t>
            </w:r>
            <w:r w:rsidRPr="003A5636">
              <w:rPr>
                <w:rFonts w:ascii="Arial" w:eastAsia="Calibri" w:hAnsi="Arial" w:cs="Arial"/>
                <w:b w:val="0"/>
                <w:lang w:val="hr-HR"/>
              </w:rPr>
              <w:t xml:space="preserve"> </w:t>
            </w:r>
            <w:r>
              <w:rPr>
                <w:rFonts w:ascii="Arial" w:eastAsia="Calibri" w:hAnsi="Arial" w:cs="Arial"/>
                <w:b w:val="0"/>
                <w:lang w:val="hr-HR"/>
              </w:rPr>
              <w:t>Федерацији</w:t>
            </w:r>
            <w:r w:rsidRPr="003A5636">
              <w:rPr>
                <w:rFonts w:ascii="Arial" w:eastAsia="Calibri" w:hAnsi="Arial" w:cs="Arial"/>
                <w:b w:val="0"/>
                <w:lang w:val="hr-HR"/>
              </w:rPr>
              <w:t>;</w:t>
            </w:r>
          </w:p>
          <w:p w:rsidR="00445870" w:rsidRPr="003A5636" w:rsidRDefault="00445870" w:rsidP="00445870">
            <w:pPr>
              <w:spacing w:line="276" w:lineRule="auto"/>
              <w:jc w:val="both"/>
              <w:rPr>
                <w:rFonts w:ascii="Arial" w:hAnsi="Arial" w:cs="Arial"/>
                <w:b w:val="0"/>
                <w:sz w:val="14"/>
                <w:lang w:val="hr-HR"/>
              </w:rPr>
            </w:pPr>
          </w:p>
          <w:p w:rsidR="00445870" w:rsidRPr="003A5636" w:rsidRDefault="00445870" w:rsidP="00445870">
            <w:pPr>
              <w:spacing w:line="276" w:lineRule="auto"/>
              <w:jc w:val="both"/>
              <w:rPr>
                <w:rFonts w:ascii="Arial" w:eastAsia="Calibri" w:hAnsi="Arial" w:cs="Arial"/>
                <w:b w:val="0"/>
                <w:lang w:val="hr-HR"/>
              </w:rPr>
            </w:pPr>
            <w:r w:rsidRPr="003A5636">
              <w:rPr>
                <w:rFonts w:ascii="Arial" w:hAnsi="Arial" w:cs="Arial"/>
                <w:b w:val="0"/>
                <w:lang w:val="hr-HR"/>
              </w:rPr>
              <w:t xml:space="preserve">6) </w:t>
            </w:r>
            <w:r>
              <w:rPr>
                <w:rFonts w:ascii="Arial" w:eastAsia="Calibri" w:hAnsi="Arial" w:cs="Arial"/>
                <w:b w:val="0"/>
                <w:lang w:val="hr-HR"/>
              </w:rPr>
              <w:t>вршење</w:t>
            </w:r>
            <w:r w:rsidRPr="003A5636">
              <w:rPr>
                <w:rFonts w:ascii="Arial" w:eastAsia="Calibri" w:hAnsi="Arial" w:cs="Arial"/>
                <w:b w:val="0"/>
                <w:lang w:val="hr-HR"/>
              </w:rPr>
              <w:t xml:space="preserve"> </w:t>
            </w:r>
            <w:r>
              <w:rPr>
                <w:rFonts w:ascii="Arial" w:eastAsia="Calibri" w:hAnsi="Arial" w:cs="Arial"/>
                <w:b w:val="0"/>
                <w:lang w:val="hr-HR"/>
              </w:rPr>
              <w:t>анализе</w:t>
            </w:r>
            <w:r w:rsidRPr="003A5636">
              <w:rPr>
                <w:rFonts w:ascii="Arial" w:eastAsia="Calibri" w:hAnsi="Arial" w:cs="Arial"/>
                <w:b w:val="0"/>
                <w:lang w:val="hr-HR"/>
              </w:rPr>
              <w:t xml:space="preserve">, </w:t>
            </w:r>
            <w:r>
              <w:rPr>
                <w:rFonts w:ascii="Arial" w:eastAsia="Calibri" w:hAnsi="Arial" w:cs="Arial"/>
                <w:b w:val="0"/>
                <w:lang w:val="hr-HR"/>
              </w:rPr>
              <w:t>давање</w:t>
            </w:r>
            <w:r w:rsidRPr="003A5636">
              <w:rPr>
                <w:rFonts w:ascii="Arial" w:eastAsia="Calibri" w:hAnsi="Arial" w:cs="Arial"/>
                <w:b w:val="0"/>
                <w:lang w:val="hr-HR"/>
              </w:rPr>
              <w:t xml:space="preserve"> </w:t>
            </w:r>
            <w:r>
              <w:rPr>
                <w:rFonts w:ascii="Arial" w:eastAsia="Calibri" w:hAnsi="Arial" w:cs="Arial"/>
                <w:b w:val="0"/>
                <w:lang w:val="hr-HR"/>
              </w:rPr>
              <w:t>препорука</w:t>
            </w:r>
            <w:r w:rsidRPr="003A5636">
              <w:rPr>
                <w:rFonts w:ascii="Arial" w:eastAsia="Calibri" w:hAnsi="Arial" w:cs="Arial"/>
                <w:b w:val="0"/>
                <w:lang w:val="hr-HR"/>
              </w:rPr>
              <w:t xml:space="preserve"> </w:t>
            </w:r>
            <w:r>
              <w:rPr>
                <w:rFonts w:ascii="Arial" w:eastAsia="Calibri" w:hAnsi="Arial" w:cs="Arial"/>
                <w:b w:val="0"/>
                <w:lang w:val="hr-HR"/>
              </w:rPr>
              <w:t>којима</w:t>
            </w:r>
            <w:r w:rsidRPr="003A5636">
              <w:rPr>
                <w:rFonts w:ascii="Arial" w:eastAsia="Calibri" w:hAnsi="Arial" w:cs="Arial"/>
                <w:b w:val="0"/>
                <w:lang w:val="hr-HR"/>
              </w:rPr>
              <w:t xml:space="preserve"> </w:t>
            </w:r>
            <w:r>
              <w:rPr>
                <w:rFonts w:ascii="Arial" w:eastAsia="Calibri" w:hAnsi="Arial" w:cs="Arial"/>
                <w:b w:val="0"/>
                <w:lang w:val="hr-HR"/>
              </w:rPr>
              <w:t>се</w:t>
            </w:r>
            <w:r w:rsidRPr="003A5636">
              <w:rPr>
                <w:rFonts w:ascii="Arial" w:eastAsia="Calibri" w:hAnsi="Arial" w:cs="Arial"/>
                <w:b w:val="0"/>
                <w:lang w:val="hr-HR"/>
              </w:rPr>
              <w:t xml:space="preserve"> </w:t>
            </w:r>
            <w:r>
              <w:rPr>
                <w:rFonts w:ascii="Arial" w:eastAsia="Calibri" w:hAnsi="Arial" w:cs="Arial"/>
                <w:b w:val="0"/>
                <w:lang w:val="hr-HR"/>
              </w:rPr>
              <w:t>унапређује</w:t>
            </w:r>
            <w:r w:rsidRPr="003A5636">
              <w:rPr>
                <w:rFonts w:ascii="Arial" w:eastAsia="Calibri" w:hAnsi="Arial" w:cs="Arial"/>
                <w:b w:val="0"/>
                <w:lang w:val="hr-HR"/>
              </w:rPr>
              <w:t xml:space="preserve"> </w:t>
            </w:r>
            <w:r>
              <w:rPr>
                <w:rFonts w:ascii="Arial" w:eastAsia="Calibri" w:hAnsi="Arial" w:cs="Arial"/>
                <w:b w:val="0"/>
                <w:lang w:val="hr-HR"/>
              </w:rPr>
              <w:t>ФУК</w:t>
            </w:r>
            <w:r w:rsidRPr="003A5636">
              <w:rPr>
                <w:rFonts w:ascii="Arial" w:eastAsia="Calibri" w:hAnsi="Arial" w:cs="Arial"/>
                <w:b w:val="0"/>
                <w:lang w:val="hr-HR"/>
              </w:rPr>
              <w:t xml:space="preserve"> </w:t>
            </w:r>
            <w:r>
              <w:rPr>
                <w:rFonts w:ascii="Arial" w:eastAsia="Calibri" w:hAnsi="Arial" w:cs="Arial"/>
                <w:b w:val="0"/>
                <w:lang w:val="hr-HR"/>
              </w:rPr>
              <w:t>у</w:t>
            </w:r>
            <w:r w:rsidRPr="003A5636">
              <w:rPr>
                <w:rFonts w:ascii="Arial" w:eastAsia="Calibri" w:hAnsi="Arial" w:cs="Arial"/>
                <w:b w:val="0"/>
                <w:lang w:val="hr-HR"/>
              </w:rPr>
              <w:t xml:space="preserve"> </w:t>
            </w:r>
            <w:r>
              <w:rPr>
                <w:rFonts w:ascii="Arial" w:eastAsia="Calibri" w:hAnsi="Arial" w:cs="Arial"/>
                <w:b w:val="0"/>
                <w:lang w:val="hr-HR"/>
              </w:rPr>
              <w:t>организацијама</w:t>
            </w:r>
            <w:r w:rsidRPr="003A5636">
              <w:rPr>
                <w:rFonts w:ascii="Arial" w:eastAsia="Calibri" w:hAnsi="Arial" w:cs="Arial"/>
                <w:b w:val="0"/>
                <w:lang w:val="hr-HR"/>
              </w:rPr>
              <w:t xml:space="preserve"> </w:t>
            </w:r>
            <w:r>
              <w:rPr>
                <w:rFonts w:ascii="Arial" w:eastAsia="Calibri" w:hAnsi="Arial" w:cs="Arial"/>
                <w:b w:val="0"/>
                <w:lang w:val="hr-HR"/>
              </w:rPr>
              <w:t>у</w:t>
            </w:r>
            <w:r w:rsidRPr="003A5636">
              <w:rPr>
                <w:rFonts w:ascii="Arial" w:eastAsia="Calibri" w:hAnsi="Arial" w:cs="Arial"/>
                <w:b w:val="0"/>
                <w:lang w:val="hr-HR"/>
              </w:rPr>
              <w:t xml:space="preserve"> </w:t>
            </w:r>
            <w:r>
              <w:rPr>
                <w:rFonts w:ascii="Arial" w:eastAsia="Calibri" w:hAnsi="Arial" w:cs="Arial"/>
                <w:b w:val="0"/>
                <w:lang w:val="hr-HR"/>
              </w:rPr>
              <w:t>Федерацији</w:t>
            </w:r>
            <w:r w:rsidRPr="003A5636">
              <w:rPr>
                <w:rFonts w:ascii="Arial" w:eastAsia="Calibri" w:hAnsi="Arial" w:cs="Arial"/>
                <w:b w:val="0"/>
                <w:lang w:val="hr-HR"/>
              </w:rPr>
              <w:t xml:space="preserve"> </w:t>
            </w:r>
            <w:r>
              <w:rPr>
                <w:rFonts w:ascii="Arial" w:eastAsia="Calibri" w:hAnsi="Arial" w:cs="Arial"/>
                <w:b w:val="0"/>
                <w:lang w:val="hr-HR"/>
              </w:rPr>
              <w:t>и</w:t>
            </w:r>
            <w:r w:rsidRPr="003A5636">
              <w:rPr>
                <w:rFonts w:ascii="Arial" w:eastAsia="Calibri" w:hAnsi="Arial" w:cs="Arial"/>
                <w:b w:val="0"/>
                <w:lang w:val="hr-HR"/>
              </w:rPr>
              <w:t xml:space="preserve"> </w:t>
            </w:r>
            <w:r>
              <w:rPr>
                <w:rFonts w:ascii="Arial" w:eastAsia="Calibri" w:hAnsi="Arial" w:cs="Arial"/>
                <w:b w:val="0"/>
                <w:lang w:val="hr-HR"/>
              </w:rPr>
              <w:t>праћење</w:t>
            </w:r>
            <w:r w:rsidRPr="003A5636">
              <w:rPr>
                <w:rFonts w:ascii="Arial" w:eastAsia="Calibri" w:hAnsi="Arial" w:cs="Arial"/>
                <w:b w:val="0"/>
                <w:lang w:val="hr-HR"/>
              </w:rPr>
              <w:t xml:space="preserve"> </w:t>
            </w:r>
            <w:r>
              <w:rPr>
                <w:rFonts w:ascii="Arial" w:eastAsia="Calibri" w:hAnsi="Arial" w:cs="Arial"/>
                <w:b w:val="0"/>
                <w:lang w:val="hr-HR"/>
              </w:rPr>
              <w:t>њихове</w:t>
            </w:r>
            <w:r w:rsidRPr="003A5636">
              <w:rPr>
                <w:rFonts w:ascii="Arial" w:eastAsia="Calibri" w:hAnsi="Arial" w:cs="Arial"/>
                <w:b w:val="0"/>
                <w:lang w:val="hr-HR"/>
              </w:rPr>
              <w:t xml:space="preserve"> </w:t>
            </w:r>
            <w:r>
              <w:rPr>
                <w:rFonts w:ascii="Arial" w:eastAsia="Calibri" w:hAnsi="Arial" w:cs="Arial"/>
                <w:b w:val="0"/>
                <w:lang w:val="hr-HR"/>
              </w:rPr>
              <w:t>реализације</w:t>
            </w:r>
            <w:r w:rsidRPr="003A5636">
              <w:rPr>
                <w:rFonts w:ascii="Arial" w:eastAsia="Calibri" w:hAnsi="Arial" w:cs="Arial"/>
                <w:b w:val="0"/>
                <w:lang w:val="hr-HR"/>
              </w:rPr>
              <w:t>;</w:t>
            </w:r>
          </w:p>
          <w:p w:rsidR="00445870" w:rsidRPr="003A5636" w:rsidRDefault="00445870" w:rsidP="00445870">
            <w:pPr>
              <w:spacing w:line="276" w:lineRule="auto"/>
              <w:jc w:val="both"/>
              <w:rPr>
                <w:rFonts w:ascii="Arial" w:eastAsia="Calibri" w:hAnsi="Arial" w:cs="Arial"/>
                <w:b w:val="0"/>
                <w:sz w:val="14"/>
                <w:lang w:val="hr-HR"/>
              </w:rPr>
            </w:pPr>
          </w:p>
          <w:p w:rsidR="00445870" w:rsidRPr="003A5636" w:rsidRDefault="00445870" w:rsidP="00445870">
            <w:pPr>
              <w:spacing w:line="276" w:lineRule="auto"/>
              <w:jc w:val="both"/>
              <w:rPr>
                <w:rFonts w:ascii="Arial" w:eastAsia="Calibri" w:hAnsi="Arial" w:cs="Arial"/>
                <w:b w:val="0"/>
                <w:lang w:val="hr-HR"/>
              </w:rPr>
            </w:pPr>
            <w:r w:rsidRPr="003A5636">
              <w:rPr>
                <w:rFonts w:ascii="Arial" w:hAnsi="Arial" w:cs="Arial"/>
                <w:b w:val="0"/>
                <w:lang w:val="hr-HR"/>
              </w:rPr>
              <w:t xml:space="preserve">7) </w:t>
            </w:r>
            <w:r>
              <w:rPr>
                <w:rFonts w:ascii="Arial" w:eastAsia="Calibri" w:hAnsi="Arial" w:cs="Arial"/>
                <w:b w:val="0"/>
                <w:lang w:val="hr-HR"/>
              </w:rPr>
              <w:t>оцјена</w:t>
            </w:r>
            <w:r w:rsidRPr="003A5636">
              <w:rPr>
                <w:rFonts w:ascii="Arial" w:eastAsia="Calibri" w:hAnsi="Arial" w:cs="Arial"/>
                <w:b w:val="0"/>
                <w:lang w:val="hr-HR"/>
              </w:rPr>
              <w:t xml:space="preserve"> </w:t>
            </w:r>
            <w:r>
              <w:rPr>
                <w:rFonts w:ascii="Arial" w:eastAsia="Calibri" w:hAnsi="Arial" w:cs="Arial"/>
                <w:b w:val="0"/>
                <w:lang w:val="hr-HR"/>
              </w:rPr>
              <w:t>адекватности</w:t>
            </w:r>
            <w:r w:rsidRPr="003A5636">
              <w:rPr>
                <w:rFonts w:ascii="Arial" w:eastAsia="Calibri" w:hAnsi="Arial" w:cs="Arial"/>
                <w:b w:val="0"/>
                <w:lang w:val="hr-HR"/>
              </w:rPr>
              <w:t xml:space="preserve"> </w:t>
            </w:r>
            <w:r>
              <w:rPr>
                <w:rFonts w:ascii="Arial" w:eastAsia="Calibri" w:hAnsi="Arial" w:cs="Arial"/>
                <w:b w:val="0"/>
                <w:lang w:val="hr-HR"/>
              </w:rPr>
              <w:t>и</w:t>
            </w:r>
            <w:r w:rsidRPr="003A5636">
              <w:rPr>
                <w:rFonts w:ascii="Arial" w:eastAsia="Calibri" w:hAnsi="Arial" w:cs="Arial"/>
                <w:b w:val="0"/>
                <w:lang w:val="hr-HR"/>
              </w:rPr>
              <w:t xml:space="preserve"> </w:t>
            </w:r>
            <w:r>
              <w:rPr>
                <w:rFonts w:ascii="Arial" w:eastAsia="Calibri" w:hAnsi="Arial" w:cs="Arial"/>
                <w:b w:val="0"/>
                <w:lang w:val="hr-HR"/>
              </w:rPr>
              <w:t>ефективности</w:t>
            </w:r>
            <w:r w:rsidRPr="003A5636">
              <w:rPr>
                <w:rFonts w:ascii="Arial" w:eastAsia="Calibri" w:hAnsi="Arial" w:cs="Arial"/>
                <w:b w:val="0"/>
                <w:lang w:val="hr-HR"/>
              </w:rPr>
              <w:t xml:space="preserve"> </w:t>
            </w:r>
            <w:r>
              <w:rPr>
                <w:rFonts w:ascii="Arial" w:eastAsia="Calibri" w:hAnsi="Arial" w:cs="Arial"/>
                <w:b w:val="0"/>
                <w:lang w:val="hr-HR"/>
              </w:rPr>
              <w:t>система</w:t>
            </w:r>
            <w:r w:rsidRPr="003A5636">
              <w:rPr>
                <w:rFonts w:ascii="Arial" w:eastAsia="Calibri" w:hAnsi="Arial" w:cs="Arial"/>
                <w:b w:val="0"/>
                <w:lang w:val="hr-HR"/>
              </w:rPr>
              <w:t xml:space="preserve"> </w:t>
            </w:r>
            <w:r>
              <w:rPr>
                <w:rFonts w:ascii="Arial" w:eastAsia="Calibri" w:hAnsi="Arial" w:cs="Arial"/>
                <w:b w:val="0"/>
                <w:lang w:val="hr-HR"/>
              </w:rPr>
              <w:t>ФУК</w:t>
            </w:r>
            <w:r w:rsidRPr="003A5636">
              <w:rPr>
                <w:rFonts w:ascii="Arial" w:eastAsia="Calibri" w:hAnsi="Arial" w:cs="Arial"/>
                <w:b w:val="0"/>
                <w:lang w:val="hr-HR"/>
              </w:rPr>
              <w:t xml:space="preserve"> </w:t>
            </w:r>
            <w:r>
              <w:rPr>
                <w:rFonts w:ascii="Arial" w:eastAsia="Calibri" w:hAnsi="Arial" w:cs="Arial"/>
                <w:b w:val="0"/>
                <w:lang w:val="hr-HR"/>
              </w:rPr>
              <w:t>у</w:t>
            </w:r>
            <w:r w:rsidRPr="003A5636">
              <w:rPr>
                <w:rFonts w:ascii="Arial" w:eastAsia="Calibri" w:hAnsi="Arial" w:cs="Arial"/>
                <w:b w:val="0"/>
                <w:lang w:val="hr-HR"/>
              </w:rPr>
              <w:t xml:space="preserve"> </w:t>
            </w:r>
            <w:r>
              <w:rPr>
                <w:rFonts w:ascii="Arial" w:eastAsia="Calibri" w:hAnsi="Arial" w:cs="Arial"/>
                <w:b w:val="0"/>
                <w:lang w:val="hr-HR"/>
              </w:rPr>
              <w:t>организацијама</w:t>
            </w:r>
            <w:r w:rsidRPr="003A5636">
              <w:rPr>
                <w:rFonts w:ascii="Arial" w:eastAsia="Calibri" w:hAnsi="Arial" w:cs="Arial"/>
                <w:b w:val="0"/>
                <w:lang w:val="hr-HR"/>
              </w:rPr>
              <w:t xml:space="preserve"> </w:t>
            </w:r>
            <w:r>
              <w:rPr>
                <w:rFonts w:ascii="Arial" w:eastAsia="Calibri" w:hAnsi="Arial" w:cs="Arial"/>
                <w:b w:val="0"/>
                <w:lang w:val="hr-HR"/>
              </w:rPr>
              <w:t>у</w:t>
            </w:r>
            <w:r w:rsidRPr="003A5636">
              <w:rPr>
                <w:rFonts w:ascii="Arial" w:eastAsia="Calibri" w:hAnsi="Arial" w:cs="Arial"/>
                <w:b w:val="0"/>
                <w:lang w:val="hr-HR"/>
              </w:rPr>
              <w:t xml:space="preserve"> </w:t>
            </w:r>
            <w:r>
              <w:rPr>
                <w:rFonts w:ascii="Arial" w:eastAsia="Calibri" w:hAnsi="Arial" w:cs="Arial"/>
                <w:b w:val="0"/>
                <w:lang w:val="hr-HR"/>
              </w:rPr>
              <w:t>Федерацији</w:t>
            </w:r>
            <w:r w:rsidRPr="003A5636">
              <w:rPr>
                <w:rFonts w:ascii="Arial" w:eastAsia="Calibri" w:hAnsi="Arial" w:cs="Arial"/>
                <w:b w:val="0"/>
                <w:lang w:val="hr-HR"/>
              </w:rPr>
              <w:t xml:space="preserve"> </w:t>
            </w:r>
            <w:r>
              <w:rPr>
                <w:rFonts w:ascii="Arial" w:eastAsia="Calibri" w:hAnsi="Arial" w:cs="Arial"/>
                <w:b w:val="0"/>
                <w:lang w:val="hr-HR"/>
              </w:rPr>
              <w:t>на</w:t>
            </w:r>
            <w:r w:rsidRPr="003A5636">
              <w:rPr>
                <w:rFonts w:ascii="Arial" w:eastAsia="Calibri" w:hAnsi="Arial" w:cs="Arial"/>
                <w:b w:val="0"/>
                <w:lang w:val="hr-HR"/>
              </w:rPr>
              <w:t xml:space="preserve"> </w:t>
            </w:r>
            <w:r>
              <w:rPr>
                <w:rFonts w:ascii="Arial" w:eastAsia="Calibri" w:hAnsi="Arial" w:cs="Arial"/>
                <w:b w:val="0"/>
                <w:lang w:val="hr-HR"/>
              </w:rPr>
              <w:t>годишњем</w:t>
            </w:r>
            <w:r w:rsidRPr="003A5636">
              <w:rPr>
                <w:rFonts w:ascii="Arial" w:eastAsia="Calibri" w:hAnsi="Arial" w:cs="Arial"/>
                <w:b w:val="0"/>
                <w:lang w:val="hr-HR"/>
              </w:rPr>
              <w:t xml:space="preserve"> </w:t>
            </w:r>
            <w:r>
              <w:rPr>
                <w:rFonts w:ascii="Arial" w:eastAsia="Calibri" w:hAnsi="Arial" w:cs="Arial"/>
                <w:b w:val="0"/>
                <w:lang w:val="hr-HR"/>
              </w:rPr>
              <w:t>нивоу</w:t>
            </w:r>
            <w:r w:rsidRPr="003A5636">
              <w:rPr>
                <w:rFonts w:ascii="Arial" w:eastAsia="Calibri" w:hAnsi="Arial" w:cs="Arial"/>
                <w:b w:val="0"/>
                <w:lang w:val="hr-HR"/>
              </w:rPr>
              <w:t xml:space="preserve"> </w:t>
            </w:r>
            <w:r>
              <w:rPr>
                <w:rFonts w:ascii="Arial" w:eastAsia="Calibri" w:hAnsi="Arial" w:cs="Arial"/>
                <w:b w:val="0"/>
                <w:lang w:val="hr-HR"/>
              </w:rPr>
              <w:t>у</w:t>
            </w:r>
            <w:r w:rsidRPr="003A5636">
              <w:rPr>
                <w:rFonts w:ascii="Arial" w:eastAsia="Calibri" w:hAnsi="Arial" w:cs="Arial"/>
                <w:b w:val="0"/>
                <w:lang w:val="hr-HR"/>
              </w:rPr>
              <w:t xml:space="preserve"> </w:t>
            </w:r>
            <w:r>
              <w:rPr>
                <w:rFonts w:ascii="Arial" w:eastAsia="Calibri" w:hAnsi="Arial" w:cs="Arial"/>
                <w:b w:val="0"/>
                <w:lang w:val="hr-HR"/>
              </w:rPr>
              <w:t>сврху</w:t>
            </w:r>
            <w:r w:rsidRPr="003A5636">
              <w:rPr>
                <w:rFonts w:ascii="Arial" w:eastAsia="Calibri" w:hAnsi="Arial" w:cs="Arial"/>
                <w:b w:val="0"/>
                <w:lang w:val="hr-HR"/>
              </w:rPr>
              <w:t xml:space="preserve"> </w:t>
            </w:r>
            <w:r>
              <w:rPr>
                <w:rFonts w:ascii="Arial" w:eastAsia="Calibri" w:hAnsi="Arial" w:cs="Arial"/>
                <w:b w:val="0"/>
                <w:lang w:val="hr-HR"/>
              </w:rPr>
              <w:t>прикупљања</w:t>
            </w:r>
            <w:r w:rsidRPr="003A5636">
              <w:rPr>
                <w:rFonts w:ascii="Arial" w:eastAsia="Calibri" w:hAnsi="Arial" w:cs="Arial"/>
                <w:b w:val="0"/>
                <w:lang w:val="hr-HR"/>
              </w:rPr>
              <w:t xml:space="preserve"> </w:t>
            </w:r>
            <w:r>
              <w:rPr>
                <w:rFonts w:ascii="Arial" w:eastAsia="Calibri" w:hAnsi="Arial" w:cs="Arial"/>
                <w:b w:val="0"/>
                <w:lang w:val="hr-HR"/>
              </w:rPr>
              <w:t>информација</w:t>
            </w:r>
            <w:r w:rsidRPr="003A5636">
              <w:rPr>
                <w:rFonts w:ascii="Arial" w:eastAsia="Calibri" w:hAnsi="Arial" w:cs="Arial"/>
                <w:b w:val="0"/>
                <w:lang w:val="hr-HR"/>
              </w:rPr>
              <w:t xml:space="preserve"> </w:t>
            </w:r>
            <w:r>
              <w:rPr>
                <w:rFonts w:ascii="Arial" w:eastAsia="Calibri" w:hAnsi="Arial" w:cs="Arial"/>
                <w:b w:val="0"/>
                <w:lang w:val="hr-HR"/>
              </w:rPr>
              <w:t>за</w:t>
            </w:r>
            <w:r w:rsidRPr="003A5636">
              <w:rPr>
                <w:rFonts w:ascii="Arial" w:eastAsia="Calibri" w:hAnsi="Arial" w:cs="Arial"/>
                <w:b w:val="0"/>
                <w:lang w:val="hr-HR"/>
              </w:rPr>
              <w:t xml:space="preserve"> </w:t>
            </w:r>
            <w:r>
              <w:rPr>
                <w:rFonts w:ascii="Arial" w:eastAsia="Calibri" w:hAnsi="Arial" w:cs="Arial"/>
                <w:b w:val="0"/>
                <w:lang w:val="hr-HR"/>
              </w:rPr>
              <w:t>развој</w:t>
            </w:r>
            <w:r w:rsidRPr="003A5636">
              <w:rPr>
                <w:rFonts w:ascii="Arial" w:eastAsia="Calibri" w:hAnsi="Arial" w:cs="Arial"/>
                <w:b w:val="0"/>
                <w:lang w:val="hr-HR"/>
              </w:rPr>
              <w:t xml:space="preserve"> </w:t>
            </w:r>
            <w:r>
              <w:rPr>
                <w:rFonts w:ascii="Arial" w:eastAsia="Calibri" w:hAnsi="Arial" w:cs="Arial"/>
                <w:b w:val="0"/>
                <w:lang w:val="hr-HR"/>
              </w:rPr>
              <w:t>методологије</w:t>
            </w:r>
            <w:r w:rsidRPr="003A5636">
              <w:rPr>
                <w:rFonts w:ascii="Arial" w:eastAsia="Calibri" w:hAnsi="Arial" w:cs="Arial"/>
                <w:b w:val="0"/>
                <w:lang w:val="hr-HR"/>
              </w:rPr>
              <w:t xml:space="preserve"> </w:t>
            </w:r>
            <w:r>
              <w:rPr>
                <w:rFonts w:ascii="Arial" w:eastAsia="Calibri" w:hAnsi="Arial" w:cs="Arial"/>
                <w:b w:val="0"/>
                <w:lang w:val="hr-HR"/>
              </w:rPr>
              <w:t>и</w:t>
            </w:r>
            <w:r w:rsidRPr="003A5636">
              <w:rPr>
                <w:rFonts w:ascii="Arial" w:eastAsia="Calibri" w:hAnsi="Arial" w:cs="Arial"/>
                <w:b w:val="0"/>
                <w:lang w:val="hr-HR"/>
              </w:rPr>
              <w:t xml:space="preserve"> </w:t>
            </w:r>
            <w:r>
              <w:rPr>
                <w:rFonts w:ascii="Arial" w:eastAsia="Calibri" w:hAnsi="Arial" w:cs="Arial"/>
                <w:b w:val="0"/>
                <w:lang w:val="hr-HR"/>
              </w:rPr>
              <w:t>стандарда</w:t>
            </w:r>
            <w:r w:rsidRPr="003A5636">
              <w:rPr>
                <w:rFonts w:ascii="Arial" w:eastAsia="Calibri" w:hAnsi="Arial" w:cs="Arial"/>
                <w:b w:val="0"/>
                <w:lang w:val="hr-HR"/>
              </w:rPr>
              <w:t xml:space="preserve"> </w:t>
            </w:r>
            <w:r>
              <w:rPr>
                <w:rFonts w:ascii="Arial" w:eastAsia="Calibri" w:hAnsi="Arial" w:cs="Arial"/>
                <w:b w:val="0"/>
                <w:lang w:val="hr-HR"/>
              </w:rPr>
              <w:t>рада</w:t>
            </w:r>
            <w:r w:rsidRPr="003A5636">
              <w:rPr>
                <w:rFonts w:ascii="Arial" w:eastAsia="Calibri" w:hAnsi="Arial" w:cs="Arial"/>
                <w:b w:val="0"/>
                <w:lang w:val="hr-HR"/>
              </w:rPr>
              <w:t>;</w:t>
            </w:r>
          </w:p>
          <w:p w:rsidR="00445870" w:rsidRPr="003A5636" w:rsidRDefault="00445870" w:rsidP="00445870">
            <w:pPr>
              <w:spacing w:line="276" w:lineRule="auto"/>
              <w:jc w:val="both"/>
              <w:rPr>
                <w:rFonts w:ascii="Arial" w:eastAsia="Calibri" w:hAnsi="Arial" w:cs="Arial"/>
                <w:b w:val="0"/>
                <w:sz w:val="12"/>
                <w:lang w:val="hr-HR"/>
              </w:rPr>
            </w:pPr>
          </w:p>
          <w:p w:rsidR="00445870" w:rsidRPr="003A5636" w:rsidRDefault="00445870" w:rsidP="00445870">
            <w:pPr>
              <w:spacing w:line="276" w:lineRule="auto"/>
              <w:jc w:val="both"/>
              <w:rPr>
                <w:rFonts w:ascii="Arial" w:eastAsia="Times New Roman" w:hAnsi="Arial" w:cs="Arial"/>
                <w:sz w:val="24"/>
                <w:szCs w:val="24"/>
                <w:lang w:val="hr-HR" w:eastAsia="bs-Latn-BA"/>
              </w:rPr>
            </w:pPr>
            <w:r w:rsidRPr="003A5636">
              <w:rPr>
                <w:rFonts w:ascii="Arial" w:hAnsi="Arial" w:cs="Arial"/>
                <w:b w:val="0"/>
                <w:lang w:val="hr-HR"/>
              </w:rPr>
              <w:t xml:space="preserve">8) </w:t>
            </w:r>
            <w:r>
              <w:rPr>
                <w:rFonts w:ascii="Arial" w:eastAsia="Calibri" w:hAnsi="Arial" w:cs="Arial"/>
                <w:b w:val="0"/>
                <w:lang w:val="hr-HR"/>
              </w:rPr>
              <w:t>вођење</w:t>
            </w:r>
            <w:r w:rsidRPr="003A5636">
              <w:rPr>
                <w:rFonts w:ascii="Arial" w:eastAsia="Calibri" w:hAnsi="Arial" w:cs="Arial"/>
                <w:b w:val="0"/>
                <w:lang w:val="hr-HR"/>
              </w:rPr>
              <w:t xml:space="preserve"> </w:t>
            </w:r>
            <w:r>
              <w:rPr>
                <w:rFonts w:ascii="Arial" w:eastAsia="Calibri" w:hAnsi="Arial" w:cs="Arial"/>
                <w:b w:val="0"/>
                <w:lang w:val="hr-HR"/>
              </w:rPr>
              <w:t>и</w:t>
            </w:r>
            <w:r w:rsidRPr="003A5636">
              <w:rPr>
                <w:rFonts w:ascii="Arial" w:eastAsia="Calibri" w:hAnsi="Arial" w:cs="Arial"/>
                <w:b w:val="0"/>
                <w:lang w:val="hr-HR"/>
              </w:rPr>
              <w:t xml:space="preserve"> </w:t>
            </w:r>
            <w:r>
              <w:rPr>
                <w:rFonts w:ascii="Arial" w:eastAsia="Calibri" w:hAnsi="Arial" w:cs="Arial"/>
                <w:b w:val="0"/>
                <w:lang w:val="hr-HR"/>
              </w:rPr>
              <w:t>одржавање</w:t>
            </w:r>
            <w:r w:rsidRPr="003A5636">
              <w:rPr>
                <w:rFonts w:ascii="Arial" w:eastAsia="Calibri" w:hAnsi="Arial" w:cs="Arial"/>
                <w:b w:val="0"/>
                <w:lang w:val="hr-HR"/>
              </w:rPr>
              <w:t xml:space="preserve"> </w:t>
            </w:r>
            <w:r>
              <w:rPr>
                <w:rFonts w:ascii="Arial" w:eastAsia="Calibri" w:hAnsi="Arial" w:cs="Arial"/>
                <w:b w:val="0"/>
                <w:lang w:val="hr-HR"/>
              </w:rPr>
              <w:t>регистра</w:t>
            </w:r>
            <w:r w:rsidRPr="003A5636">
              <w:rPr>
                <w:rFonts w:ascii="Arial" w:eastAsia="Calibri" w:hAnsi="Arial" w:cs="Arial"/>
                <w:b w:val="0"/>
                <w:lang w:val="hr-HR"/>
              </w:rPr>
              <w:t xml:space="preserve"> </w:t>
            </w:r>
            <w:r>
              <w:rPr>
                <w:rFonts w:ascii="Arial" w:eastAsia="Calibri" w:hAnsi="Arial" w:cs="Arial"/>
                <w:b w:val="0"/>
                <w:lang w:val="hr-HR"/>
              </w:rPr>
              <w:t>особља</w:t>
            </w:r>
            <w:r w:rsidRPr="003A5636">
              <w:rPr>
                <w:rFonts w:ascii="Arial" w:eastAsia="Calibri" w:hAnsi="Arial" w:cs="Arial"/>
                <w:b w:val="0"/>
                <w:lang w:val="hr-HR"/>
              </w:rPr>
              <w:t xml:space="preserve"> </w:t>
            </w:r>
            <w:r>
              <w:rPr>
                <w:rFonts w:ascii="Arial" w:eastAsia="Calibri" w:hAnsi="Arial" w:cs="Arial"/>
                <w:b w:val="0"/>
                <w:lang w:val="hr-HR"/>
              </w:rPr>
              <w:t>укљученог</w:t>
            </w:r>
            <w:r w:rsidRPr="003A5636">
              <w:rPr>
                <w:rFonts w:ascii="Arial" w:eastAsia="Calibri" w:hAnsi="Arial" w:cs="Arial"/>
                <w:b w:val="0"/>
                <w:lang w:val="hr-HR"/>
              </w:rPr>
              <w:t xml:space="preserve"> </w:t>
            </w:r>
            <w:r>
              <w:rPr>
                <w:rFonts w:ascii="Arial" w:eastAsia="Calibri" w:hAnsi="Arial" w:cs="Arial"/>
                <w:b w:val="0"/>
                <w:lang w:val="hr-HR"/>
              </w:rPr>
              <w:t>у</w:t>
            </w:r>
            <w:r w:rsidRPr="003A5636">
              <w:rPr>
                <w:rFonts w:ascii="Arial" w:eastAsia="Calibri" w:hAnsi="Arial" w:cs="Arial"/>
                <w:b w:val="0"/>
                <w:lang w:val="hr-HR"/>
              </w:rPr>
              <w:t xml:space="preserve"> </w:t>
            </w:r>
            <w:r>
              <w:rPr>
                <w:rFonts w:ascii="Arial" w:eastAsia="Calibri" w:hAnsi="Arial" w:cs="Arial"/>
                <w:b w:val="0"/>
                <w:lang w:val="hr-HR"/>
              </w:rPr>
              <w:t>ФУК</w:t>
            </w:r>
            <w:r w:rsidRPr="003A5636">
              <w:rPr>
                <w:rFonts w:ascii="Arial" w:eastAsia="Calibri" w:hAnsi="Arial" w:cs="Arial"/>
                <w:b w:val="0"/>
                <w:lang w:val="hr-HR"/>
              </w:rPr>
              <w:t xml:space="preserve"> </w:t>
            </w:r>
            <w:r>
              <w:rPr>
                <w:rFonts w:ascii="Arial" w:eastAsia="Calibri" w:hAnsi="Arial" w:cs="Arial"/>
                <w:b w:val="0"/>
                <w:lang w:val="hr-HR"/>
              </w:rPr>
              <w:t>у</w:t>
            </w:r>
            <w:r w:rsidRPr="003A5636">
              <w:rPr>
                <w:rFonts w:ascii="Arial" w:eastAsia="Calibri" w:hAnsi="Arial" w:cs="Arial"/>
                <w:b w:val="0"/>
                <w:lang w:val="hr-HR"/>
              </w:rPr>
              <w:t xml:space="preserve"> </w:t>
            </w:r>
            <w:r>
              <w:rPr>
                <w:rFonts w:ascii="Arial" w:eastAsia="Calibri" w:hAnsi="Arial" w:cs="Arial"/>
                <w:b w:val="0"/>
                <w:lang w:val="hr-HR"/>
              </w:rPr>
              <w:t>организацијама</w:t>
            </w:r>
            <w:r w:rsidRPr="003A5636">
              <w:rPr>
                <w:rFonts w:ascii="Arial" w:eastAsia="Calibri" w:hAnsi="Arial" w:cs="Arial"/>
                <w:b w:val="0"/>
                <w:lang w:val="hr-HR"/>
              </w:rPr>
              <w:t xml:space="preserve"> </w:t>
            </w:r>
            <w:r>
              <w:rPr>
                <w:rFonts w:ascii="Arial" w:eastAsia="Calibri" w:hAnsi="Arial" w:cs="Arial"/>
                <w:b w:val="0"/>
                <w:lang w:val="hr-HR"/>
              </w:rPr>
              <w:t>у</w:t>
            </w:r>
            <w:r w:rsidRPr="003A5636">
              <w:rPr>
                <w:rFonts w:ascii="Arial" w:eastAsia="Calibri" w:hAnsi="Arial" w:cs="Arial"/>
                <w:lang w:val="hr-HR"/>
              </w:rPr>
              <w:t xml:space="preserve"> </w:t>
            </w:r>
            <w:r>
              <w:rPr>
                <w:rFonts w:ascii="Arial" w:eastAsia="Calibri" w:hAnsi="Arial" w:cs="Arial"/>
                <w:b w:val="0"/>
                <w:lang w:val="hr-HR"/>
              </w:rPr>
              <w:t>Федерацији</w:t>
            </w:r>
            <w:r w:rsidRPr="003A5636">
              <w:rPr>
                <w:rFonts w:ascii="Arial" w:eastAsia="Calibri" w:hAnsi="Arial" w:cs="Arial"/>
                <w:b w:val="0"/>
                <w:lang w:val="hr-HR"/>
              </w:rPr>
              <w:t>.</w:t>
            </w:r>
          </w:p>
        </w:tc>
        <w:tc>
          <w:tcPr>
            <w:tcW w:w="5242" w:type="dxa"/>
            <w:tcBorders>
              <w:left w:val="single" w:sz="12" w:space="0" w:color="2E74B5" w:themeColor="accent1" w:themeShade="BF"/>
              <w:bottom w:val="single" w:sz="12" w:space="0" w:color="2E74B5" w:themeColor="accent1" w:themeShade="BF"/>
              <w:right w:val="single" w:sz="12" w:space="0" w:color="2E74B5" w:themeColor="accent1" w:themeShade="BF"/>
            </w:tcBorders>
          </w:tcPr>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Pr>
                <w:rFonts w:ascii="Arial" w:hAnsi="Arial" w:cs="Arial"/>
                <w:lang w:val="hr-HR"/>
              </w:rPr>
              <w:t>1) припрема предлога</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измјене</w:t>
            </w:r>
            <w:r w:rsidRPr="003A5636">
              <w:rPr>
                <w:rFonts w:ascii="Arial" w:hAnsi="Arial" w:cs="Arial"/>
                <w:lang w:val="hr-HR"/>
              </w:rPr>
              <w:t xml:space="preserve"> </w:t>
            </w:r>
            <w:r>
              <w:rPr>
                <w:rFonts w:ascii="Arial" w:hAnsi="Arial" w:cs="Arial"/>
                <w:lang w:val="hr-HR"/>
              </w:rPr>
              <w:t>Закона</w:t>
            </w:r>
            <w:r w:rsidRPr="003A5636">
              <w:rPr>
                <w:rFonts w:ascii="Arial" w:hAnsi="Arial" w:cs="Arial"/>
                <w:lang w:val="hr-HR"/>
              </w:rPr>
              <w:t xml:space="preserve"> </w:t>
            </w:r>
            <w:r>
              <w:rPr>
                <w:rFonts w:ascii="Arial" w:hAnsi="Arial" w:cs="Arial"/>
                <w:lang w:val="hr-HR"/>
              </w:rPr>
              <w:t>о</w:t>
            </w:r>
            <w:r w:rsidRPr="003A5636">
              <w:rPr>
                <w:rFonts w:ascii="Arial" w:hAnsi="Arial" w:cs="Arial"/>
                <w:lang w:val="hr-HR"/>
              </w:rPr>
              <w:t xml:space="preserve"> </w:t>
            </w:r>
            <w:r>
              <w:rPr>
                <w:rFonts w:ascii="Arial" w:hAnsi="Arial" w:cs="Arial"/>
                <w:lang w:val="hr-HR"/>
              </w:rPr>
              <w:t>интерној</w:t>
            </w:r>
            <w:r w:rsidRPr="003A5636">
              <w:rPr>
                <w:rFonts w:ascii="Arial" w:hAnsi="Arial" w:cs="Arial"/>
                <w:lang w:val="hr-HR"/>
              </w:rPr>
              <w:t xml:space="preserve"> </w:t>
            </w:r>
            <w:r>
              <w:rPr>
                <w:rFonts w:ascii="Arial" w:hAnsi="Arial" w:cs="Arial"/>
                <w:lang w:val="hr-HR"/>
              </w:rPr>
              <w:t>ревизији</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јавном</w:t>
            </w:r>
            <w:r w:rsidRPr="003A5636">
              <w:rPr>
                <w:rFonts w:ascii="Arial" w:hAnsi="Arial" w:cs="Arial"/>
                <w:lang w:val="hr-HR"/>
              </w:rPr>
              <w:t xml:space="preserve"> </w:t>
            </w:r>
            <w:r>
              <w:rPr>
                <w:rFonts w:ascii="Arial" w:hAnsi="Arial" w:cs="Arial"/>
                <w:lang w:val="hr-HR"/>
              </w:rPr>
              <w:t>сектору</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Федерацији</w:t>
            </w:r>
            <w:r w:rsidRPr="003A5636">
              <w:rPr>
                <w:rFonts w:ascii="Arial" w:hAnsi="Arial" w:cs="Arial"/>
                <w:lang w:val="hr-HR"/>
              </w:rPr>
              <w:t xml:space="preserve"> </w:t>
            </w:r>
            <w:r>
              <w:rPr>
                <w:rFonts w:ascii="Arial" w:hAnsi="Arial" w:cs="Arial"/>
                <w:lang w:val="hr-HR"/>
              </w:rPr>
              <w:t>Босне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Херцеговине</w:t>
            </w:r>
            <w:r w:rsidRPr="003A5636">
              <w:rPr>
                <w:rFonts w:ascii="Arial" w:hAnsi="Arial" w:cs="Arial"/>
                <w:lang w:val="hr-HR"/>
              </w:rPr>
              <w:t xml:space="preserve"> </w:t>
            </w:r>
            <w:r>
              <w:rPr>
                <w:rFonts w:ascii="Arial" w:hAnsi="Arial" w:cs="Arial"/>
                <w:lang w:val="hr-HR"/>
              </w:rPr>
              <w:t>након</w:t>
            </w:r>
            <w:r w:rsidRPr="003A5636">
              <w:rPr>
                <w:rFonts w:ascii="Arial" w:hAnsi="Arial" w:cs="Arial"/>
                <w:lang w:val="hr-HR"/>
              </w:rPr>
              <w:t xml:space="preserve"> </w:t>
            </w:r>
            <w:r>
              <w:rPr>
                <w:rFonts w:ascii="Arial" w:hAnsi="Arial" w:cs="Arial"/>
                <w:lang w:val="hr-HR"/>
              </w:rPr>
              <w:t>усаглашавања</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Координационом</w:t>
            </w:r>
            <w:r w:rsidRPr="003A5636">
              <w:rPr>
                <w:rFonts w:ascii="Arial" w:hAnsi="Arial" w:cs="Arial"/>
                <w:lang w:val="hr-HR"/>
              </w:rPr>
              <w:t xml:space="preserve"> </w:t>
            </w:r>
            <w:r>
              <w:rPr>
                <w:rFonts w:ascii="Arial" w:hAnsi="Arial" w:cs="Arial"/>
                <w:lang w:val="hr-HR"/>
              </w:rPr>
              <w:t>одбору</w:t>
            </w:r>
            <w:r w:rsidRPr="003A5636">
              <w:rPr>
                <w:rFonts w:ascii="Arial" w:hAnsi="Arial" w:cs="Arial"/>
                <w:lang w:val="hr-HR"/>
              </w:rPr>
              <w:t>,</w:t>
            </w: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A5636">
              <w:rPr>
                <w:rFonts w:ascii="Arial" w:hAnsi="Arial" w:cs="Arial"/>
                <w:lang w:val="hr-HR"/>
              </w:rPr>
              <w:t xml:space="preserve">2) </w:t>
            </w:r>
            <w:r>
              <w:rPr>
                <w:rFonts w:ascii="Arial" w:hAnsi="Arial" w:cs="Arial"/>
                <w:lang w:val="hr-HR"/>
              </w:rPr>
              <w:t>припрема</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имплементација</w:t>
            </w:r>
            <w:r w:rsidRPr="003A5636">
              <w:rPr>
                <w:rFonts w:ascii="Arial" w:hAnsi="Arial" w:cs="Arial"/>
                <w:lang w:val="hr-HR"/>
              </w:rPr>
              <w:t xml:space="preserve"> </w:t>
            </w:r>
            <w:r>
              <w:rPr>
                <w:rFonts w:ascii="Arial" w:hAnsi="Arial" w:cs="Arial"/>
                <w:lang w:val="hr-HR"/>
              </w:rPr>
              <w:t>програма</w:t>
            </w:r>
            <w:r w:rsidRPr="003A5636">
              <w:rPr>
                <w:rFonts w:ascii="Arial" w:hAnsi="Arial" w:cs="Arial"/>
                <w:lang w:val="hr-HR"/>
              </w:rPr>
              <w:t xml:space="preserve"> </w:t>
            </w:r>
            <w:r>
              <w:rPr>
                <w:rFonts w:ascii="Arial" w:hAnsi="Arial" w:cs="Arial"/>
                <w:lang w:val="hr-HR"/>
              </w:rPr>
              <w:t>обуке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sr-Cyrl-RS"/>
              </w:rPr>
              <w:t>с</w:t>
            </w:r>
            <w:r>
              <w:rPr>
                <w:rFonts w:ascii="Arial" w:hAnsi="Arial" w:cs="Arial"/>
                <w:lang w:val="hr-HR"/>
              </w:rPr>
              <w:t>ертификацију</w:t>
            </w:r>
            <w:r w:rsidRPr="003A5636">
              <w:rPr>
                <w:rFonts w:ascii="Arial" w:hAnsi="Arial" w:cs="Arial"/>
                <w:lang w:val="hr-HR"/>
              </w:rPr>
              <w:t xml:space="preserve"> </w:t>
            </w:r>
            <w:r>
              <w:rPr>
                <w:rFonts w:ascii="Arial" w:hAnsi="Arial" w:cs="Arial"/>
                <w:lang w:val="hr-HR"/>
              </w:rPr>
              <w:t>интерних</w:t>
            </w:r>
            <w:r w:rsidRPr="003A5636">
              <w:rPr>
                <w:rFonts w:ascii="Arial" w:hAnsi="Arial" w:cs="Arial"/>
                <w:lang w:val="hr-HR"/>
              </w:rPr>
              <w:t xml:space="preserve"> </w:t>
            </w:r>
            <w:r>
              <w:rPr>
                <w:rFonts w:ascii="Arial" w:hAnsi="Arial" w:cs="Arial"/>
                <w:lang w:val="hr-HR"/>
              </w:rPr>
              <w:t>ревизора</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Федерацији</w:t>
            </w:r>
            <w:r w:rsidRPr="003A5636">
              <w:rPr>
                <w:rFonts w:ascii="Arial" w:hAnsi="Arial" w:cs="Arial"/>
                <w:lang w:val="hr-HR"/>
              </w:rPr>
              <w:t xml:space="preserve"> </w:t>
            </w:r>
            <w:r>
              <w:rPr>
                <w:rFonts w:ascii="Arial" w:hAnsi="Arial" w:cs="Arial"/>
                <w:lang w:val="hr-HR"/>
              </w:rPr>
              <w:t>након</w:t>
            </w:r>
            <w:r w:rsidRPr="003A5636">
              <w:rPr>
                <w:rFonts w:ascii="Arial" w:hAnsi="Arial" w:cs="Arial"/>
                <w:lang w:val="hr-HR"/>
              </w:rPr>
              <w:t xml:space="preserve"> </w:t>
            </w:r>
            <w:r>
              <w:rPr>
                <w:rFonts w:ascii="Arial" w:hAnsi="Arial" w:cs="Arial"/>
                <w:lang w:val="hr-HR"/>
              </w:rPr>
              <w:t>усаглашавања</w:t>
            </w:r>
            <w:r w:rsidRPr="003A5636">
              <w:rPr>
                <w:rFonts w:ascii="Arial" w:hAnsi="Arial" w:cs="Arial"/>
                <w:lang w:val="hr-HR"/>
              </w:rPr>
              <w:t xml:space="preserve"> </w:t>
            </w:r>
            <w:r>
              <w:rPr>
                <w:rFonts w:ascii="Arial" w:hAnsi="Arial" w:cs="Arial"/>
                <w:lang w:val="hr-HR"/>
              </w:rPr>
              <w:t>програма</w:t>
            </w:r>
            <w:r w:rsidRPr="003A5636">
              <w:rPr>
                <w:rFonts w:ascii="Arial" w:hAnsi="Arial" w:cs="Arial"/>
                <w:lang w:val="hr-HR"/>
              </w:rPr>
              <w:t xml:space="preserve"> </w:t>
            </w:r>
            <w:r>
              <w:rPr>
                <w:rFonts w:ascii="Arial" w:hAnsi="Arial" w:cs="Arial"/>
                <w:lang w:val="hr-HR"/>
              </w:rPr>
              <w:t>обуке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Координационом</w:t>
            </w:r>
            <w:r w:rsidRPr="003A5636">
              <w:rPr>
                <w:rFonts w:ascii="Arial" w:hAnsi="Arial" w:cs="Arial"/>
                <w:lang w:val="hr-HR"/>
              </w:rPr>
              <w:t xml:space="preserve"> </w:t>
            </w:r>
            <w:r>
              <w:rPr>
                <w:rFonts w:ascii="Arial" w:hAnsi="Arial" w:cs="Arial"/>
                <w:lang w:val="hr-HR"/>
              </w:rPr>
              <w:t>одбору</w:t>
            </w:r>
            <w:r w:rsidRPr="003A5636">
              <w:rPr>
                <w:rFonts w:ascii="Arial" w:hAnsi="Arial" w:cs="Arial"/>
                <w:lang w:val="hr-HR"/>
              </w:rPr>
              <w:t>,</w:t>
            </w: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A5636">
              <w:rPr>
                <w:rFonts w:ascii="Arial" w:hAnsi="Arial" w:cs="Arial"/>
                <w:lang w:val="hr-HR"/>
              </w:rPr>
              <w:t xml:space="preserve">3) </w:t>
            </w:r>
            <w:r>
              <w:rPr>
                <w:rFonts w:ascii="Arial" w:hAnsi="Arial" w:cs="Arial"/>
                <w:lang w:val="hr-HR"/>
              </w:rPr>
              <w:t>имплементација</w:t>
            </w:r>
            <w:r w:rsidRPr="003A5636">
              <w:rPr>
                <w:rFonts w:ascii="Arial" w:hAnsi="Arial" w:cs="Arial"/>
                <w:lang w:val="hr-HR"/>
              </w:rPr>
              <w:t xml:space="preserve"> </w:t>
            </w:r>
            <w:r>
              <w:rPr>
                <w:rFonts w:ascii="Arial" w:hAnsi="Arial" w:cs="Arial"/>
                <w:lang w:val="hr-HR"/>
              </w:rPr>
              <w:t>стандарда</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интерну</w:t>
            </w:r>
            <w:r w:rsidRPr="003A5636">
              <w:rPr>
                <w:rFonts w:ascii="Arial" w:hAnsi="Arial" w:cs="Arial"/>
                <w:lang w:val="hr-HR"/>
              </w:rPr>
              <w:t xml:space="preserve"> </w:t>
            </w:r>
            <w:r>
              <w:rPr>
                <w:rFonts w:ascii="Arial" w:hAnsi="Arial" w:cs="Arial"/>
                <w:lang w:val="hr-HR"/>
              </w:rPr>
              <w:t>ревизију</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Кодекса</w:t>
            </w:r>
            <w:r w:rsidRPr="003A5636">
              <w:rPr>
                <w:rFonts w:ascii="Arial" w:hAnsi="Arial" w:cs="Arial"/>
                <w:lang w:val="hr-HR"/>
              </w:rPr>
              <w:t xml:space="preserve"> </w:t>
            </w:r>
            <w:r>
              <w:rPr>
                <w:rFonts w:ascii="Arial" w:hAnsi="Arial" w:cs="Arial"/>
                <w:lang w:val="hr-HR"/>
              </w:rPr>
              <w:t>професионалне</w:t>
            </w:r>
            <w:r w:rsidRPr="003A5636">
              <w:rPr>
                <w:rFonts w:ascii="Arial" w:hAnsi="Arial" w:cs="Arial"/>
                <w:lang w:val="hr-HR"/>
              </w:rPr>
              <w:t xml:space="preserve"> </w:t>
            </w:r>
            <w:r>
              <w:rPr>
                <w:rFonts w:ascii="Arial" w:hAnsi="Arial" w:cs="Arial"/>
                <w:lang w:val="hr-HR"/>
              </w:rPr>
              <w:t>етике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ревизоре</w:t>
            </w:r>
            <w:r w:rsidRPr="003A5636">
              <w:rPr>
                <w:rFonts w:ascii="Arial" w:hAnsi="Arial" w:cs="Arial"/>
                <w:lang w:val="hr-HR"/>
              </w:rPr>
              <w:t xml:space="preserve"> </w:t>
            </w:r>
            <w:r>
              <w:rPr>
                <w:rFonts w:ascii="Arial" w:hAnsi="Arial" w:cs="Arial"/>
                <w:lang w:val="hr-HR"/>
              </w:rPr>
              <w:t>након</w:t>
            </w:r>
            <w:r w:rsidRPr="003A5636">
              <w:rPr>
                <w:rFonts w:ascii="Arial" w:hAnsi="Arial" w:cs="Arial"/>
                <w:lang w:val="hr-HR"/>
              </w:rPr>
              <w:t xml:space="preserve"> </w:t>
            </w:r>
            <w:r>
              <w:rPr>
                <w:rFonts w:ascii="Arial" w:hAnsi="Arial" w:cs="Arial"/>
                <w:lang w:val="hr-HR"/>
              </w:rPr>
              <w:t>усаглашавања</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Координационом</w:t>
            </w:r>
            <w:r w:rsidRPr="003A5636">
              <w:rPr>
                <w:rFonts w:ascii="Arial" w:hAnsi="Arial" w:cs="Arial"/>
                <w:lang w:val="hr-HR"/>
              </w:rPr>
              <w:t xml:space="preserve"> </w:t>
            </w:r>
            <w:r>
              <w:rPr>
                <w:rFonts w:ascii="Arial" w:hAnsi="Arial" w:cs="Arial"/>
                <w:lang w:val="hr-HR"/>
              </w:rPr>
              <w:t>одбору</w:t>
            </w:r>
            <w:r w:rsidRPr="003A5636">
              <w:rPr>
                <w:rFonts w:ascii="Arial" w:hAnsi="Arial" w:cs="Arial"/>
                <w:lang w:val="hr-HR"/>
              </w:rPr>
              <w:t>,</w:t>
            </w: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A5636">
              <w:rPr>
                <w:rFonts w:ascii="Arial" w:hAnsi="Arial" w:cs="Arial"/>
                <w:lang w:val="hr-HR"/>
              </w:rPr>
              <w:t xml:space="preserve">4) </w:t>
            </w:r>
            <w:r>
              <w:rPr>
                <w:rFonts w:ascii="Arial" w:hAnsi="Arial" w:cs="Arial"/>
                <w:lang w:val="hr-HR"/>
              </w:rPr>
              <w:t>припрема</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имплементација</w:t>
            </w:r>
            <w:r w:rsidRPr="003A5636">
              <w:rPr>
                <w:rFonts w:ascii="Arial" w:hAnsi="Arial" w:cs="Arial"/>
                <w:lang w:val="hr-HR"/>
              </w:rPr>
              <w:t xml:space="preserve"> </w:t>
            </w:r>
            <w:r>
              <w:rPr>
                <w:rFonts w:ascii="Arial" w:hAnsi="Arial" w:cs="Arial"/>
                <w:lang w:val="hr-HR"/>
              </w:rPr>
              <w:t>радне</w:t>
            </w:r>
            <w:r w:rsidRPr="003A5636">
              <w:rPr>
                <w:rFonts w:ascii="Arial" w:hAnsi="Arial" w:cs="Arial"/>
                <w:lang w:val="hr-HR"/>
              </w:rPr>
              <w:t xml:space="preserve"> </w:t>
            </w:r>
            <w:r>
              <w:rPr>
                <w:rFonts w:ascii="Arial" w:hAnsi="Arial" w:cs="Arial"/>
                <w:lang w:val="hr-HR"/>
              </w:rPr>
              <w:t>методологије</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ревизије</w:t>
            </w:r>
            <w:r w:rsidRPr="003A5636">
              <w:rPr>
                <w:rFonts w:ascii="Arial" w:hAnsi="Arial" w:cs="Arial"/>
                <w:lang w:val="hr-HR"/>
              </w:rPr>
              <w:t xml:space="preserve"> </w:t>
            </w:r>
            <w:r>
              <w:rPr>
                <w:rFonts w:ascii="Arial" w:hAnsi="Arial" w:cs="Arial"/>
                <w:lang w:val="hr-HR"/>
              </w:rPr>
              <w:t>након</w:t>
            </w:r>
            <w:r w:rsidRPr="003A5636">
              <w:rPr>
                <w:rFonts w:ascii="Arial" w:hAnsi="Arial" w:cs="Arial"/>
                <w:lang w:val="hr-HR"/>
              </w:rPr>
              <w:t xml:space="preserve"> </w:t>
            </w:r>
            <w:r>
              <w:rPr>
                <w:rFonts w:ascii="Arial" w:hAnsi="Arial" w:cs="Arial"/>
                <w:lang w:val="hr-HR"/>
              </w:rPr>
              <w:t>усаглашавања</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Координационом</w:t>
            </w:r>
            <w:r w:rsidRPr="003A5636">
              <w:rPr>
                <w:rFonts w:ascii="Arial" w:hAnsi="Arial" w:cs="Arial"/>
                <w:lang w:val="hr-HR"/>
              </w:rPr>
              <w:t xml:space="preserve"> </w:t>
            </w:r>
            <w:r>
              <w:rPr>
                <w:rFonts w:ascii="Arial" w:hAnsi="Arial" w:cs="Arial"/>
                <w:lang w:val="hr-HR"/>
              </w:rPr>
              <w:t>одбору</w:t>
            </w:r>
            <w:r w:rsidRPr="003A5636">
              <w:rPr>
                <w:rFonts w:ascii="Arial" w:hAnsi="Arial" w:cs="Arial"/>
                <w:lang w:val="hr-HR"/>
              </w:rPr>
              <w:t>,</w:t>
            </w: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A5636">
              <w:rPr>
                <w:rFonts w:ascii="Arial" w:hAnsi="Arial" w:cs="Arial"/>
                <w:lang w:val="hr-HR"/>
              </w:rPr>
              <w:t xml:space="preserve">5) </w:t>
            </w:r>
            <w:r>
              <w:rPr>
                <w:rFonts w:ascii="Arial" w:hAnsi="Arial" w:cs="Arial"/>
                <w:lang w:val="hr-HR"/>
              </w:rPr>
              <w:t>припрема</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имплементација</w:t>
            </w:r>
            <w:r w:rsidRPr="003A5636">
              <w:rPr>
                <w:rFonts w:ascii="Arial" w:hAnsi="Arial" w:cs="Arial"/>
                <w:lang w:val="hr-HR"/>
              </w:rPr>
              <w:t xml:space="preserve"> </w:t>
            </w:r>
            <w:r>
              <w:rPr>
                <w:rFonts w:ascii="Arial" w:hAnsi="Arial" w:cs="Arial"/>
                <w:lang w:val="hr-HR"/>
              </w:rPr>
              <w:t>Стратегије</w:t>
            </w:r>
            <w:r w:rsidRPr="003A5636">
              <w:rPr>
                <w:rFonts w:ascii="Arial" w:hAnsi="Arial" w:cs="Arial"/>
                <w:lang w:val="hr-HR"/>
              </w:rPr>
              <w:t xml:space="preserve"> </w:t>
            </w:r>
            <w:r>
              <w:rPr>
                <w:rFonts w:ascii="Arial" w:hAnsi="Arial" w:cs="Arial"/>
                <w:lang w:val="hr-HR"/>
              </w:rPr>
              <w:t>развоја</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ревизије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јавном</w:t>
            </w:r>
            <w:r w:rsidRPr="003A5636">
              <w:rPr>
                <w:rFonts w:ascii="Arial" w:hAnsi="Arial" w:cs="Arial"/>
                <w:lang w:val="hr-HR"/>
              </w:rPr>
              <w:t xml:space="preserve"> </w:t>
            </w:r>
            <w:r>
              <w:rPr>
                <w:rFonts w:ascii="Arial" w:hAnsi="Arial" w:cs="Arial"/>
                <w:lang w:val="hr-HR"/>
              </w:rPr>
              <w:t>сектору</w:t>
            </w:r>
            <w:r w:rsidRPr="003A5636">
              <w:rPr>
                <w:rFonts w:ascii="Arial" w:hAnsi="Arial" w:cs="Arial"/>
                <w:lang w:val="hr-HR"/>
              </w:rPr>
              <w:t xml:space="preserve"> </w:t>
            </w:r>
            <w:r>
              <w:rPr>
                <w:rFonts w:ascii="Arial" w:hAnsi="Arial" w:cs="Arial"/>
                <w:lang w:val="hr-HR"/>
              </w:rPr>
              <w:t>након</w:t>
            </w:r>
            <w:r w:rsidRPr="003A5636">
              <w:rPr>
                <w:rFonts w:ascii="Arial" w:hAnsi="Arial" w:cs="Arial"/>
                <w:lang w:val="hr-HR"/>
              </w:rPr>
              <w:t xml:space="preserve"> </w:t>
            </w:r>
            <w:r>
              <w:rPr>
                <w:rFonts w:ascii="Arial" w:hAnsi="Arial" w:cs="Arial"/>
                <w:lang w:val="hr-HR"/>
              </w:rPr>
              <w:t>усаглашавања</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Координационом</w:t>
            </w:r>
            <w:r w:rsidRPr="003A5636">
              <w:rPr>
                <w:rFonts w:ascii="Arial" w:hAnsi="Arial" w:cs="Arial"/>
                <w:lang w:val="hr-HR"/>
              </w:rPr>
              <w:t xml:space="preserve"> </w:t>
            </w:r>
            <w:r>
              <w:rPr>
                <w:rFonts w:ascii="Arial" w:hAnsi="Arial" w:cs="Arial"/>
                <w:lang w:val="hr-HR"/>
              </w:rPr>
              <w:t>одбору</w:t>
            </w:r>
            <w:r w:rsidRPr="003A5636">
              <w:rPr>
                <w:rFonts w:ascii="Arial" w:hAnsi="Arial" w:cs="Arial"/>
                <w:lang w:val="hr-HR"/>
              </w:rPr>
              <w:t>,</w:t>
            </w: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A5636">
              <w:rPr>
                <w:rFonts w:ascii="Arial" w:hAnsi="Arial" w:cs="Arial"/>
                <w:lang w:val="hr-HR"/>
              </w:rPr>
              <w:t xml:space="preserve">6) </w:t>
            </w:r>
            <w:r>
              <w:rPr>
                <w:rFonts w:ascii="Arial" w:hAnsi="Arial" w:cs="Arial"/>
                <w:lang w:val="hr-HR"/>
              </w:rPr>
              <w:t>израда</w:t>
            </w:r>
            <w:r w:rsidRPr="003A5636">
              <w:rPr>
                <w:rFonts w:ascii="Arial" w:hAnsi="Arial" w:cs="Arial"/>
                <w:lang w:val="hr-HR"/>
              </w:rPr>
              <w:t xml:space="preserve"> </w:t>
            </w:r>
            <w:r>
              <w:rPr>
                <w:rFonts w:ascii="Arial" w:hAnsi="Arial" w:cs="Arial"/>
                <w:lang w:val="hr-HR"/>
              </w:rPr>
              <w:t>Правилника</w:t>
            </w:r>
            <w:r w:rsidRPr="003A5636">
              <w:rPr>
                <w:rFonts w:ascii="Arial" w:hAnsi="Arial" w:cs="Arial"/>
                <w:lang w:val="hr-HR"/>
              </w:rPr>
              <w:t xml:space="preserve"> </w:t>
            </w:r>
            <w:r>
              <w:rPr>
                <w:rFonts w:ascii="Arial" w:hAnsi="Arial" w:cs="Arial"/>
                <w:lang w:val="hr-HR"/>
              </w:rPr>
              <w:t>о</w:t>
            </w:r>
            <w:r w:rsidRPr="003A5636">
              <w:rPr>
                <w:rFonts w:ascii="Arial" w:hAnsi="Arial" w:cs="Arial"/>
                <w:lang w:val="hr-HR"/>
              </w:rPr>
              <w:t xml:space="preserve"> </w:t>
            </w:r>
            <w:r>
              <w:rPr>
                <w:rFonts w:ascii="Arial" w:hAnsi="Arial" w:cs="Arial"/>
                <w:lang w:val="hr-HR"/>
              </w:rPr>
              <w:t>у</w:t>
            </w:r>
            <w:r>
              <w:rPr>
                <w:rFonts w:ascii="Arial" w:hAnsi="Arial" w:cs="Arial"/>
                <w:lang w:val="sr-Cyrl-RS"/>
              </w:rPr>
              <w:t>словима</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обављање</w:t>
            </w:r>
            <w:r w:rsidRPr="003A5636">
              <w:rPr>
                <w:rFonts w:ascii="Arial" w:hAnsi="Arial" w:cs="Arial"/>
                <w:lang w:val="hr-HR"/>
              </w:rPr>
              <w:t xml:space="preserve"> </w:t>
            </w:r>
            <w:r>
              <w:rPr>
                <w:rFonts w:ascii="Arial" w:hAnsi="Arial" w:cs="Arial"/>
                <w:lang w:val="hr-HR"/>
              </w:rPr>
              <w:t>послова</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ревизије</w:t>
            </w:r>
            <w:r w:rsidRPr="003A5636">
              <w:rPr>
                <w:rFonts w:ascii="Arial" w:hAnsi="Arial" w:cs="Arial"/>
                <w:lang w:val="hr-HR"/>
              </w:rPr>
              <w:t>,</w:t>
            </w: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A5636">
              <w:rPr>
                <w:rFonts w:ascii="Arial" w:hAnsi="Arial" w:cs="Arial"/>
                <w:lang w:val="hr-HR"/>
              </w:rPr>
              <w:t xml:space="preserve">7) </w:t>
            </w:r>
            <w:r>
              <w:rPr>
                <w:rFonts w:ascii="Arial" w:hAnsi="Arial" w:cs="Arial"/>
                <w:lang w:val="hr-HR"/>
              </w:rPr>
              <w:t>давање</w:t>
            </w:r>
            <w:r w:rsidRPr="003A5636">
              <w:rPr>
                <w:rFonts w:ascii="Arial" w:hAnsi="Arial" w:cs="Arial"/>
                <w:lang w:val="hr-HR"/>
              </w:rPr>
              <w:t xml:space="preserve"> </w:t>
            </w:r>
            <w:r>
              <w:rPr>
                <w:rFonts w:ascii="Arial" w:hAnsi="Arial" w:cs="Arial"/>
                <w:lang w:val="hr-HR"/>
              </w:rPr>
              <w:t>мишљења</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правилнике</w:t>
            </w:r>
            <w:r w:rsidRPr="003A5636">
              <w:rPr>
                <w:rFonts w:ascii="Arial" w:hAnsi="Arial" w:cs="Arial"/>
                <w:lang w:val="hr-HR"/>
              </w:rPr>
              <w:t xml:space="preserve"> </w:t>
            </w:r>
            <w:r>
              <w:rPr>
                <w:rFonts w:ascii="Arial" w:hAnsi="Arial" w:cs="Arial"/>
                <w:lang w:val="hr-HR"/>
              </w:rPr>
              <w:t>о</w:t>
            </w:r>
            <w:r w:rsidRPr="003A5636">
              <w:rPr>
                <w:rFonts w:ascii="Arial" w:hAnsi="Arial" w:cs="Arial"/>
                <w:lang w:val="hr-HR"/>
              </w:rPr>
              <w:t xml:space="preserve"> </w:t>
            </w:r>
            <w:r>
              <w:rPr>
                <w:rFonts w:ascii="Arial" w:hAnsi="Arial" w:cs="Arial"/>
                <w:lang w:val="hr-HR"/>
              </w:rPr>
              <w:t>унутрашњој</w:t>
            </w:r>
            <w:r w:rsidRPr="003A5636">
              <w:rPr>
                <w:rFonts w:ascii="Arial" w:hAnsi="Arial" w:cs="Arial"/>
                <w:lang w:val="hr-HR"/>
              </w:rPr>
              <w:t xml:space="preserve"> </w:t>
            </w:r>
            <w:r>
              <w:rPr>
                <w:rFonts w:ascii="Arial" w:hAnsi="Arial" w:cs="Arial"/>
                <w:lang w:val="hr-HR"/>
              </w:rPr>
              <w:t>организацији</w:t>
            </w:r>
            <w:r w:rsidRPr="003A5636">
              <w:rPr>
                <w:rFonts w:ascii="Arial" w:hAnsi="Arial" w:cs="Arial"/>
                <w:lang w:val="hr-HR"/>
              </w:rPr>
              <w:t xml:space="preserve">, </w:t>
            </w:r>
            <w:r>
              <w:rPr>
                <w:rFonts w:ascii="Arial" w:hAnsi="Arial" w:cs="Arial"/>
                <w:lang w:val="hr-HR"/>
              </w:rPr>
              <w:t>која</w:t>
            </w:r>
            <w:r w:rsidRPr="003A5636">
              <w:rPr>
                <w:rFonts w:ascii="Arial" w:hAnsi="Arial" w:cs="Arial"/>
                <w:lang w:val="hr-HR"/>
              </w:rPr>
              <w:t xml:space="preserve"> </w:t>
            </w:r>
            <w:r>
              <w:rPr>
                <w:rFonts w:ascii="Arial" w:hAnsi="Arial" w:cs="Arial"/>
                <w:lang w:val="hr-HR"/>
              </w:rPr>
              <w:t>успоставља</w:t>
            </w:r>
            <w:r w:rsidRPr="003A5636">
              <w:rPr>
                <w:rFonts w:ascii="Arial" w:hAnsi="Arial" w:cs="Arial"/>
                <w:lang w:val="hr-HR"/>
              </w:rPr>
              <w:t xml:space="preserve"> </w:t>
            </w:r>
            <w:r>
              <w:rPr>
                <w:rFonts w:ascii="Arial" w:hAnsi="Arial" w:cs="Arial"/>
                <w:lang w:val="hr-HR"/>
              </w:rPr>
              <w:t>јединицу</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ревизије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дијелу</w:t>
            </w:r>
            <w:r w:rsidRPr="003A5636">
              <w:rPr>
                <w:rFonts w:ascii="Arial" w:hAnsi="Arial" w:cs="Arial"/>
                <w:lang w:val="hr-HR"/>
              </w:rPr>
              <w:t xml:space="preserve"> </w:t>
            </w:r>
            <w:r>
              <w:rPr>
                <w:rFonts w:ascii="Arial" w:hAnsi="Arial" w:cs="Arial"/>
                <w:lang w:val="hr-HR"/>
              </w:rPr>
              <w:t>који</w:t>
            </w:r>
            <w:r w:rsidRPr="003A5636">
              <w:rPr>
                <w:rFonts w:ascii="Arial" w:hAnsi="Arial" w:cs="Arial"/>
                <w:lang w:val="hr-HR"/>
              </w:rPr>
              <w:t xml:space="preserve"> </w:t>
            </w:r>
            <w:r>
              <w:rPr>
                <w:rFonts w:ascii="Arial" w:hAnsi="Arial" w:cs="Arial"/>
                <w:lang w:val="hr-HR"/>
              </w:rPr>
              <w:t>се</w:t>
            </w:r>
            <w:r w:rsidRPr="003A5636">
              <w:rPr>
                <w:rFonts w:ascii="Arial" w:hAnsi="Arial" w:cs="Arial"/>
                <w:lang w:val="hr-HR"/>
              </w:rPr>
              <w:t xml:space="preserve"> </w:t>
            </w:r>
            <w:r>
              <w:rPr>
                <w:rFonts w:ascii="Arial" w:hAnsi="Arial" w:cs="Arial"/>
                <w:lang w:val="hr-HR"/>
              </w:rPr>
              <w:t>односи</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интерну</w:t>
            </w:r>
            <w:r w:rsidRPr="003A5636">
              <w:rPr>
                <w:rFonts w:ascii="Arial" w:hAnsi="Arial" w:cs="Arial"/>
                <w:lang w:val="hr-HR"/>
              </w:rPr>
              <w:t xml:space="preserve"> </w:t>
            </w:r>
            <w:r>
              <w:rPr>
                <w:rFonts w:ascii="Arial" w:hAnsi="Arial" w:cs="Arial"/>
                <w:lang w:val="hr-HR"/>
              </w:rPr>
              <w:t>ревизију</w:t>
            </w:r>
            <w:r w:rsidRPr="003A5636">
              <w:rPr>
                <w:rFonts w:ascii="Arial" w:hAnsi="Arial" w:cs="Arial"/>
                <w:lang w:val="hr-HR"/>
              </w:rPr>
              <w:t>,</w:t>
            </w: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A5636">
              <w:rPr>
                <w:rFonts w:ascii="Arial" w:hAnsi="Arial" w:cs="Arial"/>
                <w:lang w:val="hr-HR"/>
              </w:rPr>
              <w:t xml:space="preserve">8) </w:t>
            </w:r>
            <w:r>
              <w:rPr>
                <w:rFonts w:ascii="Arial" w:hAnsi="Arial" w:cs="Arial"/>
                <w:lang w:val="hr-HR"/>
              </w:rPr>
              <w:t>координација</w:t>
            </w:r>
            <w:r w:rsidRPr="003A5636">
              <w:rPr>
                <w:rFonts w:ascii="Arial" w:hAnsi="Arial" w:cs="Arial"/>
                <w:lang w:val="hr-HR"/>
              </w:rPr>
              <w:t xml:space="preserve"> </w:t>
            </w:r>
            <w:r>
              <w:rPr>
                <w:rFonts w:ascii="Arial" w:hAnsi="Arial" w:cs="Arial"/>
                <w:lang w:val="hr-HR"/>
              </w:rPr>
              <w:t>рада</w:t>
            </w:r>
            <w:r w:rsidRPr="003A5636">
              <w:rPr>
                <w:rFonts w:ascii="Arial" w:hAnsi="Arial" w:cs="Arial"/>
                <w:lang w:val="hr-HR"/>
              </w:rPr>
              <w:t xml:space="preserve"> </w:t>
            </w:r>
            <w:r>
              <w:rPr>
                <w:rFonts w:ascii="Arial" w:hAnsi="Arial" w:cs="Arial"/>
                <w:lang w:val="hr-HR"/>
              </w:rPr>
              <w:t>јединица</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интерну</w:t>
            </w:r>
            <w:r w:rsidRPr="003A5636">
              <w:rPr>
                <w:rFonts w:ascii="Arial" w:hAnsi="Arial" w:cs="Arial"/>
                <w:lang w:val="hr-HR"/>
              </w:rPr>
              <w:t xml:space="preserve"> </w:t>
            </w:r>
            <w:r>
              <w:rPr>
                <w:rFonts w:ascii="Arial" w:hAnsi="Arial" w:cs="Arial"/>
                <w:lang w:val="hr-HR"/>
              </w:rPr>
              <w:t>ревизију</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јавном</w:t>
            </w:r>
            <w:r w:rsidRPr="003A5636">
              <w:rPr>
                <w:rFonts w:ascii="Arial" w:hAnsi="Arial" w:cs="Arial"/>
                <w:lang w:val="hr-HR"/>
              </w:rPr>
              <w:t xml:space="preserve"> </w:t>
            </w:r>
            <w:r>
              <w:rPr>
                <w:rFonts w:ascii="Arial" w:hAnsi="Arial" w:cs="Arial"/>
                <w:lang w:val="hr-HR"/>
              </w:rPr>
              <w:t>сектору</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Федерацији</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успостављање</w:t>
            </w:r>
            <w:r w:rsidRPr="003A5636">
              <w:rPr>
                <w:rFonts w:ascii="Arial" w:hAnsi="Arial" w:cs="Arial"/>
                <w:lang w:val="hr-HR"/>
              </w:rPr>
              <w:t xml:space="preserve"> </w:t>
            </w:r>
            <w:r>
              <w:rPr>
                <w:rFonts w:ascii="Arial" w:hAnsi="Arial" w:cs="Arial"/>
                <w:lang w:val="hr-HR"/>
              </w:rPr>
              <w:t>веза</w:t>
            </w:r>
            <w:r w:rsidRPr="003A5636">
              <w:rPr>
                <w:rFonts w:ascii="Arial" w:hAnsi="Arial" w:cs="Arial"/>
                <w:lang w:val="hr-HR"/>
              </w:rPr>
              <w:t xml:space="preserve"> </w:t>
            </w:r>
            <w:r>
              <w:rPr>
                <w:rFonts w:ascii="Arial" w:hAnsi="Arial" w:cs="Arial"/>
                <w:lang w:val="hr-HR"/>
              </w:rPr>
              <w:t>са</w:t>
            </w:r>
            <w:r w:rsidRPr="003A5636">
              <w:rPr>
                <w:rFonts w:ascii="Arial" w:hAnsi="Arial" w:cs="Arial"/>
                <w:lang w:val="hr-HR"/>
              </w:rPr>
              <w:t xml:space="preserve"> </w:t>
            </w:r>
            <w:r>
              <w:rPr>
                <w:rFonts w:ascii="Arial" w:hAnsi="Arial" w:cs="Arial"/>
                <w:lang w:val="hr-HR"/>
              </w:rPr>
              <w:t>државним</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међународним</w:t>
            </w:r>
            <w:r w:rsidRPr="003A5636">
              <w:rPr>
                <w:rFonts w:ascii="Arial" w:hAnsi="Arial" w:cs="Arial"/>
                <w:lang w:val="hr-HR"/>
              </w:rPr>
              <w:t xml:space="preserve"> </w:t>
            </w:r>
            <w:r>
              <w:rPr>
                <w:rFonts w:ascii="Arial" w:hAnsi="Arial" w:cs="Arial"/>
                <w:lang w:val="hr-HR"/>
              </w:rPr>
              <w:t>институцијама</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подручју</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ревизије</w:t>
            </w:r>
            <w:r w:rsidRPr="003A5636">
              <w:rPr>
                <w:rFonts w:ascii="Arial" w:hAnsi="Arial" w:cs="Arial"/>
                <w:lang w:val="hr-HR"/>
              </w:rPr>
              <w:t>,</w:t>
            </w: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A5636">
              <w:rPr>
                <w:rFonts w:ascii="Arial" w:hAnsi="Arial" w:cs="Arial"/>
                <w:lang w:val="hr-HR"/>
              </w:rPr>
              <w:t xml:space="preserve">9) </w:t>
            </w:r>
            <w:r>
              <w:rPr>
                <w:rFonts w:ascii="Arial" w:hAnsi="Arial" w:cs="Arial"/>
                <w:lang w:val="hr-HR"/>
              </w:rPr>
              <w:t>сарадња</w:t>
            </w:r>
            <w:r w:rsidRPr="003A5636">
              <w:rPr>
                <w:rFonts w:ascii="Arial" w:hAnsi="Arial" w:cs="Arial"/>
                <w:lang w:val="hr-HR"/>
              </w:rPr>
              <w:t xml:space="preserve"> </w:t>
            </w:r>
            <w:r>
              <w:rPr>
                <w:rFonts w:ascii="Arial" w:hAnsi="Arial" w:cs="Arial"/>
                <w:lang w:val="hr-HR"/>
              </w:rPr>
              <w:t>са</w:t>
            </w:r>
            <w:r w:rsidRPr="003A5636">
              <w:rPr>
                <w:rFonts w:ascii="Arial" w:hAnsi="Arial" w:cs="Arial"/>
                <w:lang w:val="hr-HR"/>
              </w:rPr>
              <w:t xml:space="preserve"> </w:t>
            </w:r>
            <w:r>
              <w:rPr>
                <w:rFonts w:ascii="Arial" w:hAnsi="Arial" w:cs="Arial"/>
                <w:lang w:val="hr-HR"/>
              </w:rPr>
              <w:t>Уредом</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ревизију</w:t>
            </w:r>
            <w:r w:rsidRPr="003A5636">
              <w:rPr>
                <w:rFonts w:ascii="Arial" w:hAnsi="Arial" w:cs="Arial"/>
                <w:lang w:val="hr-HR"/>
              </w:rPr>
              <w:t xml:space="preserve"> </w:t>
            </w:r>
            <w:r>
              <w:rPr>
                <w:rFonts w:ascii="Arial" w:hAnsi="Arial" w:cs="Arial"/>
                <w:lang w:val="hr-HR"/>
              </w:rPr>
              <w:t>институција</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Федерацији</w:t>
            </w:r>
            <w:r w:rsidRPr="003A5636">
              <w:rPr>
                <w:rFonts w:ascii="Arial" w:hAnsi="Arial" w:cs="Arial"/>
                <w:lang w:val="hr-HR"/>
              </w:rPr>
              <w:t xml:space="preserve"> </w:t>
            </w:r>
            <w:r>
              <w:rPr>
                <w:rFonts w:ascii="Arial" w:hAnsi="Arial" w:cs="Arial"/>
                <w:lang w:val="hr-HR"/>
              </w:rPr>
              <w:t>Босне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Херцеговине</w:t>
            </w:r>
            <w:r w:rsidRPr="003A5636">
              <w:rPr>
                <w:rFonts w:ascii="Arial" w:hAnsi="Arial" w:cs="Arial"/>
                <w:lang w:val="hr-HR"/>
              </w:rPr>
              <w:t xml:space="preserve"> </w:t>
            </w:r>
            <w:r>
              <w:rPr>
                <w:rFonts w:ascii="Arial" w:hAnsi="Arial" w:cs="Arial"/>
                <w:lang w:val="hr-HR"/>
              </w:rPr>
              <w:t>са</w:t>
            </w:r>
            <w:r w:rsidRPr="003A5636">
              <w:rPr>
                <w:rFonts w:ascii="Arial" w:hAnsi="Arial" w:cs="Arial"/>
                <w:lang w:val="hr-HR"/>
              </w:rPr>
              <w:t xml:space="preserve"> </w:t>
            </w:r>
            <w:r>
              <w:rPr>
                <w:rFonts w:ascii="Arial" w:hAnsi="Arial" w:cs="Arial"/>
                <w:lang w:val="hr-HR"/>
              </w:rPr>
              <w:t>циљем</w:t>
            </w:r>
            <w:r w:rsidRPr="003A5636">
              <w:rPr>
                <w:rFonts w:ascii="Arial" w:hAnsi="Arial" w:cs="Arial"/>
                <w:lang w:val="hr-HR"/>
              </w:rPr>
              <w:t xml:space="preserve"> </w:t>
            </w:r>
            <w:r>
              <w:rPr>
                <w:rFonts w:ascii="Arial" w:hAnsi="Arial" w:cs="Arial"/>
                <w:lang w:val="hr-HR"/>
              </w:rPr>
              <w:t>остваривања</w:t>
            </w:r>
            <w:r w:rsidRPr="003A5636">
              <w:rPr>
                <w:rFonts w:ascii="Arial" w:hAnsi="Arial" w:cs="Arial"/>
                <w:lang w:val="hr-HR"/>
              </w:rPr>
              <w:t xml:space="preserve"> </w:t>
            </w:r>
            <w:r>
              <w:rPr>
                <w:rFonts w:ascii="Arial" w:hAnsi="Arial" w:cs="Arial"/>
                <w:lang w:val="hr-HR"/>
              </w:rPr>
              <w:t>ефикасне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дјелотворне</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екстерне</w:t>
            </w:r>
            <w:r w:rsidRPr="003A5636">
              <w:rPr>
                <w:rFonts w:ascii="Arial" w:hAnsi="Arial" w:cs="Arial"/>
                <w:lang w:val="hr-HR"/>
              </w:rPr>
              <w:t xml:space="preserve"> </w:t>
            </w:r>
            <w:r>
              <w:rPr>
                <w:rFonts w:ascii="Arial" w:hAnsi="Arial" w:cs="Arial"/>
                <w:lang w:val="hr-HR"/>
              </w:rPr>
              <w:t>ревизије</w:t>
            </w:r>
            <w:r w:rsidRPr="003A5636">
              <w:rPr>
                <w:rFonts w:ascii="Arial" w:hAnsi="Arial" w:cs="Arial"/>
                <w:lang w:val="hr-HR"/>
              </w:rPr>
              <w:t>,</w:t>
            </w: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A5636">
              <w:rPr>
                <w:rFonts w:ascii="Arial" w:hAnsi="Arial" w:cs="Arial"/>
                <w:lang w:val="hr-HR"/>
              </w:rPr>
              <w:t xml:space="preserve">10) </w:t>
            </w:r>
            <w:r>
              <w:rPr>
                <w:rFonts w:ascii="Arial" w:hAnsi="Arial" w:cs="Arial"/>
                <w:lang w:val="hr-HR"/>
              </w:rPr>
              <w:t>по</w:t>
            </w:r>
            <w:r w:rsidRPr="003A5636">
              <w:rPr>
                <w:rFonts w:ascii="Arial" w:hAnsi="Arial" w:cs="Arial"/>
                <w:lang w:val="hr-HR"/>
              </w:rPr>
              <w:t xml:space="preserve"> </w:t>
            </w:r>
            <w:r>
              <w:rPr>
                <w:rFonts w:ascii="Arial" w:hAnsi="Arial" w:cs="Arial"/>
                <w:lang w:val="hr-HR"/>
              </w:rPr>
              <w:t>захтјеву</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потреби</w:t>
            </w:r>
            <w:r w:rsidRPr="003A5636">
              <w:rPr>
                <w:rFonts w:ascii="Arial" w:hAnsi="Arial" w:cs="Arial"/>
                <w:lang w:val="hr-HR"/>
              </w:rPr>
              <w:t xml:space="preserve">, </w:t>
            </w:r>
            <w:r>
              <w:rPr>
                <w:rFonts w:ascii="Arial" w:hAnsi="Arial" w:cs="Arial"/>
                <w:lang w:val="hr-HR"/>
              </w:rPr>
              <w:t>рјешавање</w:t>
            </w:r>
            <w:r w:rsidRPr="003A5636">
              <w:rPr>
                <w:rFonts w:ascii="Arial" w:hAnsi="Arial" w:cs="Arial"/>
                <w:lang w:val="hr-HR"/>
              </w:rPr>
              <w:t xml:space="preserve"> </w:t>
            </w:r>
            <w:r>
              <w:rPr>
                <w:rFonts w:ascii="Arial" w:hAnsi="Arial" w:cs="Arial"/>
                <w:lang w:val="hr-HR"/>
              </w:rPr>
              <w:t>неслагања</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мишљењима</w:t>
            </w:r>
            <w:r w:rsidRPr="003A5636">
              <w:rPr>
                <w:rFonts w:ascii="Arial" w:hAnsi="Arial" w:cs="Arial"/>
                <w:lang w:val="hr-HR"/>
              </w:rPr>
              <w:t xml:space="preserve"> </w:t>
            </w:r>
            <w:r>
              <w:rPr>
                <w:rFonts w:ascii="Arial" w:hAnsi="Arial" w:cs="Arial"/>
                <w:lang w:val="hr-HR"/>
              </w:rPr>
              <w:t>између</w:t>
            </w:r>
            <w:r w:rsidRPr="003A5636">
              <w:rPr>
                <w:rFonts w:ascii="Arial" w:hAnsi="Arial" w:cs="Arial"/>
                <w:lang w:val="hr-HR"/>
              </w:rPr>
              <w:t xml:space="preserve"> </w:t>
            </w:r>
            <w:r>
              <w:rPr>
                <w:rFonts w:ascii="Arial" w:hAnsi="Arial" w:cs="Arial"/>
                <w:lang w:val="hr-HR"/>
              </w:rPr>
              <w:t>руководиоца</w:t>
            </w:r>
            <w:r w:rsidRPr="003A5636">
              <w:rPr>
                <w:rFonts w:ascii="Arial" w:hAnsi="Arial" w:cs="Arial"/>
                <w:lang w:val="hr-HR"/>
              </w:rPr>
              <w:t xml:space="preserve"> </w:t>
            </w:r>
            <w:r>
              <w:rPr>
                <w:rFonts w:ascii="Arial" w:hAnsi="Arial" w:cs="Arial"/>
                <w:lang w:val="hr-HR"/>
              </w:rPr>
              <w:t>јединице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интерну</w:t>
            </w:r>
            <w:r w:rsidRPr="003A5636">
              <w:rPr>
                <w:rFonts w:ascii="Arial" w:hAnsi="Arial" w:cs="Arial"/>
                <w:lang w:val="hr-HR"/>
              </w:rPr>
              <w:t xml:space="preserve"> </w:t>
            </w:r>
            <w:r>
              <w:rPr>
                <w:rFonts w:ascii="Arial" w:hAnsi="Arial" w:cs="Arial"/>
                <w:lang w:val="hr-HR"/>
              </w:rPr>
              <w:t>ревизију</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руководиоца</w:t>
            </w:r>
            <w:r w:rsidRPr="003A5636">
              <w:rPr>
                <w:rFonts w:ascii="Arial" w:hAnsi="Arial" w:cs="Arial"/>
                <w:lang w:val="hr-HR"/>
              </w:rPr>
              <w:t xml:space="preserve"> </w:t>
            </w:r>
            <w:r>
              <w:rPr>
                <w:rFonts w:ascii="Arial" w:hAnsi="Arial" w:cs="Arial"/>
                <w:lang w:val="hr-HR"/>
              </w:rPr>
              <w:t>организације</w:t>
            </w:r>
            <w:r w:rsidRPr="003A5636">
              <w:rPr>
                <w:rFonts w:ascii="Arial" w:hAnsi="Arial" w:cs="Arial"/>
                <w:lang w:val="hr-HR"/>
              </w:rPr>
              <w:t>,</w:t>
            </w: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A5636">
              <w:rPr>
                <w:rFonts w:ascii="Arial" w:hAnsi="Arial" w:cs="Arial"/>
                <w:lang w:val="hr-HR"/>
              </w:rPr>
              <w:t xml:space="preserve">11) </w:t>
            </w:r>
            <w:r>
              <w:rPr>
                <w:rFonts w:ascii="Arial" w:hAnsi="Arial" w:cs="Arial"/>
                <w:lang w:val="hr-HR"/>
              </w:rPr>
              <w:t>обављање</w:t>
            </w:r>
            <w:r w:rsidRPr="003A5636">
              <w:rPr>
                <w:rFonts w:ascii="Arial" w:hAnsi="Arial" w:cs="Arial"/>
                <w:lang w:val="hr-HR"/>
              </w:rPr>
              <w:t xml:space="preserve"> </w:t>
            </w:r>
            <w:r>
              <w:rPr>
                <w:rFonts w:ascii="Arial" w:hAnsi="Arial" w:cs="Arial"/>
                <w:lang w:val="hr-HR"/>
              </w:rPr>
              <w:t>провјере</w:t>
            </w:r>
            <w:r w:rsidRPr="003A5636">
              <w:rPr>
                <w:rFonts w:ascii="Arial" w:hAnsi="Arial" w:cs="Arial"/>
                <w:lang w:val="hr-HR"/>
              </w:rPr>
              <w:t xml:space="preserve"> </w:t>
            </w:r>
            <w:r>
              <w:rPr>
                <w:rFonts w:ascii="Arial" w:hAnsi="Arial" w:cs="Arial"/>
                <w:lang w:val="hr-HR"/>
              </w:rPr>
              <w:t>квалитете</w:t>
            </w:r>
            <w:r w:rsidRPr="003A5636">
              <w:rPr>
                <w:rFonts w:ascii="Arial" w:hAnsi="Arial" w:cs="Arial"/>
                <w:lang w:val="hr-HR"/>
              </w:rPr>
              <w:t xml:space="preserve"> </w:t>
            </w:r>
            <w:r>
              <w:rPr>
                <w:rFonts w:ascii="Arial" w:hAnsi="Arial" w:cs="Arial"/>
                <w:lang w:val="hr-HR"/>
              </w:rPr>
              <w:t>рада</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ревизије</w:t>
            </w:r>
            <w:r w:rsidRPr="003A5636">
              <w:rPr>
                <w:rFonts w:ascii="Arial" w:hAnsi="Arial" w:cs="Arial"/>
                <w:lang w:val="hr-HR"/>
              </w:rPr>
              <w:t xml:space="preserve"> </w:t>
            </w:r>
            <w:r>
              <w:rPr>
                <w:rFonts w:ascii="Arial" w:hAnsi="Arial" w:cs="Arial"/>
                <w:lang w:val="hr-HR"/>
              </w:rPr>
              <w:t>са</w:t>
            </w:r>
            <w:r w:rsidRPr="003A5636">
              <w:rPr>
                <w:rFonts w:ascii="Arial" w:hAnsi="Arial" w:cs="Arial"/>
                <w:lang w:val="hr-HR"/>
              </w:rPr>
              <w:t xml:space="preserve"> </w:t>
            </w:r>
            <w:r>
              <w:rPr>
                <w:rFonts w:ascii="Arial" w:hAnsi="Arial" w:cs="Arial"/>
                <w:lang w:val="hr-HR"/>
              </w:rPr>
              <w:t>циљем</w:t>
            </w:r>
            <w:r w:rsidRPr="003A5636">
              <w:rPr>
                <w:rFonts w:ascii="Arial" w:hAnsi="Arial" w:cs="Arial"/>
                <w:lang w:val="hr-HR"/>
              </w:rPr>
              <w:t xml:space="preserve"> </w:t>
            </w:r>
            <w:r>
              <w:rPr>
                <w:rFonts w:ascii="Arial" w:hAnsi="Arial" w:cs="Arial"/>
                <w:lang w:val="hr-HR"/>
              </w:rPr>
              <w:t>прикупљања</w:t>
            </w:r>
            <w:r w:rsidRPr="003A5636">
              <w:rPr>
                <w:rFonts w:ascii="Arial" w:hAnsi="Arial" w:cs="Arial"/>
                <w:lang w:val="hr-HR"/>
              </w:rPr>
              <w:t xml:space="preserve"> </w:t>
            </w:r>
            <w:r>
              <w:rPr>
                <w:rFonts w:ascii="Arial" w:hAnsi="Arial" w:cs="Arial"/>
                <w:lang w:val="hr-HR"/>
              </w:rPr>
              <w:t>информација</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побољшање</w:t>
            </w:r>
            <w:r w:rsidRPr="003A5636">
              <w:rPr>
                <w:rFonts w:ascii="Arial" w:hAnsi="Arial" w:cs="Arial"/>
                <w:lang w:val="hr-HR"/>
              </w:rPr>
              <w:t xml:space="preserve"> </w:t>
            </w:r>
            <w:r>
              <w:rPr>
                <w:rFonts w:ascii="Arial" w:hAnsi="Arial" w:cs="Arial"/>
                <w:lang w:val="hr-HR"/>
              </w:rPr>
              <w:t>методологије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стандарда</w:t>
            </w:r>
            <w:r w:rsidRPr="003A5636">
              <w:rPr>
                <w:rFonts w:ascii="Arial" w:hAnsi="Arial" w:cs="Arial"/>
                <w:lang w:val="hr-HR"/>
              </w:rPr>
              <w:t xml:space="preserve"> </w:t>
            </w:r>
            <w:r>
              <w:rPr>
                <w:rFonts w:ascii="Arial" w:hAnsi="Arial" w:cs="Arial"/>
                <w:lang w:val="hr-HR"/>
              </w:rPr>
              <w:t>рада</w:t>
            </w:r>
            <w:r w:rsidRPr="003A5636">
              <w:rPr>
                <w:rFonts w:ascii="Arial" w:hAnsi="Arial" w:cs="Arial"/>
                <w:lang w:val="hr-HR"/>
              </w:rPr>
              <w:t>,</w:t>
            </w: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lang w:val="hr-HR"/>
              </w:rPr>
            </w:pP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A5636">
              <w:rPr>
                <w:rFonts w:ascii="Arial" w:hAnsi="Arial" w:cs="Arial"/>
                <w:lang w:val="hr-HR"/>
              </w:rPr>
              <w:t xml:space="preserve">12) </w:t>
            </w:r>
            <w:r>
              <w:rPr>
                <w:rFonts w:ascii="Arial" w:hAnsi="Arial" w:cs="Arial"/>
                <w:lang w:val="hr-HR"/>
              </w:rPr>
              <w:t>давање</w:t>
            </w:r>
            <w:r w:rsidRPr="003A5636">
              <w:rPr>
                <w:rFonts w:ascii="Arial" w:hAnsi="Arial" w:cs="Arial"/>
                <w:lang w:val="hr-HR"/>
              </w:rPr>
              <w:t xml:space="preserve"> </w:t>
            </w:r>
            <w:r>
              <w:rPr>
                <w:rFonts w:ascii="Arial" w:hAnsi="Arial" w:cs="Arial"/>
                <w:lang w:val="hr-HR"/>
              </w:rPr>
              <w:t>мишљења</w:t>
            </w:r>
            <w:r w:rsidRPr="003A5636">
              <w:rPr>
                <w:rFonts w:ascii="Arial" w:hAnsi="Arial" w:cs="Arial"/>
                <w:lang w:val="hr-HR"/>
              </w:rPr>
              <w:t xml:space="preserve"> </w:t>
            </w:r>
            <w:r>
              <w:rPr>
                <w:rFonts w:ascii="Arial" w:hAnsi="Arial" w:cs="Arial"/>
                <w:lang w:val="hr-HR"/>
              </w:rPr>
              <w:t>о</w:t>
            </w:r>
            <w:r w:rsidRPr="003A5636">
              <w:rPr>
                <w:rFonts w:ascii="Arial" w:hAnsi="Arial" w:cs="Arial"/>
                <w:lang w:val="hr-HR"/>
              </w:rPr>
              <w:t xml:space="preserve"> </w:t>
            </w:r>
            <w:r>
              <w:rPr>
                <w:rFonts w:ascii="Arial" w:hAnsi="Arial" w:cs="Arial"/>
                <w:lang w:val="hr-HR"/>
              </w:rPr>
              <w:t>премјештају</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отпуштању</w:t>
            </w:r>
            <w:r w:rsidRPr="003A5636">
              <w:rPr>
                <w:rFonts w:ascii="Arial" w:hAnsi="Arial" w:cs="Arial"/>
                <w:lang w:val="hr-HR"/>
              </w:rPr>
              <w:t xml:space="preserve"> </w:t>
            </w:r>
            <w:r>
              <w:rPr>
                <w:rFonts w:ascii="Arial" w:hAnsi="Arial" w:cs="Arial"/>
                <w:lang w:val="hr-HR"/>
              </w:rPr>
              <w:t>интерних</w:t>
            </w:r>
            <w:r w:rsidRPr="003A5636">
              <w:rPr>
                <w:rFonts w:ascii="Arial" w:hAnsi="Arial" w:cs="Arial"/>
                <w:lang w:val="hr-HR"/>
              </w:rPr>
              <w:t xml:space="preserve"> </w:t>
            </w:r>
            <w:r>
              <w:rPr>
                <w:rFonts w:ascii="Arial" w:hAnsi="Arial" w:cs="Arial"/>
                <w:lang w:val="hr-HR"/>
              </w:rPr>
              <w:t>ревизора</w:t>
            </w:r>
            <w:r w:rsidRPr="003A5636">
              <w:rPr>
                <w:rFonts w:ascii="Arial" w:hAnsi="Arial" w:cs="Arial"/>
                <w:lang w:val="hr-HR"/>
              </w:rPr>
              <w:t xml:space="preserve">, </w:t>
            </w: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8"/>
                <w:lang w:val="hr-HR"/>
              </w:rPr>
            </w:pPr>
          </w:p>
          <w:p w:rsidR="00445870" w:rsidRPr="003A5636" w:rsidRDefault="00445870" w:rsidP="0044587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hr-HR"/>
              </w:rPr>
            </w:pPr>
            <w:r w:rsidRPr="003A5636">
              <w:rPr>
                <w:rFonts w:ascii="Arial" w:hAnsi="Arial" w:cs="Arial"/>
                <w:lang w:val="hr-HR"/>
              </w:rPr>
              <w:t xml:space="preserve">13) </w:t>
            </w:r>
            <w:r>
              <w:rPr>
                <w:rFonts w:ascii="Arial" w:hAnsi="Arial" w:cs="Arial"/>
                <w:lang w:val="hr-HR"/>
              </w:rPr>
              <w:t>вођење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одржавање</w:t>
            </w:r>
            <w:r w:rsidRPr="003A5636">
              <w:rPr>
                <w:rFonts w:ascii="Arial" w:hAnsi="Arial" w:cs="Arial"/>
                <w:lang w:val="hr-HR"/>
              </w:rPr>
              <w:t xml:space="preserve"> </w:t>
            </w:r>
            <w:r>
              <w:rPr>
                <w:rFonts w:ascii="Arial" w:hAnsi="Arial" w:cs="Arial"/>
                <w:lang w:val="hr-HR"/>
              </w:rPr>
              <w:t>регистра</w:t>
            </w:r>
            <w:r w:rsidRPr="003A5636">
              <w:rPr>
                <w:rFonts w:ascii="Arial" w:hAnsi="Arial" w:cs="Arial"/>
                <w:lang w:val="hr-HR"/>
              </w:rPr>
              <w:t xml:space="preserve"> </w:t>
            </w:r>
            <w:r>
              <w:rPr>
                <w:rFonts w:ascii="Arial" w:hAnsi="Arial" w:cs="Arial"/>
                <w:lang w:val="hr-HR"/>
              </w:rPr>
              <w:t>јединица</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интерну</w:t>
            </w:r>
            <w:r w:rsidRPr="003A5636">
              <w:rPr>
                <w:rFonts w:ascii="Arial" w:hAnsi="Arial" w:cs="Arial"/>
                <w:lang w:val="hr-HR"/>
              </w:rPr>
              <w:t xml:space="preserve"> </w:t>
            </w:r>
            <w:r>
              <w:rPr>
                <w:rFonts w:ascii="Arial" w:hAnsi="Arial" w:cs="Arial"/>
                <w:lang w:val="hr-HR"/>
              </w:rPr>
              <w:t>ревизију</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интерних</w:t>
            </w:r>
            <w:r w:rsidRPr="003A5636">
              <w:rPr>
                <w:rFonts w:ascii="Arial" w:hAnsi="Arial" w:cs="Arial"/>
                <w:lang w:val="hr-HR"/>
              </w:rPr>
              <w:t xml:space="preserve"> </w:t>
            </w:r>
            <w:r>
              <w:rPr>
                <w:rFonts w:ascii="Arial" w:hAnsi="Arial" w:cs="Arial"/>
                <w:lang w:val="hr-HR"/>
              </w:rPr>
              <w:t>ревизора</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јавни</w:t>
            </w:r>
            <w:r w:rsidRPr="003A5636">
              <w:rPr>
                <w:rFonts w:ascii="Arial" w:hAnsi="Arial" w:cs="Arial"/>
                <w:lang w:val="hr-HR"/>
              </w:rPr>
              <w:t xml:space="preserve"> </w:t>
            </w:r>
            <w:r>
              <w:rPr>
                <w:rFonts w:ascii="Arial" w:hAnsi="Arial" w:cs="Arial"/>
                <w:lang w:val="hr-HR"/>
              </w:rPr>
              <w:t>сектор</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регистра</w:t>
            </w:r>
            <w:r w:rsidRPr="003A5636">
              <w:rPr>
                <w:rFonts w:ascii="Arial" w:hAnsi="Arial" w:cs="Arial"/>
                <w:lang w:val="hr-HR"/>
              </w:rPr>
              <w:t xml:space="preserve"> </w:t>
            </w:r>
            <w:r>
              <w:rPr>
                <w:rFonts w:ascii="Arial" w:hAnsi="Arial" w:cs="Arial"/>
                <w:lang w:val="hr-HR"/>
              </w:rPr>
              <w:t>повеља</w:t>
            </w:r>
            <w:r w:rsidRPr="003A5636">
              <w:rPr>
                <w:rFonts w:ascii="Arial" w:hAnsi="Arial" w:cs="Arial"/>
                <w:lang w:val="hr-HR"/>
              </w:rPr>
              <w:t xml:space="preserve"> </w:t>
            </w:r>
            <w:r>
              <w:rPr>
                <w:rFonts w:ascii="Arial" w:hAnsi="Arial" w:cs="Arial"/>
                <w:lang w:val="hr-HR"/>
              </w:rPr>
              <w:t>интерне</w:t>
            </w:r>
            <w:r w:rsidRPr="003A5636">
              <w:rPr>
                <w:rFonts w:ascii="Arial" w:hAnsi="Arial" w:cs="Arial"/>
                <w:lang w:val="hr-HR"/>
              </w:rPr>
              <w:t xml:space="preserve"> </w:t>
            </w:r>
            <w:r>
              <w:rPr>
                <w:rFonts w:ascii="Arial" w:hAnsi="Arial" w:cs="Arial"/>
                <w:lang w:val="hr-HR"/>
              </w:rPr>
              <w:t>ревизије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јавном</w:t>
            </w:r>
            <w:r w:rsidRPr="003A5636">
              <w:rPr>
                <w:rFonts w:ascii="Arial" w:hAnsi="Arial" w:cs="Arial"/>
                <w:lang w:val="hr-HR"/>
              </w:rPr>
              <w:t xml:space="preserve"> </w:t>
            </w:r>
            <w:r>
              <w:rPr>
                <w:rFonts w:ascii="Arial" w:hAnsi="Arial" w:cs="Arial"/>
                <w:lang w:val="hr-HR"/>
              </w:rPr>
              <w:t>сектору</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Федерацији</w:t>
            </w:r>
            <w:r w:rsidRPr="003A5636">
              <w:rPr>
                <w:rFonts w:ascii="Arial" w:hAnsi="Arial" w:cs="Arial"/>
                <w:lang w:val="hr-HR"/>
              </w:rPr>
              <w:t>.</w:t>
            </w:r>
          </w:p>
          <w:p w:rsidR="00445870" w:rsidRPr="003A5636" w:rsidRDefault="00445870" w:rsidP="00445870">
            <w:pPr>
              <w:tabs>
                <w:tab w:val="left" w:pos="152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hr-HR"/>
              </w:rPr>
            </w:pPr>
          </w:p>
        </w:tc>
      </w:tr>
    </w:tbl>
    <w:p w:rsidR="00445870" w:rsidRDefault="00445870" w:rsidP="00A655C6">
      <w:pPr>
        <w:spacing w:after="0"/>
        <w:jc w:val="both"/>
        <w:rPr>
          <w:rFonts w:ascii="Arial" w:hAnsi="Arial" w:cs="Arial"/>
          <w:i/>
          <w:szCs w:val="24"/>
        </w:rPr>
      </w:pPr>
    </w:p>
    <w:p w:rsidR="00445870" w:rsidRPr="00A655C6" w:rsidRDefault="00445870" w:rsidP="00A655C6">
      <w:pPr>
        <w:spacing w:after="0"/>
        <w:jc w:val="both"/>
        <w:rPr>
          <w:rFonts w:ascii="Arial" w:hAnsi="Arial" w:cs="Arial"/>
          <w:i/>
          <w:szCs w:val="24"/>
        </w:rPr>
      </w:pPr>
    </w:p>
    <w:p w:rsidR="00A655C6" w:rsidRPr="00A655C6" w:rsidRDefault="0085225A" w:rsidP="00A655C6">
      <w:pPr>
        <w:spacing w:after="0"/>
        <w:ind w:right="-279"/>
        <w:jc w:val="both"/>
        <w:rPr>
          <w:rFonts w:ascii="Arial" w:hAnsi="Arial" w:cs="Arial"/>
          <w:szCs w:val="24"/>
        </w:rPr>
      </w:pPr>
      <w:r>
        <w:rPr>
          <w:rFonts w:ascii="Arial" w:hAnsi="Arial" w:cs="Arial"/>
          <w:szCs w:val="24"/>
        </w:rPr>
        <w:t>С</w:t>
      </w:r>
      <w:r w:rsidR="00A655C6" w:rsidRPr="00A655C6">
        <w:rPr>
          <w:rFonts w:ascii="Arial" w:hAnsi="Arial" w:cs="Arial"/>
          <w:szCs w:val="24"/>
        </w:rPr>
        <w:t xml:space="preserve"> </w:t>
      </w:r>
      <w:r>
        <w:rPr>
          <w:rFonts w:ascii="Arial" w:hAnsi="Arial" w:cs="Arial"/>
          <w:szCs w:val="24"/>
        </w:rPr>
        <w:t>обзиром</w:t>
      </w:r>
      <w:r w:rsidR="00A655C6" w:rsidRPr="00A655C6">
        <w:rPr>
          <w:rFonts w:ascii="Arial" w:hAnsi="Arial" w:cs="Arial"/>
          <w:szCs w:val="24"/>
        </w:rPr>
        <w:t xml:space="preserve"> </w:t>
      </w:r>
      <w:r>
        <w:rPr>
          <w:rFonts w:ascii="Arial" w:hAnsi="Arial" w:cs="Arial"/>
          <w:szCs w:val="24"/>
        </w:rPr>
        <w:t>да</w:t>
      </w:r>
      <w:r w:rsidR="00A655C6" w:rsidRPr="00A655C6">
        <w:rPr>
          <w:rFonts w:ascii="Arial" w:hAnsi="Arial" w:cs="Arial"/>
          <w:szCs w:val="24"/>
        </w:rPr>
        <w:t xml:space="preserve"> </w:t>
      </w:r>
      <w:r>
        <w:rPr>
          <w:rFonts w:ascii="Arial" w:hAnsi="Arial" w:cs="Arial"/>
          <w:szCs w:val="24"/>
        </w:rPr>
        <w:t>је</w:t>
      </w:r>
      <w:r w:rsidR="00A655C6" w:rsidRPr="00A655C6">
        <w:rPr>
          <w:rFonts w:ascii="Arial" w:hAnsi="Arial" w:cs="Arial"/>
          <w:szCs w:val="24"/>
        </w:rPr>
        <w:t xml:space="preserve"> </w:t>
      </w:r>
      <w:r w:rsidRPr="0085225A">
        <w:rPr>
          <w:rFonts w:ascii="Arial" w:hAnsi="Arial" w:cs="Arial"/>
        </w:rPr>
        <w:t>PIFC</w:t>
      </w:r>
      <w:r w:rsidR="00A655C6" w:rsidRPr="00A655C6">
        <w:rPr>
          <w:rFonts w:ascii="Arial" w:hAnsi="Arial" w:cs="Arial"/>
          <w:szCs w:val="24"/>
        </w:rPr>
        <w:t xml:space="preserve"> </w:t>
      </w:r>
      <w:r>
        <w:rPr>
          <w:rFonts w:ascii="Arial" w:hAnsi="Arial" w:cs="Arial"/>
          <w:szCs w:val="24"/>
        </w:rPr>
        <w:t>интегрисан</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процесе</w:t>
      </w:r>
      <w:r w:rsidR="00A655C6" w:rsidRPr="00A655C6">
        <w:rPr>
          <w:rFonts w:ascii="Arial" w:hAnsi="Arial" w:cs="Arial"/>
          <w:szCs w:val="24"/>
        </w:rPr>
        <w:t xml:space="preserve"> </w:t>
      </w:r>
      <w:r>
        <w:rPr>
          <w:rFonts w:ascii="Arial" w:hAnsi="Arial" w:cs="Arial"/>
          <w:szCs w:val="24"/>
        </w:rPr>
        <w:t>управљања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контроле</w:t>
      </w:r>
      <w:r w:rsidR="00A655C6" w:rsidRPr="00A655C6">
        <w:rPr>
          <w:rFonts w:ascii="Arial" w:hAnsi="Arial" w:cs="Arial"/>
          <w:szCs w:val="24"/>
        </w:rPr>
        <w:t xml:space="preserve">, </w:t>
      </w:r>
      <w:r>
        <w:rPr>
          <w:rFonts w:ascii="Arial" w:hAnsi="Arial" w:cs="Arial"/>
          <w:szCs w:val="24"/>
        </w:rPr>
        <w:t>његов</w:t>
      </w:r>
      <w:r w:rsidR="00A655C6" w:rsidRPr="00A655C6">
        <w:rPr>
          <w:rFonts w:ascii="Arial" w:hAnsi="Arial" w:cs="Arial"/>
          <w:szCs w:val="24"/>
        </w:rPr>
        <w:t xml:space="preserve"> </w:t>
      </w:r>
      <w:r>
        <w:rPr>
          <w:rFonts w:ascii="Arial" w:hAnsi="Arial" w:cs="Arial"/>
          <w:szCs w:val="24"/>
        </w:rPr>
        <w:t>развој</w:t>
      </w:r>
      <w:r w:rsidR="00A655C6" w:rsidRPr="00A655C6">
        <w:rPr>
          <w:rFonts w:ascii="Arial" w:hAnsi="Arial" w:cs="Arial"/>
          <w:szCs w:val="24"/>
        </w:rPr>
        <w:t xml:space="preserve"> </w:t>
      </w:r>
      <w:r>
        <w:rPr>
          <w:rFonts w:ascii="Arial" w:hAnsi="Arial" w:cs="Arial"/>
          <w:szCs w:val="24"/>
        </w:rPr>
        <w:t>условљен</w:t>
      </w:r>
      <w:r w:rsidR="00A655C6" w:rsidRPr="00A655C6">
        <w:rPr>
          <w:rFonts w:ascii="Arial" w:hAnsi="Arial" w:cs="Arial"/>
          <w:szCs w:val="24"/>
        </w:rPr>
        <w:t xml:space="preserve"> </w:t>
      </w:r>
      <w:r>
        <w:rPr>
          <w:rFonts w:ascii="Arial" w:hAnsi="Arial" w:cs="Arial"/>
          <w:szCs w:val="24"/>
        </w:rPr>
        <w:t>је</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активностима</w:t>
      </w:r>
      <w:r w:rsidR="00A655C6" w:rsidRPr="00A655C6">
        <w:rPr>
          <w:rFonts w:ascii="Arial" w:hAnsi="Arial" w:cs="Arial"/>
          <w:szCs w:val="24"/>
        </w:rPr>
        <w:t xml:space="preserve"> </w:t>
      </w:r>
      <w:r>
        <w:rPr>
          <w:rFonts w:ascii="Arial" w:hAnsi="Arial" w:cs="Arial"/>
          <w:szCs w:val="24"/>
        </w:rPr>
        <w:t>других</w:t>
      </w:r>
      <w:r w:rsidR="00A655C6" w:rsidRPr="00A655C6">
        <w:rPr>
          <w:rFonts w:ascii="Arial" w:hAnsi="Arial" w:cs="Arial"/>
          <w:szCs w:val="24"/>
        </w:rPr>
        <w:t xml:space="preserve"> </w:t>
      </w:r>
      <w:r>
        <w:rPr>
          <w:rFonts w:ascii="Arial" w:hAnsi="Arial" w:cs="Arial"/>
          <w:szCs w:val="24"/>
        </w:rPr>
        <w:t>актера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јавном</w:t>
      </w:r>
      <w:r w:rsidR="00A655C6" w:rsidRPr="00A655C6">
        <w:rPr>
          <w:rFonts w:ascii="Arial" w:hAnsi="Arial" w:cs="Arial"/>
          <w:szCs w:val="24"/>
        </w:rPr>
        <w:t xml:space="preserve"> </w:t>
      </w:r>
      <w:r>
        <w:rPr>
          <w:rFonts w:ascii="Arial" w:hAnsi="Arial" w:cs="Arial"/>
          <w:szCs w:val="24"/>
        </w:rPr>
        <w:t>сектору</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оквиру</w:t>
      </w:r>
      <w:r w:rsidR="00A655C6" w:rsidRPr="00A655C6">
        <w:rPr>
          <w:rFonts w:ascii="Arial" w:hAnsi="Arial" w:cs="Arial"/>
          <w:szCs w:val="24"/>
        </w:rPr>
        <w:t xml:space="preserve"> </w:t>
      </w:r>
      <w:r>
        <w:rPr>
          <w:rFonts w:ascii="Arial" w:hAnsi="Arial" w:cs="Arial"/>
          <w:szCs w:val="24"/>
        </w:rPr>
        <w:t>њихових</w:t>
      </w:r>
      <w:r w:rsidR="00A655C6" w:rsidRPr="00A655C6">
        <w:rPr>
          <w:rFonts w:ascii="Arial" w:hAnsi="Arial" w:cs="Arial"/>
          <w:szCs w:val="24"/>
        </w:rPr>
        <w:t xml:space="preserve"> </w:t>
      </w:r>
      <w:r>
        <w:rPr>
          <w:rFonts w:ascii="Arial" w:hAnsi="Arial" w:cs="Arial"/>
          <w:szCs w:val="24"/>
        </w:rPr>
        <w:t>надлежности</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функција</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кључним</w:t>
      </w:r>
      <w:r w:rsidR="00A655C6" w:rsidRPr="00A655C6">
        <w:rPr>
          <w:rFonts w:ascii="Arial" w:hAnsi="Arial" w:cs="Arial"/>
          <w:szCs w:val="24"/>
        </w:rPr>
        <w:t xml:space="preserve"> </w:t>
      </w:r>
      <w:r>
        <w:rPr>
          <w:rFonts w:ascii="Arial" w:hAnsi="Arial" w:cs="Arial"/>
          <w:szCs w:val="24"/>
        </w:rPr>
        <w:t>процесима</w:t>
      </w:r>
      <w:r w:rsidR="00A655C6" w:rsidRPr="00A655C6">
        <w:rPr>
          <w:rFonts w:ascii="Arial" w:hAnsi="Arial" w:cs="Arial"/>
          <w:szCs w:val="24"/>
        </w:rPr>
        <w:t xml:space="preserve"> </w:t>
      </w:r>
      <w:r>
        <w:rPr>
          <w:rFonts w:ascii="Arial" w:hAnsi="Arial" w:cs="Arial"/>
          <w:szCs w:val="24"/>
        </w:rPr>
        <w:t>управљања</w:t>
      </w:r>
      <w:r w:rsidR="00A655C6" w:rsidRPr="00A655C6">
        <w:rPr>
          <w:rFonts w:ascii="Arial" w:hAnsi="Arial" w:cs="Arial"/>
          <w:szCs w:val="24"/>
        </w:rPr>
        <w:t xml:space="preserve"> </w:t>
      </w:r>
      <w:r>
        <w:rPr>
          <w:rFonts w:ascii="Arial" w:hAnsi="Arial" w:cs="Arial"/>
          <w:szCs w:val="24"/>
        </w:rPr>
        <w:t>јавним</w:t>
      </w:r>
      <w:r w:rsidR="00A655C6" w:rsidRPr="00A655C6">
        <w:rPr>
          <w:rFonts w:ascii="Arial" w:hAnsi="Arial" w:cs="Arial"/>
          <w:szCs w:val="24"/>
        </w:rPr>
        <w:t xml:space="preserve"> </w:t>
      </w:r>
      <w:r>
        <w:rPr>
          <w:rFonts w:ascii="Arial" w:hAnsi="Arial" w:cs="Arial"/>
          <w:szCs w:val="24"/>
        </w:rPr>
        <w:t>финансијама</w:t>
      </w:r>
      <w:r w:rsidR="00A655C6" w:rsidRPr="00A655C6">
        <w:rPr>
          <w:rFonts w:ascii="Arial" w:hAnsi="Arial" w:cs="Arial"/>
          <w:szCs w:val="24"/>
        </w:rPr>
        <w:t xml:space="preserve"> </w:t>
      </w:r>
      <w:r>
        <w:rPr>
          <w:rFonts w:ascii="Arial" w:hAnsi="Arial" w:cs="Arial"/>
          <w:szCs w:val="24"/>
        </w:rPr>
        <w:t>и</w:t>
      </w:r>
      <w:r w:rsidR="00A655C6" w:rsidRPr="00A655C6">
        <w:rPr>
          <w:rFonts w:ascii="Arial" w:hAnsi="Arial" w:cs="Arial"/>
          <w:szCs w:val="24"/>
        </w:rPr>
        <w:t xml:space="preserve"> </w:t>
      </w:r>
      <w:r>
        <w:rPr>
          <w:rFonts w:ascii="Arial" w:hAnsi="Arial" w:cs="Arial"/>
          <w:szCs w:val="24"/>
        </w:rPr>
        <w:t>процесима</w:t>
      </w:r>
      <w:r w:rsidR="00A655C6" w:rsidRPr="00A655C6">
        <w:rPr>
          <w:rFonts w:ascii="Arial" w:hAnsi="Arial" w:cs="Arial"/>
          <w:szCs w:val="24"/>
        </w:rPr>
        <w:t xml:space="preserve"> </w:t>
      </w:r>
      <w:r>
        <w:rPr>
          <w:rFonts w:ascii="Arial" w:hAnsi="Arial" w:cs="Arial"/>
          <w:szCs w:val="24"/>
        </w:rPr>
        <w:t>јавне</w:t>
      </w:r>
      <w:r w:rsidR="00A655C6" w:rsidRPr="00A655C6">
        <w:rPr>
          <w:rFonts w:ascii="Arial" w:hAnsi="Arial" w:cs="Arial"/>
          <w:szCs w:val="24"/>
        </w:rPr>
        <w:t xml:space="preserve"> </w:t>
      </w:r>
      <w:r>
        <w:rPr>
          <w:rFonts w:ascii="Arial" w:hAnsi="Arial" w:cs="Arial"/>
          <w:szCs w:val="24"/>
        </w:rPr>
        <w:t>управе</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цјелини</w:t>
      </w:r>
      <w:r w:rsidR="00A655C6" w:rsidRPr="00A655C6">
        <w:rPr>
          <w:rFonts w:ascii="Arial" w:hAnsi="Arial" w:cs="Arial"/>
          <w:szCs w:val="24"/>
        </w:rPr>
        <w:t xml:space="preserve">, </w:t>
      </w:r>
      <w:r>
        <w:rPr>
          <w:rFonts w:ascii="Arial" w:hAnsi="Arial" w:cs="Arial"/>
          <w:szCs w:val="24"/>
        </w:rPr>
        <w:t>како</w:t>
      </w:r>
      <w:r w:rsidR="00A655C6" w:rsidRPr="00A655C6">
        <w:rPr>
          <w:rFonts w:ascii="Arial" w:hAnsi="Arial" w:cs="Arial"/>
          <w:szCs w:val="24"/>
        </w:rPr>
        <w:t xml:space="preserve"> </w:t>
      </w:r>
      <w:r>
        <w:rPr>
          <w:rFonts w:ascii="Arial" w:hAnsi="Arial" w:cs="Arial"/>
          <w:szCs w:val="24"/>
        </w:rPr>
        <w:t>је</w:t>
      </w:r>
      <w:r w:rsidR="00A655C6" w:rsidRPr="00A655C6">
        <w:rPr>
          <w:rFonts w:ascii="Arial" w:hAnsi="Arial" w:cs="Arial"/>
          <w:szCs w:val="24"/>
        </w:rPr>
        <w:t xml:space="preserve"> </w:t>
      </w:r>
      <w:r>
        <w:rPr>
          <w:rFonts w:ascii="Arial" w:hAnsi="Arial" w:cs="Arial"/>
          <w:szCs w:val="24"/>
        </w:rPr>
        <w:t>приказано</w:t>
      </w:r>
      <w:r w:rsidR="00A655C6" w:rsidRPr="00A655C6">
        <w:rPr>
          <w:rFonts w:ascii="Arial" w:hAnsi="Arial" w:cs="Arial"/>
          <w:szCs w:val="24"/>
        </w:rPr>
        <w:t xml:space="preserve"> </w:t>
      </w:r>
      <w:r>
        <w:rPr>
          <w:rFonts w:ascii="Arial" w:hAnsi="Arial" w:cs="Arial"/>
          <w:szCs w:val="24"/>
        </w:rPr>
        <w:t>у</w:t>
      </w:r>
      <w:r w:rsidR="00A655C6" w:rsidRPr="00A655C6">
        <w:rPr>
          <w:rFonts w:ascii="Arial" w:hAnsi="Arial" w:cs="Arial"/>
          <w:szCs w:val="24"/>
        </w:rPr>
        <w:t xml:space="preserve"> </w:t>
      </w:r>
      <w:r>
        <w:rPr>
          <w:rFonts w:ascii="Arial" w:hAnsi="Arial" w:cs="Arial"/>
          <w:szCs w:val="24"/>
        </w:rPr>
        <w:t>сљедећој</w:t>
      </w:r>
      <w:r w:rsidR="00A655C6" w:rsidRPr="00A655C6">
        <w:rPr>
          <w:rFonts w:ascii="Arial" w:hAnsi="Arial" w:cs="Arial"/>
          <w:szCs w:val="24"/>
        </w:rPr>
        <w:t xml:space="preserve"> </w:t>
      </w:r>
      <w:r>
        <w:rPr>
          <w:rFonts w:ascii="Arial" w:hAnsi="Arial" w:cs="Arial"/>
          <w:szCs w:val="24"/>
        </w:rPr>
        <w:t>табели</w:t>
      </w:r>
      <w:r w:rsidR="00A655C6" w:rsidRPr="00A655C6">
        <w:rPr>
          <w:rFonts w:ascii="Arial" w:hAnsi="Arial" w:cs="Arial"/>
          <w:szCs w:val="24"/>
        </w:rPr>
        <w:t>.</w:t>
      </w:r>
      <w:r w:rsidR="00A655C6" w:rsidRPr="00A655C6">
        <w:rPr>
          <w:rFonts w:ascii="Arial" w:hAnsi="Arial" w:cs="Arial"/>
          <w:szCs w:val="24"/>
          <w:highlight w:val="yellow"/>
        </w:rPr>
        <w:t xml:space="preserve"> </w:t>
      </w:r>
    </w:p>
    <w:p w:rsidR="00A655C6" w:rsidRPr="00A655C6" w:rsidRDefault="00A655C6" w:rsidP="00A655C6">
      <w:pPr>
        <w:spacing w:after="0"/>
        <w:ind w:right="-279"/>
        <w:jc w:val="both"/>
        <w:rPr>
          <w:rFonts w:ascii="Arial" w:hAnsi="Arial" w:cs="Arial"/>
          <w:sz w:val="24"/>
          <w:szCs w:val="24"/>
        </w:rPr>
      </w:pPr>
    </w:p>
    <w:p w:rsidR="0085225A" w:rsidRDefault="0085225A">
      <w:pPr>
        <w:rPr>
          <w:rFonts w:ascii="Arial" w:hAnsi="Arial" w:cs="Arial"/>
          <w:i/>
          <w:sz w:val="24"/>
          <w:szCs w:val="24"/>
        </w:rPr>
      </w:pPr>
      <w:r>
        <w:rPr>
          <w:rFonts w:ascii="Arial" w:hAnsi="Arial" w:cs="Arial"/>
          <w:i/>
          <w:sz w:val="24"/>
          <w:szCs w:val="24"/>
        </w:rPr>
        <w:br w:type="page"/>
      </w:r>
    </w:p>
    <w:p w:rsidR="00A655C6" w:rsidRPr="00A655C6" w:rsidRDefault="0085225A" w:rsidP="00A655C6">
      <w:pPr>
        <w:jc w:val="both"/>
        <w:rPr>
          <w:rFonts w:ascii="Arial" w:hAnsi="Arial" w:cs="Arial"/>
          <w:i/>
          <w:sz w:val="24"/>
          <w:szCs w:val="24"/>
        </w:rPr>
      </w:pPr>
      <w:r>
        <w:rPr>
          <w:rFonts w:ascii="Arial" w:hAnsi="Arial" w:cs="Arial"/>
          <w:i/>
          <w:sz w:val="24"/>
          <w:szCs w:val="24"/>
        </w:rPr>
        <w:t>Табела</w:t>
      </w:r>
      <w:r w:rsidR="00A655C6" w:rsidRPr="00A655C6">
        <w:rPr>
          <w:rFonts w:ascii="Arial" w:hAnsi="Arial" w:cs="Arial"/>
          <w:i/>
          <w:sz w:val="24"/>
          <w:szCs w:val="24"/>
        </w:rPr>
        <w:t xml:space="preserve"> 4. </w:t>
      </w:r>
      <w:r>
        <w:rPr>
          <w:rFonts w:ascii="Arial" w:hAnsi="Arial" w:cs="Arial"/>
          <w:i/>
          <w:sz w:val="24"/>
          <w:szCs w:val="24"/>
        </w:rPr>
        <w:t>Кључне</w:t>
      </w:r>
      <w:r w:rsidR="00A655C6" w:rsidRPr="00A655C6">
        <w:rPr>
          <w:rFonts w:ascii="Arial" w:hAnsi="Arial" w:cs="Arial"/>
          <w:i/>
          <w:sz w:val="24"/>
          <w:szCs w:val="24"/>
        </w:rPr>
        <w:t xml:space="preserve"> </w:t>
      </w:r>
      <w:r>
        <w:rPr>
          <w:rFonts w:ascii="Arial" w:hAnsi="Arial" w:cs="Arial"/>
          <w:i/>
          <w:sz w:val="24"/>
          <w:szCs w:val="24"/>
        </w:rPr>
        <w:t>функције</w:t>
      </w:r>
      <w:r w:rsidR="00A655C6" w:rsidRPr="00A655C6">
        <w:rPr>
          <w:rFonts w:ascii="Arial" w:hAnsi="Arial" w:cs="Arial"/>
          <w:i/>
          <w:sz w:val="24"/>
          <w:szCs w:val="24"/>
        </w:rPr>
        <w:t xml:space="preserve"> </w:t>
      </w:r>
      <w:r>
        <w:rPr>
          <w:rFonts w:ascii="Arial" w:hAnsi="Arial" w:cs="Arial"/>
          <w:i/>
          <w:sz w:val="24"/>
          <w:szCs w:val="24"/>
        </w:rPr>
        <w:t>и</w:t>
      </w:r>
      <w:r w:rsidR="00A655C6" w:rsidRPr="00A655C6">
        <w:rPr>
          <w:rFonts w:ascii="Arial" w:hAnsi="Arial" w:cs="Arial"/>
          <w:i/>
          <w:sz w:val="24"/>
          <w:szCs w:val="24"/>
        </w:rPr>
        <w:t xml:space="preserve"> </w:t>
      </w:r>
      <w:r>
        <w:rPr>
          <w:rFonts w:ascii="Arial" w:hAnsi="Arial" w:cs="Arial"/>
          <w:i/>
          <w:sz w:val="24"/>
          <w:szCs w:val="24"/>
        </w:rPr>
        <w:t>организације</w:t>
      </w:r>
      <w:r w:rsidR="00A655C6" w:rsidRPr="00A655C6">
        <w:rPr>
          <w:rFonts w:ascii="Arial" w:hAnsi="Arial" w:cs="Arial"/>
          <w:i/>
          <w:sz w:val="24"/>
          <w:szCs w:val="24"/>
        </w:rPr>
        <w:t xml:space="preserve"> </w:t>
      </w:r>
      <w:r>
        <w:rPr>
          <w:rFonts w:ascii="Arial" w:hAnsi="Arial" w:cs="Arial"/>
          <w:i/>
          <w:sz w:val="24"/>
          <w:szCs w:val="24"/>
        </w:rPr>
        <w:t>надлежне</w:t>
      </w:r>
      <w:r w:rsidR="00A655C6" w:rsidRPr="00A655C6">
        <w:rPr>
          <w:rFonts w:ascii="Arial" w:hAnsi="Arial" w:cs="Arial"/>
          <w:i/>
          <w:sz w:val="24"/>
          <w:szCs w:val="24"/>
        </w:rPr>
        <w:t xml:space="preserve"> </w:t>
      </w:r>
      <w:r>
        <w:rPr>
          <w:rFonts w:ascii="Arial" w:hAnsi="Arial" w:cs="Arial"/>
          <w:i/>
          <w:sz w:val="24"/>
          <w:szCs w:val="24"/>
        </w:rPr>
        <w:t>за</w:t>
      </w:r>
      <w:r w:rsidR="00A655C6" w:rsidRPr="00A655C6">
        <w:rPr>
          <w:rFonts w:ascii="Arial" w:hAnsi="Arial" w:cs="Arial"/>
          <w:i/>
          <w:sz w:val="24"/>
          <w:szCs w:val="24"/>
        </w:rPr>
        <w:t xml:space="preserve"> </w:t>
      </w:r>
      <w:r>
        <w:rPr>
          <w:rFonts w:ascii="Arial" w:hAnsi="Arial" w:cs="Arial"/>
          <w:i/>
          <w:sz w:val="24"/>
          <w:szCs w:val="24"/>
        </w:rPr>
        <w:t>њихово</w:t>
      </w:r>
      <w:r w:rsidR="00A655C6" w:rsidRPr="00A655C6">
        <w:rPr>
          <w:rFonts w:ascii="Arial" w:hAnsi="Arial" w:cs="Arial"/>
          <w:i/>
          <w:sz w:val="24"/>
          <w:szCs w:val="24"/>
        </w:rPr>
        <w:t xml:space="preserve"> </w:t>
      </w:r>
      <w:r>
        <w:rPr>
          <w:rFonts w:ascii="Arial" w:hAnsi="Arial" w:cs="Arial"/>
          <w:i/>
          <w:sz w:val="24"/>
          <w:szCs w:val="24"/>
        </w:rPr>
        <w:t>провођење</w:t>
      </w:r>
      <w:r w:rsidR="00A655C6" w:rsidRPr="00A655C6">
        <w:rPr>
          <w:rFonts w:ascii="Arial" w:hAnsi="Arial" w:cs="Arial"/>
          <w:i/>
          <w:sz w:val="24"/>
          <w:szCs w:val="24"/>
        </w:rPr>
        <w:t xml:space="preserve"> </w:t>
      </w:r>
    </w:p>
    <w:tbl>
      <w:tblPr>
        <w:tblStyle w:val="TableGrid"/>
        <w:tblW w:w="9546" w:type="dxa"/>
        <w:tblInd w:w="108" w:type="dxa"/>
        <w:tblLook w:val="04A0" w:firstRow="1" w:lastRow="0" w:firstColumn="1" w:lastColumn="0" w:noHBand="0" w:noVBand="1"/>
      </w:tblPr>
      <w:tblGrid>
        <w:gridCol w:w="2936"/>
        <w:gridCol w:w="6610"/>
      </w:tblGrid>
      <w:tr w:rsidR="00445870" w:rsidRPr="003A5636" w:rsidTr="00445870">
        <w:trPr>
          <w:trHeight w:val="419"/>
          <w:tblHeader/>
        </w:trPr>
        <w:tc>
          <w:tcPr>
            <w:tcW w:w="2936" w:type="dxa"/>
            <w:shd w:val="clear" w:color="auto" w:fill="9CC2E5" w:themeFill="accent1" w:themeFillTint="99"/>
            <w:vAlign w:val="center"/>
          </w:tcPr>
          <w:p w:rsidR="00445870" w:rsidRPr="003A5636" w:rsidRDefault="00445870" w:rsidP="00445870">
            <w:pPr>
              <w:jc w:val="center"/>
              <w:rPr>
                <w:rFonts w:ascii="Arial" w:hAnsi="Arial" w:cs="Arial"/>
                <w:b/>
                <w:szCs w:val="20"/>
                <w:lang w:val="hr-HR"/>
              </w:rPr>
            </w:pPr>
            <w:r>
              <w:rPr>
                <w:rFonts w:ascii="Arial" w:hAnsi="Arial" w:cs="Arial"/>
                <w:b/>
                <w:szCs w:val="20"/>
                <w:lang w:val="hr-HR"/>
              </w:rPr>
              <w:t>Кључне</w:t>
            </w:r>
            <w:r w:rsidRPr="003A5636">
              <w:rPr>
                <w:rFonts w:ascii="Arial" w:hAnsi="Arial" w:cs="Arial"/>
                <w:b/>
                <w:szCs w:val="20"/>
                <w:lang w:val="hr-HR"/>
              </w:rPr>
              <w:t xml:space="preserve"> </w:t>
            </w:r>
            <w:r>
              <w:rPr>
                <w:rFonts w:ascii="Arial" w:hAnsi="Arial" w:cs="Arial"/>
                <w:b/>
                <w:szCs w:val="20"/>
                <w:lang w:val="hr-HR"/>
              </w:rPr>
              <w:t>функције</w:t>
            </w:r>
            <w:r w:rsidRPr="003A5636">
              <w:rPr>
                <w:rFonts w:ascii="Arial" w:hAnsi="Arial" w:cs="Arial"/>
                <w:b/>
                <w:szCs w:val="20"/>
                <w:lang w:val="hr-HR"/>
              </w:rPr>
              <w:t>/</w:t>
            </w:r>
            <w:r>
              <w:rPr>
                <w:rFonts w:ascii="Arial" w:hAnsi="Arial" w:cs="Arial"/>
                <w:b/>
                <w:szCs w:val="20"/>
                <w:lang w:val="hr-HR"/>
              </w:rPr>
              <w:t>процеси</w:t>
            </w:r>
          </w:p>
        </w:tc>
        <w:tc>
          <w:tcPr>
            <w:tcW w:w="6610" w:type="dxa"/>
            <w:shd w:val="clear" w:color="auto" w:fill="9CC2E5" w:themeFill="accent1" w:themeFillTint="99"/>
            <w:vAlign w:val="center"/>
          </w:tcPr>
          <w:p w:rsidR="00445870" w:rsidRPr="003A5636" w:rsidRDefault="00445870" w:rsidP="00445870">
            <w:pPr>
              <w:jc w:val="center"/>
              <w:rPr>
                <w:rFonts w:ascii="Arial" w:hAnsi="Arial" w:cs="Arial"/>
                <w:b/>
                <w:szCs w:val="20"/>
                <w:lang w:val="hr-HR"/>
              </w:rPr>
            </w:pPr>
            <w:r>
              <w:rPr>
                <w:rFonts w:ascii="Arial" w:hAnsi="Arial" w:cs="Arial"/>
                <w:b/>
                <w:szCs w:val="20"/>
                <w:lang w:val="hr-HR"/>
              </w:rPr>
              <w:t>Надлежне</w:t>
            </w:r>
            <w:r w:rsidRPr="003A5636">
              <w:rPr>
                <w:rFonts w:ascii="Arial" w:hAnsi="Arial" w:cs="Arial"/>
                <w:b/>
                <w:szCs w:val="20"/>
                <w:lang w:val="hr-HR"/>
              </w:rPr>
              <w:t xml:space="preserve"> </w:t>
            </w:r>
            <w:r>
              <w:rPr>
                <w:rFonts w:ascii="Arial" w:hAnsi="Arial" w:cs="Arial"/>
                <w:b/>
                <w:szCs w:val="20"/>
                <w:lang w:val="hr-HR"/>
              </w:rPr>
              <w:t>организације</w:t>
            </w:r>
            <w:r w:rsidRPr="003A5636">
              <w:rPr>
                <w:rFonts w:ascii="Arial" w:hAnsi="Arial" w:cs="Arial"/>
                <w:b/>
                <w:szCs w:val="20"/>
                <w:lang w:val="hr-HR"/>
              </w:rPr>
              <w:t xml:space="preserve"> </w:t>
            </w:r>
            <w:r>
              <w:rPr>
                <w:rFonts w:ascii="Arial" w:hAnsi="Arial" w:cs="Arial"/>
                <w:b/>
                <w:szCs w:val="20"/>
                <w:lang w:val="hr-HR"/>
              </w:rPr>
              <w:t>и</w:t>
            </w:r>
            <w:r w:rsidRPr="003A5636">
              <w:rPr>
                <w:rFonts w:ascii="Arial" w:hAnsi="Arial" w:cs="Arial"/>
                <w:b/>
                <w:szCs w:val="20"/>
                <w:lang w:val="hr-HR"/>
              </w:rPr>
              <w:t xml:space="preserve"> </w:t>
            </w:r>
            <w:r>
              <w:rPr>
                <w:rFonts w:ascii="Arial" w:hAnsi="Arial" w:cs="Arial"/>
                <w:b/>
                <w:szCs w:val="20"/>
                <w:lang w:val="hr-HR"/>
              </w:rPr>
              <w:t>тијела</w:t>
            </w:r>
          </w:p>
        </w:tc>
      </w:tr>
      <w:tr w:rsidR="00445870" w:rsidRPr="003A5636" w:rsidTr="00445870">
        <w:trPr>
          <w:trHeight w:val="2814"/>
        </w:trPr>
        <w:tc>
          <w:tcPr>
            <w:tcW w:w="2936" w:type="dxa"/>
          </w:tcPr>
          <w:p w:rsidR="00445870" w:rsidRPr="003A5636" w:rsidRDefault="00445870" w:rsidP="00445870">
            <w:pPr>
              <w:jc w:val="both"/>
              <w:rPr>
                <w:rFonts w:ascii="Arial" w:hAnsi="Arial" w:cs="Arial"/>
                <w:lang w:val="hr-HR"/>
              </w:rPr>
            </w:pPr>
            <w:r>
              <w:rPr>
                <w:rFonts w:ascii="Arial" w:hAnsi="Arial" w:cs="Arial"/>
                <w:lang w:val="hr-HR"/>
              </w:rPr>
              <w:t>Макроекономске</w:t>
            </w:r>
            <w:r w:rsidRPr="003A5636">
              <w:rPr>
                <w:rFonts w:ascii="Arial" w:hAnsi="Arial" w:cs="Arial"/>
                <w:lang w:val="hr-HR"/>
              </w:rPr>
              <w:t xml:space="preserve"> </w:t>
            </w:r>
            <w:r>
              <w:rPr>
                <w:rFonts w:ascii="Arial" w:hAnsi="Arial" w:cs="Arial"/>
                <w:lang w:val="hr-HR"/>
              </w:rPr>
              <w:t>прогнозе</w:t>
            </w:r>
            <w:r w:rsidRPr="003A5636">
              <w:rPr>
                <w:rFonts w:ascii="Arial" w:hAnsi="Arial" w:cs="Arial"/>
                <w:lang w:val="hr-HR"/>
              </w:rPr>
              <w:t xml:space="preserve"> </w:t>
            </w:r>
          </w:p>
        </w:tc>
        <w:tc>
          <w:tcPr>
            <w:tcW w:w="6610" w:type="dxa"/>
          </w:tcPr>
          <w:p w:rsidR="00445870" w:rsidRPr="003A5636" w:rsidRDefault="00445870" w:rsidP="00445870">
            <w:pPr>
              <w:pStyle w:val="ListParagraph"/>
              <w:numPr>
                <w:ilvl w:val="0"/>
                <w:numId w:val="6"/>
              </w:numPr>
              <w:ind w:left="300" w:hanging="283"/>
              <w:jc w:val="both"/>
              <w:rPr>
                <w:rFonts w:ascii="Arial" w:hAnsi="Arial" w:cs="Arial"/>
                <w:lang w:val="hr-HR"/>
              </w:rPr>
            </w:pPr>
            <w:r>
              <w:rPr>
                <w:rFonts w:ascii="Arial" w:hAnsi="Arial" w:cs="Arial"/>
                <w:lang w:val="hr-HR"/>
              </w:rPr>
              <w:t>ФМФ</w:t>
            </w:r>
            <w:r w:rsidRPr="003A5636">
              <w:rPr>
                <w:rFonts w:ascii="Arial" w:hAnsi="Arial" w:cs="Arial"/>
                <w:lang w:val="hr-HR"/>
              </w:rPr>
              <w:t xml:space="preserve"> (</w:t>
            </w:r>
            <w:r>
              <w:rPr>
                <w:rFonts w:ascii="Arial" w:hAnsi="Arial" w:cs="Arial"/>
                <w:lang w:val="hr-HR"/>
              </w:rPr>
              <w:t>Сектор</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пореску</w:t>
            </w:r>
            <w:r w:rsidRPr="003A5636">
              <w:rPr>
                <w:rFonts w:ascii="Arial" w:hAnsi="Arial" w:cs="Arial"/>
                <w:lang w:val="hr-HR"/>
              </w:rPr>
              <w:t xml:space="preserve"> </w:t>
            </w:r>
            <w:r>
              <w:rPr>
                <w:rFonts w:ascii="Arial" w:hAnsi="Arial" w:cs="Arial"/>
                <w:lang w:val="hr-HR"/>
              </w:rPr>
              <w:t>политику</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Сектор</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буџет</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јавне</w:t>
            </w:r>
            <w:r w:rsidRPr="003A5636">
              <w:rPr>
                <w:rFonts w:ascii="Arial" w:hAnsi="Arial" w:cs="Arial"/>
                <w:lang w:val="hr-HR"/>
              </w:rPr>
              <w:t xml:space="preserve"> </w:t>
            </w:r>
            <w:r>
              <w:rPr>
                <w:rFonts w:ascii="Arial" w:hAnsi="Arial" w:cs="Arial"/>
                <w:lang w:val="hr-HR"/>
              </w:rPr>
              <w:t>расходе</w:t>
            </w:r>
            <w:r w:rsidRPr="003A5636">
              <w:rPr>
                <w:rFonts w:ascii="Arial" w:hAnsi="Arial" w:cs="Arial"/>
                <w:lang w:val="hr-HR"/>
              </w:rPr>
              <w:t xml:space="preserve">), </w:t>
            </w:r>
            <w:r>
              <w:rPr>
                <w:rFonts w:ascii="Arial" w:hAnsi="Arial" w:cs="Arial"/>
                <w:lang w:val="hr-HR"/>
              </w:rPr>
              <w:t>а</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основу</w:t>
            </w:r>
            <w:r w:rsidRPr="003A5636">
              <w:rPr>
                <w:rFonts w:ascii="Arial" w:hAnsi="Arial" w:cs="Arial"/>
                <w:lang w:val="hr-HR"/>
              </w:rPr>
              <w:t xml:space="preserve"> </w:t>
            </w:r>
            <w:r>
              <w:rPr>
                <w:rFonts w:ascii="Arial" w:hAnsi="Arial" w:cs="Arial"/>
                <w:lang w:val="hr-HR"/>
              </w:rPr>
              <w:t>улазних</w:t>
            </w:r>
            <w:r w:rsidRPr="003A5636">
              <w:rPr>
                <w:rFonts w:ascii="Arial" w:hAnsi="Arial" w:cs="Arial"/>
                <w:lang w:val="hr-HR"/>
              </w:rPr>
              <w:t xml:space="preserve"> </w:t>
            </w:r>
            <w:r>
              <w:rPr>
                <w:rFonts w:ascii="Arial" w:hAnsi="Arial" w:cs="Arial"/>
                <w:lang w:val="hr-HR"/>
              </w:rPr>
              <w:t>информација</w:t>
            </w:r>
            <w:r w:rsidRPr="003A5636">
              <w:rPr>
                <w:rFonts w:ascii="Arial" w:hAnsi="Arial" w:cs="Arial"/>
                <w:lang w:val="hr-HR"/>
              </w:rPr>
              <w:t xml:space="preserve"> </w:t>
            </w:r>
            <w:r>
              <w:rPr>
                <w:rFonts w:ascii="Arial" w:hAnsi="Arial" w:cs="Arial"/>
                <w:lang w:val="hr-HR"/>
              </w:rPr>
              <w:t>других</w:t>
            </w:r>
            <w:r w:rsidRPr="003A5636">
              <w:rPr>
                <w:rFonts w:ascii="Arial" w:hAnsi="Arial" w:cs="Arial"/>
                <w:lang w:val="hr-HR"/>
              </w:rPr>
              <w:t xml:space="preserve"> </w:t>
            </w:r>
            <w:r>
              <w:rPr>
                <w:rFonts w:ascii="Arial" w:hAnsi="Arial" w:cs="Arial"/>
                <w:lang w:val="hr-HR"/>
              </w:rPr>
              <w:t>организација</w:t>
            </w:r>
            <w:r w:rsidRPr="003A5636">
              <w:rPr>
                <w:rFonts w:ascii="Arial" w:hAnsi="Arial" w:cs="Arial"/>
                <w:lang w:val="hr-HR"/>
              </w:rPr>
              <w:t xml:space="preserve"> </w:t>
            </w:r>
            <w:r>
              <w:rPr>
                <w:rFonts w:ascii="Arial" w:hAnsi="Arial" w:cs="Arial"/>
                <w:lang w:val="hr-HR"/>
              </w:rPr>
              <w:t>јавног</w:t>
            </w:r>
            <w:r w:rsidRPr="003A5636">
              <w:rPr>
                <w:rFonts w:ascii="Arial" w:hAnsi="Arial" w:cs="Arial"/>
                <w:lang w:val="hr-HR"/>
              </w:rPr>
              <w:t xml:space="preserve"> </w:t>
            </w:r>
            <w:r>
              <w:rPr>
                <w:rFonts w:ascii="Arial" w:hAnsi="Arial" w:cs="Arial"/>
                <w:lang w:val="hr-HR"/>
              </w:rPr>
              <w:t>сектора</w:t>
            </w:r>
            <w:r w:rsidRPr="003A5636">
              <w:rPr>
                <w:rFonts w:ascii="Arial" w:hAnsi="Arial" w:cs="Arial"/>
                <w:lang w:val="hr-HR"/>
              </w:rPr>
              <w:t xml:space="preserve"> (</w:t>
            </w:r>
            <w:r>
              <w:rPr>
                <w:rFonts w:ascii="Arial" w:hAnsi="Arial" w:cs="Arial"/>
                <w:lang w:val="hr-HR"/>
              </w:rPr>
              <w:t>Дирекција</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економско</w:t>
            </w:r>
            <w:r w:rsidRPr="003A5636">
              <w:rPr>
                <w:rFonts w:ascii="Arial" w:hAnsi="Arial" w:cs="Arial"/>
                <w:lang w:val="hr-HR"/>
              </w:rPr>
              <w:t xml:space="preserve"> </w:t>
            </w:r>
            <w:r>
              <w:rPr>
                <w:rFonts w:ascii="Arial" w:hAnsi="Arial" w:cs="Arial"/>
                <w:lang w:val="hr-HR"/>
              </w:rPr>
              <w:t>планирање</w:t>
            </w:r>
            <w:r w:rsidRPr="003A5636">
              <w:rPr>
                <w:rFonts w:ascii="Arial" w:hAnsi="Arial" w:cs="Arial"/>
                <w:lang w:val="hr-HR"/>
              </w:rPr>
              <w:t xml:space="preserve"> </w:t>
            </w:r>
            <w:r>
              <w:rPr>
                <w:rFonts w:ascii="Arial" w:hAnsi="Arial" w:cs="Arial"/>
                <w:lang w:val="hr-HR"/>
              </w:rPr>
              <w:t>БиХ</w:t>
            </w:r>
            <w:r w:rsidRPr="003A5636">
              <w:rPr>
                <w:rFonts w:ascii="Arial" w:hAnsi="Arial" w:cs="Arial"/>
                <w:lang w:val="hr-HR"/>
              </w:rPr>
              <w:t xml:space="preserve">, </w:t>
            </w:r>
            <w:r>
              <w:rPr>
                <w:rFonts w:ascii="Arial" w:hAnsi="Arial" w:cs="Arial"/>
                <w:lang w:val="hr-HR"/>
              </w:rPr>
              <w:t>Федерални</w:t>
            </w:r>
            <w:r w:rsidRPr="003A5636">
              <w:rPr>
                <w:rFonts w:ascii="Arial" w:hAnsi="Arial" w:cs="Arial"/>
                <w:lang w:val="hr-HR"/>
              </w:rPr>
              <w:t xml:space="preserve"> </w:t>
            </w:r>
            <w:r>
              <w:rPr>
                <w:rFonts w:ascii="Arial" w:hAnsi="Arial" w:cs="Arial"/>
                <w:lang w:val="hr-HR"/>
              </w:rPr>
              <w:t>завод</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статистику</w:t>
            </w:r>
            <w:r w:rsidRPr="003A5636">
              <w:rPr>
                <w:rFonts w:ascii="Arial" w:hAnsi="Arial" w:cs="Arial"/>
                <w:lang w:val="hr-HR"/>
              </w:rPr>
              <w:t xml:space="preserve">, </w:t>
            </w:r>
            <w:r>
              <w:rPr>
                <w:rFonts w:ascii="Arial" w:hAnsi="Arial" w:cs="Arial"/>
                <w:lang w:val="hr-HR"/>
              </w:rPr>
              <w:t>Пореска</w:t>
            </w:r>
            <w:r w:rsidRPr="003A5636">
              <w:rPr>
                <w:rFonts w:ascii="Arial" w:hAnsi="Arial" w:cs="Arial"/>
                <w:lang w:val="hr-HR"/>
              </w:rPr>
              <w:t xml:space="preserve"> </w:t>
            </w:r>
            <w:r>
              <w:rPr>
                <w:rFonts w:ascii="Arial" w:hAnsi="Arial" w:cs="Arial"/>
                <w:lang w:val="hr-HR"/>
              </w:rPr>
              <w:t>управа</w:t>
            </w:r>
            <w:r w:rsidRPr="003A5636">
              <w:rPr>
                <w:rFonts w:ascii="Arial" w:hAnsi="Arial" w:cs="Arial"/>
                <w:lang w:val="hr-HR"/>
              </w:rPr>
              <w:t xml:space="preserve"> </w:t>
            </w:r>
            <w:r>
              <w:rPr>
                <w:rFonts w:ascii="Arial" w:hAnsi="Arial" w:cs="Arial"/>
                <w:lang w:val="hr-HR"/>
              </w:rPr>
              <w:t>ФБиХ</w:t>
            </w:r>
            <w:r w:rsidRPr="003A5636">
              <w:rPr>
                <w:rFonts w:ascii="Arial" w:hAnsi="Arial" w:cs="Arial"/>
                <w:lang w:val="hr-HR"/>
              </w:rPr>
              <w:t>);</w:t>
            </w:r>
          </w:p>
          <w:p w:rsidR="00445870" w:rsidRPr="003A5636" w:rsidRDefault="00445870" w:rsidP="00445870">
            <w:pPr>
              <w:pStyle w:val="ListParagraph"/>
              <w:numPr>
                <w:ilvl w:val="0"/>
                <w:numId w:val="6"/>
              </w:numPr>
              <w:ind w:left="300" w:hanging="283"/>
              <w:jc w:val="both"/>
              <w:rPr>
                <w:rFonts w:ascii="Arial" w:hAnsi="Arial" w:cs="Arial"/>
                <w:lang w:val="hr-HR"/>
              </w:rPr>
            </w:pPr>
            <w:r>
              <w:rPr>
                <w:rFonts w:ascii="Arial" w:hAnsi="Arial" w:cs="Arial"/>
                <w:lang w:val="hr-HR"/>
              </w:rPr>
              <w:t>МФ</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кантонима</w:t>
            </w:r>
            <w:r w:rsidRPr="003A5636">
              <w:rPr>
                <w:rFonts w:ascii="Arial" w:hAnsi="Arial" w:cs="Arial"/>
                <w:lang w:val="hr-HR"/>
              </w:rPr>
              <w:t xml:space="preserve"> (</w:t>
            </w:r>
            <w:r>
              <w:rPr>
                <w:rFonts w:ascii="Arial" w:hAnsi="Arial" w:cs="Arial"/>
                <w:lang w:val="hr-HR"/>
              </w:rPr>
              <w:t>одговарајући</w:t>
            </w:r>
            <w:r w:rsidRPr="003A5636">
              <w:rPr>
                <w:rFonts w:ascii="Arial" w:hAnsi="Arial" w:cs="Arial"/>
                <w:lang w:val="hr-HR"/>
              </w:rPr>
              <w:t xml:space="preserve"> </w:t>
            </w:r>
            <w:r>
              <w:rPr>
                <w:rFonts w:ascii="Arial" w:hAnsi="Arial" w:cs="Arial"/>
                <w:lang w:val="hr-HR"/>
              </w:rPr>
              <w:t>сектори</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МФ</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основу</w:t>
            </w:r>
            <w:r w:rsidRPr="003A5636">
              <w:rPr>
                <w:rFonts w:ascii="Arial" w:hAnsi="Arial" w:cs="Arial"/>
                <w:lang w:val="hr-HR"/>
              </w:rPr>
              <w:t xml:space="preserve"> </w:t>
            </w:r>
            <w:r>
              <w:rPr>
                <w:rFonts w:ascii="Arial" w:hAnsi="Arial" w:cs="Arial"/>
                <w:lang w:val="hr-HR"/>
              </w:rPr>
              <w:t>улазних</w:t>
            </w:r>
            <w:r w:rsidRPr="003A5636">
              <w:rPr>
                <w:rFonts w:ascii="Arial" w:hAnsi="Arial" w:cs="Arial"/>
                <w:lang w:val="hr-HR"/>
              </w:rPr>
              <w:t xml:space="preserve"> </w:t>
            </w:r>
            <w:r>
              <w:rPr>
                <w:rFonts w:ascii="Arial" w:hAnsi="Arial" w:cs="Arial"/>
                <w:lang w:val="hr-HR"/>
              </w:rPr>
              <w:t>информација</w:t>
            </w:r>
            <w:r w:rsidRPr="003A5636">
              <w:rPr>
                <w:rFonts w:ascii="Arial" w:hAnsi="Arial" w:cs="Arial"/>
                <w:lang w:val="hr-HR"/>
              </w:rPr>
              <w:t xml:space="preserve"> </w:t>
            </w:r>
            <w:r>
              <w:rPr>
                <w:rFonts w:ascii="Arial" w:hAnsi="Arial" w:cs="Arial"/>
                <w:lang w:val="hr-HR"/>
              </w:rPr>
              <w:t>организација</w:t>
            </w:r>
            <w:r w:rsidRPr="003A5636">
              <w:rPr>
                <w:rFonts w:ascii="Arial" w:hAnsi="Arial" w:cs="Arial"/>
                <w:lang w:val="hr-HR"/>
              </w:rPr>
              <w:t xml:space="preserve"> </w:t>
            </w:r>
            <w:r>
              <w:rPr>
                <w:rFonts w:ascii="Arial" w:hAnsi="Arial" w:cs="Arial"/>
                <w:lang w:val="hr-HR"/>
              </w:rPr>
              <w:t>јавног</w:t>
            </w:r>
            <w:r w:rsidRPr="003A5636">
              <w:rPr>
                <w:rFonts w:ascii="Arial" w:hAnsi="Arial" w:cs="Arial"/>
                <w:lang w:val="hr-HR"/>
              </w:rPr>
              <w:t xml:space="preserve"> </w:t>
            </w:r>
            <w:r>
              <w:rPr>
                <w:rFonts w:ascii="Arial" w:hAnsi="Arial" w:cs="Arial"/>
                <w:lang w:val="hr-HR"/>
              </w:rPr>
              <w:t>сектора</w:t>
            </w:r>
            <w:r w:rsidRPr="003A5636">
              <w:rPr>
                <w:rFonts w:ascii="Arial" w:hAnsi="Arial" w:cs="Arial"/>
                <w:lang w:val="hr-HR"/>
              </w:rPr>
              <w:t xml:space="preserve"> (</w:t>
            </w:r>
            <w:r>
              <w:rPr>
                <w:rFonts w:ascii="Arial" w:hAnsi="Arial" w:cs="Arial"/>
                <w:lang w:val="hr-HR"/>
              </w:rPr>
              <w:t>кантони</w:t>
            </w:r>
            <w:r w:rsidRPr="003A5636">
              <w:rPr>
                <w:rFonts w:ascii="Arial" w:hAnsi="Arial" w:cs="Arial"/>
                <w:lang w:val="hr-HR"/>
              </w:rPr>
              <w:t xml:space="preserve"> </w:t>
            </w:r>
            <w:r>
              <w:rPr>
                <w:rFonts w:ascii="Arial" w:hAnsi="Arial" w:cs="Arial"/>
                <w:lang w:val="hr-HR"/>
              </w:rPr>
              <w:t>преузимају</w:t>
            </w:r>
            <w:r w:rsidRPr="003A5636">
              <w:rPr>
                <w:rFonts w:ascii="Arial" w:hAnsi="Arial" w:cs="Arial"/>
                <w:lang w:val="hr-HR"/>
              </w:rPr>
              <w:t xml:space="preserve"> </w:t>
            </w:r>
            <w:r>
              <w:rPr>
                <w:rFonts w:ascii="Arial" w:hAnsi="Arial" w:cs="Arial"/>
                <w:lang w:val="hr-HR"/>
              </w:rPr>
              <w:t>пројекције</w:t>
            </w:r>
            <w:r w:rsidRPr="003A5636">
              <w:rPr>
                <w:rFonts w:ascii="Arial" w:hAnsi="Arial" w:cs="Arial"/>
                <w:lang w:val="hr-HR"/>
              </w:rPr>
              <w:t xml:space="preserve"> </w:t>
            </w:r>
            <w:r>
              <w:rPr>
                <w:rFonts w:ascii="Arial" w:hAnsi="Arial" w:cs="Arial"/>
                <w:lang w:val="hr-HR"/>
              </w:rPr>
              <w:t>из</w:t>
            </w:r>
            <w:r w:rsidRPr="003A5636">
              <w:rPr>
                <w:rFonts w:ascii="Arial" w:hAnsi="Arial" w:cs="Arial"/>
                <w:lang w:val="hr-HR"/>
              </w:rPr>
              <w:t xml:space="preserve"> </w:t>
            </w:r>
            <w:r>
              <w:rPr>
                <w:rFonts w:ascii="Arial" w:hAnsi="Arial" w:cs="Arial"/>
                <w:lang w:val="hr-HR"/>
              </w:rPr>
              <w:t>Смјерница</w:t>
            </w:r>
            <w:r w:rsidRPr="003A5636">
              <w:rPr>
                <w:rFonts w:ascii="Arial" w:hAnsi="Arial" w:cs="Arial"/>
                <w:lang w:val="hr-HR"/>
              </w:rPr>
              <w:t xml:space="preserve"> </w:t>
            </w:r>
            <w:r>
              <w:rPr>
                <w:rFonts w:ascii="Arial" w:hAnsi="Arial" w:cs="Arial"/>
                <w:lang w:val="hr-HR"/>
              </w:rPr>
              <w:t>економске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фискалне</w:t>
            </w:r>
            <w:r w:rsidRPr="003A5636">
              <w:rPr>
                <w:rFonts w:ascii="Arial" w:hAnsi="Arial" w:cs="Arial"/>
                <w:lang w:val="hr-HR"/>
              </w:rPr>
              <w:t xml:space="preserve"> </w:t>
            </w:r>
            <w:r>
              <w:rPr>
                <w:rFonts w:ascii="Arial" w:hAnsi="Arial" w:cs="Arial"/>
                <w:lang w:val="hr-HR"/>
              </w:rPr>
              <w:t>политике</w:t>
            </w:r>
            <w:r w:rsidRPr="003A5636">
              <w:rPr>
                <w:rFonts w:ascii="Arial" w:hAnsi="Arial" w:cs="Arial"/>
                <w:lang w:val="hr-HR"/>
              </w:rPr>
              <w:t xml:space="preserve"> </w:t>
            </w:r>
            <w:r>
              <w:rPr>
                <w:rFonts w:ascii="Arial" w:hAnsi="Arial" w:cs="Arial"/>
                <w:lang w:val="hr-HR"/>
              </w:rPr>
              <w:t>коју</w:t>
            </w:r>
            <w:r w:rsidRPr="003A5636">
              <w:rPr>
                <w:rFonts w:ascii="Arial" w:hAnsi="Arial" w:cs="Arial"/>
                <w:lang w:val="hr-HR"/>
              </w:rPr>
              <w:t xml:space="preserve"> </w:t>
            </w:r>
            <w:r>
              <w:rPr>
                <w:rFonts w:ascii="Arial" w:hAnsi="Arial" w:cs="Arial"/>
                <w:lang w:val="hr-HR"/>
              </w:rPr>
              <w:t>усваја</w:t>
            </w:r>
            <w:r w:rsidRPr="003A5636">
              <w:rPr>
                <w:rFonts w:ascii="Arial" w:hAnsi="Arial" w:cs="Arial"/>
                <w:lang w:val="hr-HR"/>
              </w:rPr>
              <w:t xml:space="preserve"> </w:t>
            </w:r>
            <w:r>
              <w:rPr>
                <w:rFonts w:ascii="Arial" w:hAnsi="Arial" w:cs="Arial"/>
                <w:lang w:val="hr-HR"/>
              </w:rPr>
              <w:t>Влада</w:t>
            </w:r>
            <w:r w:rsidRPr="003A5636">
              <w:rPr>
                <w:rFonts w:ascii="Arial" w:hAnsi="Arial" w:cs="Arial"/>
                <w:lang w:val="hr-HR"/>
              </w:rPr>
              <w:t xml:space="preserve"> </w:t>
            </w:r>
            <w:r>
              <w:rPr>
                <w:rFonts w:ascii="Arial" w:hAnsi="Arial" w:cs="Arial"/>
                <w:lang w:val="hr-HR"/>
              </w:rPr>
              <w:t>ФБиХ</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осталих</w:t>
            </w:r>
            <w:r w:rsidRPr="003A5636">
              <w:rPr>
                <w:rFonts w:ascii="Arial" w:hAnsi="Arial" w:cs="Arial"/>
                <w:lang w:val="hr-HR"/>
              </w:rPr>
              <w:t xml:space="preserve"> </w:t>
            </w:r>
            <w:r>
              <w:rPr>
                <w:rFonts w:ascii="Arial" w:hAnsi="Arial" w:cs="Arial"/>
                <w:lang w:val="hr-HR"/>
              </w:rPr>
              <w:t>организација</w:t>
            </w:r>
            <w:r w:rsidRPr="003A5636">
              <w:rPr>
                <w:rFonts w:ascii="Arial" w:hAnsi="Arial" w:cs="Arial"/>
                <w:lang w:val="hr-HR"/>
              </w:rPr>
              <w:t xml:space="preserve"> – </w:t>
            </w:r>
            <w:r>
              <w:rPr>
                <w:rFonts w:ascii="Arial" w:hAnsi="Arial" w:cs="Arial"/>
                <w:lang w:val="hr-HR"/>
              </w:rPr>
              <w:t>ФМФ</w:t>
            </w:r>
            <w:r w:rsidRPr="003A5636">
              <w:rPr>
                <w:rFonts w:ascii="Arial" w:hAnsi="Arial" w:cs="Arial"/>
                <w:lang w:val="hr-HR"/>
              </w:rPr>
              <w:t xml:space="preserve"> </w:t>
            </w:r>
            <w:r>
              <w:rPr>
                <w:rFonts w:ascii="Arial" w:hAnsi="Arial" w:cs="Arial"/>
                <w:lang w:val="hr-HR"/>
              </w:rPr>
              <w:t>Сектор</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пореску</w:t>
            </w:r>
            <w:r w:rsidRPr="003A5636">
              <w:rPr>
                <w:rFonts w:ascii="Arial" w:hAnsi="Arial" w:cs="Arial"/>
                <w:lang w:val="hr-HR"/>
              </w:rPr>
              <w:t xml:space="preserve"> </w:t>
            </w:r>
            <w:r>
              <w:rPr>
                <w:rFonts w:ascii="Arial" w:hAnsi="Arial" w:cs="Arial"/>
                <w:lang w:val="hr-HR"/>
              </w:rPr>
              <w:t>политику</w:t>
            </w:r>
            <w:r w:rsidRPr="003A5636">
              <w:rPr>
                <w:rFonts w:ascii="Arial" w:hAnsi="Arial" w:cs="Arial"/>
                <w:lang w:val="hr-HR"/>
              </w:rPr>
              <w:t xml:space="preserve">, </w:t>
            </w:r>
            <w:r>
              <w:rPr>
                <w:rFonts w:ascii="Arial" w:hAnsi="Arial" w:cs="Arial"/>
                <w:lang w:val="hr-HR"/>
              </w:rPr>
              <w:t>Дирекција</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економско</w:t>
            </w:r>
            <w:r w:rsidRPr="003A5636">
              <w:rPr>
                <w:rFonts w:ascii="Arial" w:hAnsi="Arial" w:cs="Arial"/>
                <w:lang w:val="hr-HR"/>
              </w:rPr>
              <w:t xml:space="preserve"> </w:t>
            </w:r>
            <w:r>
              <w:rPr>
                <w:rFonts w:ascii="Arial" w:hAnsi="Arial" w:cs="Arial"/>
                <w:lang w:val="hr-HR"/>
              </w:rPr>
              <w:t>планирање</w:t>
            </w:r>
            <w:r w:rsidRPr="003A5636">
              <w:rPr>
                <w:rFonts w:ascii="Arial" w:hAnsi="Arial" w:cs="Arial"/>
                <w:lang w:val="hr-HR"/>
              </w:rPr>
              <w:t xml:space="preserve"> </w:t>
            </w:r>
            <w:r>
              <w:rPr>
                <w:rFonts w:ascii="Arial" w:hAnsi="Arial" w:cs="Arial"/>
                <w:lang w:val="hr-HR"/>
              </w:rPr>
              <w:t>БиХ</w:t>
            </w:r>
            <w:r w:rsidRPr="003A5636">
              <w:rPr>
                <w:rFonts w:ascii="Arial" w:hAnsi="Arial" w:cs="Arial"/>
                <w:lang w:val="hr-HR"/>
              </w:rPr>
              <w:t xml:space="preserve">, </w:t>
            </w:r>
            <w:r>
              <w:rPr>
                <w:rFonts w:ascii="Arial" w:hAnsi="Arial" w:cs="Arial"/>
                <w:lang w:val="hr-HR"/>
              </w:rPr>
              <w:t>Федерални</w:t>
            </w:r>
            <w:r w:rsidRPr="003A5636">
              <w:rPr>
                <w:rFonts w:ascii="Arial" w:hAnsi="Arial" w:cs="Arial"/>
                <w:lang w:val="hr-HR"/>
              </w:rPr>
              <w:t xml:space="preserve"> </w:t>
            </w:r>
            <w:r>
              <w:rPr>
                <w:rFonts w:ascii="Arial" w:hAnsi="Arial" w:cs="Arial"/>
                <w:lang w:val="hr-HR"/>
              </w:rPr>
              <w:t>завод</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статистику</w:t>
            </w:r>
            <w:r w:rsidRPr="003A5636">
              <w:rPr>
                <w:rFonts w:ascii="Arial" w:hAnsi="Arial" w:cs="Arial"/>
                <w:lang w:val="hr-HR"/>
              </w:rPr>
              <w:t xml:space="preserve">, </w:t>
            </w:r>
            <w:r>
              <w:rPr>
                <w:rFonts w:ascii="Arial" w:hAnsi="Arial" w:cs="Arial"/>
                <w:lang w:val="hr-HR"/>
              </w:rPr>
              <w:t>Пореска</w:t>
            </w:r>
            <w:r w:rsidRPr="003A5636">
              <w:rPr>
                <w:rFonts w:ascii="Arial" w:hAnsi="Arial" w:cs="Arial"/>
                <w:lang w:val="hr-HR"/>
              </w:rPr>
              <w:t xml:space="preserve"> </w:t>
            </w:r>
            <w:r>
              <w:rPr>
                <w:rFonts w:ascii="Arial" w:hAnsi="Arial" w:cs="Arial"/>
                <w:lang w:val="hr-HR"/>
              </w:rPr>
              <w:t>управа</w:t>
            </w:r>
            <w:r w:rsidRPr="003A5636">
              <w:rPr>
                <w:rFonts w:ascii="Arial" w:hAnsi="Arial" w:cs="Arial"/>
                <w:lang w:val="hr-HR"/>
              </w:rPr>
              <w:t xml:space="preserve"> </w:t>
            </w:r>
            <w:r>
              <w:rPr>
                <w:rFonts w:ascii="Arial" w:hAnsi="Arial" w:cs="Arial"/>
                <w:lang w:val="hr-HR"/>
              </w:rPr>
              <w:t>ФБиХ</w:t>
            </w:r>
            <w:r w:rsidRPr="003A5636">
              <w:rPr>
                <w:rFonts w:ascii="Arial" w:hAnsi="Arial" w:cs="Arial"/>
                <w:lang w:val="hr-HR"/>
              </w:rPr>
              <w:t>);</w:t>
            </w:r>
          </w:p>
          <w:p w:rsidR="00445870" w:rsidRPr="003A5636" w:rsidRDefault="00445870" w:rsidP="00445870">
            <w:pPr>
              <w:pStyle w:val="ListParagraph"/>
              <w:numPr>
                <w:ilvl w:val="0"/>
                <w:numId w:val="6"/>
              </w:numPr>
              <w:ind w:left="300" w:hanging="283"/>
              <w:jc w:val="both"/>
              <w:rPr>
                <w:rFonts w:ascii="Arial" w:hAnsi="Arial" w:cs="Arial"/>
                <w:lang w:val="hr-HR"/>
              </w:rPr>
            </w:pPr>
            <w:r>
              <w:rPr>
                <w:rFonts w:ascii="Arial" w:hAnsi="Arial" w:cs="Arial"/>
                <w:lang w:val="hr-HR"/>
              </w:rPr>
              <w:t>Службе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финансије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градовима</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општинама</w:t>
            </w:r>
            <w:r w:rsidRPr="003A5636">
              <w:rPr>
                <w:rFonts w:ascii="Arial" w:hAnsi="Arial" w:cs="Arial"/>
                <w:lang w:val="hr-HR"/>
              </w:rPr>
              <w:t xml:space="preserve">. </w:t>
            </w:r>
          </w:p>
        </w:tc>
      </w:tr>
      <w:tr w:rsidR="00445870" w:rsidRPr="003A5636" w:rsidTr="00445870">
        <w:trPr>
          <w:trHeight w:val="1976"/>
        </w:trPr>
        <w:tc>
          <w:tcPr>
            <w:tcW w:w="2936" w:type="dxa"/>
          </w:tcPr>
          <w:p w:rsidR="00445870" w:rsidRPr="003A5636" w:rsidRDefault="00445870" w:rsidP="00445870">
            <w:pPr>
              <w:rPr>
                <w:rFonts w:ascii="Arial" w:hAnsi="Arial" w:cs="Arial"/>
                <w:lang w:val="hr-HR"/>
              </w:rPr>
            </w:pPr>
            <w:r>
              <w:rPr>
                <w:rFonts w:ascii="Arial" w:hAnsi="Arial" w:cs="Arial"/>
                <w:lang w:val="hr-HR"/>
              </w:rPr>
              <w:t>Припрема</w:t>
            </w:r>
            <w:r w:rsidRPr="003A5636">
              <w:rPr>
                <w:rFonts w:ascii="Arial" w:hAnsi="Arial" w:cs="Arial"/>
                <w:lang w:val="hr-HR"/>
              </w:rPr>
              <w:t xml:space="preserve"> </w:t>
            </w:r>
            <w:r>
              <w:rPr>
                <w:rFonts w:ascii="Arial" w:hAnsi="Arial" w:cs="Arial"/>
                <w:lang w:val="hr-HR"/>
              </w:rPr>
              <w:t>буџета</w:t>
            </w:r>
            <w:r w:rsidRPr="003A5636">
              <w:rPr>
                <w:rFonts w:ascii="Arial" w:hAnsi="Arial" w:cs="Arial"/>
                <w:lang w:val="hr-HR"/>
              </w:rPr>
              <w:t xml:space="preserve">/ </w:t>
            </w:r>
            <w:r>
              <w:rPr>
                <w:rFonts w:ascii="Arial" w:hAnsi="Arial" w:cs="Arial"/>
                <w:lang w:val="hr-HR"/>
              </w:rPr>
              <w:t>финансијског</w:t>
            </w:r>
            <w:r w:rsidRPr="003A5636">
              <w:rPr>
                <w:rFonts w:ascii="Arial" w:hAnsi="Arial" w:cs="Arial"/>
                <w:lang w:val="hr-HR"/>
              </w:rPr>
              <w:t xml:space="preserve"> </w:t>
            </w:r>
            <w:r>
              <w:rPr>
                <w:rFonts w:ascii="Arial" w:hAnsi="Arial" w:cs="Arial"/>
                <w:lang w:val="hr-HR"/>
              </w:rPr>
              <w:t>плана</w:t>
            </w:r>
          </w:p>
        </w:tc>
        <w:tc>
          <w:tcPr>
            <w:tcW w:w="6610" w:type="dxa"/>
          </w:tcPr>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ФМФ</w:t>
            </w:r>
            <w:r w:rsidRPr="003A5636">
              <w:rPr>
                <w:rFonts w:ascii="Arial" w:hAnsi="Arial" w:cs="Arial"/>
                <w:lang w:val="hr-HR"/>
              </w:rPr>
              <w:t xml:space="preserve"> (</w:t>
            </w:r>
            <w:r>
              <w:rPr>
                <w:rFonts w:ascii="Arial" w:hAnsi="Arial" w:cs="Arial"/>
                <w:lang w:val="hr-HR"/>
              </w:rPr>
              <w:t>Сектор</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буџет</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јавне</w:t>
            </w:r>
            <w:r w:rsidRPr="003A5636">
              <w:rPr>
                <w:rFonts w:ascii="Arial" w:hAnsi="Arial" w:cs="Arial"/>
                <w:lang w:val="hr-HR"/>
              </w:rPr>
              <w:t xml:space="preserve"> </w:t>
            </w:r>
            <w:r>
              <w:rPr>
                <w:rFonts w:ascii="Arial" w:hAnsi="Arial" w:cs="Arial"/>
                <w:lang w:val="hr-HR"/>
              </w:rPr>
              <w:t>расходе</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основу</w:t>
            </w:r>
            <w:r w:rsidRPr="003A5636">
              <w:rPr>
                <w:rFonts w:ascii="Arial" w:hAnsi="Arial" w:cs="Arial"/>
                <w:lang w:val="hr-HR"/>
              </w:rPr>
              <w:t xml:space="preserve"> </w:t>
            </w:r>
            <w:r>
              <w:rPr>
                <w:rFonts w:ascii="Arial" w:hAnsi="Arial" w:cs="Arial"/>
                <w:lang w:val="hr-HR"/>
              </w:rPr>
              <w:t>улазних</w:t>
            </w:r>
            <w:r w:rsidRPr="003A5636">
              <w:rPr>
                <w:rFonts w:ascii="Arial" w:hAnsi="Arial" w:cs="Arial"/>
                <w:lang w:val="hr-HR"/>
              </w:rPr>
              <w:t xml:space="preserve"> </w:t>
            </w:r>
            <w:r>
              <w:rPr>
                <w:rFonts w:ascii="Arial" w:hAnsi="Arial" w:cs="Arial"/>
                <w:lang w:val="hr-HR"/>
              </w:rPr>
              <w:t>информација</w:t>
            </w:r>
            <w:r w:rsidRPr="003A5636">
              <w:rPr>
                <w:rFonts w:ascii="Arial" w:hAnsi="Arial" w:cs="Arial"/>
                <w:lang w:val="hr-HR"/>
              </w:rPr>
              <w:t xml:space="preserve"> </w:t>
            </w:r>
            <w:r>
              <w:rPr>
                <w:rFonts w:ascii="Arial" w:hAnsi="Arial" w:cs="Arial"/>
                <w:lang w:val="hr-HR"/>
              </w:rPr>
              <w:t>корисника</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Кантонална</w:t>
            </w:r>
            <w:r w:rsidRPr="003A5636">
              <w:rPr>
                <w:rFonts w:ascii="Arial" w:hAnsi="Arial" w:cs="Arial"/>
                <w:lang w:val="hr-HR"/>
              </w:rPr>
              <w:t xml:space="preserve"> </w:t>
            </w:r>
            <w:r>
              <w:rPr>
                <w:rFonts w:ascii="Arial" w:hAnsi="Arial" w:cs="Arial"/>
                <w:lang w:val="hr-HR"/>
              </w:rPr>
              <w:t>МФ</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основу</w:t>
            </w:r>
            <w:r w:rsidRPr="003A5636">
              <w:rPr>
                <w:rFonts w:ascii="Arial" w:hAnsi="Arial" w:cs="Arial"/>
                <w:lang w:val="hr-HR"/>
              </w:rPr>
              <w:t xml:space="preserve"> </w:t>
            </w:r>
            <w:r>
              <w:rPr>
                <w:rFonts w:ascii="Arial" w:hAnsi="Arial" w:cs="Arial"/>
                <w:lang w:val="hr-HR"/>
              </w:rPr>
              <w:t>улазних</w:t>
            </w:r>
            <w:r w:rsidRPr="003A5636">
              <w:rPr>
                <w:rFonts w:ascii="Arial" w:hAnsi="Arial" w:cs="Arial"/>
                <w:lang w:val="hr-HR"/>
              </w:rPr>
              <w:t xml:space="preserve"> </w:t>
            </w:r>
            <w:r>
              <w:rPr>
                <w:rFonts w:ascii="Arial" w:hAnsi="Arial" w:cs="Arial"/>
                <w:lang w:val="hr-HR"/>
              </w:rPr>
              <w:t>информација</w:t>
            </w:r>
            <w:r w:rsidRPr="003A5636">
              <w:rPr>
                <w:rFonts w:ascii="Arial" w:hAnsi="Arial" w:cs="Arial"/>
                <w:lang w:val="hr-HR"/>
              </w:rPr>
              <w:t xml:space="preserve"> </w:t>
            </w:r>
            <w:r>
              <w:rPr>
                <w:rFonts w:ascii="Arial" w:hAnsi="Arial" w:cs="Arial"/>
                <w:lang w:val="hr-HR"/>
              </w:rPr>
              <w:t>корисника</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Службе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финансије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градовима</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општинама</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основу</w:t>
            </w:r>
            <w:r w:rsidRPr="003A5636">
              <w:rPr>
                <w:rFonts w:ascii="Arial" w:hAnsi="Arial" w:cs="Arial"/>
                <w:lang w:val="hr-HR"/>
              </w:rPr>
              <w:t xml:space="preserve"> </w:t>
            </w:r>
            <w:r>
              <w:rPr>
                <w:rFonts w:ascii="Arial" w:hAnsi="Arial" w:cs="Arial"/>
                <w:lang w:val="hr-HR"/>
              </w:rPr>
              <w:t>улазних</w:t>
            </w:r>
            <w:r w:rsidRPr="003A5636">
              <w:rPr>
                <w:rFonts w:ascii="Arial" w:hAnsi="Arial" w:cs="Arial"/>
                <w:lang w:val="hr-HR"/>
              </w:rPr>
              <w:t xml:space="preserve"> </w:t>
            </w:r>
            <w:r>
              <w:rPr>
                <w:rFonts w:ascii="Arial" w:hAnsi="Arial" w:cs="Arial"/>
                <w:lang w:val="hr-HR"/>
              </w:rPr>
              <w:t>информација</w:t>
            </w:r>
            <w:r w:rsidRPr="003A5636">
              <w:rPr>
                <w:rFonts w:ascii="Arial" w:hAnsi="Arial" w:cs="Arial"/>
                <w:lang w:val="hr-HR"/>
              </w:rPr>
              <w:t xml:space="preserve"> (</w:t>
            </w:r>
            <w:r>
              <w:rPr>
                <w:rFonts w:ascii="Arial" w:hAnsi="Arial" w:cs="Arial"/>
                <w:lang w:val="hr-HR"/>
              </w:rPr>
              <w:t>захтјева</w:t>
            </w:r>
            <w:r w:rsidRPr="003A5636">
              <w:rPr>
                <w:rFonts w:ascii="Arial" w:hAnsi="Arial" w:cs="Arial"/>
                <w:lang w:val="hr-HR"/>
              </w:rPr>
              <w:t xml:space="preserve">) </w:t>
            </w:r>
            <w:r>
              <w:rPr>
                <w:rFonts w:ascii="Arial" w:hAnsi="Arial" w:cs="Arial"/>
                <w:lang w:val="hr-HR"/>
              </w:rPr>
              <w:t>осталих</w:t>
            </w:r>
            <w:r w:rsidRPr="003A5636">
              <w:rPr>
                <w:rFonts w:ascii="Arial" w:hAnsi="Arial" w:cs="Arial"/>
                <w:lang w:val="hr-HR"/>
              </w:rPr>
              <w:t xml:space="preserve"> </w:t>
            </w:r>
            <w:r>
              <w:rPr>
                <w:rFonts w:ascii="Arial" w:hAnsi="Arial" w:cs="Arial"/>
                <w:lang w:val="hr-HR"/>
              </w:rPr>
              <w:t>служби</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корисника</w:t>
            </w:r>
            <w:r w:rsidRPr="003A5636">
              <w:rPr>
                <w:rFonts w:ascii="Arial" w:hAnsi="Arial" w:cs="Arial"/>
                <w:lang w:val="hr-HR"/>
              </w:rPr>
              <w:t xml:space="preserve"> (</w:t>
            </w:r>
            <w:r>
              <w:rPr>
                <w:rFonts w:ascii="Arial" w:hAnsi="Arial" w:cs="Arial"/>
                <w:lang w:val="hr-HR"/>
              </w:rPr>
              <w:t>нпр</w:t>
            </w:r>
            <w:r w:rsidRPr="003A5636">
              <w:rPr>
                <w:rFonts w:ascii="Arial" w:hAnsi="Arial" w:cs="Arial"/>
                <w:lang w:val="hr-HR"/>
              </w:rPr>
              <w:t xml:space="preserve">. </w:t>
            </w:r>
            <w:r>
              <w:rPr>
                <w:rFonts w:ascii="Arial" w:hAnsi="Arial" w:cs="Arial"/>
                <w:lang w:val="hr-HR"/>
              </w:rPr>
              <w:t>центри</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социјални</w:t>
            </w:r>
            <w:r w:rsidRPr="003A5636">
              <w:rPr>
                <w:rFonts w:ascii="Arial" w:hAnsi="Arial" w:cs="Arial"/>
                <w:lang w:val="hr-HR"/>
              </w:rPr>
              <w:t xml:space="preserve"> </w:t>
            </w:r>
            <w:r>
              <w:rPr>
                <w:rFonts w:ascii="Arial" w:hAnsi="Arial" w:cs="Arial"/>
                <w:lang w:val="hr-HR"/>
              </w:rPr>
              <w:t>рад</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други</w:t>
            </w:r>
            <w:r w:rsidRPr="003A5636">
              <w:rPr>
                <w:rFonts w:ascii="Arial" w:hAnsi="Arial" w:cs="Arial"/>
                <w:lang w:val="hr-HR"/>
              </w:rPr>
              <w:t xml:space="preserve"> </w:t>
            </w:r>
            <w:r>
              <w:rPr>
                <w:rFonts w:ascii="Arial" w:hAnsi="Arial" w:cs="Arial"/>
                <w:lang w:val="hr-HR"/>
              </w:rPr>
              <w:t>буџетски</w:t>
            </w:r>
            <w:r w:rsidRPr="003A5636">
              <w:rPr>
                <w:rFonts w:ascii="Arial" w:hAnsi="Arial" w:cs="Arial"/>
                <w:lang w:val="hr-HR"/>
              </w:rPr>
              <w:t xml:space="preserve"> </w:t>
            </w:r>
            <w:r>
              <w:rPr>
                <w:rFonts w:ascii="Arial" w:hAnsi="Arial" w:cs="Arial"/>
                <w:lang w:val="hr-HR"/>
              </w:rPr>
              <w:t>корисници</w:t>
            </w:r>
            <w:r w:rsidRPr="003A5636">
              <w:rPr>
                <w:rFonts w:ascii="Arial" w:hAnsi="Arial" w:cs="Arial"/>
                <w:lang w:val="hr-HR"/>
              </w:rPr>
              <w:t xml:space="preserve"> </w:t>
            </w:r>
            <w:r>
              <w:rPr>
                <w:rFonts w:ascii="Arial" w:hAnsi="Arial" w:cs="Arial"/>
                <w:lang w:val="hr-HR"/>
              </w:rPr>
              <w:t>који</w:t>
            </w:r>
            <w:r w:rsidRPr="003A5636">
              <w:rPr>
                <w:rFonts w:ascii="Arial" w:hAnsi="Arial" w:cs="Arial"/>
                <w:lang w:val="hr-HR"/>
              </w:rPr>
              <w:t xml:space="preserve"> </w:t>
            </w:r>
            <w:r>
              <w:rPr>
                <w:rFonts w:ascii="Arial" w:hAnsi="Arial" w:cs="Arial"/>
                <w:lang w:val="hr-HR"/>
              </w:rPr>
              <w:t>се</w:t>
            </w:r>
            <w:r w:rsidRPr="003A5636">
              <w:rPr>
                <w:rFonts w:ascii="Arial" w:hAnsi="Arial" w:cs="Arial"/>
                <w:lang w:val="hr-HR"/>
              </w:rPr>
              <w:t xml:space="preserve"> </w:t>
            </w:r>
            <w:r>
              <w:rPr>
                <w:rFonts w:ascii="Arial" w:hAnsi="Arial" w:cs="Arial"/>
                <w:lang w:val="hr-HR"/>
              </w:rPr>
              <w:t>финансирају</w:t>
            </w:r>
            <w:r w:rsidRPr="003A5636">
              <w:rPr>
                <w:rFonts w:ascii="Arial" w:hAnsi="Arial" w:cs="Arial"/>
                <w:lang w:val="hr-HR"/>
              </w:rPr>
              <w:t xml:space="preserve"> </w:t>
            </w:r>
            <w:r>
              <w:rPr>
                <w:rFonts w:ascii="Arial" w:hAnsi="Arial" w:cs="Arial"/>
                <w:lang w:val="hr-HR"/>
              </w:rPr>
              <w:t>из</w:t>
            </w:r>
            <w:r w:rsidRPr="003A5636">
              <w:rPr>
                <w:rFonts w:ascii="Arial" w:hAnsi="Arial" w:cs="Arial"/>
                <w:lang w:val="hr-HR"/>
              </w:rPr>
              <w:t xml:space="preserve"> </w:t>
            </w:r>
            <w:r>
              <w:rPr>
                <w:rFonts w:ascii="Arial" w:hAnsi="Arial" w:cs="Arial"/>
                <w:lang w:val="hr-HR"/>
              </w:rPr>
              <w:t>буџета</w:t>
            </w:r>
            <w:r w:rsidRPr="003A5636">
              <w:rPr>
                <w:rFonts w:ascii="Arial" w:hAnsi="Arial" w:cs="Arial"/>
                <w:lang w:val="hr-HR"/>
              </w:rPr>
              <w:t xml:space="preserve"> </w:t>
            </w:r>
            <w:r>
              <w:rPr>
                <w:rFonts w:ascii="Arial" w:hAnsi="Arial" w:cs="Arial"/>
                <w:lang w:val="hr-HR"/>
              </w:rPr>
              <w:t>градова</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општина</w:t>
            </w:r>
            <w:r w:rsidRPr="003A5636">
              <w:rPr>
                <w:rFonts w:ascii="Arial" w:hAnsi="Arial" w:cs="Arial"/>
                <w:lang w:val="hr-HR"/>
              </w:rPr>
              <w:t>)</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Ванбуџетски</w:t>
            </w:r>
            <w:r w:rsidRPr="003A5636">
              <w:rPr>
                <w:rFonts w:ascii="Arial" w:hAnsi="Arial" w:cs="Arial"/>
                <w:lang w:val="hr-HR"/>
              </w:rPr>
              <w:t xml:space="preserve"> </w:t>
            </w:r>
            <w:r>
              <w:rPr>
                <w:rFonts w:ascii="Arial" w:hAnsi="Arial" w:cs="Arial"/>
                <w:lang w:val="hr-HR"/>
              </w:rPr>
              <w:t>фондови</w:t>
            </w:r>
            <w:r w:rsidRPr="003A5636">
              <w:rPr>
                <w:rFonts w:ascii="Arial" w:hAnsi="Arial" w:cs="Arial"/>
                <w:lang w:val="hr-HR"/>
              </w:rPr>
              <w:t xml:space="preserve">, </w:t>
            </w:r>
            <w:r>
              <w:rPr>
                <w:rFonts w:ascii="Arial" w:hAnsi="Arial" w:cs="Arial"/>
                <w:lang w:val="hr-HR"/>
              </w:rPr>
              <w:t>на</w:t>
            </w:r>
            <w:r w:rsidRPr="003A5636">
              <w:rPr>
                <w:rFonts w:ascii="Arial" w:hAnsi="Arial" w:cs="Arial"/>
                <w:lang w:val="hr-HR"/>
              </w:rPr>
              <w:t xml:space="preserve"> </w:t>
            </w:r>
            <w:r>
              <w:rPr>
                <w:rFonts w:ascii="Arial" w:hAnsi="Arial" w:cs="Arial"/>
                <w:lang w:val="hr-HR"/>
              </w:rPr>
              <w:t>основу</w:t>
            </w:r>
            <w:r w:rsidRPr="003A5636">
              <w:rPr>
                <w:rFonts w:ascii="Arial" w:hAnsi="Arial" w:cs="Arial"/>
                <w:lang w:val="hr-HR"/>
              </w:rPr>
              <w:t xml:space="preserve"> </w:t>
            </w:r>
            <w:r>
              <w:rPr>
                <w:rFonts w:ascii="Arial" w:hAnsi="Arial" w:cs="Arial"/>
                <w:lang w:val="hr-HR"/>
              </w:rPr>
              <w:t>прошлогодишње</w:t>
            </w:r>
            <w:r w:rsidRPr="003A5636">
              <w:rPr>
                <w:rFonts w:ascii="Arial" w:hAnsi="Arial" w:cs="Arial"/>
                <w:lang w:val="hr-HR"/>
              </w:rPr>
              <w:t xml:space="preserve"> </w:t>
            </w:r>
            <w:r>
              <w:rPr>
                <w:rFonts w:ascii="Arial" w:hAnsi="Arial" w:cs="Arial"/>
                <w:lang w:val="hr-HR"/>
              </w:rPr>
              <w:t>реализације</w:t>
            </w:r>
            <w:r w:rsidRPr="003A5636">
              <w:rPr>
                <w:rFonts w:ascii="Arial" w:hAnsi="Arial" w:cs="Arial"/>
                <w:lang w:val="hr-HR"/>
              </w:rPr>
              <w:t xml:space="preserve"> </w:t>
            </w:r>
          </w:p>
        </w:tc>
      </w:tr>
      <w:tr w:rsidR="00445870" w:rsidRPr="003A5636" w:rsidTr="00445870">
        <w:trPr>
          <w:trHeight w:val="1135"/>
        </w:trPr>
        <w:tc>
          <w:tcPr>
            <w:tcW w:w="2936" w:type="dxa"/>
          </w:tcPr>
          <w:p w:rsidR="00445870" w:rsidRPr="003A5636" w:rsidRDefault="00445870" w:rsidP="00445870">
            <w:pPr>
              <w:rPr>
                <w:rFonts w:ascii="Arial" w:hAnsi="Arial" w:cs="Arial"/>
                <w:lang w:val="hr-HR"/>
              </w:rPr>
            </w:pPr>
            <w:r>
              <w:rPr>
                <w:rFonts w:ascii="Arial" w:hAnsi="Arial" w:cs="Arial"/>
                <w:lang w:val="hr-HR"/>
              </w:rPr>
              <w:t>Извршење</w:t>
            </w:r>
            <w:r w:rsidRPr="003A5636">
              <w:rPr>
                <w:rFonts w:ascii="Arial" w:hAnsi="Arial" w:cs="Arial"/>
                <w:lang w:val="hr-HR"/>
              </w:rPr>
              <w:t xml:space="preserve"> </w:t>
            </w:r>
            <w:r>
              <w:rPr>
                <w:rFonts w:ascii="Arial" w:hAnsi="Arial" w:cs="Arial"/>
                <w:lang w:val="hr-HR"/>
              </w:rPr>
              <w:t>буџета</w:t>
            </w:r>
            <w:r w:rsidRPr="003A5636">
              <w:rPr>
                <w:rFonts w:ascii="Arial" w:hAnsi="Arial" w:cs="Arial"/>
                <w:lang w:val="hr-HR"/>
              </w:rPr>
              <w:t>/</w:t>
            </w:r>
            <w:r>
              <w:rPr>
                <w:rFonts w:ascii="Arial" w:hAnsi="Arial" w:cs="Arial"/>
                <w:lang w:val="hr-HR"/>
              </w:rPr>
              <w:t>финансијског</w:t>
            </w:r>
            <w:r w:rsidRPr="003A5636">
              <w:rPr>
                <w:rFonts w:ascii="Arial" w:hAnsi="Arial" w:cs="Arial"/>
                <w:lang w:val="hr-HR"/>
              </w:rPr>
              <w:t xml:space="preserve"> </w:t>
            </w:r>
            <w:r>
              <w:rPr>
                <w:rFonts w:ascii="Arial" w:hAnsi="Arial" w:cs="Arial"/>
                <w:lang w:val="hr-HR"/>
              </w:rPr>
              <w:t>плана</w:t>
            </w:r>
            <w:r w:rsidRPr="003A5636">
              <w:rPr>
                <w:rFonts w:ascii="Arial" w:hAnsi="Arial" w:cs="Arial"/>
                <w:lang w:val="hr-HR"/>
              </w:rPr>
              <w:t xml:space="preserve"> (</w:t>
            </w:r>
            <w:r>
              <w:rPr>
                <w:rFonts w:ascii="Arial" w:hAnsi="Arial" w:cs="Arial"/>
                <w:lang w:val="hr-HR"/>
              </w:rPr>
              <w:t>укључујући</w:t>
            </w:r>
            <w:r w:rsidRPr="003A5636">
              <w:rPr>
                <w:rFonts w:ascii="Arial" w:hAnsi="Arial" w:cs="Arial"/>
                <w:lang w:val="hr-HR"/>
              </w:rPr>
              <w:t xml:space="preserve"> </w:t>
            </w:r>
            <w:r>
              <w:rPr>
                <w:rFonts w:ascii="Arial" w:hAnsi="Arial" w:cs="Arial"/>
                <w:lang w:val="hr-HR"/>
              </w:rPr>
              <w:t>контроле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буџетском</w:t>
            </w:r>
            <w:r w:rsidRPr="003A5636">
              <w:rPr>
                <w:rFonts w:ascii="Arial" w:hAnsi="Arial" w:cs="Arial"/>
                <w:lang w:val="hr-HR"/>
              </w:rPr>
              <w:t xml:space="preserve"> </w:t>
            </w:r>
            <w:r>
              <w:rPr>
                <w:rFonts w:ascii="Arial" w:hAnsi="Arial" w:cs="Arial"/>
                <w:lang w:val="hr-HR"/>
              </w:rPr>
              <w:t>циклусу</w:t>
            </w:r>
            <w:r w:rsidRPr="003A5636">
              <w:rPr>
                <w:rFonts w:ascii="Arial" w:hAnsi="Arial" w:cs="Arial"/>
                <w:lang w:val="hr-HR"/>
              </w:rPr>
              <w:t>)</w:t>
            </w:r>
          </w:p>
        </w:tc>
        <w:tc>
          <w:tcPr>
            <w:tcW w:w="6610" w:type="dxa"/>
          </w:tcPr>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ФМФ</w:t>
            </w:r>
            <w:r w:rsidRPr="003A5636">
              <w:rPr>
                <w:rFonts w:ascii="Arial" w:hAnsi="Arial" w:cs="Arial"/>
                <w:lang w:val="hr-HR"/>
              </w:rPr>
              <w:t xml:space="preserve"> (</w:t>
            </w:r>
            <w:r>
              <w:rPr>
                <w:rFonts w:ascii="Arial" w:hAnsi="Arial" w:cs="Arial"/>
                <w:lang w:val="hr-HR"/>
              </w:rPr>
              <w:t>Сектор</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трезор</w:t>
            </w:r>
            <w:r w:rsidRPr="003A5636">
              <w:rPr>
                <w:rFonts w:ascii="Arial" w:hAnsi="Arial" w:cs="Arial"/>
                <w:lang w:val="hr-HR"/>
              </w:rPr>
              <w:t xml:space="preserve">); </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организације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јавном</w:t>
            </w:r>
            <w:r w:rsidRPr="003A5636">
              <w:rPr>
                <w:rFonts w:ascii="Arial" w:hAnsi="Arial" w:cs="Arial"/>
                <w:lang w:val="hr-HR"/>
              </w:rPr>
              <w:t xml:space="preserve"> </w:t>
            </w:r>
            <w:r>
              <w:rPr>
                <w:rFonts w:ascii="Arial" w:hAnsi="Arial" w:cs="Arial"/>
                <w:lang w:val="hr-HR"/>
              </w:rPr>
              <w:t>сектору</w:t>
            </w:r>
            <w:r w:rsidRPr="003A5636" w:rsidDel="002E6ECC">
              <w:rPr>
                <w:rFonts w:ascii="Arial" w:hAnsi="Arial" w:cs="Arial"/>
                <w:lang w:val="hr-HR"/>
              </w:rPr>
              <w:t xml:space="preserve"> </w:t>
            </w:r>
            <w:r>
              <w:rPr>
                <w:rFonts w:ascii="Arial" w:hAnsi="Arial" w:cs="Arial"/>
                <w:lang w:val="hr-HR"/>
              </w:rPr>
              <w:t>управљају</w:t>
            </w:r>
            <w:r w:rsidRPr="003A5636">
              <w:rPr>
                <w:rFonts w:ascii="Arial" w:hAnsi="Arial" w:cs="Arial"/>
                <w:lang w:val="hr-HR"/>
              </w:rPr>
              <w:t xml:space="preserve"> </w:t>
            </w:r>
            <w:r>
              <w:rPr>
                <w:rFonts w:ascii="Arial" w:hAnsi="Arial" w:cs="Arial"/>
                <w:lang w:val="hr-HR"/>
              </w:rPr>
              <w:t>додијељеним</w:t>
            </w:r>
            <w:r w:rsidRPr="003A5636">
              <w:rPr>
                <w:rFonts w:ascii="Arial" w:hAnsi="Arial" w:cs="Arial"/>
                <w:lang w:val="hr-HR"/>
              </w:rPr>
              <w:t xml:space="preserve"> </w:t>
            </w:r>
            <w:r>
              <w:rPr>
                <w:rFonts w:ascii="Arial" w:hAnsi="Arial" w:cs="Arial"/>
                <w:lang w:val="hr-HR"/>
              </w:rPr>
              <w:t>буџетским</w:t>
            </w:r>
            <w:r w:rsidRPr="003A5636">
              <w:rPr>
                <w:rFonts w:ascii="Arial" w:hAnsi="Arial" w:cs="Arial"/>
                <w:lang w:val="hr-HR"/>
              </w:rPr>
              <w:t xml:space="preserve"> </w:t>
            </w:r>
            <w:r>
              <w:rPr>
                <w:rFonts w:ascii="Arial" w:hAnsi="Arial" w:cs="Arial"/>
                <w:lang w:val="hr-HR"/>
              </w:rPr>
              <w:t>средствима</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складу</w:t>
            </w:r>
            <w:r w:rsidRPr="003A5636">
              <w:rPr>
                <w:rFonts w:ascii="Arial" w:hAnsi="Arial" w:cs="Arial"/>
                <w:lang w:val="hr-HR"/>
              </w:rPr>
              <w:t xml:space="preserve"> </w:t>
            </w:r>
            <w:r>
              <w:rPr>
                <w:rFonts w:ascii="Arial" w:hAnsi="Arial" w:cs="Arial"/>
                <w:lang w:val="hr-HR"/>
              </w:rPr>
              <w:t>са</w:t>
            </w:r>
            <w:r w:rsidRPr="003A5636">
              <w:rPr>
                <w:rFonts w:ascii="Arial" w:hAnsi="Arial" w:cs="Arial"/>
                <w:lang w:val="hr-HR"/>
              </w:rPr>
              <w:t xml:space="preserve"> </w:t>
            </w:r>
            <w:r>
              <w:rPr>
                <w:rFonts w:ascii="Arial" w:hAnsi="Arial" w:cs="Arial"/>
                <w:lang w:val="hr-HR"/>
              </w:rPr>
              <w:t>Законом</w:t>
            </w:r>
            <w:r w:rsidRPr="003A5636">
              <w:rPr>
                <w:rFonts w:ascii="Arial" w:hAnsi="Arial" w:cs="Arial"/>
                <w:lang w:val="hr-HR"/>
              </w:rPr>
              <w:t xml:space="preserve"> </w:t>
            </w:r>
            <w:r>
              <w:rPr>
                <w:rFonts w:ascii="Arial" w:hAnsi="Arial" w:cs="Arial"/>
                <w:lang w:val="hr-HR"/>
              </w:rPr>
              <w:t>о</w:t>
            </w:r>
            <w:r w:rsidRPr="003A5636">
              <w:rPr>
                <w:rFonts w:ascii="Arial" w:hAnsi="Arial" w:cs="Arial"/>
                <w:lang w:val="hr-HR"/>
              </w:rPr>
              <w:t xml:space="preserve"> </w:t>
            </w:r>
            <w:r>
              <w:rPr>
                <w:rFonts w:ascii="Arial" w:hAnsi="Arial" w:cs="Arial"/>
                <w:lang w:val="hr-HR"/>
              </w:rPr>
              <w:t>буџетима</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годишњим</w:t>
            </w:r>
            <w:r w:rsidRPr="003A5636">
              <w:rPr>
                <w:rFonts w:ascii="Arial" w:hAnsi="Arial" w:cs="Arial"/>
                <w:lang w:val="hr-HR"/>
              </w:rPr>
              <w:t xml:space="preserve"> </w:t>
            </w:r>
            <w:r>
              <w:rPr>
                <w:rFonts w:ascii="Arial" w:hAnsi="Arial" w:cs="Arial"/>
                <w:lang w:val="hr-HR"/>
              </w:rPr>
              <w:t>законима</w:t>
            </w:r>
            <w:r w:rsidRPr="003A5636">
              <w:rPr>
                <w:rFonts w:ascii="Arial" w:hAnsi="Arial" w:cs="Arial"/>
                <w:lang w:val="hr-HR"/>
              </w:rPr>
              <w:t>/</w:t>
            </w:r>
            <w:r>
              <w:rPr>
                <w:rFonts w:ascii="Arial" w:hAnsi="Arial" w:cs="Arial"/>
                <w:lang w:val="hr-HR"/>
              </w:rPr>
              <w:t>одлукама</w:t>
            </w:r>
            <w:r w:rsidRPr="003A5636">
              <w:rPr>
                <w:rFonts w:ascii="Arial" w:hAnsi="Arial" w:cs="Arial"/>
                <w:lang w:val="hr-HR"/>
              </w:rPr>
              <w:t xml:space="preserve"> </w:t>
            </w:r>
            <w:r>
              <w:rPr>
                <w:rFonts w:ascii="Arial" w:hAnsi="Arial" w:cs="Arial"/>
                <w:lang w:val="hr-HR"/>
              </w:rPr>
              <w:t>о</w:t>
            </w:r>
            <w:r w:rsidRPr="003A5636">
              <w:rPr>
                <w:rFonts w:ascii="Arial" w:hAnsi="Arial" w:cs="Arial"/>
                <w:lang w:val="hr-HR"/>
              </w:rPr>
              <w:t xml:space="preserve"> </w:t>
            </w:r>
            <w:r>
              <w:rPr>
                <w:rFonts w:ascii="Arial" w:hAnsi="Arial" w:cs="Arial"/>
                <w:lang w:val="hr-HR"/>
              </w:rPr>
              <w:t>извршавању</w:t>
            </w:r>
            <w:r w:rsidRPr="003A5636">
              <w:rPr>
                <w:rFonts w:ascii="Arial" w:hAnsi="Arial" w:cs="Arial"/>
                <w:lang w:val="hr-HR"/>
              </w:rPr>
              <w:t xml:space="preserve"> </w:t>
            </w:r>
            <w:r>
              <w:rPr>
                <w:rFonts w:ascii="Arial" w:hAnsi="Arial" w:cs="Arial"/>
                <w:lang w:val="hr-HR"/>
              </w:rPr>
              <w:t>буџета</w:t>
            </w:r>
            <w:r w:rsidRPr="003A5636">
              <w:rPr>
                <w:rFonts w:ascii="Arial" w:hAnsi="Arial" w:cs="Arial"/>
                <w:lang w:val="hr-HR"/>
              </w:rPr>
              <w:t>/</w:t>
            </w:r>
            <w:r>
              <w:rPr>
                <w:rFonts w:ascii="Arial" w:hAnsi="Arial" w:cs="Arial"/>
                <w:lang w:val="hr-HR"/>
              </w:rPr>
              <w:t>финансијског</w:t>
            </w:r>
            <w:r w:rsidRPr="003A5636">
              <w:rPr>
                <w:rFonts w:ascii="Arial" w:hAnsi="Arial" w:cs="Arial"/>
                <w:lang w:val="hr-HR"/>
              </w:rPr>
              <w:t xml:space="preserve"> </w:t>
            </w:r>
            <w:r>
              <w:rPr>
                <w:rFonts w:ascii="Arial" w:hAnsi="Arial" w:cs="Arial"/>
                <w:lang w:val="hr-HR"/>
              </w:rPr>
              <w:t>плана</w:t>
            </w:r>
            <w:r w:rsidRPr="003A5636">
              <w:rPr>
                <w:rFonts w:ascii="Arial" w:hAnsi="Arial" w:cs="Arial"/>
                <w:lang w:val="hr-HR"/>
              </w:rPr>
              <w:t xml:space="preserve"> </w:t>
            </w:r>
          </w:p>
        </w:tc>
      </w:tr>
      <w:tr w:rsidR="00445870" w:rsidRPr="003A5636" w:rsidTr="00445870">
        <w:trPr>
          <w:trHeight w:val="839"/>
        </w:trPr>
        <w:tc>
          <w:tcPr>
            <w:tcW w:w="2936" w:type="dxa"/>
          </w:tcPr>
          <w:p w:rsidR="00445870" w:rsidRPr="003A5636" w:rsidRDefault="00445870" w:rsidP="00445870">
            <w:pPr>
              <w:rPr>
                <w:rFonts w:ascii="Arial" w:hAnsi="Arial" w:cs="Arial"/>
                <w:lang w:val="hr-HR"/>
              </w:rPr>
            </w:pPr>
            <w:r>
              <w:rPr>
                <w:rFonts w:ascii="Arial" w:hAnsi="Arial" w:cs="Arial"/>
                <w:lang w:val="hr-HR"/>
              </w:rPr>
              <w:t>Управљање</w:t>
            </w:r>
            <w:r w:rsidRPr="003A5636">
              <w:rPr>
                <w:rFonts w:ascii="Arial" w:hAnsi="Arial" w:cs="Arial"/>
                <w:lang w:val="hr-HR"/>
              </w:rPr>
              <w:t xml:space="preserve"> </w:t>
            </w:r>
            <w:r>
              <w:rPr>
                <w:rFonts w:ascii="Arial" w:hAnsi="Arial" w:cs="Arial"/>
                <w:lang w:val="hr-HR"/>
              </w:rPr>
              <w:t>јавним</w:t>
            </w:r>
            <w:r w:rsidRPr="003A5636">
              <w:rPr>
                <w:rFonts w:ascii="Arial" w:hAnsi="Arial" w:cs="Arial"/>
                <w:lang w:val="hr-HR"/>
              </w:rPr>
              <w:t xml:space="preserve"> </w:t>
            </w:r>
            <w:r>
              <w:rPr>
                <w:rFonts w:ascii="Arial" w:hAnsi="Arial" w:cs="Arial"/>
                <w:lang w:val="hr-HR"/>
              </w:rPr>
              <w:t>инвестицијама</w:t>
            </w:r>
            <w:r w:rsidRPr="003A5636">
              <w:rPr>
                <w:rFonts w:ascii="Arial" w:hAnsi="Arial" w:cs="Arial"/>
                <w:lang w:val="hr-HR"/>
              </w:rPr>
              <w:t xml:space="preserve"> </w:t>
            </w:r>
          </w:p>
        </w:tc>
        <w:tc>
          <w:tcPr>
            <w:tcW w:w="6610" w:type="dxa"/>
          </w:tcPr>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Организације</w:t>
            </w:r>
            <w:r w:rsidRPr="003A5636">
              <w:rPr>
                <w:rFonts w:ascii="Arial" w:hAnsi="Arial" w:cs="Arial"/>
                <w:lang w:val="hr-HR"/>
              </w:rPr>
              <w:t xml:space="preserve"> </w:t>
            </w:r>
            <w:r>
              <w:rPr>
                <w:rFonts w:ascii="Arial" w:hAnsi="Arial" w:cs="Arial"/>
                <w:lang w:val="hr-HR"/>
              </w:rPr>
              <w:t>јавног</w:t>
            </w:r>
            <w:r w:rsidRPr="003A5636">
              <w:rPr>
                <w:rFonts w:ascii="Arial" w:hAnsi="Arial" w:cs="Arial"/>
                <w:lang w:val="hr-HR"/>
              </w:rPr>
              <w:t xml:space="preserve"> </w:t>
            </w:r>
            <w:r>
              <w:rPr>
                <w:rFonts w:ascii="Arial" w:hAnsi="Arial" w:cs="Arial"/>
                <w:lang w:val="hr-HR"/>
              </w:rPr>
              <w:t>сектора</w:t>
            </w:r>
            <w:r w:rsidRPr="003A5636">
              <w:rPr>
                <w:rFonts w:ascii="Arial" w:hAnsi="Arial" w:cs="Arial"/>
                <w:lang w:val="hr-HR"/>
              </w:rPr>
              <w:t xml:space="preserve"> </w:t>
            </w:r>
            <w:r>
              <w:rPr>
                <w:rFonts w:ascii="Arial" w:hAnsi="Arial" w:cs="Arial"/>
                <w:lang w:val="hr-HR"/>
              </w:rPr>
              <w:t>ФБиХ</w:t>
            </w:r>
            <w:r w:rsidRPr="003A5636">
              <w:rPr>
                <w:rFonts w:ascii="Arial" w:hAnsi="Arial" w:cs="Arial"/>
                <w:lang w:val="hr-HR"/>
              </w:rPr>
              <w:t xml:space="preserve">, </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ФМФ</w:t>
            </w:r>
            <w:r w:rsidRPr="003A5636">
              <w:rPr>
                <w:rFonts w:ascii="Arial" w:hAnsi="Arial" w:cs="Arial"/>
                <w:lang w:val="hr-HR"/>
              </w:rPr>
              <w:t xml:space="preserve"> </w:t>
            </w:r>
            <w:r>
              <w:rPr>
                <w:rFonts w:ascii="Arial" w:hAnsi="Arial" w:cs="Arial"/>
                <w:lang w:val="hr-HR"/>
              </w:rPr>
              <w:t>Сектор</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дуг</w:t>
            </w:r>
            <w:r w:rsidRPr="003A5636">
              <w:rPr>
                <w:rFonts w:ascii="Arial" w:hAnsi="Arial" w:cs="Arial"/>
                <w:lang w:val="hr-HR"/>
              </w:rPr>
              <w:t xml:space="preserve"> (</w:t>
            </w:r>
            <w:r>
              <w:rPr>
                <w:rFonts w:ascii="Arial" w:hAnsi="Arial" w:cs="Arial"/>
                <w:lang w:val="hr-HR"/>
              </w:rPr>
              <w:t>политике</w:t>
            </w:r>
            <w:r w:rsidRPr="003A5636">
              <w:rPr>
                <w:rFonts w:ascii="Arial" w:hAnsi="Arial" w:cs="Arial"/>
                <w:lang w:val="hr-HR"/>
              </w:rPr>
              <w:t xml:space="preserve">), </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Кантонална</w:t>
            </w:r>
            <w:r w:rsidRPr="003A5636">
              <w:rPr>
                <w:rFonts w:ascii="Arial" w:hAnsi="Arial" w:cs="Arial"/>
                <w:lang w:val="hr-HR"/>
              </w:rPr>
              <w:t xml:space="preserve"> </w:t>
            </w:r>
            <w:r>
              <w:rPr>
                <w:rFonts w:ascii="Arial" w:hAnsi="Arial" w:cs="Arial"/>
                <w:lang w:val="hr-HR"/>
              </w:rPr>
              <w:t>министарства</w:t>
            </w:r>
            <w:r w:rsidRPr="003A5636">
              <w:rPr>
                <w:rFonts w:ascii="Arial" w:hAnsi="Arial" w:cs="Arial"/>
                <w:lang w:val="hr-HR"/>
              </w:rPr>
              <w:t xml:space="preserve"> </w:t>
            </w:r>
            <w:r>
              <w:rPr>
                <w:rFonts w:ascii="Arial" w:hAnsi="Arial" w:cs="Arial"/>
                <w:lang w:val="hr-HR"/>
              </w:rPr>
              <w:t>финансија</w:t>
            </w:r>
            <w:r w:rsidRPr="003A5636">
              <w:rPr>
                <w:rFonts w:ascii="Arial" w:hAnsi="Arial" w:cs="Arial"/>
                <w:lang w:val="hr-HR"/>
              </w:rPr>
              <w:t xml:space="preserve"> </w:t>
            </w:r>
            <w:r>
              <w:rPr>
                <w:rFonts w:ascii="Arial" w:hAnsi="Arial" w:cs="Arial"/>
                <w:lang w:val="hr-HR"/>
              </w:rPr>
              <w:t>имају</w:t>
            </w:r>
            <w:r w:rsidRPr="003A5636">
              <w:rPr>
                <w:rFonts w:ascii="Arial" w:hAnsi="Arial" w:cs="Arial"/>
                <w:lang w:val="hr-HR"/>
              </w:rPr>
              <w:t xml:space="preserve"> </w:t>
            </w:r>
            <w:r>
              <w:rPr>
                <w:rFonts w:ascii="Arial" w:hAnsi="Arial" w:cs="Arial"/>
                <w:lang w:val="hr-HR"/>
              </w:rPr>
              <w:t>посебне</w:t>
            </w:r>
            <w:r w:rsidRPr="003A5636">
              <w:rPr>
                <w:rFonts w:ascii="Arial" w:hAnsi="Arial" w:cs="Arial"/>
                <w:lang w:val="hr-HR"/>
              </w:rPr>
              <w:t xml:space="preserve"> </w:t>
            </w:r>
            <w:r>
              <w:rPr>
                <w:rFonts w:ascii="Arial" w:hAnsi="Arial" w:cs="Arial"/>
                <w:lang w:val="hr-HR"/>
              </w:rPr>
              <w:t>секторе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управљање</w:t>
            </w:r>
            <w:r w:rsidRPr="003A5636">
              <w:rPr>
                <w:rFonts w:ascii="Arial" w:hAnsi="Arial" w:cs="Arial"/>
                <w:lang w:val="hr-HR"/>
              </w:rPr>
              <w:t xml:space="preserve"> </w:t>
            </w:r>
            <w:r>
              <w:rPr>
                <w:rFonts w:ascii="Arial" w:hAnsi="Arial" w:cs="Arial"/>
                <w:lang w:val="hr-HR"/>
              </w:rPr>
              <w:t>јавним</w:t>
            </w:r>
            <w:r w:rsidRPr="003A5636">
              <w:rPr>
                <w:rFonts w:ascii="Arial" w:hAnsi="Arial" w:cs="Arial"/>
                <w:lang w:val="hr-HR"/>
              </w:rPr>
              <w:t xml:space="preserve"> </w:t>
            </w:r>
            <w:r>
              <w:rPr>
                <w:rFonts w:ascii="Arial" w:hAnsi="Arial" w:cs="Arial"/>
                <w:lang w:val="hr-HR"/>
              </w:rPr>
              <w:t>инвестицијама</w:t>
            </w:r>
            <w:r w:rsidRPr="003A5636">
              <w:rPr>
                <w:rFonts w:ascii="Arial" w:hAnsi="Arial" w:cs="Arial"/>
                <w:lang w:val="hr-HR"/>
              </w:rPr>
              <w:t xml:space="preserve"> </w:t>
            </w:r>
          </w:p>
        </w:tc>
      </w:tr>
      <w:tr w:rsidR="00445870" w:rsidRPr="003A5636" w:rsidTr="00445870">
        <w:trPr>
          <w:trHeight w:val="543"/>
        </w:trPr>
        <w:tc>
          <w:tcPr>
            <w:tcW w:w="2936" w:type="dxa"/>
          </w:tcPr>
          <w:p w:rsidR="00445870" w:rsidRPr="003A5636" w:rsidRDefault="00445870" w:rsidP="00445870">
            <w:pPr>
              <w:rPr>
                <w:rFonts w:ascii="Arial" w:hAnsi="Arial" w:cs="Arial"/>
                <w:lang w:val="hr-HR"/>
              </w:rPr>
            </w:pPr>
            <w:r>
              <w:rPr>
                <w:rFonts w:ascii="Arial" w:hAnsi="Arial" w:cs="Arial"/>
                <w:lang w:val="hr-HR"/>
              </w:rPr>
              <w:t>Управљање</w:t>
            </w:r>
            <w:r w:rsidRPr="003A5636">
              <w:rPr>
                <w:rFonts w:ascii="Arial" w:hAnsi="Arial" w:cs="Arial"/>
                <w:lang w:val="hr-HR"/>
              </w:rPr>
              <w:t xml:space="preserve"> </w:t>
            </w:r>
            <w:r>
              <w:rPr>
                <w:rFonts w:ascii="Arial" w:hAnsi="Arial" w:cs="Arial"/>
                <w:lang w:val="hr-HR"/>
              </w:rPr>
              <w:t>дугом</w:t>
            </w:r>
          </w:p>
        </w:tc>
        <w:tc>
          <w:tcPr>
            <w:tcW w:w="6610" w:type="dxa"/>
          </w:tcPr>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ФМФ</w:t>
            </w:r>
            <w:r w:rsidRPr="003A5636">
              <w:rPr>
                <w:rFonts w:ascii="Arial" w:hAnsi="Arial" w:cs="Arial"/>
                <w:lang w:val="hr-HR"/>
              </w:rPr>
              <w:t xml:space="preserve"> </w:t>
            </w:r>
            <w:r>
              <w:rPr>
                <w:rFonts w:ascii="Arial" w:hAnsi="Arial" w:cs="Arial"/>
                <w:lang w:val="hr-HR"/>
              </w:rPr>
              <w:t>Сектор</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дуг</w:t>
            </w:r>
            <w:r w:rsidRPr="003A5636">
              <w:rPr>
                <w:rFonts w:ascii="Arial" w:hAnsi="Arial" w:cs="Arial"/>
                <w:lang w:val="hr-HR"/>
              </w:rPr>
              <w:t xml:space="preserve">, </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МФ</w:t>
            </w:r>
            <w:r w:rsidRPr="003A5636">
              <w:rPr>
                <w:rFonts w:ascii="Arial" w:hAnsi="Arial" w:cs="Arial"/>
                <w:lang w:val="hr-HR"/>
              </w:rPr>
              <w:t xml:space="preserve"> </w:t>
            </w:r>
            <w:r>
              <w:rPr>
                <w:rFonts w:ascii="Arial" w:hAnsi="Arial" w:cs="Arial"/>
                <w:lang w:val="hr-HR"/>
              </w:rPr>
              <w:t>кантона</w:t>
            </w:r>
            <w:r w:rsidRPr="003A5636">
              <w:rPr>
                <w:rFonts w:ascii="Arial" w:hAnsi="Arial" w:cs="Arial"/>
                <w:lang w:val="hr-HR"/>
              </w:rPr>
              <w:t xml:space="preserve">, </w:t>
            </w:r>
            <w:r>
              <w:rPr>
                <w:rFonts w:ascii="Arial" w:hAnsi="Arial" w:cs="Arial"/>
                <w:lang w:val="hr-HR"/>
              </w:rPr>
              <w:t>сектори</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дуг</w:t>
            </w:r>
            <w:r w:rsidRPr="003A5636">
              <w:rPr>
                <w:rStyle w:val="FootnoteReference"/>
                <w:lang w:val="hr-HR"/>
              </w:rPr>
              <w:footnoteReference w:id="30"/>
            </w:r>
          </w:p>
        </w:tc>
      </w:tr>
      <w:tr w:rsidR="00445870" w:rsidRPr="003A5636" w:rsidTr="00445870">
        <w:trPr>
          <w:trHeight w:val="839"/>
        </w:trPr>
        <w:tc>
          <w:tcPr>
            <w:tcW w:w="2936" w:type="dxa"/>
          </w:tcPr>
          <w:p w:rsidR="00445870" w:rsidRPr="003A5636" w:rsidRDefault="00445870" w:rsidP="00445870">
            <w:pPr>
              <w:rPr>
                <w:rFonts w:ascii="Arial" w:hAnsi="Arial" w:cs="Arial"/>
                <w:lang w:val="hr-HR"/>
              </w:rPr>
            </w:pPr>
            <w:r>
              <w:rPr>
                <w:rFonts w:ascii="Arial" w:hAnsi="Arial" w:cs="Arial"/>
                <w:lang w:val="hr-HR"/>
              </w:rPr>
              <w:t>Прикупљање</w:t>
            </w:r>
            <w:r w:rsidRPr="003A5636">
              <w:rPr>
                <w:rFonts w:ascii="Arial" w:hAnsi="Arial" w:cs="Arial"/>
                <w:lang w:val="hr-HR"/>
              </w:rPr>
              <w:t xml:space="preserve"> </w:t>
            </w:r>
            <w:r>
              <w:rPr>
                <w:rFonts w:ascii="Arial" w:hAnsi="Arial" w:cs="Arial"/>
                <w:lang w:val="hr-HR"/>
              </w:rPr>
              <w:t>пореских</w:t>
            </w:r>
            <w:r w:rsidRPr="003A5636">
              <w:rPr>
                <w:rFonts w:ascii="Arial" w:hAnsi="Arial" w:cs="Arial"/>
                <w:lang w:val="hr-HR"/>
              </w:rPr>
              <w:t xml:space="preserve"> </w:t>
            </w:r>
            <w:r>
              <w:rPr>
                <w:rFonts w:ascii="Arial" w:hAnsi="Arial" w:cs="Arial"/>
                <w:lang w:val="hr-HR"/>
              </w:rPr>
              <w:t>прихода</w:t>
            </w:r>
            <w:r w:rsidRPr="003A5636">
              <w:rPr>
                <w:rFonts w:ascii="Arial" w:hAnsi="Arial" w:cs="Arial"/>
                <w:lang w:val="hr-HR"/>
              </w:rPr>
              <w:t xml:space="preserve"> </w:t>
            </w:r>
          </w:p>
        </w:tc>
        <w:tc>
          <w:tcPr>
            <w:tcW w:w="6610" w:type="dxa"/>
          </w:tcPr>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Пореска</w:t>
            </w:r>
            <w:r w:rsidRPr="003A5636">
              <w:rPr>
                <w:rFonts w:ascii="Arial" w:hAnsi="Arial" w:cs="Arial"/>
                <w:lang w:val="hr-HR"/>
              </w:rPr>
              <w:t xml:space="preserve"> </w:t>
            </w:r>
            <w:r>
              <w:rPr>
                <w:rFonts w:ascii="Arial" w:hAnsi="Arial" w:cs="Arial"/>
                <w:lang w:val="hr-HR"/>
              </w:rPr>
              <w:t>управа</w:t>
            </w:r>
            <w:r w:rsidRPr="003A5636">
              <w:rPr>
                <w:rFonts w:ascii="Arial" w:hAnsi="Arial" w:cs="Arial"/>
                <w:lang w:val="hr-HR"/>
              </w:rPr>
              <w:t xml:space="preserve"> </w:t>
            </w:r>
            <w:r>
              <w:rPr>
                <w:rFonts w:ascii="Arial" w:hAnsi="Arial" w:cs="Arial"/>
                <w:lang w:val="hr-HR"/>
              </w:rPr>
              <w:t>ФБиХ</w:t>
            </w:r>
            <w:r w:rsidRPr="003A5636">
              <w:rPr>
                <w:rFonts w:ascii="Arial" w:hAnsi="Arial" w:cs="Arial"/>
                <w:lang w:val="hr-HR"/>
              </w:rPr>
              <w:t xml:space="preserve"> (</w:t>
            </w:r>
            <w:r>
              <w:rPr>
                <w:rFonts w:ascii="Arial" w:hAnsi="Arial" w:cs="Arial"/>
                <w:lang w:val="hr-HR"/>
              </w:rPr>
              <w:t>пореска</w:t>
            </w:r>
            <w:r w:rsidRPr="003A5636">
              <w:rPr>
                <w:rFonts w:ascii="Arial" w:hAnsi="Arial" w:cs="Arial"/>
                <w:lang w:val="hr-HR"/>
              </w:rPr>
              <w:t xml:space="preserve"> </w:t>
            </w:r>
            <w:r>
              <w:rPr>
                <w:rFonts w:ascii="Arial" w:hAnsi="Arial" w:cs="Arial"/>
                <w:lang w:val="hr-HR"/>
              </w:rPr>
              <w:t>администрација</w:t>
            </w:r>
            <w:r w:rsidRPr="003A5636">
              <w:rPr>
                <w:rFonts w:ascii="Arial" w:hAnsi="Arial" w:cs="Arial"/>
                <w:lang w:val="hr-HR"/>
              </w:rPr>
              <w:t xml:space="preserve"> </w:t>
            </w:r>
            <w:r>
              <w:rPr>
                <w:rFonts w:ascii="Arial" w:hAnsi="Arial" w:cs="Arial"/>
                <w:lang w:val="hr-HR"/>
              </w:rPr>
              <w:t>директних</w:t>
            </w:r>
            <w:r w:rsidRPr="003A5636">
              <w:rPr>
                <w:rFonts w:ascii="Arial" w:hAnsi="Arial" w:cs="Arial"/>
                <w:lang w:val="hr-HR"/>
              </w:rPr>
              <w:t xml:space="preserve"> </w:t>
            </w:r>
            <w:r>
              <w:rPr>
                <w:rFonts w:ascii="Arial" w:hAnsi="Arial" w:cs="Arial"/>
                <w:lang w:val="hr-HR"/>
              </w:rPr>
              <w:t>пореза</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обавезних</w:t>
            </w:r>
            <w:r w:rsidRPr="003A5636">
              <w:rPr>
                <w:rFonts w:ascii="Arial" w:hAnsi="Arial" w:cs="Arial"/>
                <w:lang w:val="hr-HR"/>
              </w:rPr>
              <w:t xml:space="preserve"> </w:t>
            </w:r>
            <w:r>
              <w:rPr>
                <w:rFonts w:ascii="Arial" w:hAnsi="Arial" w:cs="Arial"/>
                <w:lang w:val="hr-HR"/>
              </w:rPr>
              <w:t>доприноса</w:t>
            </w:r>
            <w:r w:rsidRPr="003A5636">
              <w:rPr>
                <w:rFonts w:ascii="Arial" w:hAnsi="Arial" w:cs="Arial"/>
                <w:lang w:val="hr-HR"/>
              </w:rPr>
              <w:t xml:space="preserve">) / </w:t>
            </w:r>
            <w:r>
              <w:rPr>
                <w:rFonts w:ascii="Arial" w:hAnsi="Arial" w:cs="Arial"/>
                <w:lang w:val="hr-HR"/>
              </w:rPr>
              <w:t>УИО</w:t>
            </w:r>
            <w:r w:rsidRPr="003A5636">
              <w:rPr>
                <w:rFonts w:ascii="Arial" w:hAnsi="Arial" w:cs="Arial"/>
                <w:lang w:val="hr-HR"/>
              </w:rPr>
              <w:t xml:space="preserve"> </w:t>
            </w:r>
            <w:r>
              <w:rPr>
                <w:rFonts w:ascii="Arial" w:hAnsi="Arial" w:cs="Arial"/>
                <w:lang w:val="hr-HR"/>
              </w:rPr>
              <w:t>БиХ</w:t>
            </w:r>
            <w:r w:rsidRPr="003A5636">
              <w:rPr>
                <w:rFonts w:ascii="Arial" w:hAnsi="Arial" w:cs="Arial"/>
                <w:lang w:val="hr-HR"/>
              </w:rPr>
              <w:t xml:space="preserve"> (</w:t>
            </w:r>
            <w:r>
              <w:rPr>
                <w:rFonts w:ascii="Arial" w:hAnsi="Arial" w:cs="Arial"/>
                <w:lang w:val="hr-HR"/>
              </w:rPr>
              <w:t>пореска</w:t>
            </w:r>
            <w:r w:rsidRPr="003A5636">
              <w:rPr>
                <w:rFonts w:ascii="Arial" w:hAnsi="Arial" w:cs="Arial"/>
                <w:lang w:val="hr-HR"/>
              </w:rPr>
              <w:t xml:space="preserve"> </w:t>
            </w:r>
            <w:r>
              <w:rPr>
                <w:rFonts w:ascii="Arial" w:hAnsi="Arial" w:cs="Arial"/>
                <w:lang w:val="hr-HR"/>
              </w:rPr>
              <w:t>администрација</w:t>
            </w:r>
            <w:r w:rsidRPr="003A5636">
              <w:rPr>
                <w:rFonts w:ascii="Arial" w:hAnsi="Arial" w:cs="Arial"/>
                <w:lang w:val="hr-HR"/>
              </w:rPr>
              <w:t xml:space="preserve"> </w:t>
            </w:r>
            <w:r>
              <w:rPr>
                <w:rFonts w:ascii="Arial" w:hAnsi="Arial" w:cs="Arial"/>
                <w:lang w:val="hr-HR"/>
              </w:rPr>
              <w:t>индиректних</w:t>
            </w:r>
            <w:r w:rsidRPr="003A5636">
              <w:rPr>
                <w:rFonts w:ascii="Arial" w:hAnsi="Arial" w:cs="Arial"/>
                <w:lang w:val="hr-HR"/>
              </w:rPr>
              <w:t xml:space="preserve"> </w:t>
            </w:r>
            <w:r>
              <w:rPr>
                <w:rFonts w:ascii="Arial" w:hAnsi="Arial" w:cs="Arial"/>
                <w:lang w:val="hr-HR"/>
              </w:rPr>
              <w:t>пореза</w:t>
            </w:r>
            <w:r w:rsidRPr="003A5636">
              <w:rPr>
                <w:rFonts w:ascii="Arial" w:hAnsi="Arial" w:cs="Arial"/>
                <w:lang w:val="hr-HR"/>
              </w:rPr>
              <w:t xml:space="preserve">, </w:t>
            </w:r>
            <w:r>
              <w:rPr>
                <w:rFonts w:ascii="Arial" w:hAnsi="Arial" w:cs="Arial"/>
                <w:lang w:val="hr-HR"/>
              </w:rPr>
              <w:t>ниво</w:t>
            </w:r>
            <w:r w:rsidRPr="003A5636">
              <w:rPr>
                <w:rFonts w:ascii="Arial" w:hAnsi="Arial" w:cs="Arial"/>
                <w:lang w:val="hr-HR"/>
              </w:rPr>
              <w:t xml:space="preserve"> </w:t>
            </w:r>
            <w:r>
              <w:rPr>
                <w:rFonts w:ascii="Arial" w:hAnsi="Arial" w:cs="Arial"/>
                <w:lang w:val="hr-HR"/>
              </w:rPr>
              <w:t>БиХ</w:t>
            </w:r>
            <w:r w:rsidRPr="003A5636">
              <w:rPr>
                <w:rFonts w:ascii="Arial" w:hAnsi="Arial" w:cs="Arial"/>
                <w:lang w:val="hr-HR"/>
              </w:rPr>
              <w:t xml:space="preserve">)  </w:t>
            </w:r>
          </w:p>
        </w:tc>
      </w:tr>
      <w:tr w:rsidR="00445870" w:rsidRPr="003A5636" w:rsidTr="00445870">
        <w:trPr>
          <w:trHeight w:val="1382"/>
        </w:trPr>
        <w:tc>
          <w:tcPr>
            <w:tcW w:w="2936" w:type="dxa"/>
          </w:tcPr>
          <w:p w:rsidR="00445870" w:rsidRPr="003A5636" w:rsidRDefault="00445870" w:rsidP="00445870">
            <w:pPr>
              <w:rPr>
                <w:rFonts w:ascii="Arial" w:hAnsi="Arial" w:cs="Arial"/>
                <w:lang w:val="hr-HR"/>
              </w:rPr>
            </w:pPr>
            <w:r>
              <w:rPr>
                <w:rFonts w:ascii="Arial" w:hAnsi="Arial" w:cs="Arial"/>
                <w:lang w:val="hr-HR"/>
              </w:rPr>
              <w:t>Прикупљање</w:t>
            </w:r>
            <w:r w:rsidRPr="003A5636">
              <w:rPr>
                <w:rFonts w:ascii="Arial" w:hAnsi="Arial" w:cs="Arial"/>
                <w:lang w:val="hr-HR"/>
              </w:rPr>
              <w:t xml:space="preserve"> </w:t>
            </w:r>
            <w:r>
              <w:rPr>
                <w:rFonts w:ascii="Arial" w:hAnsi="Arial" w:cs="Arial"/>
                <w:lang w:val="hr-HR"/>
              </w:rPr>
              <w:t>непореских</w:t>
            </w:r>
            <w:r w:rsidRPr="003A5636">
              <w:rPr>
                <w:rFonts w:ascii="Arial" w:hAnsi="Arial" w:cs="Arial"/>
                <w:lang w:val="hr-HR"/>
              </w:rPr>
              <w:t xml:space="preserve"> </w:t>
            </w:r>
            <w:r>
              <w:rPr>
                <w:rFonts w:ascii="Arial" w:hAnsi="Arial" w:cs="Arial"/>
                <w:lang w:val="hr-HR"/>
              </w:rPr>
              <w:t>прихода</w:t>
            </w:r>
            <w:r w:rsidRPr="003A5636">
              <w:rPr>
                <w:rFonts w:ascii="Arial" w:hAnsi="Arial" w:cs="Arial"/>
                <w:lang w:val="hr-HR"/>
              </w:rPr>
              <w:t xml:space="preserve"> </w:t>
            </w:r>
          </w:p>
        </w:tc>
        <w:tc>
          <w:tcPr>
            <w:tcW w:w="6610" w:type="dxa"/>
          </w:tcPr>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Организације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јавном</w:t>
            </w:r>
            <w:r w:rsidRPr="003A5636">
              <w:rPr>
                <w:rFonts w:ascii="Arial" w:hAnsi="Arial" w:cs="Arial"/>
                <w:lang w:val="hr-HR"/>
              </w:rPr>
              <w:t xml:space="preserve"> </w:t>
            </w:r>
            <w:r>
              <w:rPr>
                <w:rFonts w:ascii="Arial" w:hAnsi="Arial" w:cs="Arial"/>
                <w:lang w:val="hr-HR"/>
              </w:rPr>
              <w:t>сектору</w:t>
            </w:r>
            <w:r w:rsidRPr="003A5636">
              <w:rPr>
                <w:rFonts w:ascii="Arial" w:hAnsi="Arial" w:cs="Arial"/>
                <w:lang w:val="hr-HR"/>
              </w:rPr>
              <w:t xml:space="preserve"> </w:t>
            </w:r>
            <w:r>
              <w:rPr>
                <w:rFonts w:ascii="Arial" w:hAnsi="Arial" w:cs="Arial"/>
                <w:lang w:val="hr-HR"/>
              </w:rPr>
              <w:t>надлежне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непореске</w:t>
            </w:r>
            <w:r w:rsidRPr="003A5636">
              <w:rPr>
                <w:rFonts w:ascii="Arial" w:hAnsi="Arial" w:cs="Arial"/>
                <w:lang w:val="hr-HR"/>
              </w:rPr>
              <w:t xml:space="preserve"> </w:t>
            </w:r>
            <w:r>
              <w:rPr>
                <w:rFonts w:ascii="Arial" w:hAnsi="Arial" w:cs="Arial"/>
                <w:lang w:val="hr-HR"/>
              </w:rPr>
              <w:t>приходе</w:t>
            </w:r>
            <w:r w:rsidRPr="003A5636">
              <w:rPr>
                <w:rFonts w:ascii="Arial" w:hAnsi="Arial" w:cs="Arial"/>
                <w:lang w:val="hr-HR"/>
              </w:rPr>
              <w:t xml:space="preserve"> (</w:t>
            </w:r>
            <w:r>
              <w:rPr>
                <w:rFonts w:ascii="Arial" w:hAnsi="Arial" w:cs="Arial"/>
                <w:lang w:val="hr-HR"/>
              </w:rPr>
              <w:t>министарства</w:t>
            </w:r>
            <w:r w:rsidRPr="003A5636">
              <w:rPr>
                <w:rFonts w:ascii="Arial" w:hAnsi="Arial" w:cs="Arial"/>
                <w:lang w:val="hr-HR"/>
              </w:rPr>
              <w:t>/</w:t>
            </w:r>
            <w:r>
              <w:rPr>
                <w:rFonts w:ascii="Arial" w:hAnsi="Arial" w:cs="Arial"/>
                <w:lang w:val="hr-HR"/>
              </w:rPr>
              <w:t>организације</w:t>
            </w:r>
            <w:r w:rsidRPr="003A5636">
              <w:rPr>
                <w:rFonts w:ascii="Arial" w:hAnsi="Arial" w:cs="Arial"/>
                <w:lang w:val="hr-HR"/>
              </w:rPr>
              <w:t xml:space="preserve"> </w:t>
            </w:r>
            <w:r>
              <w:rPr>
                <w:rFonts w:ascii="Arial" w:hAnsi="Arial" w:cs="Arial"/>
                <w:lang w:val="hr-HR"/>
              </w:rPr>
              <w:t>којима</w:t>
            </w:r>
            <w:r w:rsidRPr="003A5636">
              <w:rPr>
                <w:rFonts w:ascii="Arial" w:hAnsi="Arial" w:cs="Arial"/>
                <w:lang w:val="hr-HR"/>
              </w:rPr>
              <w:t xml:space="preserve"> </w:t>
            </w:r>
            <w:r>
              <w:rPr>
                <w:rFonts w:ascii="Arial" w:hAnsi="Arial" w:cs="Arial"/>
                <w:lang w:val="hr-HR"/>
              </w:rPr>
              <w:t>је</w:t>
            </w:r>
            <w:r w:rsidRPr="003A5636">
              <w:rPr>
                <w:rFonts w:ascii="Arial" w:hAnsi="Arial" w:cs="Arial"/>
                <w:lang w:val="hr-HR"/>
              </w:rPr>
              <w:t xml:space="preserve"> </w:t>
            </w:r>
            <w:r>
              <w:rPr>
                <w:rFonts w:ascii="Arial" w:hAnsi="Arial" w:cs="Arial"/>
                <w:lang w:val="hr-HR"/>
              </w:rPr>
              <w:t>дата</w:t>
            </w:r>
            <w:r w:rsidRPr="003A5636">
              <w:rPr>
                <w:rFonts w:ascii="Arial" w:hAnsi="Arial" w:cs="Arial"/>
                <w:lang w:val="hr-HR"/>
              </w:rPr>
              <w:t xml:space="preserve"> </w:t>
            </w:r>
            <w:r>
              <w:rPr>
                <w:rFonts w:ascii="Arial" w:hAnsi="Arial" w:cs="Arial"/>
                <w:lang w:val="hr-HR"/>
              </w:rPr>
              <w:t>надлежност</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прикупљање</w:t>
            </w:r>
            <w:r w:rsidRPr="003A5636">
              <w:rPr>
                <w:rFonts w:ascii="Arial" w:hAnsi="Arial" w:cs="Arial"/>
                <w:lang w:val="hr-HR"/>
              </w:rPr>
              <w:t xml:space="preserve"> </w:t>
            </w:r>
            <w:r>
              <w:rPr>
                <w:rFonts w:ascii="Arial" w:hAnsi="Arial" w:cs="Arial"/>
                <w:lang w:val="hr-HR"/>
              </w:rPr>
              <w:t>одређених</w:t>
            </w:r>
            <w:r w:rsidRPr="003A5636">
              <w:rPr>
                <w:rFonts w:ascii="Arial" w:hAnsi="Arial" w:cs="Arial"/>
                <w:lang w:val="hr-HR"/>
              </w:rPr>
              <w:t xml:space="preserve"> </w:t>
            </w:r>
            <w:r>
              <w:rPr>
                <w:rFonts w:ascii="Arial" w:hAnsi="Arial" w:cs="Arial"/>
                <w:lang w:val="hr-HR"/>
              </w:rPr>
              <w:t>прихода</w:t>
            </w:r>
            <w:r w:rsidRPr="003A5636">
              <w:rPr>
                <w:rFonts w:ascii="Arial" w:hAnsi="Arial" w:cs="Arial"/>
                <w:lang w:val="hr-HR"/>
              </w:rPr>
              <w:t xml:space="preserve"> </w:t>
            </w:r>
            <w:r>
              <w:rPr>
                <w:rFonts w:ascii="Arial" w:hAnsi="Arial" w:cs="Arial"/>
                <w:lang w:val="hr-HR"/>
              </w:rPr>
              <w:t>чија</w:t>
            </w:r>
            <w:r w:rsidRPr="003A5636">
              <w:rPr>
                <w:rFonts w:ascii="Arial" w:hAnsi="Arial" w:cs="Arial"/>
                <w:lang w:val="hr-HR"/>
              </w:rPr>
              <w:t xml:space="preserve"> </w:t>
            </w:r>
            <w:r>
              <w:rPr>
                <w:rFonts w:ascii="Arial" w:hAnsi="Arial" w:cs="Arial"/>
                <w:lang w:val="hr-HR"/>
              </w:rPr>
              <w:t>је</w:t>
            </w:r>
            <w:r w:rsidRPr="003A5636">
              <w:rPr>
                <w:rFonts w:ascii="Arial" w:hAnsi="Arial" w:cs="Arial"/>
                <w:lang w:val="hr-HR"/>
              </w:rPr>
              <w:t xml:space="preserve"> </w:t>
            </w:r>
            <w:r>
              <w:rPr>
                <w:rFonts w:ascii="Arial" w:hAnsi="Arial" w:cs="Arial"/>
                <w:lang w:val="hr-HR"/>
              </w:rPr>
              <w:t>намјена</w:t>
            </w:r>
            <w:r w:rsidRPr="003A5636">
              <w:rPr>
                <w:rFonts w:ascii="Arial" w:hAnsi="Arial" w:cs="Arial"/>
                <w:lang w:val="hr-HR"/>
              </w:rPr>
              <w:t xml:space="preserve"> </w:t>
            </w:r>
            <w:r>
              <w:rPr>
                <w:rFonts w:ascii="Arial" w:hAnsi="Arial" w:cs="Arial"/>
                <w:lang w:val="hr-HR"/>
              </w:rPr>
              <w:t>утврђена</w:t>
            </w:r>
            <w:r w:rsidRPr="003A5636">
              <w:rPr>
                <w:rFonts w:ascii="Arial" w:hAnsi="Arial" w:cs="Arial"/>
                <w:lang w:val="hr-HR"/>
              </w:rPr>
              <w:t xml:space="preserve"> </w:t>
            </w:r>
            <w:r>
              <w:rPr>
                <w:rFonts w:ascii="Arial" w:hAnsi="Arial" w:cs="Arial"/>
                <w:lang w:val="hr-HR"/>
              </w:rPr>
              <w:t>посебним</w:t>
            </w:r>
            <w:r w:rsidRPr="003A5636">
              <w:rPr>
                <w:rFonts w:ascii="Arial" w:hAnsi="Arial" w:cs="Arial"/>
                <w:lang w:val="hr-HR"/>
              </w:rPr>
              <w:t xml:space="preserve"> </w:t>
            </w:r>
            <w:r>
              <w:rPr>
                <w:rFonts w:ascii="Arial" w:hAnsi="Arial" w:cs="Arial"/>
                <w:lang w:val="hr-HR"/>
              </w:rPr>
              <w:t>законима</w:t>
            </w:r>
            <w:r w:rsidRPr="003A5636">
              <w:rPr>
                <w:rFonts w:ascii="Arial" w:hAnsi="Arial" w:cs="Arial"/>
                <w:lang w:val="hr-HR"/>
              </w:rPr>
              <w:t xml:space="preserve">, </w:t>
            </w:r>
            <w:r>
              <w:rPr>
                <w:rFonts w:ascii="Arial" w:hAnsi="Arial" w:cs="Arial"/>
                <w:lang w:val="hr-HR"/>
              </w:rPr>
              <w:t>укључујући</w:t>
            </w:r>
            <w:r w:rsidRPr="003A5636">
              <w:rPr>
                <w:rFonts w:ascii="Arial" w:hAnsi="Arial" w:cs="Arial"/>
                <w:lang w:val="hr-HR"/>
              </w:rPr>
              <w:t xml:space="preserve"> </w:t>
            </w:r>
            <w:r>
              <w:rPr>
                <w:rFonts w:ascii="Arial" w:hAnsi="Arial" w:cs="Arial"/>
                <w:lang w:val="hr-HR"/>
              </w:rPr>
              <w:t>различите</w:t>
            </w:r>
            <w:r w:rsidRPr="003A5636">
              <w:rPr>
                <w:rFonts w:ascii="Arial" w:hAnsi="Arial" w:cs="Arial"/>
                <w:lang w:val="hr-HR"/>
              </w:rPr>
              <w:t xml:space="preserve"> </w:t>
            </w:r>
            <w:r>
              <w:rPr>
                <w:rFonts w:ascii="Arial" w:hAnsi="Arial" w:cs="Arial"/>
                <w:lang w:val="hr-HR"/>
              </w:rPr>
              <w:t>облике</w:t>
            </w:r>
            <w:r w:rsidRPr="003A5636">
              <w:rPr>
                <w:rFonts w:ascii="Arial" w:hAnsi="Arial" w:cs="Arial"/>
                <w:lang w:val="hr-HR"/>
              </w:rPr>
              <w:t xml:space="preserve"> </w:t>
            </w:r>
            <w:r>
              <w:rPr>
                <w:rFonts w:ascii="Arial" w:hAnsi="Arial" w:cs="Arial"/>
                <w:lang w:val="hr-HR"/>
              </w:rPr>
              <w:t>пословне</w:t>
            </w:r>
            <w:r w:rsidRPr="003A5636">
              <w:rPr>
                <w:rFonts w:ascii="Arial" w:hAnsi="Arial" w:cs="Arial"/>
                <w:lang w:val="hr-HR"/>
              </w:rPr>
              <w:t xml:space="preserve"> </w:t>
            </w:r>
            <w:r>
              <w:rPr>
                <w:rFonts w:ascii="Arial" w:hAnsi="Arial" w:cs="Arial"/>
                <w:lang w:val="hr-HR"/>
              </w:rPr>
              <w:t>сарадње</w:t>
            </w:r>
            <w:r w:rsidRPr="003A5636">
              <w:rPr>
                <w:rFonts w:ascii="Arial" w:hAnsi="Arial" w:cs="Arial"/>
                <w:lang w:val="hr-HR"/>
              </w:rPr>
              <w:t xml:space="preserve"> (</w:t>
            </w:r>
            <w:r>
              <w:rPr>
                <w:rFonts w:ascii="Arial" w:hAnsi="Arial" w:cs="Arial"/>
                <w:lang w:val="hr-HR"/>
              </w:rPr>
              <w:t>нпр</w:t>
            </w:r>
            <w:r w:rsidRPr="003A5636">
              <w:rPr>
                <w:rFonts w:ascii="Arial" w:hAnsi="Arial" w:cs="Arial"/>
                <w:lang w:val="hr-HR"/>
              </w:rPr>
              <w:t xml:space="preserve">. </w:t>
            </w:r>
            <w:r>
              <w:rPr>
                <w:rFonts w:ascii="Arial" w:hAnsi="Arial" w:cs="Arial"/>
                <w:lang w:val="hr-HR"/>
              </w:rPr>
              <w:t>јавно</w:t>
            </w:r>
            <w:r w:rsidRPr="003A5636">
              <w:rPr>
                <w:rFonts w:ascii="Arial" w:hAnsi="Arial" w:cs="Arial"/>
                <w:lang w:val="hr-HR"/>
              </w:rPr>
              <w:t>-</w:t>
            </w:r>
            <w:r>
              <w:rPr>
                <w:rFonts w:ascii="Arial" w:hAnsi="Arial" w:cs="Arial"/>
                <w:lang w:val="hr-HR"/>
              </w:rPr>
              <w:t>приватна</w:t>
            </w:r>
            <w:r w:rsidRPr="003A5636">
              <w:rPr>
                <w:rFonts w:ascii="Arial" w:hAnsi="Arial" w:cs="Arial"/>
                <w:lang w:val="hr-HR"/>
              </w:rPr>
              <w:t xml:space="preserve"> </w:t>
            </w:r>
            <w:r>
              <w:rPr>
                <w:rFonts w:ascii="Arial" w:hAnsi="Arial" w:cs="Arial"/>
                <w:lang w:val="hr-HR"/>
              </w:rPr>
              <w:t>партнерства</w:t>
            </w:r>
            <w:r w:rsidRPr="003A5636">
              <w:rPr>
                <w:rFonts w:ascii="Arial" w:hAnsi="Arial" w:cs="Arial"/>
                <w:lang w:val="hr-HR"/>
              </w:rPr>
              <w:t xml:space="preserve"> </w:t>
            </w:r>
            <w:r>
              <w:rPr>
                <w:rFonts w:ascii="Arial" w:hAnsi="Arial" w:cs="Arial"/>
                <w:lang w:val="hr-HR"/>
              </w:rPr>
              <w:t>или</w:t>
            </w:r>
            <w:r w:rsidRPr="003A5636">
              <w:rPr>
                <w:rFonts w:ascii="Arial" w:hAnsi="Arial" w:cs="Arial"/>
                <w:lang w:val="hr-HR"/>
              </w:rPr>
              <w:t xml:space="preserve"> </w:t>
            </w:r>
            <w:r>
              <w:rPr>
                <w:rFonts w:ascii="Arial" w:hAnsi="Arial" w:cs="Arial"/>
                <w:lang w:val="hr-HR"/>
              </w:rPr>
              <w:t>концесије</w:t>
            </w:r>
            <w:r w:rsidRPr="003A5636">
              <w:rPr>
                <w:rFonts w:ascii="Arial" w:hAnsi="Arial" w:cs="Arial"/>
                <w:lang w:val="hr-HR"/>
              </w:rPr>
              <w:t>)</w:t>
            </w:r>
          </w:p>
        </w:tc>
      </w:tr>
      <w:tr w:rsidR="00445870" w:rsidRPr="003A5636" w:rsidTr="00445870">
        <w:trPr>
          <w:trHeight w:val="558"/>
        </w:trPr>
        <w:tc>
          <w:tcPr>
            <w:tcW w:w="2936" w:type="dxa"/>
          </w:tcPr>
          <w:p w:rsidR="00445870" w:rsidRPr="003A5636" w:rsidRDefault="00445870" w:rsidP="00445870">
            <w:pPr>
              <w:rPr>
                <w:rFonts w:ascii="Arial" w:hAnsi="Arial" w:cs="Arial"/>
                <w:lang w:val="hr-HR"/>
              </w:rPr>
            </w:pPr>
            <w:r>
              <w:rPr>
                <w:rFonts w:ascii="Arial" w:hAnsi="Arial" w:cs="Arial"/>
                <w:lang w:val="hr-HR"/>
              </w:rPr>
              <w:t>Обрачун</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исплата</w:t>
            </w:r>
            <w:r w:rsidRPr="003A5636">
              <w:rPr>
                <w:rFonts w:ascii="Arial" w:hAnsi="Arial" w:cs="Arial"/>
                <w:lang w:val="hr-HR"/>
              </w:rPr>
              <w:t xml:space="preserve"> </w:t>
            </w:r>
            <w:r>
              <w:rPr>
                <w:rFonts w:ascii="Arial" w:hAnsi="Arial" w:cs="Arial"/>
                <w:lang w:val="hr-HR"/>
              </w:rPr>
              <w:t>плата</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накнада</w:t>
            </w:r>
          </w:p>
        </w:tc>
        <w:tc>
          <w:tcPr>
            <w:tcW w:w="6610" w:type="dxa"/>
          </w:tcPr>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ФМФ</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кориснике</w:t>
            </w:r>
            <w:r w:rsidRPr="003A5636">
              <w:rPr>
                <w:rFonts w:ascii="Arial" w:hAnsi="Arial" w:cs="Arial"/>
                <w:lang w:val="hr-HR"/>
              </w:rPr>
              <w:t xml:space="preserve"> </w:t>
            </w:r>
            <w:r>
              <w:rPr>
                <w:rFonts w:ascii="Arial" w:hAnsi="Arial" w:cs="Arial"/>
                <w:lang w:val="hr-HR"/>
              </w:rPr>
              <w:t>буџета</w:t>
            </w:r>
            <w:r w:rsidRPr="003A5636">
              <w:rPr>
                <w:rFonts w:ascii="Arial" w:hAnsi="Arial" w:cs="Arial"/>
                <w:lang w:val="hr-HR"/>
              </w:rPr>
              <w:t xml:space="preserve"> </w:t>
            </w:r>
            <w:r>
              <w:rPr>
                <w:rFonts w:ascii="Arial" w:hAnsi="Arial" w:cs="Arial"/>
                <w:lang w:val="hr-HR"/>
              </w:rPr>
              <w:t>ФБиХ</w:t>
            </w:r>
            <w:r w:rsidRPr="003A5636">
              <w:rPr>
                <w:rFonts w:ascii="Arial" w:hAnsi="Arial" w:cs="Arial"/>
                <w:lang w:val="hr-HR"/>
              </w:rPr>
              <w:t xml:space="preserve"> </w:t>
            </w:r>
            <w:r>
              <w:rPr>
                <w:rFonts w:ascii="Arial" w:hAnsi="Arial" w:cs="Arial"/>
                <w:lang w:val="hr-HR"/>
              </w:rPr>
              <w:t>укључене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централизовани</w:t>
            </w:r>
            <w:r w:rsidRPr="003A5636">
              <w:rPr>
                <w:rFonts w:ascii="Arial" w:hAnsi="Arial" w:cs="Arial"/>
                <w:lang w:val="hr-HR"/>
              </w:rPr>
              <w:t xml:space="preserve"> </w:t>
            </w:r>
            <w:r>
              <w:rPr>
                <w:rFonts w:ascii="Arial" w:hAnsi="Arial" w:cs="Arial"/>
                <w:lang w:val="hr-HR"/>
              </w:rPr>
              <w:t>систем</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Кантонална</w:t>
            </w:r>
            <w:r w:rsidRPr="003A5636">
              <w:rPr>
                <w:rFonts w:ascii="Arial" w:hAnsi="Arial" w:cs="Arial"/>
                <w:lang w:val="hr-HR"/>
              </w:rPr>
              <w:t xml:space="preserve"> </w:t>
            </w:r>
            <w:r>
              <w:rPr>
                <w:rFonts w:ascii="Arial" w:hAnsi="Arial" w:cs="Arial"/>
                <w:lang w:val="hr-HR"/>
              </w:rPr>
              <w:t>МФ</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кориснике</w:t>
            </w:r>
            <w:r w:rsidRPr="003A5636">
              <w:rPr>
                <w:rFonts w:ascii="Arial" w:hAnsi="Arial" w:cs="Arial"/>
                <w:lang w:val="hr-HR"/>
              </w:rPr>
              <w:t xml:space="preserve"> </w:t>
            </w:r>
            <w:r>
              <w:rPr>
                <w:rFonts w:ascii="Arial" w:hAnsi="Arial" w:cs="Arial"/>
                <w:lang w:val="hr-HR"/>
              </w:rPr>
              <w:t>буџета</w:t>
            </w:r>
            <w:r w:rsidRPr="003A5636">
              <w:rPr>
                <w:rFonts w:ascii="Arial" w:hAnsi="Arial" w:cs="Arial"/>
                <w:lang w:val="hr-HR"/>
              </w:rPr>
              <w:t xml:space="preserve"> </w:t>
            </w:r>
            <w:r>
              <w:rPr>
                <w:rFonts w:ascii="Arial" w:hAnsi="Arial" w:cs="Arial"/>
                <w:lang w:val="hr-HR"/>
              </w:rPr>
              <w:t>кантона</w:t>
            </w:r>
            <w:r w:rsidRPr="003A5636">
              <w:rPr>
                <w:rFonts w:ascii="Arial" w:hAnsi="Arial" w:cs="Arial"/>
                <w:lang w:val="hr-HR"/>
              </w:rPr>
              <w:t xml:space="preserve"> </w:t>
            </w:r>
            <w:r>
              <w:rPr>
                <w:rFonts w:ascii="Arial" w:hAnsi="Arial" w:cs="Arial"/>
                <w:lang w:val="hr-HR"/>
              </w:rPr>
              <w:t>укључене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централизовани</w:t>
            </w:r>
            <w:r w:rsidRPr="003A5636">
              <w:rPr>
                <w:rFonts w:ascii="Arial" w:hAnsi="Arial" w:cs="Arial"/>
                <w:lang w:val="hr-HR"/>
              </w:rPr>
              <w:t xml:space="preserve"> </w:t>
            </w:r>
            <w:r>
              <w:rPr>
                <w:rFonts w:ascii="Arial" w:hAnsi="Arial" w:cs="Arial"/>
                <w:lang w:val="hr-HR"/>
              </w:rPr>
              <w:t>систем</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Ванбуџетски</w:t>
            </w:r>
            <w:r w:rsidRPr="003A5636">
              <w:rPr>
                <w:rFonts w:ascii="Arial" w:hAnsi="Arial" w:cs="Arial"/>
                <w:lang w:val="hr-HR"/>
              </w:rPr>
              <w:t xml:space="preserve"> </w:t>
            </w:r>
            <w:r>
              <w:rPr>
                <w:rFonts w:ascii="Arial" w:hAnsi="Arial" w:cs="Arial"/>
                <w:lang w:val="hr-HR"/>
              </w:rPr>
              <w:t>корисници</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своје</w:t>
            </w:r>
            <w:r w:rsidRPr="003A5636">
              <w:rPr>
                <w:rFonts w:ascii="Arial" w:hAnsi="Arial" w:cs="Arial"/>
                <w:lang w:val="hr-HR"/>
              </w:rPr>
              <w:t xml:space="preserve"> </w:t>
            </w:r>
            <w:r>
              <w:rPr>
                <w:rFonts w:ascii="Arial" w:hAnsi="Arial" w:cs="Arial"/>
                <w:lang w:val="hr-HR"/>
              </w:rPr>
              <w:t>запосленике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паушално</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здравствене</w:t>
            </w:r>
            <w:r w:rsidRPr="003A5636">
              <w:rPr>
                <w:rFonts w:ascii="Arial" w:hAnsi="Arial" w:cs="Arial"/>
                <w:lang w:val="hr-HR"/>
              </w:rPr>
              <w:t xml:space="preserve"> </w:t>
            </w:r>
            <w:r>
              <w:rPr>
                <w:rFonts w:ascii="Arial" w:hAnsi="Arial" w:cs="Arial"/>
                <w:lang w:val="hr-HR"/>
              </w:rPr>
              <w:t>установе</w:t>
            </w:r>
          </w:p>
        </w:tc>
      </w:tr>
      <w:tr w:rsidR="00445870" w:rsidRPr="003A5636" w:rsidTr="00445870">
        <w:trPr>
          <w:trHeight w:val="1382"/>
        </w:trPr>
        <w:tc>
          <w:tcPr>
            <w:tcW w:w="2936" w:type="dxa"/>
          </w:tcPr>
          <w:p w:rsidR="00445870" w:rsidRPr="003A5636" w:rsidRDefault="00445870" w:rsidP="00445870">
            <w:pPr>
              <w:rPr>
                <w:rFonts w:ascii="Arial" w:hAnsi="Arial" w:cs="Arial"/>
                <w:lang w:val="hr-HR"/>
              </w:rPr>
            </w:pPr>
            <w:r>
              <w:rPr>
                <w:rFonts w:ascii="Arial" w:hAnsi="Arial" w:cs="Arial"/>
                <w:lang w:val="hr-HR"/>
              </w:rPr>
              <w:t>Јавне</w:t>
            </w:r>
            <w:r w:rsidRPr="003A5636">
              <w:rPr>
                <w:rFonts w:ascii="Arial" w:hAnsi="Arial" w:cs="Arial"/>
                <w:lang w:val="hr-HR"/>
              </w:rPr>
              <w:t xml:space="preserve"> </w:t>
            </w:r>
            <w:r>
              <w:rPr>
                <w:rFonts w:ascii="Arial" w:hAnsi="Arial" w:cs="Arial"/>
                <w:lang w:val="hr-HR"/>
              </w:rPr>
              <w:t>набавке</w:t>
            </w:r>
          </w:p>
        </w:tc>
        <w:tc>
          <w:tcPr>
            <w:tcW w:w="6610" w:type="dxa"/>
          </w:tcPr>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Агенција</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јавне</w:t>
            </w:r>
            <w:r w:rsidRPr="003A5636">
              <w:rPr>
                <w:rFonts w:ascii="Arial" w:hAnsi="Arial" w:cs="Arial"/>
                <w:lang w:val="hr-HR"/>
              </w:rPr>
              <w:t xml:space="preserve"> </w:t>
            </w:r>
            <w:r>
              <w:rPr>
                <w:rFonts w:ascii="Arial" w:hAnsi="Arial" w:cs="Arial"/>
                <w:lang w:val="hr-HR"/>
              </w:rPr>
              <w:t>набавке</w:t>
            </w:r>
            <w:r w:rsidRPr="003A5636">
              <w:rPr>
                <w:rFonts w:ascii="Arial" w:hAnsi="Arial" w:cs="Arial"/>
                <w:lang w:val="hr-HR"/>
              </w:rPr>
              <w:t xml:space="preserve"> </w:t>
            </w:r>
            <w:r>
              <w:rPr>
                <w:rFonts w:ascii="Arial" w:hAnsi="Arial" w:cs="Arial"/>
                <w:lang w:val="hr-HR"/>
              </w:rPr>
              <w:t>БиХ</w:t>
            </w:r>
            <w:r w:rsidRPr="003A5636">
              <w:rPr>
                <w:rFonts w:ascii="Arial" w:hAnsi="Arial" w:cs="Arial"/>
                <w:lang w:val="hr-HR"/>
              </w:rPr>
              <w:t xml:space="preserve">, </w:t>
            </w:r>
            <w:r>
              <w:rPr>
                <w:rFonts w:ascii="Arial" w:hAnsi="Arial" w:cs="Arial"/>
                <w:lang w:val="hr-HR"/>
              </w:rPr>
              <w:t>Уред</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разматрање</w:t>
            </w:r>
            <w:r w:rsidRPr="003A5636">
              <w:rPr>
                <w:rFonts w:ascii="Arial" w:hAnsi="Arial" w:cs="Arial"/>
                <w:lang w:val="hr-HR"/>
              </w:rPr>
              <w:t xml:space="preserve"> </w:t>
            </w:r>
            <w:r>
              <w:rPr>
                <w:rFonts w:ascii="Arial" w:hAnsi="Arial" w:cs="Arial"/>
                <w:lang w:val="hr-HR"/>
              </w:rPr>
              <w:t>жалби</w:t>
            </w:r>
            <w:r w:rsidRPr="003A5636">
              <w:rPr>
                <w:rFonts w:ascii="Arial" w:hAnsi="Arial" w:cs="Arial"/>
                <w:lang w:val="hr-HR"/>
              </w:rPr>
              <w:t xml:space="preserve"> </w:t>
            </w:r>
            <w:r>
              <w:rPr>
                <w:rFonts w:ascii="Arial" w:hAnsi="Arial" w:cs="Arial"/>
                <w:lang w:val="hr-HR"/>
              </w:rPr>
              <w:t>БиХ</w:t>
            </w:r>
            <w:r w:rsidRPr="003A5636">
              <w:rPr>
                <w:rFonts w:ascii="Arial" w:hAnsi="Arial" w:cs="Arial"/>
                <w:lang w:val="hr-HR"/>
              </w:rPr>
              <w:t xml:space="preserve"> </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Појединачне</w:t>
            </w:r>
            <w:r w:rsidRPr="003A5636">
              <w:rPr>
                <w:rFonts w:ascii="Arial" w:hAnsi="Arial" w:cs="Arial"/>
                <w:lang w:val="hr-HR"/>
              </w:rPr>
              <w:t xml:space="preserve"> </w:t>
            </w:r>
            <w:r>
              <w:rPr>
                <w:rFonts w:ascii="Arial" w:hAnsi="Arial" w:cs="Arial"/>
                <w:lang w:val="hr-HR"/>
              </w:rPr>
              <w:t>организације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јавном</w:t>
            </w:r>
            <w:r w:rsidRPr="003A5636">
              <w:rPr>
                <w:rFonts w:ascii="Arial" w:hAnsi="Arial" w:cs="Arial"/>
                <w:lang w:val="hr-HR"/>
              </w:rPr>
              <w:t xml:space="preserve"> </w:t>
            </w:r>
            <w:r>
              <w:rPr>
                <w:rFonts w:ascii="Arial" w:hAnsi="Arial" w:cs="Arial"/>
                <w:lang w:val="hr-HR"/>
              </w:rPr>
              <w:t>сектору</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ФБиХ</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У</w:t>
            </w:r>
            <w:r w:rsidRPr="003A5636">
              <w:rPr>
                <w:rFonts w:ascii="Arial" w:hAnsi="Arial" w:cs="Arial"/>
                <w:lang w:val="hr-HR"/>
              </w:rPr>
              <w:t xml:space="preserve"> </w:t>
            </w:r>
            <w:r>
              <w:rPr>
                <w:rFonts w:ascii="Arial" w:hAnsi="Arial" w:cs="Arial"/>
                <w:lang w:val="hr-HR"/>
              </w:rPr>
              <w:t>појединим</w:t>
            </w:r>
            <w:r w:rsidRPr="003A5636">
              <w:rPr>
                <w:rFonts w:ascii="Arial" w:hAnsi="Arial" w:cs="Arial"/>
                <w:lang w:val="hr-HR"/>
              </w:rPr>
              <w:t xml:space="preserve"> </w:t>
            </w:r>
            <w:r>
              <w:rPr>
                <w:rFonts w:ascii="Arial" w:hAnsi="Arial" w:cs="Arial"/>
                <w:lang w:val="hr-HR"/>
              </w:rPr>
              <w:t>кантонима</w:t>
            </w:r>
            <w:r w:rsidRPr="003A5636">
              <w:rPr>
                <w:rFonts w:ascii="Arial" w:hAnsi="Arial" w:cs="Arial"/>
                <w:lang w:val="hr-HR"/>
              </w:rPr>
              <w:t xml:space="preserve">, </w:t>
            </w:r>
            <w:r>
              <w:rPr>
                <w:rFonts w:ascii="Arial" w:hAnsi="Arial" w:cs="Arial"/>
                <w:lang w:val="hr-HR"/>
              </w:rPr>
              <w:t>заједничке</w:t>
            </w:r>
            <w:r w:rsidRPr="003A5636">
              <w:rPr>
                <w:rFonts w:ascii="Arial" w:hAnsi="Arial" w:cs="Arial"/>
                <w:lang w:val="hr-HR"/>
              </w:rPr>
              <w:t xml:space="preserve"> </w:t>
            </w:r>
            <w:r>
              <w:rPr>
                <w:rFonts w:ascii="Arial" w:hAnsi="Arial" w:cs="Arial"/>
                <w:lang w:val="hr-HR"/>
              </w:rPr>
              <w:t>стручне</w:t>
            </w:r>
            <w:r w:rsidRPr="003A5636">
              <w:rPr>
                <w:rFonts w:ascii="Arial" w:hAnsi="Arial" w:cs="Arial"/>
                <w:lang w:val="hr-HR"/>
              </w:rPr>
              <w:t xml:space="preserve"> </w:t>
            </w:r>
            <w:r>
              <w:rPr>
                <w:rFonts w:ascii="Arial" w:hAnsi="Arial" w:cs="Arial"/>
                <w:lang w:val="hr-HR"/>
              </w:rPr>
              <w:t>службе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централизоване</w:t>
            </w:r>
            <w:r w:rsidRPr="003A5636">
              <w:rPr>
                <w:rFonts w:ascii="Arial" w:hAnsi="Arial" w:cs="Arial"/>
                <w:lang w:val="hr-HR"/>
              </w:rPr>
              <w:t xml:space="preserve"> </w:t>
            </w:r>
            <w:r>
              <w:rPr>
                <w:rFonts w:ascii="Arial" w:hAnsi="Arial" w:cs="Arial"/>
                <w:lang w:val="hr-HR"/>
              </w:rPr>
              <w:t>набавке</w:t>
            </w:r>
            <w:r w:rsidRPr="003A5636">
              <w:rPr>
                <w:rFonts w:ascii="Arial" w:hAnsi="Arial" w:cs="Arial"/>
                <w:lang w:val="hr-HR"/>
              </w:rPr>
              <w:t xml:space="preserve"> </w:t>
            </w:r>
            <w:r>
              <w:rPr>
                <w:rFonts w:ascii="Arial" w:hAnsi="Arial" w:cs="Arial"/>
                <w:lang w:val="hr-HR"/>
              </w:rPr>
              <w:t>по</w:t>
            </w:r>
            <w:r w:rsidRPr="003A5636">
              <w:rPr>
                <w:rFonts w:ascii="Arial" w:hAnsi="Arial" w:cs="Arial"/>
                <w:lang w:val="hr-HR"/>
              </w:rPr>
              <w:t xml:space="preserve"> </w:t>
            </w:r>
            <w:r>
              <w:rPr>
                <w:rFonts w:ascii="Arial" w:hAnsi="Arial" w:cs="Arial"/>
                <w:lang w:val="hr-HR"/>
              </w:rPr>
              <w:t>основу</w:t>
            </w:r>
            <w:r w:rsidRPr="003A5636">
              <w:rPr>
                <w:rFonts w:ascii="Arial" w:hAnsi="Arial" w:cs="Arial"/>
                <w:lang w:val="hr-HR"/>
              </w:rPr>
              <w:t xml:space="preserve"> </w:t>
            </w:r>
            <w:r>
              <w:rPr>
                <w:rFonts w:ascii="Arial" w:hAnsi="Arial" w:cs="Arial"/>
                <w:lang w:val="hr-HR"/>
              </w:rPr>
              <w:t>споразума</w:t>
            </w:r>
            <w:r w:rsidRPr="003A5636">
              <w:rPr>
                <w:rFonts w:ascii="Arial" w:hAnsi="Arial" w:cs="Arial"/>
                <w:lang w:val="hr-HR"/>
              </w:rPr>
              <w:t xml:space="preserve"> </w:t>
            </w:r>
            <w:r>
              <w:rPr>
                <w:rFonts w:ascii="Arial" w:hAnsi="Arial" w:cs="Arial"/>
                <w:lang w:val="hr-HR"/>
              </w:rPr>
              <w:t>са</w:t>
            </w:r>
            <w:r w:rsidRPr="003A5636">
              <w:rPr>
                <w:rFonts w:ascii="Arial" w:hAnsi="Arial" w:cs="Arial"/>
                <w:lang w:val="hr-HR"/>
              </w:rPr>
              <w:t xml:space="preserve"> </w:t>
            </w:r>
            <w:r>
              <w:rPr>
                <w:rFonts w:ascii="Arial" w:hAnsi="Arial" w:cs="Arial"/>
                <w:lang w:val="hr-HR"/>
              </w:rPr>
              <w:t>буџетским</w:t>
            </w:r>
            <w:r w:rsidRPr="003A5636">
              <w:rPr>
                <w:rFonts w:ascii="Arial" w:hAnsi="Arial" w:cs="Arial"/>
                <w:lang w:val="hr-HR"/>
              </w:rPr>
              <w:t xml:space="preserve"> </w:t>
            </w:r>
            <w:r>
              <w:rPr>
                <w:rFonts w:ascii="Arial" w:hAnsi="Arial" w:cs="Arial"/>
                <w:lang w:val="hr-HR"/>
              </w:rPr>
              <w:t>корисницима</w:t>
            </w:r>
          </w:p>
        </w:tc>
      </w:tr>
      <w:tr w:rsidR="00445870" w:rsidRPr="003A5636" w:rsidTr="00445870">
        <w:trPr>
          <w:trHeight w:val="558"/>
        </w:trPr>
        <w:tc>
          <w:tcPr>
            <w:tcW w:w="2936" w:type="dxa"/>
          </w:tcPr>
          <w:p w:rsidR="00445870" w:rsidRPr="003A5636" w:rsidRDefault="00445870" w:rsidP="00445870">
            <w:pPr>
              <w:rPr>
                <w:rFonts w:ascii="Arial" w:hAnsi="Arial" w:cs="Arial"/>
                <w:lang w:val="hr-HR"/>
              </w:rPr>
            </w:pPr>
            <w:r>
              <w:rPr>
                <w:rFonts w:ascii="Arial" w:hAnsi="Arial" w:cs="Arial"/>
                <w:lang w:val="hr-HR"/>
              </w:rPr>
              <w:t>Интерна</w:t>
            </w:r>
            <w:r w:rsidRPr="003A5636">
              <w:rPr>
                <w:rFonts w:ascii="Arial" w:hAnsi="Arial" w:cs="Arial"/>
                <w:lang w:val="hr-HR"/>
              </w:rPr>
              <w:t xml:space="preserve"> </w:t>
            </w:r>
            <w:r>
              <w:rPr>
                <w:rFonts w:ascii="Arial" w:hAnsi="Arial" w:cs="Arial"/>
                <w:lang w:val="hr-HR"/>
              </w:rPr>
              <w:t>ревизија</w:t>
            </w:r>
            <w:r w:rsidRPr="003A5636">
              <w:rPr>
                <w:rFonts w:ascii="Arial" w:hAnsi="Arial" w:cs="Arial"/>
                <w:lang w:val="hr-HR"/>
              </w:rPr>
              <w:t xml:space="preserve"> </w:t>
            </w:r>
          </w:p>
        </w:tc>
        <w:tc>
          <w:tcPr>
            <w:tcW w:w="6610" w:type="dxa"/>
          </w:tcPr>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ЦХЈ</w:t>
            </w:r>
            <w:r w:rsidRPr="003A5636">
              <w:rPr>
                <w:rFonts w:ascii="Arial" w:hAnsi="Arial" w:cs="Arial"/>
                <w:lang w:val="hr-HR"/>
              </w:rPr>
              <w:t xml:space="preserve"> </w:t>
            </w:r>
            <w:r>
              <w:rPr>
                <w:rFonts w:ascii="Arial" w:hAnsi="Arial" w:cs="Arial"/>
                <w:lang w:val="hr-HR"/>
              </w:rPr>
              <w:t>ФМФ</w:t>
            </w:r>
            <w:r w:rsidRPr="003A5636">
              <w:rPr>
                <w:rFonts w:ascii="Arial" w:hAnsi="Arial" w:cs="Arial"/>
                <w:lang w:val="hr-HR"/>
              </w:rPr>
              <w:t xml:space="preserve"> (</w:t>
            </w:r>
            <w:r>
              <w:rPr>
                <w:rFonts w:ascii="Arial" w:hAnsi="Arial" w:cs="Arial"/>
                <w:lang w:val="hr-HR"/>
              </w:rPr>
              <w:t>политике</w:t>
            </w:r>
            <w:r w:rsidRPr="003A5636">
              <w:rPr>
                <w:rFonts w:ascii="Arial" w:hAnsi="Arial" w:cs="Arial"/>
                <w:lang w:val="hr-HR"/>
              </w:rPr>
              <w:t xml:space="preserve">, </w:t>
            </w:r>
            <w:r>
              <w:rPr>
                <w:rFonts w:ascii="Arial" w:hAnsi="Arial" w:cs="Arial"/>
                <w:lang w:val="hr-HR"/>
              </w:rPr>
              <w:t>методологија</w:t>
            </w:r>
            <w:r w:rsidRPr="003A5636">
              <w:rPr>
                <w:rFonts w:ascii="Arial" w:hAnsi="Arial" w:cs="Arial"/>
                <w:lang w:val="hr-HR"/>
              </w:rPr>
              <w:t xml:space="preserve">), </w:t>
            </w:r>
            <w:r>
              <w:rPr>
                <w:rFonts w:ascii="Arial" w:hAnsi="Arial" w:cs="Arial"/>
                <w:lang w:val="hr-HR"/>
              </w:rPr>
              <w:t>организације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јавном</w:t>
            </w:r>
            <w:r w:rsidRPr="003A5636">
              <w:rPr>
                <w:rFonts w:ascii="Arial" w:hAnsi="Arial" w:cs="Arial"/>
                <w:lang w:val="hr-HR"/>
              </w:rPr>
              <w:t xml:space="preserve"> </w:t>
            </w:r>
            <w:r>
              <w:rPr>
                <w:rFonts w:ascii="Arial" w:hAnsi="Arial" w:cs="Arial"/>
                <w:lang w:val="hr-HR"/>
              </w:rPr>
              <w:t>сектору</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ФБиХ</w:t>
            </w:r>
            <w:r w:rsidRPr="003A5636">
              <w:rPr>
                <w:rFonts w:ascii="Arial" w:hAnsi="Arial" w:cs="Arial"/>
                <w:lang w:val="hr-HR"/>
              </w:rPr>
              <w:t xml:space="preserve"> </w:t>
            </w:r>
            <w:r>
              <w:rPr>
                <w:rFonts w:ascii="Arial" w:hAnsi="Arial" w:cs="Arial"/>
                <w:lang w:val="hr-HR"/>
              </w:rPr>
              <w:t>према</w:t>
            </w:r>
            <w:r w:rsidRPr="003A5636">
              <w:rPr>
                <w:rFonts w:ascii="Arial" w:hAnsi="Arial" w:cs="Arial"/>
                <w:lang w:val="hr-HR"/>
              </w:rPr>
              <w:t xml:space="preserve"> </w:t>
            </w:r>
            <w:r>
              <w:rPr>
                <w:rFonts w:ascii="Arial" w:hAnsi="Arial" w:cs="Arial"/>
                <w:lang w:val="hr-HR"/>
              </w:rPr>
              <w:t>успостављеним</w:t>
            </w:r>
            <w:r w:rsidRPr="003A5636">
              <w:rPr>
                <w:rFonts w:ascii="Arial" w:hAnsi="Arial" w:cs="Arial"/>
                <w:lang w:val="hr-HR"/>
              </w:rPr>
              <w:t xml:space="preserve"> </w:t>
            </w:r>
            <w:r>
              <w:rPr>
                <w:rFonts w:ascii="Arial" w:hAnsi="Arial" w:cs="Arial"/>
                <w:lang w:val="hr-HR"/>
              </w:rPr>
              <w:t>критеријумима</w:t>
            </w:r>
            <w:r w:rsidRPr="003A5636">
              <w:rPr>
                <w:rFonts w:ascii="Arial" w:hAnsi="Arial" w:cs="Arial"/>
                <w:lang w:val="hr-HR"/>
              </w:rPr>
              <w:t xml:space="preserve"> (</w:t>
            </w:r>
            <w:r>
              <w:rPr>
                <w:rFonts w:ascii="Arial" w:hAnsi="Arial" w:cs="Arial"/>
                <w:lang w:val="hr-HR"/>
              </w:rPr>
              <w:t>провођење</w:t>
            </w:r>
            <w:r w:rsidRPr="003A5636">
              <w:rPr>
                <w:rFonts w:ascii="Arial" w:hAnsi="Arial" w:cs="Arial"/>
                <w:lang w:val="hr-HR"/>
              </w:rPr>
              <w:t>)</w:t>
            </w:r>
          </w:p>
        </w:tc>
      </w:tr>
      <w:tr w:rsidR="00445870" w:rsidRPr="003A5636" w:rsidTr="00445870">
        <w:trPr>
          <w:trHeight w:val="1525"/>
        </w:trPr>
        <w:tc>
          <w:tcPr>
            <w:tcW w:w="2936" w:type="dxa"/>
          </w:tcPr>
          <w:p w:rsidR="00445870" w:rsidRPr="003A5636" w:rsidRDefault="00445870" w:rsidP="00445870">
            <w:pPr>
              <w:rPr>
                <w:rFonts w:ascii="Arial" w:hAnsi="Arial" w:cs="Arial"/>
                <w:lang w:val="hr-HR"/>
              </w:rPr>
            </w:pPr>
            <w:r>
              <w:rPr>
                <w:rFonts w:ascii="Arial" w:hAnsi="Arial" w:cs="Arial"/>
                <w:lang w:val="hr-HR"/>
              </w:rPr>
              <w:t>Финансијско</w:t>
            </w:r>
            <w:r w:rsidRPr="003A5636">
              <w:rPr>
                <w:rFonts w:ascii="Arial" w:hAnsi="Arial" w:cs="Arial"/>
                <w:lang w:val="hr-HR"/>
              </w:rPr>
              <w:t xml:space="preserve"> </w:t>
            </w:r>
            <w:r>
              <w:rPr>
                <w:rFonts w:ascii="Arial" w:hAnsi="Arial" w:cs="Arial"/>
                <w:lang w:val="hr-HR"/>
              </w:rPr>
              <w:t>извјештавање</w:t>
            </w:r>
            <w:r w:rsidRPr="003A5636">
              <w:rPr>
                <w:rFonts w:ascii="Arial" w:hAnsi="Arial" w:cs="Arial"/>
                <w:lang w:val="hr-HR"/>
              </w:rPr>
              <w:t xml:space="preserve"> </w:t>
            </w:r>
          </w:p>
        </w:tc>
        <w:tc>
          <w:tcPr>
            <w:tcW w:w="6610" w:type="dxa"/>
          </w:tcPr>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Организације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јавном</w:t>
            </w:r>
            <w:r w:rsidRPr="003A5636">
              <w:rPr>
                <w:rFonts w:ascii="Arial" w:hAnsi="Arial" w:cs="Arial"/>
                <w:lang w:val="hr-HR"/>
              </w:rPr>
              <w:t xml:space="preserve"> </w:t>
            </w:r>
            <w:r>
              <w:rPr>
                <w:rFonts w:ascii="Arial" w:hAnsi="Arial" w:cs="Arial"/>
                <w:lang w:val="hr-HR"/>
              </w:rPr>
              <w:t>сектору</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ФБиХ</w:t>
            </w:r>
            <w:r w:rsidRPr="003A5636">
              <w:rPr>
                <w:rFonts w:ascii="Arial" w:hAnsi="Arial" w:cs="Arial"/>
                <w:lang w:val="hr-HR"/>
              </w:rPr>
              <w:t xml:space="preserve">, </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ФМФ</w:t>
            </w:r>
            <w:r w:rsidRPr="003A5636">
              <w:rPr>
                <w:rFonts w:ascii="Arial" w:hAnsi="Arial" w:cs="Arial"/>
                <w:lang w:val="hr-HR"/>
              </w:rPr>
              <w:t xml:space="preserve"> </w:t>
            </w:r>
            <w:r>
              <w:rPr>
                <w:rFonts w:ascii="Arial" w:hAnsi="Arial" w:cs="Arial"/>
                <w:lang w:val="hr-HR"/>
              </w:rPr>
              <w:t>Сектор</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трезор</w:t>
            </w:r>
            <w:r w:rsidRPr="003A5636">
              <w:rPr>
                <w:rFonts w:ascii="Arial" w:hAnsi="Arial" w:cs="Arial"/>
                <w:lang w:val="hr-HR"/>
              </w:rPr>
              <w:t xml:space="preserve"> (</w:t>
            </w:r>
            <w:r>
              <w:rPr>
                <w:rFonts w:ascii="Arial" w:hAnsi="Arial" w:cs="Arial"/>
                <w:lang w:val="hr-HR"/>
              </w:rPr>
              <w:t>буџет</w:t>
            </w:r>
            <w:r w:rsidRPr="003A5636">
              <w:rPr>
                <w:rFonts w:ascii="Arial" w:hAnsi="Arial" w:cs="Arial"/>
                <w:lang w:val="hr-HR"/>
              </w:rPr>
              <w:t xml:space="preserve"> </w:t>
            </w:r>
            <w:r>
              <w:rPr>
                <w:rFonts w:ascii="Arial" w:hAnsi="Arial" w:cs="Arial"/>
                <w:lang w:val="hr-HR"/>
              </w:rPr>
              <w:t>ФБиХ</w:t>
            </w:r>
            <w:r w:rsidRPr="003A5636">
              <w:rPr>
                <w:rFonts w:ascii="Arial" w:hAnsi="Arial" w:cs="Arial"/>
                <w:lang w:val="hr-HR"/>
              </w:rPr>
              <w:t xml:space="preserve">), </w:t>
            </w:r>
            <w:r>
              <w:rPr>
                <w:rFonts w:ascii="Arial" w:hAnsi="Arial" w:cs="Arial"/>
                <w:lang w:val="hr-HR"/>
              </w:rPr>
              <w:t>ФМФ</w:t>
            </w:r>
            <w:r w:rsidRPr="003A5636">
              <w:rPr>
                <w:rFonts w:ascii="Arial" w:hAnsi="Arial" w:cs="Arial"/>
                <w:lang w:val="hr-HR"/>
              </w:rPr>
              <w:t xml:space="preserve"> </w:t>
            </w:r>
            <w:r>
              <w:rPr>
                <w:rFonts w:ascii="Arial" w:hAnsi="Arial" w:cs="Arial"/>
                <w:lang w:val="hr-HR"/>
              </w:rPr>
              <w:t>Сектор</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буџет</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јавне</w:t>
            </w:r>
            <w:r w:rsidRPr="003A5636">
              <w:rPr>
                <w:rFonts w:ascii="Arial" w:hAnsi="Arial" w:cs="Arial"/>
                <w:lang w:val="hr-HR"/>
              </w:rPr>
              <w:t xml:space="preserve"> </w:t>
            </w:r>
            <w:r>
              <w:rPr>
                <w:rFonts w:ascii="Arial" w:hAnsi="Arial" w:cs="Arial"/>
                <w:lang w:val="hr-HR"/>
              </w:rPr>
              <w:t>расходе</w:t>
            </w:r>
            <w:r w:rsidRPr="003A5636">
              <w:rPr>
                <w:rFonts w:ascii="Arial" w:hAnsi="Arial" w:cs="Arial"/>
                <w:lang w:val="hr-HR"/>
              </w:rPr>
              <w:t xml:space="preserve"> (</w:t>
            </w:r>
            <w:r>
              <w:rPr>
                <w:rFonts w:ascii="Arial" w:hAnsi="Arial" w:cs="Arial"/>
                <w:lang w:val="hr-HR"/>
              </w:rPr>
              <w:t>консолидовано</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ФБиХ</w:t>
            </w:r>
            <w:r w:rsidRPr="003A5636">
              <w:rPr>
                <w:rFonts w:ascii="Arial" w:hAnsi="Arial" w:cs="Arial"/>
                <w:lang w:val="hr-HR"/>
              </w:rPr>
              <w:t>),</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кантонална</w:t>
            </w:r>
            <w:r w:rsidRPr="003A5636">
              <w:rPr>
                <w:rFonts w:ascii="Arial" w:hAnsi="Arial" w:cs="Arial"/>
                <w:lang w:val="hr-HR"/>
              </w:rPr>
              <w:t xml:space="preserve"> </w:t>
            </w:r>
            <w:r>
              <w:rPr>
                <w:rFonts w:ascii="Arial" w:hAnsi="Arial" w:cs="Arial"/>
                <w:lang w:val="hr-HR"/>
              </w:rPr>
              <w:t>МФ</w:t>
            </w:r>
            <w:r w:rsidRPr="003A5636">
              <w:rPr>
                <w:rFonts w:ascii="Arial" w:hAnsi="Arial" w:cs="Arial"/>
                <w:lang w:val="hr-HR"/>
              </w:rPr>
              <w:t xml:space="preserve"> (</w:t>
            </w:r>
            <w:r>
              <w:rPr>
                <w:rFonts w:ascii="Arial" w:hAnsi="Arial" w:cs="Arial"/>
                <w:lang w:val="hr-HR"/>
              </w:rPr>
              <w:t>консолидовано</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градове</w:t>
            </w:r>
            <w:r w:rsidRPr="003A5636">
              <w:rPr>
                <w:rFonts w:ascii="Arial" w:hAnsi="Arial" w:cs="Arial"/>
                <w:lang w:val="hr-HR"/>
              </w:rPr>
              <w:t>/</w:t>
            </w:r>
            <w:r>
              <w:rPr>
                <w:rFonts w:ascii="Arial" w:hAnsi="Arial" w:cs="Arial"/>
                <w:lang w:val="hr-HR"/>
              </w:rPr>
              <w:t>општине</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оквиру</w:t>
            </w:r>
            <w:r w:rsidRPr="003A5636">
              <w:rPr>
                <w:rFonts w:ascii="Arial" w:hAnsi="Arial" w:cs="Arial"/>
                <w:lang w:val="hr-HR"/>
              </w:rPr>
              <w:t xml:space="preserve"> </w:t>
            </w:r>
            <w:r>
              <w:rPr>
                <w:rFonts w:ascii="Arial" w:hAnsi="Arial" w:cs="Arial"/>
                <w:lang w:val="hr-HR"/>
              </w:rPr>
              <w:t>кантона</w:t>
            </w:r>
            <w:r w:rsidRPr="003A5636">
              <w:rPr>
                <w:rFonts w:ascii="Arial" w:hAnsi="Arial" w:cs="Arial"/>
                <w:lang w:val="hr-HR"/>
              </w:rPr>
              <w:t xml:space="preserve">), </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општинске</w:t>
            </w:r>
            <w:r w:rsidRPr="003A5636">
              <w:rPr>
                <w:rFonts w:ascii="Arial" w:hAnsi="Arial" w:cs="Arial"/>
                <w:lang w:val="hr-HR"/>
              </w:rPr>
              <w:t xml:space="preserve"> </w:t>
            </w:r>
            <w:r>
              <w:rPr>
                <w:rFonts w:ascii="Arial" w:hAnsi="Arial" w:cs="Arial"/>
                <w:lang w:val="hr-HR"/>
              </w:rPr>
              <w:t>службе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финансије</w:t>
            </w:r>
            <w:r w:rsidRPr="003A5636">
              <w:rPr>
                <w:rFonts w:ascii="Arial" w:hAnsi="Arial" w:cs="Arial"/>
                <w:lang w:val="hr-HR"/>
              </w:rPr>
              <w:t xml:space="preserve">, </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ванбуџетски</w:t>
            </w:r>
            <w:r w:rsidRPr="003A5636">
              <w:rPr>
                <w:rFonts w:ascii="Arial" w:hAnsi="Arial" w:cs="Arial"/>
                <w:lang w:val="hr-HR"/>
              </w:rPr>
              <w:t xml:space="preserve"> </w:t>
            </w:r>
            <w:r>
              <w:rPr>
                <w:rFonts w:ascii="Arial" w:hAnsi="Arial" w:cs="Arial"/>
                <w:lang w:val="hr-HR"/>
              </w:rPr>
              <w:t>корисници</w:t>
            </w:r>
            <w:r w:rsidRPr="003A5636">
              <w:rPr>
                <w:rFonts w:ascii="Arial" w:hAnsi="Arial" w:cs="Arial"/>
                <w:lang w:val="hr-HR"/>
              </w:rPr>
              <w:t xml:space="preserve">, </w:t>
            </w:r>
            <w:r>
              <w:rPr>
                <w:rFonts w:ascii="Arial" w:hAnsi="Arial" w:cs="Arial"/>
                <w:lang w:val="hr-HR"/>
              </w:rPr>
              <w:t>службе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финансије</w:t>
            </w:r>
          </w:p>
        </w:tc>
      </w:tr>
      <w:tr w:rsidR="00445870" w:rsidRPr="003A5636" w:rsidTr="00445870">
        <w:trPr>
          <w:trHeight w:val="543"/>
        </w:trPr>
        <w:tc>
          <w:tcPr>
            <w:tcW w:w="2936" w:type="dxa"/>
          </w:tcPr>
          <w:p w:rsidR="00445870" w:rsidRPr="003A5636" w:rsidRDefault="00445870" w:rsidP="00445870">
            <w:pPr>
              <w:rPr>
                <w:rFonts w:ascii="Arial" w:hAnsi="Arial" w:cs="Arial"/>
                <w:lang w:val="hr-HR"/>
              </w:rPr>
            </w:pPr>
            <w:r>
              <w:rPr>
                <w:rFonts w:ascii="Arial" w:hAnsi="Arial" w:cs="Arial"/>
                <w:lang w:val="hr-HR"/>
              </w:rPr>
              <w:t>Буџетски</w:t>
            </w:r>
            <w:r w:rsidRPr="003A5636">
              <w:rPr>
                <w:rFonts w:ascii="Arial" w:hAnsi="Arial" w:cs="Arial"/>
                <w:lang w:val="hr-HR"/>
              </w:rPr>
              <w:t xml:space="preserve"> </w:t>
            </w:r>
            <w:r>
              <w:rPr>
                <w:rFonts w:ascii="Arial" w:hAnsi="Arial" w:cs="Arial"/>
                <w:lang w:val="hr-HR"/>
              </w:rPr>
              <w:t>надзор</w:t>
            </w:r>
          </w:p>
        </w:tc>
        <w:tc>
          <w:tcPr>
            <w:tcW w:w="6610" w:type="dxa"/>
          </w:tcPr>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ФМФ</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ФБиХ</w:t>
            </w:r>
            <w:r w:rsidRPr="003A5636">
              <w:rPr>
                <w:rFonts w:ascii="Arial" w:hAnsi="Arial" w:cs="Arial"/>
                <w:lang w:val="hr-HR"/>
              </w:rPr>
              <w:t xml:space="preserve">, </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Кантонална</w:t>
            </w:r>
            <w:r w:rsidRPr="003A5636">
              <w:rPr>
                <w:rFonts w:ascii="Arial" w:hAnsi="Arial" w:cs="Arial"/>
                <w:lang w:val="hr-HR"/>
              </w:rPr>
              <w:t xml:space="preserve"> </w:t>
            </w:r>
            <w:r>
              <w:rPr>
                <w:rFonts w:ascii="Arial" w:hAnsi="Arial" w:cs="Arial"/>
                <w:lang w:val="hr-HR"/>
              </w:rPr>
              <w:t>МФ</w:t>
            </w:r>
            <w:r w:rsidRPr="003A5636">
              <w:rPr>
                <w:rFonts w:ascii="Arial" w:hAnsi="Arial" w:cs="Arial"/>
                <w:lang w:val="hr-HR"/>
              </w:rPr>
              <w:t xml:space="preserve"> </w:t>
            </w:r>
          </w:p>
        </w:tc>
      </w:tr>
      <w:tr w:rsidR="00445870" w:rsidRPr="003A5636" w:rsidTr="00445870">
        <w:trPr>
          <w:trHeight w:val="558"/>
        </w:trPr>
        <w:tc>
          <w:tcPr>
            <w:tcW w:w="2936" w:type="dxa"/>
          </w:tcPr>
          <w:p w:rsidR="00445870" w:rsidRPr="003A5636" w:rsidRDefault="00445870" w:rsidP="00445870">
            <w:pPr>
              <w:rPr>
                <w:rFonts w:ascii="Arial" w:hAnsi="Arial" w:cs="Arial"/>
                <w:lang w:val="hr-HR"/>
              </w:rPr>
            </w:pPr>
            <w:r>
              <w:rPr>
                <w:rFonts w:ascii="Arial" w:hAnsi="Arial" w:cs="Arial"/>
                <w:lang w:val="hr-HR"/>
              </w:rPr>
              <w:t>Реформа</w:t>
            </w:r>
            <w:r w:rsidRPr="003A5636">
              <w:rPr>
                <w:rFonts w:ascii="Arial" w:hAnsi="Arial" w:cs="Arial"/>
                <w:lang w:val="hr-HR"/>
              </w:rPr>
              <w:t xml:space="preserve"> </w:t>
            </w:r>
            <w:r>
              <w:rPr>
                <w:rFonts w:ascii="Arial" w:hAnsi="Arial" w:cs="Arial"/>
                <w:lang w:val="hr-HR"/>
              </w:rPr>
              <w:t>јавне</w:t>
            </w:r>
            <w:r w:rsidRPr="003A5636">
              <w:rPr>
                <w:rFonts w:ascii="Arial" w:hAnsi="Arial" w:cs="Arial"/>
                <w:lang w:val="hr-HR"/>
              </w:rPr>
              <w:t xml:space="preserve"> </w:t>
            </w:r>
            <w:r>
              <w:rPr>
                <w:rFonts w:ascii="Arial" w:hAnsi="Arial" w:cs="Arial"/>
                <w:lang w:val="hr-HR"/>
              </w:rPr>
              <w:t>управе</w:t>
            </w:r>
          </w:p>
        </w:tc>
        <w:tc>
          <w:tcPr>
            <w:tcW w:w="6610" w:type="dxa"/>
          </w:tcPr>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Уред</w:t>
            </w:r>
            <w:r w:rsidRPr="003A5636">
              <w:rPr>
                <w:rFonts w:ascii="Arial" w:hAnsi="Arial" w:cs="Arial"/>
                <w:lang w:val="hr-HR"/>
              </w:rPr>
              <w:t xml:space="preserve"> </w:t>
            </w:r>
            <w:r>
              <w:rPr>
                <w:rFonts w:ascii="Arial" w:hAnsi="Arial" w:cs="Arial"/>
                <w:lang w:val="hr-HR"/>
              </w:rPr>
              <w:t>координатора</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реформу</w:t>
            </w:r>
            <w:r w:rsidRPr="003A5636">
              <w:rPr>
                <w:rFonts w:ascii="Arial" w:hAnsi="Arial" w:cs="Arial"/>
                <w:lang w:val="hr-HR"/>
              </w:rPr>
              <w:t xml:space="preserve"> </w:t>
            </w:r>
            <w:r>
              <w:rPr>
                <w:rFonts w:ascii="Arial" w:hAnsi="Arial" w:cs="Arial"/>
                <w:lang w:val="hr-HR"/>
              </w:rPr>
              <w:t>јавне</w:t>
            </w:r>
            <w:r w:rsidRPr="003A5636">
              <w:rPr>
                <w:rFonts w:ascii="Arial" w:hAnsi="Arial" w:cs="Arial"/>
                <w:lang w:val="hr-HR"/>
              </w:rPr>
              <w:t xml:space="preserve"> </w:t>
            </w:r>
            <w:r>
              <w:rPr>
                <w:rFonts w:ascii="Arial" w:hAnsi="Arial" w:cs="Arial"/>
                <w:lang w:val="hr-HR"/>
              </w:rPr>
              <w:t>управе</w:t>
            </w:r>
            <w:r w:rsidRPr="003A5636">
              <w:rPr>
                <w:rFonts w:ascii="Arial" w:hAnsi="Arial" w:cs="Arial"/>
                <w:lang w:val="hr-HR"/>
              </w:rPr>
              <w:t xml:space="preserve"> </w:t>
            </w:r>
            <w:r>
              <w:rPr>
                <w:rFonts w:ascii="Arial" w:hAnsi="Arial" w:cs="Arial"/>
                <w:lang w:val="hr-HR"/>
              </w:rPr>
              <w:t>БиХ</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Генерални</w:t>
            </w:r>
            <w:r w:rsidRPr="003A5636">
              <w:rPr>
                <w:rFonts w:ascii="Arial" w:hAnsi="Arial" w:cs="Arial"/>
                <w:lang w:val="hr-HR"/>
              </w:rPr>
              <w:t xml:space="preserve"> </w:t>
            </w:r>
            <w:r>
              <w:rPr>
                <w:rFonts w:ascii="Arial" w:hAnsi="Arial" w:cs="Arial"/>
                <w:lang w:val="hr-HR"/>
              </w:rPr>
              <w:t>секретаријат</w:t>
            </w:r>
            <w:r w:rsidRPr="003A5636">
              <w:rPr>
                <w:rFonts w:ascii="Arial" w:hAnsi="Arial" w:cs="Arial"/>
                <w:lang w:val="hr-HR"/>
              </w:rPr>
              <w:t xml:space="preserve"> </w:t>
            </w:r>
            <w:r>
              <w:rPr>
                <w:rFonts w:ascii="Arial" w:hAnsi="Arial" w:cs="Arial"/>
                <w:lang w:val="hr-HR"/>
              </w:rPr>
              <w:t>Владе</w:t>
            </w:r>
            <w:r w:rsidRPr="003A5636">
              <w:rPr>
                <w:rFonts w:ascii="Arial" w:hAnsi="Arial" w:cs="Arial"/>
                <w:lang w:val="hr-HR"/>
              </w:rPr>
              <w:t xml:space="preserve"> (</w:t>
            </w:r>
            <w:r>
              <w:rPr>
                <w:rFonts w:ascii="Arial" w:hAnsi="Arial" w:cs="Arial"/>
                <w:lang w:val="hr-HR"/>
              </w:rPr>
              <w:t>ФБиХ</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кантони</w:t>
            </w:r>
            <w:r w:rsidRPr="003A5636">
              <w:rPr>
                <w:rFonts w:ascii="Arial" w:hAnsi="Arial" w:cs="Arial"/>
                <w:lang w:val="hr-HR"/>
              </w:rPr>
              <w:t>)</w:t>
            </w:r>
          </w:p>
        </w:tc>
      </w:tr>
      <w:tr w:rsidR="00445870" w:rsidRPr="003A5636" w:rsidTr="00445870">
        <w:trPr>
          <w:trHeight w:val="867"/>
        </w:trPr>
        <w:tc>
          <w:tcPr>
            <w:tcW w:w="2936" w:type="dxa"/>
          </w:tcPr>
          <w:p w:rsidR="00445870" w:rsidRPr="003A5636" w:rsidRDefault="00445870" w:rsidP="00445870">
            <w:pPr>
              <w:rPr>
                <w:rFonts w:ascii="Arial" w:hAnsi="Arial" w:cs="Arial"/>
                <w:lang w:val="hr-HR"/>
              </w:rPr>
            </w:pPr>
            <w:r>
              <w:rPr>
                <w:rFonts w:ascii="Arial" w:hAnsi="Arial" w:cs="Arial"/>
                <w:lang w:val="hr-HR"/>
              </w:rPr>
              <w:t>Управљање</w:t>
            </w:r>
            <w:r w:rsidRPr="003A5636">
              <w:rPr>
                <w:rFonts w:ascii="Arial" w:hAnsi="Arial" w:cs="Arial"/>
                <w:lang w:val="hr-HR"/>
              </w:rPr>
              <w:t xml:space="preserve"> </w:t>
            </w:r>
            <w:r>
              <w:rPr>
                <w:rFonts w:ascii="Arial" w:hAnsi="Arial" w:cs="Arial"/>
                <w:lang w:val="hr-HR"/>
              </w:rPr>
              <w:t>људским</w:t>
            </w:r>
            <w:r w:rsidRPr="003A5636">
              <w:rPr>
                <w:rFonts w:ascii="Arial" w:hAnsi="Arial" w:cs="Arial"/>
                <w:lang w:val="hr-HR"/>
              </w:rPr>
              <w:t xml:space="preserve"> </w:t>
            </w:r>
            <w:r>
              <w:rPr>
                <w:rFonts w:ascii="Arial" w:hAnsi="Arial" w:cs="Arial"/>
                <w:lang w:val="hr-HR"/>
              </w:rPr>
              <w:t>ресурсима</w:t>
            </w:r>
            <w:r w:rsidRPr="003A5636">
              <w:rPr>
                <w:rFonts w:ascii="Arial" w:hAnsi="Arial" w:cs="Arial"/>
                <w:lang w:val="hr-HR"/>
              </w:rPr>
              <w:t xml:space="preserve">, </w:t>
            </w:r>
            <w:r>
              <w:rPr>
                <w:rFonts w:ascii="Arial" w:hAnsi="Arial" w:cs="Arial"/>
                <w:lang w:val="hr-HR"/>
              </w:rPr>
              <w:t>Обука</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развој</w:t>
            </w:r>
            <w:r w:rsidRPr="003A5636">
              <w:rPr>
                <w:rFonts w:ascii="Arial" w:hAnsi="Arial" w:cs="Arial"/>
                <w:lang w:val="hr-HR"/>
              </w:rPr>
              <w:t xml:space="preserve"> </w:t>
            </w:r>
            <w:r>
              <w:rPr>
                <w:rFonts w:ascii="Arial" w:hAnsi="Arial" w:cs="Arial"/>
                <w:lang w:val="hr-HR"/>
              </w:rPr>
              <w:t>компетенција</w:t>
            </w:r>
          </w:p>
        </w:tc>
        <w:tc>
          <w:tcPr>
            <w:tcW w:w="6610" w:type="dxa"/>
          </w:tcPr>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Агенција</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државну</w:t>
            </w:r>
            <w:r w:rsidRPr="003A5636">
              <w:rPr>
                <w:rFonts w:ascii="Arial" w:hAnsi="Arial" w:cs="Arial"/>
                <w:lang w:val="hr-HR"/>
              </w:rPr>
              <w:t xml:space="preserve"> </w:t>
            </w:r>
            <w:r>
              <w:rPr>
                <w:rFonts w:ascii="Arial" w:hAnsi="Arial" w:cs="Arial"/>
                <w:lang w:val="hr-HR"/>
              </w:rPr>
              <w:t>службу</w:t>
            </w:r>
            <w:r w:rsidRPr="003A5636">
              <w:rPr>
                <w:rFonts w:ascii="Arial" w:hAnsi="Arial" w:cs="Arial"/>
                <w:lang w:val="hr-HR"/>
              </w:rPr>
              <w:t xml:space="preserve"> (</w:t>
            </w:r>
            <w:r>
              <w:rPr>
                <w:rFonts w:ascii="Arial" w:hAnsi="Arial" w:cs="Arial"/>
                <w:lang w:val="hr-HR"/>
              </w:rPr>
              <w:t>АДС</w:t>
            </w:r>
            <w:r w:rsidRPr="003A5636">
              <w:rPr>
                <w:rFonts w:ascii="Arial" w:hAnsi="Arial" w:cs="Arial"/>
                <w:lang w:val="hr-HR"/>
              </w:rPr>
              <w:t xml:space="preserve">) </w:t>
            </w:r>
            <w:r>
              <w:rPr>
                <w:rFonts w:ascii="Arial" w:hAnsi="Arial" w:cs="Arial"/>
                <w:lang w:val="hr-HR"/>
              </w:rPr>
              <w:t>ФБиХ</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државне</w:t>
            </w:r>
            <w:r w:rsidRPr="003A5636">
              <w:rPr>
                <w:rFonts w:ascii="Arial" w:hAnsi="Arial" w:cs="Arial"/>
                <w:lang w:val="hr-HR"/>
              </w:rPr>
              <w:t xml:space="preserve"> </w:t>
            </w:r>
            <w:r>
              <w:rPr>
                <w:rFonts w:ascii="Arial" w:hAnsi="Arial" w:cs="Arial"/>
                <w:lang w:val="hr-HR"/>
              </w:rPr>
              <w:t>службенике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намјештенике</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све</w:t>
            </w:r>
            <w:r w:rsidRPr="003A5636">
              <w:rPr>
                <w:rFonts w:ascii="Arial" w:hAnsi="Arial" w:cs="Arial"/>
                <w:lang w:val="hr-HR"/>
              </w:rPr>
              <w:t xml:space="preserve"> </w:t>
            </w:r>
            <w:r>
              <w:rPr>
                <w:rFonts w:ascii="Arial" w:hAnsi="Arial" w:cs="Arial"/>
                <w:lang w:val="hr-HR"/>
              </w:rPr>
              <w:t>нивое</w:t>
            </w:r>
            <w:r w:rsidRPr="003A5636">
              <w:rPr>
                <w:rStyle w:val="FootnoteReference"/>
                <w:rFonts w:ascii="Arial" w:hAnsi="Arial" w:cs="Arial"/>
                <w:lang w:val="hr-HR"/>
              </w:rPr>
              <w:footnoteReference w:id="31"/>
            </w:r>
            <w:r w:rsidRPr="003A5636">
              <w:rPr>
                <w:rFonts w:ascii="Arial" w:hAnsi="Arial" w:cs="Arial"/>
                <w:lang w:val="hr-HR"/>
              </w:rPr>
              <w:t xml:space="preserve"> </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Ванбуџетски</w:t>
            </w:r>
            <w:r w:rsidRPr="003A5636">
              <w:rPr>
                <w:rFonts w:ascii="Arial" w:hAnsi="Arial" w:cs="Arial"/>
                <w:lang w:val="hr-HR"/>
              </w:rPr>
              <w:t xml:space="preserve"> </w:t>
            </w:r>
            <w:r>
              <w:rPr>
                <w:rFonts w:ascii="Arial" w:hAnsi="Arial" w:cs="Arial"/>
                <w:lang w:val="hr-HR"/>
              </w:rPr>
              <w:t>корисници</w:t>
            </w:r>
            <w:r w:rsidRPr="003A5636">
              <w:rPr>
                <w:rFonts w:ascii="Arial" w:hAnsi="Arial" w:cs="Arial"/>
                <w:lang w:val="hr-HR"/>
              </w:rPr>
              <w:t xml:space="preserve"> </w:t>
            </w:r>
          </w:p>
        </w:tc>
      </w:tr>
      <w:tr w:rsidR="00445870" w:rsidRPr="003A5636" w:rsidTr="00445870">
        <w:trPr>
          <w:trHeight w:val="558"/>
        </w:trPr>
        <w:tc>
          <w:tcPr>
            <w:tcW w:w="2936" w:type="dxa"/>
          </w:tcPr>
          <w:p w:rsidR="00445870" w:rsidRPr="003A5636" w:rsidRDefault="00445870" w:rsidP="00445870">
            <w:pPr>
              <w:rPr>
                <w:rFonts w:ascii="Arial" w:hAnsi="Arial" w:cs="Arial"/>
                <w:lang w:val="hr-HR"/>
              </w:rPr>
            </w:pPr>
            <w:r>
              <w:rPr>
                <w:rFonts w:ascii="Arial" w:hAnsi="Arial" w:cs="Arial"/>
                <w:lang w:val="hr-HR"/>
              </w:rPr>
              <w:t>Превенција</w:t>
            </w:r>
            <w:r w:rsidRPr="003A5636">
              <w:rPr>
                <w:rFonts w:ascii="Arial" w:hAnsi="Arial" w:cs="Arial"/>
                <w:lang w:val="hr-HR"/>
              </w:rPr>
              <w:t xml:space="preserve"> </w:t>
            </w:r>
            <w:r>
              <w:rPr>
                <w:rFonts w:ascii="Arial" w:hAnsi="Arial" w:cs="Arial"/>
                <w:lang w:val="hr-HR"/>
              </w:rPr>
              <w:t>корупције</w:t>
            </w:r>
            <w:r w:rsidRPr="003A5636">
              <w:rPr>
                <w:rFonts w:ascii="Arial" w:hAnsi="Arial" w:cs="Arial"/>
                <w:lang w:val="hr-HR"/>
              </w:rPr>
              <w:t xml:space="preserve"> </w:t>
            </w:r>
          </w:p>
        </w:tc>
        <w:tc>
          <w:tcPr>
            <w:tcW w:w="6610" w:type="dxa"/>
          </w:tcPr>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Агенција</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превенцију</w:t>
            </w:r>
            <w:r w:rsidRPr="003A5636">
              <w:rPr>
                <w:rFonts w:ascii="Arial" w:hAnsi="Arial" w:cs="Arial"/>
                <w:lang w:val="hr-HR"/>
              </w:rPr>
              <w:t xml:space="preserve"> </w:t>
            </w:r>
            <w:r>
              <w:rPr>
                <w:rFonts w:ascii="Arial" w:hAnsi="Arial" w:cs="Arial"/>
                <w:lang w:val="hr-HR"/>
              </w:rPr>
              <w:t>корупције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координацију</w:t>
            </w:r>
            <w:r w:rsidRPr="003A5636">
              <w:rPr>
                <w:rFonts w:ascii="Arial" w:hAnsi="Arial" w:cs="Arial"/>
                <w:lang w:val="hr-HR"/>
              </w:rPr>
              <w:t xml:space="preserve"> </w:t>
            </w:r>
            <w:r>
              <w:rPr>
                <w:rFonts w:ascii="Arial" w:hAnsi="Arial" w:cs="Arial"/>
                <w:lang w:val="hr-HR"/>
              </w:rPr>
              <w:t>борбе</w:t>
            </w:r>
            <w:r w:rsidRPr="003A5636">
              <w:rPr>
                <w:rFonts w:ascii="Arial" w:hAnsi="Arial" w:cs="Arial"/>
                <w:lang w:val="hr-HR"/>
              </w:rPr>
              <w:t xml:space="preserve"> </w:t>
            </w:r>
            <w:r>
              <w:rPr>
                <w:rFonts w:ascii="Arial" w:hAnsi="Arial" w:cs="Arial"/>
                <w:lang w:val="hr-HR"/>
              </w:rPr>
              <w:t>против</w:t>
            </w:r>
            <w:r w:rsidRPr="003A5636">
              <w:rPr>
                <w:rFonts w:ascii="Arial" w:hAnsi="Arial" w:cs="Arial"/>
                <w:lang w:val="hr-HR"/>
              </w:rPr>
              <w:t xml:space="preserve"> </w:t>
            </w:r>
            <w:r>
              <w:rPr>
                <w:rFonts w:ascii="Arial" w:hAnsi="Arial" w:cs="Arial"/>
                <w:lang w:val="hr-HR"/>
              </w:rPr>
              <w:t>корупције</w:t>
            </w:r>
            <w:r w:rsidRPr="003A5636">
              <w:rPr>
                <w:rFonts w:ascii="Arial" w:hAnsi="Arial" w:cs="Arial"/>
                <w:lang w:val="hr-HR"/>
              </w:rPr>
              <w:t xml:space="preserve"> </w:t>
            </w:r>
            <w:r>
              <w:rPr>
                <w:rFonts w:ascii="Arial" w:hAnsi="Arial" w:cs="Arial"/>
                <w:lang w:val="hr-HR"/>
              </w:rPr>
              <w:t>БиХ</w:t>
            </w:r>
            <w:r w:rsidRPr="003A5636">
              <w:rPr>
                <w:rFonts w:ascii="Arial" w:hAnsi="Arial" w:cs="Arial"/>
                <w:lang w:val="hr-HR"/>
              </w:rPr>
              <w:t xml:space="preserve">, </w:t>
            </w:r>
          </w:p>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кантонални</w:t>
            </w:r>
            <w:r w:rsidRPr="003A5636">
              <w:rPr>
                <w:rFonts w:ascii="Arial" w:hAnsi="Arial" w:cs="Arial"/>
                <w:lang w:val="hr-HR"/>
              </w:rPr>
              <w:t xml:space="preserve"> </w:t>
            </w:r>
            <w:r>
              <w:rPr>
                <w:rFonts w:ascii="Arial" w:hAnsi="Arial" w:cs="Arial"/>
                <w:lang w:val="hr-HR"/>
              </w:rPr>
              <w:t>уреди</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борбу</w:t>
            </w:r>
            <w:r w:rsidRPr="003A5636">
              <w:rPr>
                <w:rFonts w:ascii="Arial" w:hAnsi="Arial" w:cs="Arial"/>
                <w:lang w:val="hr-HR"/>
              </w:rPr>
              <w:t xml:space="preserve"> </w:t>
            </w:r>
            <w:r>
              <w:rPr>
                <w:rFonts w:ascii="Arial" w:hAnsi="Arial" w:cs="Arial"/>
                <w:lang w:val="hr-HR"/>
              </w:rPr>
              <w:t>против</w:t>
            </w:r>
            <w:r w:rsidRPr="003A5636">
              <w:rPr>
                <w:rFonts w:ascii="Arial" w:hAnsi="Arial" w:cs="Arial"/>
                <w:lang w:val="hr-HR"/>
              </w:rPr>
              <w:t xml:space="preserve"> </w:t>
            </w:r>
            <w:r>
              <w:rPr>
                <w:rFonts w:ascii="Arial" w:hAnsi="Arial" w:cs="Arial"/>
                <w:lang w:val="hr-HR"/>
              </w:rPr>
              <w:t>корупције</w:t>
            </w:r>
          </w:p>
        </w:tc>
      </w:tr>
      <w:tr w:rsidR="00445870" w:rsidRPr="003A5636" w:rsidTr="00445870">
        <w:trPr>
          <w:trHeight w:val="263"/>
        </w:trPr>
        <w:tc>
          <w:tcPr>
            <w:tcW w:w="2936" w:type="dxa"/>
          </w:tcPr>
          <w:p w:rsidR="00445870" w:rsidRPr="003A5636" w:rsidRDefault="00445870" w:rsidP="00445870">
            <w:pPr>
              <w:tabs>
                <w:tab w:val="left" w:pos="1283"/>
              </w:tabs>
              <w:rPr>
                <w:rFonts w:ascii="Arial" w:hAnsi="Arial" w:cs="Arial"/>
                <w:lang w:val="hr-HR"/>
              </w:rPr>
            </w:pPr>
            <w:r>
              <w:rPr>
                <w:rFonts w:ascii="Arial" w:hAnsi="Arial" w:cs="Arial"/>
                <w:lang w:val="hr-HR"/>
              </w:rPr>
              <w:t>Екстерна</w:t>
            </w:r>
            <w:r w:rsidRPr="003A5636">
              <w:rPr>
                <w:rFonts w:ascii="Arial" w:hAnsi="Arial" w:cs="Arial"/>
                <w:lang w:val="hr-HR"/>
              </w:rPr>
              <w:t xml:space="preserve"> </w:t>
            </w:r>
            <w:r>
              <w:rPr>
                <w:rFonts w:ascii="Arial" w:hAnsi="Arial" w:cs="Arial"/>
                <w:lang w:val="hr-HR"/>
              </w:rPr>
              <w:t>ревизија</w:t>
            </w:r>
          </w:p>
        </w:tc>
        <w:tc>
          <w:tcPr>
            <w:tcW w:w="6610" w:type="dxa"/>
          </w:tcPr>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Уред</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ревизију</w:t>
            </w:r>
            <w:r w:rsidRPr="003A5636">
              <w:rPr>
                <w:rFonts w:ascii="Arial" w:hAnsi="Arial" w:cs="Arial"/>
                <w:lang w:val="hr-HR"/>
              </w:rPr>
              <w:t xml:space="preserve"> </w:t>
            </w:r>
            <w:r>
              <w:rPr>
                <w:rFonts w:ascii="Arial" w:hAnsi="Arial" w:cs="Arial"/>
                <w:lang w:val="hr-HR"/>
              </w:rPr>
              <w:t>институција</w:t>
            </w:r>
            <w:r w:rsidRPr="003A5636">
              <w:rPr>
                <w:rFonts w:ascii="Arial" w:hAnsi="Arial" w:cs="Arial"/>
                <w:lang w:val="hr-HR"/>
              </w:rPr>
              <w:t xml:space="preserve"> </w:t>
            </w:r>
            <w:r>
              <w:rPr>
                <w:rFonts w:ascii="Arial" w:hAnsi="Arial" w:cs="Arial"/>
                <w:lang w:val="hr-HR"/>
              </w:rPr>
              <w:t>у</w:t>
            </w:r>
            <w:r w:rsidRPr="003A5636">
              <w:rPr>
                <w:rFonts w:ascii="Arial" w:hAnsi="Arial" w:cs="Arial"/>
                <w:lang w:val="hr-HR"/>
              </w:rPr>
              <w:t xml:space="preserve"> </w:t>
            </w:r>
            <w:r>
              <w:rPr>
                <w:rFonts w:ascii="Arial" w:hAnsi="Arial" w:cs="Arial"/>
                <w:lang w:val="hr-HR"/>
              </w:rPr>
              <w:t>ФБиХ</w:t>
            </w:r>
            <w:r w:rsidRPr="003A5636">
              <w:rPr>
                <w:rFonts w:ascii="Arial" w:hAnsi="Arial" w:cs="Arial"/>
                <w:lang w:val="hr-HR"/>
              </w:rPr>
              <w:tab/>
            </w:r>
          </w:p>
        </w:tc>
      </w:tr>
      <w:tr w:rsidR="00445870" w:rsidRPr="003A5636" w:rsidTr="00445870">
        <w:trPr>
          <w:trHeight w:val="1382"/>
        </w:trPr>
        <w:tc>
          <w:tcPr>
            <w:tcW w:w="2936" w:type="dxa"/>
          </w:tcPr>
          <w:p w:rsidR="00445870" w:rsidRPr="003A5636" w:rsidRDefault="00445870" w:rsidP="00445870">
            <w:pPr>
              <w:tabs>
                <w:tab w:val="left" w:pos="1283"/>
              </w:tabs>
              <w:rPr>
                <w:rFonts w:ascii="Arial" w:hAnsi="Arial" w:cs="Arial"/>
                <w:lang w:val="hr-HR"/>
              </w:rPr>
            </w:pPr>
            <w:r>
              <w:rPr>
                <w:rFonts w:ascii="Arial" w:hAnsi="Arial" w:cs="Arial"/>
                <w:lang w:val="hr-HR"/>
              </w:rPr>
              <w:t>Оснивање</w:t>
            </w:r>
            <w:r w:rsidRPr="003A5636">
              <w:rPr>
                <w:rFonts w:ascii="Arial" w:hAnsi="Arial" w:cs="Arial"/>
                <w:lang w:val="hr-HR"/>
              </w:rPr>
              <w:t xml:space="preserve">, </w:t>
            </w:r>
            <w:r>
              <w:rPr>
                <w:rFonts w:ascii="Arial" w:hAnsi="Arial" w:cs="Arial"/>
                <w:lang w:val="hr-HR"/>
              </w:rPr>
              <w:t>управљање</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надзор</w:t>
            </w:r>
            <w:r w:rsidRPr="003A5636">
              <w:rPr>
                <w:rFonts w:ascii="Arial" w:hAnsi="Arial" w:cs="Arial"/>
                <w:lang w:val="hr-HR"/>
              </w:rPr>
              <w:t xml:space="preserve"> </w:t>
            </w:r>
            <w:r>
              <w:rPr>
                <w:rFonts w:ascii="Arial" w:hAnsi="Arial" w:cs="Arial"/>
                <w:lang w:val="hr-HR"/>
              </w:rPr>
              <w:t>над</w:t>
            </w:r>
            <w:r w:rsidRPr="003A5636">
              <w:rPr>
                <w:rFonts w:ascii="Arial" w:hAnsi="Arial" w:cs="Arial"/>
                <w:lang w:val="hr-HR"/>
              </w:rPr>
              <w:t xml:space="preserve"> </w:t>
            </w:r>
            <w:r>
              <w:rPr>
                <w:rFonts w:ascii="Arial" w:hAnsi="Arial" w:cs="Arial"/>
                <w:lang w:val="hr-HR"/>
              </w:rPr>
              <w:t>јавним</w:t>
            </w:r>
            <w:r w:rsidRPr="003A5636">
              <w:rPr>
                <w:rFonts w:ascii="Arial" w:hAnsi="Arial" w:cs="Arial"/>
                <w:lang w:val="hr-HR"/>
              </w:rPr>
              <w:t xml:space="preserve"> </w:t>
            </w:r>
            <w:r>
              <w:rPr>
                <w:rFonts w:ascii="Arial" w:hAnsi="Arial" w:cs="Arial"/>
                <w:lang w:val="hr-HR"/>
              </w:rPr>
              <w:t>предузећима</w:t>
            </w:r>
          </w:p>
        </w:tc>
        <w:tc>
          <w:tcPr>
            <w:tcW w:w="6610" w:type="dxa"/>
          </w:tcPr>
          <w:p w:rsidR="00445870" w:rsidRPr="003A5636" w:rsidRDefault="00445870" w:rsidP="00445870">
            <w:pPr>
              <w:pStyle w:val="ListParagraph"/>
              <w:numPr>
                <w:ilvl w:val="0"/>
                <w:numId w:val="7"/>
              </w:numPr>
              <w:ind w:left="300" w:hanging="283"/>
              <w:rPr>
                <w:rFonts w:ascii="Arial" w:hAnsi="Arial" w:cs="Arial"/>
                <w:lang w:val="hr-HR"/>
              </w:rPr>
            </w:pPr>
            <w:r>
              <w:rPr>
                <w:rFonts w:ascii="Arial" w:hAnsi="Arial" w:cs="Arial"/>
                <w:lang w:val="hr-HR"/>
              </w:rPr>
              <w:t>Сваки</w:t>
            </w:r>
            <w:r w:rsidRPr="003A5636">
              <w:rPr>
                <w:rFonts w:ascii="Arial" w:hAnsi="Arial" w:cs="Arial"/>
                <w:lang w:val="hr-HR"/>
              </w:rPr>
              <w:t xml:space="preserve"> </w:t>
            </w:r>
            <w:r>
              <w:rPr>
                <w:rFonts w:ascii="Arial" w:hAnsi="Arial" w:cs="Arial"/>
                <w:lang w:val="hr-HR"/>
              </w:rPr>
              <w:t>ниво</w:t>
            </w:r>
            <w:r w:rsidRPr="003A5636">
              <w:rPr>
                <w:rFonts w:ascii="Arial" w:hAnsi="Arial" w:cs="Arial"/>
                <w:lang w:val="hr-HR"/>
              </w:rPr>
              <w:t xml:space="preserve"> </w:t>
            </w:r>
            <w:r>
              <w:rPr>
                <w:rFonts w:ascii="Arial" w:hAnsi="Arial" w:cs="Arial"/>
                <w:lang w:val="hr-HR"/>
              </w:rPr>
              <w:t>власти</w:t>
            </w:r>
            <w:r w:rsidRPr="003A5636">
              <w:rPr>
                <w:rFonts w:ascii="Arial" w:hAnsi="Arial" w:cs="Arial"/>
                <w:lang w:val="hr-HR"/>
              </w:rPr>
              <w:t xml:space="preserve"> </w:t>
            </w:r>
            <w:r>
              <w:rPr>
                <w:rFonts w:ascii="Arial" w:hAnsi="Arial" w:cs="Arial"/>
                <w:lang w:val="hr-HR"/>
              </w:rPr>
              <w:t>може</w:t>
            </w:r>
            <w:r w:rsidRPr="003A5636">
              <w:rPr>
                <w:rFonts w:ascii="Arial" w:hAnsi="Arial" w:cs="Arial"/>
                <w:lang w:val="hr-HR"/>
              </w:rPr>
              <w:t xml:space="preserve"> </w:t>
            </w:r>
            <w:r>
              <w:rPr>
                <w:rFonts w:ascii="Arial" w:hAnsi="Arial" w:cs="Arial"/>
                <w:lang w:val="hr-HR"/>
              </w:rPr>
              <w:t>оснивати</w:t>
            </w:r>
            <w:r w:rsidRPr="003A5636">
              <w:rPr>
                <w:rFonts w:ascii="Arial" w:hAnsi="Arial" w:cs="Arial"/>
                <w:lang w:val="hr-HR"/>
              </w:rPr>
              <w:t xml:space="preserve"> </w:t>
            </w:r>
            <w:r>
              <w:rPr>
                <w:rFonts w:ascii="Arial" w:hAnsi="Arial" w:cs="Arial"/>
                <w:lang w:val="hr-HR"/>
              </w:rPr>
              <w:t>јавна</w:t>
            </w:r>
            <w:r w:rsidRPr="003A5636">
              <w:rPr>
                <w:rFonts w:ascii="Arial" w:hAnsi="Arial" w:cs="Arial"/>
                <w:lang w:val="hr-HR"/>
              </w:rPr>
              <w:t xml:space="preserve"> </w:t>
            </w:r>
            <w:r>
              <w:rPr>
                <w:rFonts w:ascii="Arial" w:hAnsi="Arial" w:cs="Arial"/>
                <w:lang w:val="hr-HR"/>
              </w:rPr>
              <w:t>предузећа</w:t>
            </w:r>
            <w:r w:rsidRPr="003A5636">
              <w:rPr>
                <w:rFonts w:ascii="Arial" w:hAnsi="Arial" w:cs="Arial"/>
                <w:lang w:val="hr-HR"/>
              </w:rPr>
              <w:t xml:space="preserve">, </w:t>
            </w:r>
            <w:r>
              <w:rPr>
                <w:rFonts w:ascii="Arial" w:hAnsi="Arial" w:cs="Arial"/>
                <w:lang w:val="hr-HR"/>
              </w:rPr>
              <w:t>при</w:t>
            </w:r>
            <w:r w:rsidRPr="003A5636">
              <w:rPr>
                <w:rFonts w:ascii="Arial" w:hAnsi="Arial" w:cs="Arial"/>
                <w:lang w:val="hr-HR"/>
              </w:rPr>
              <w:t xml:space="preserve"> </w:t>
            </w:r>
            <w:r>
              <w:rPr>
                <w:rFonts w:ascii="Arial" w:hAnsi="Arial" w:cs="Arial"/>
                <w:lang w:val="hr-HR"/>
              </w:rPr>
              <w:t>чему</w:t>
            </w:r>
            <w:r w:rsidRPr="003A5636">
              <w:rPr>
                <w:rFonts w:ascii="Arial" w:hAnsi="Arial" w:cs="Arial"/>
                <w:lang w:val="hr-HR"/>
              </w:rPr>
              <w:t xml:space="preserve"> </w:t>
            </w:r>
            <w:r>
              <w:rPr>
                <w:rFonts w:ascii="Arial" w:hAnsi="Arial" w:cs="Arial"/>
                <w:lang w:val="hr-HR"/>
              </w:rPr>
              <w:t>највише</w:t>
            </w:r>
            <w:r w:rsidRPr="003A5636">
              <w:rPr>
                <w:rFonts w:ascii="Arial" w:hAnsi="Arial" w:cs="Arial"/>
                <w:lang w:val="hr-HR"/>
              </w:rPr>
              <w:t xml:space="preserve"> </w:t>
            </w:r>
            <w:r>
              <w:rPr>
                <w:rFonts w:ascii="Arial" w:hAnsi="Arial" w:cs="Arial"/>
                <w:lang w:val="hr-HR"/>
              </w:rPr>
              <w:t>законодавно</w:t>
            </w:r>
            <w:r w:rsidRPr="003A5636">
              <w:rPr>
                <w:rFonts w:ascii="Arial" w:hAnsi="Arial" w:cs="Arial"/>
                <w:lang w:val="hr-HR"/>
              </w:rPr>
              <w:t xml:space="preserve"> </w:t>
            </w:r>
            <w:r>
              <w:rPr>
                <w:rFonts w:ascii="Arial" w:hAnsi="Arial" w:cs="Arial"/>
                <w:lang w:val="hr-HR"/>
              </w:rPr>
              <w:t>тијело</w:t>
            </w:r>
            <w:r w:rsidRPr="003A5636">
              <w:rPr>
                <w:rFonts w:ascii="Arial" w:hAnsi="Arial" w:cs="Arial"/>
                <w:lang w:val="hr-HR"/>
              </w:rPr>
              <w:t xml:space="preserve"> (</w:t>
            </w:r>
            <w:r>
              <w:rPr>
                <w:rFonts w:ascii="Arial" w:hAnsi="Arial" w:cs="Arial"/>
                <w:lang w:val="hr-HR"/>
              </w:rPr>
              <w:t>Парламент</w:t>
            </w:r>
            <w:r w:rsidRPr="003A5636">
              <w:rPr>
                <w:rFonts w:ascii="Arial" w:hAnsi="Arial" w:cs="Arial"/>
                <w:lang w:val="hr-HR"/>
              </w:rPr>
              <w:t xml:space="preserve"> </w:t>
            </w:r>
            <w:r>
              <w:rPr>
                <w:rFonts w:ascii="Arial" w:hAnsi="Arial" w:cs="Arial"/>
                <w:lang w:val="hr-HR"/>
              </w:rPr>
              <w:t>ФБиХ</w:t>
            </w:r>
            <w:r w:rsidRPr="003A5636">
              <w:rPr>
                <w:rFonts w:ascii="Arial" w:hAnsi="Arial" w:cs="Arial"/>
                <w:lang w:val="hr-HR"/>
              </w:rPr>
              <w:t xml:space="preserve">, </w:t>
            </w:r>
            <w:r>
              <w:rPr>
                <w:rFonts w:ascii="Arial" w:hAnsi="Arial" w:cs="Arial"/>
                <w:lang w:val="hr-HR"/>
              </w:rPr>
              <w:t>скупштине</w:t>
            </w:r>
            <w:r w:rsidRPr="003A5636">
              <w:rPr>
                <w:rFonts w:ascii="Arial" w:hAnsi="Arial" w:cs="Arial"/>
                <w:lang w:val="hr-HR"/>
              </w:rPr>
              <w:t xml:space="preserve"> </w:t>
            </w:r>
            <w:r>
              <w:rPr>
                <w:rFonts w:ascii="Arial" w:hAnsi="Arial" w:cs="Arial"/>
                <w:lang w:val="hr-HR"/>
              </w:rPr>
              <w:t>кантона</w:t>
            </w:r>
            <w:r w:rsidRPr="003A5636">
              <w:rPr>
                <w:rFonts w:ascii="Arial" w:hAnsi="Arial" w:cs="Arial"/>
                <w:lang w:val="hr-HR"/>
              </w:rPr>
              <w:t>/</w:t>
            </w:r>
            <w:r>
              <w:rPr>
                <w:rFonts w:ascii="Arial" w:hAnsi="Arial" w:cs="Arial"/>
                <w:lang w:val="hr-HR"/>
              </w:rPr>
              <w:t>општинска</w:t>
            </w:r>
            <w:r w:rsidRPr="003A5636">
              <w:rPr>
                <w:rFonts w:ascii="Arial" w:hAnsi="Arial" w:cs="Arial"/>
                <w:lang w:val="hr-HR"/>
              </w:rPr>
              <w:t xml:space="preserve"> </w:t>
            </w:r>
            <w:r>
              <w:rPr>
                <w:rFonts w:ascii="Arial" w:hAnsi="Arial" w:cs="Arial"/>
                <w:lang w:val="hr-HR"/>
              </w:rPr>
              <w:t>вијећа</w:t>
            </w:r>
            <w:r w:rsidRPr="003A5636">
              <w:rPr>
                <w:rFonts w:ascii="Arial" w:hAnsi="Arial" w:cs="Arial"/>
                <w:lang w:val="hr-HR"/>
              </w:rPr>
              <w:t xml:space="preserve">) </w:t>
            </w:r>
            <w:r>
              <w:rPr>
                <w:rFonts w:ascii="Arial" w:hAnsi="Arial" w:cs="Arial"/>
                <w:lang w:val="hr-HR"/>
              </w:rPr>
              <w:t>доноси</w:t>
            </w:r>
            <w:r w:rsidRPr="003A5636">
              <w:rPr>
                <w:rFonts w:ascii="Arial" w:hAnsi="Arial" w:cs="Arial"/>
                <w:lang w:val="hr-HR"/>
              </w:rPr>
              <w:t xml:space="preserve"> </w:t>
            </w:r>
            <w:r>
              <w:rPr>
                <w:rFonts w:ascii="Arial" w:hAnsi="Arial" w:cs="Arial"/>
                <w:lang w:val="hr-HR"/>
              </w:rPr>
              <w:t>појединачни</w:t>
            </w:r>
            <w:r w:rsidRPr="003A5636">
              <w:rPr>
                <w:rFonts w:ascii="Arial" w:hAnsi="Arial" w:cs="Arial"/>
                <w:lang w:val="hr-HR"/>
              </w:rPr>
              <w:t xml:space="preserve"> </w:t>
            </w:r>
            <w:r>
              <w:rPr>
                <w:rFonts w:ascii="Arial" w:hAnsi="Arial" w:cs="Arial"/>
                <w:lang w:val="hr-HR"/>
              </w:rPr>
              <w:t>закон</w:t>
            </w:r>
            <w:r w:rsidRPr="003A5636">
              <w:rPr>
                <w:rFonts w:ascii="Arial" w:hAnsi="Arial" w:cs="Arial"/>
                <w:lang w:val="hr-HR"/>
              </w:rPr>
              <w:t xml:space="preserve"> </w:t>
            </w:r>
            <w:r>
              <w:rPr>
                <w:rFonts w:ascii="Arial" w:hAnsi="Arial" w:cs="Arial"/>
                <w:lang w:val="hr-HR"/>
              </w:rPr>
              <w:t>о</w:t>
            </w:r>
            <w:r w:rsidRPr="003A5636">
              <w:rPr>
                <w:rFonts w:ascii="Arial" w:hAnsi="Arial" w:cs="Arial"/>
                <w:lang w:val="hr-HR"/>
              </w:rPr>
              <w:t xml:space="preserve"> </w:t>
            </w:r>
            <w:r>
              <w:rPr>
                <w:rFonts w:ascii="Arial" w:hAnsi="Arial" w:cs="Arial"/>
                <w:lang w:val="hr-HR"/>
              </w:rPr>
              <w:t>оснивању</w:t>
            </w:r>
            <w:r w:rsidRPr="003A5636">
              <w:rPr>
                <w:rFonts w:ascii="Arial" w:hAnsi="Arial" w:cs="Arial"/>
                <w:lang w:val="hr-HR"/>
              </w:rPr>
              <w:t xml:space="preserve"> </w:t>
            </w:r>
            <w:r>
              <w:rPr>
                <w:rFonts w:ascii="Arial" w:hAnsi="Arial" w:cs="Arial"/>
                <w:lang w:val="hr-HR"/>
              </w:rPr>
              <w:t>јавних</w:t>
            </w:r>
            <w:r w:rsidRPr="003A5636">
              <w:rPr>
                <w:rFonts w:ascii="Arial" w:hAnsi="Arial" w:cs="Arial"/>
                <w:lang w:val="hr-HR"/>
              </w:rPr>
              <w:t xml:space="preserve"> </w:t>
            </w:r>
            <w:r>
              <w:rPr>
                <w:rFonts w:ascii="Arial" w:hAnsi="Arial" w:cs="Arial"/>
                <w:lang w:val="hr-HR"/>
              </w:rPr>
              <w:t>предузећа</w:t>
            </w:r>
            <w:r w:rsidRPr="003A5636">
              <w:rPr>
                <w:rFonts w:ascii="Arial" w:hAnsi="Arial" w:cs="Arial"/>
                <w:lang w:val="hr-HR"/>
              </w:rPr>
              <w:t xml:space="preserve">. </w:t>
            </w:r>
            <w:r>
              <w:rPr>
                <w:rFonts w:ascii="Arial" w:hAnsi="Arial" w:cs="Arial"/>
                <w:lang w:val="hr-HR"/>
              </w:rPr>
              <w:t>Законима</w:t>
            </w:r>
            <w:r w:rsidRPr="003A5636">
              <w:rPr>
                <w:rFonts w:ascii="Arial" w:hAnsi="Arial" w:cs="Arial"/>
                <w:lang w:val="hr-HR"/>
              </w:rPr>
              <w:t xml:space="preserve"> </w:t>
            </w:r>
            <w:r>
              <w:rPr>
                <w:rFonts w:ascii="Arial" w:hAnsi="Arial" w:cs="Arial"/>
                <w:lang w:val="hr-HR"/>
              </w:rPr>
              <w:t>о</w:t>
            </w:r>
            <w:r w:rsidRPr="003A5636">
              <w:rPr>
                <w:rFonts w:ascii="Arial" w:hAnsi="Arial" w:cs="Arial"/>
                <w:lang w:val="hr-HR"/>
              </w:rPr>
              <w:t xml:space="preserve"> </w:t>
            </w:r>
            <w:r>
              <w:rPr>
                <w:rFonts w:ascii="Arial" w:hAnsi="Arial" w:cs="Arial"/>
                <w:lang w:val="hr-HR"/>
              </w:rPr>
              <w:t>оснивању</w:t>
            </w:r>
            <w:r w:rsidRPr="003A5636">
              <w:rPr>
                <w:rFonts w:ascii="Arial" w:hAnsi="Arial" w:cs="Arial"/>
                <w:lang w:val="hr-HR"/>
              </w:rPr>
              <w:t xml:space="preserve"> </w:t>
            </w:r>
            <w:r>
              <w:rPr>
                <w:rFonts w:ascii="Arial" w:hAnsi="Arial" w:cs="Arial"/>
                <w:lang w:val="hr-HR"/>
              </w:rPr>
              <w:t>јавних</w:t>
            </w:r>
            <w:r w:rsidRPr="003A5636">
              <w:rPr>
                <w:rFonts w:ascii="Arial" w:hAnsi="Arial" w:cs="Arial"/>
                <w:lang w:val="hr-HR"/>
              </w:rPr>
              <w:t xml:space="preserve"> </w:t>
            </w:r>
            <w:r>
              <w:rPr>
                <w:rFonts w:ascii="Arial" w:hAnsi="Arial" w:cs="Arial"/>
                <w:lang w:val="hr-HR"/>
              </w:rPr>
              <w:t>предузећа</w:t>
            </w:r>
            <w:r w:rsidRPr="003A5636">
              <w:rPr>
                <w:rFonts w:ascii="Arial" w:hAnsi="Arial" w:cs="Arial"/>
                <w:lang w:val="hr-HR"/>
              </w:rPr>
              <w:t xml:space="preserve"> </w:t>
            </w:r>
            <w:r>
              <w:rPr>
                <w:rFonts w:ascii="Arial" w:hAnsi="Arial" w:cs="Arial"/>
                <w:lang w:val="hr-HR"/>
              </w:rPr>
              <w:t>утврђене</w:t>
            </w:r>
            <w:r w:rsidRPr="003A5636">
              <w:rPr>
                <w:rFonts w:ascii="Arial" w:hAnsi="Arial" w:cs="Arial"/>
                <w:lang w:val="hr-HR"/>
              </w:rPr>
              <w:t xml:space="preserve"> </w:t>
            </w:r>
            <w:r>
              <w:rPr>
                <w:rFonts w:ascii="Arial" w:hAnsi="Arial" w:cs="Arial"/>
                <w:lang w:val="hr-HR"/>
              </w:rPr>
              <w:t>су</w:t>
            </w:r>
            <w:r w:rsidRPr="003A5636">
              <w:rPr>
                <w:rFonts w:ascii="Arial" w:hAnsi="Arial" w:cs="Arial"/>
                <w:lang w:val="hr-HR"/>
              </w:rPr>
              <w:t xml:space="preserve"> </w:t>
            </w:r>
            <w:r>
              <w:rPr>
                <w:rFonts w:ascii="Arial" w:hAnsi="Arial" w:cs="Arial"/>
                <w:lang w:val="hr-HR"/>
              </w:rPr>
              <w:t>одредбе</w:t>
            </w:r>
            <w:r w:rsidRPr="003A5636">
              <w:rPr>
                <w:rFonts w:ascii="Arial" w:hAnsi="Arial" w:cs="Arial"/>
                <w:lang w:val="hr-HR"/>
              </w:rPr>
              <w:t xml:space="preserve"> </w:t>
            </w:r>
            <w:r>
              <w:rPr>
                <w:rFonts w:ascii="Arial" w:hAnsi="Arial" w:cs="Arial"/>
                <w:lang w:val="hr-HR"/>
              </w:rPr>
              <w:t>о</w:t>
            </w:r>
            <w:r w:rsidRPr="003A5636">
              <w:rPr>
                <w:rFonts w:ascii="Arial" w:hAnsi="Arial" w:cs="Arial"/>
                <w:lang w:val="hr-HR"/>
              </w:rPr>
              <w:t xml:space="preserve"> </w:t>
            </w:r>
            <w:r>
              <w:rPr>
                <w:rFonts w:ascii="Arial" w:hAnsi="Arial" w:cs="Arial"/>
                <w:lang w:val="hr-HR"/>
              </w:rPr>
              <w:t>оснивању</w:t>
            </w:r>
            <w:r w:rsidRPr="003A5636">
              <w:rPr>
                <w:rFonts w:ascii="Arial" w:hAnsi="Arial" w:cs="Arial"/>
                <w:lang w:val="hr-HR"/>
              </w:rPr>
              <w:t xml:space="preserve">, </w:t>
            </w:r>
            <w:r>
              <w:rPr>
                <w:rFonts w:ascii="Arial" w:hAnsi="Arial" w:cs="Arial"/>
                <w:lang w:val="hr-HR"/>
              </w:rPr>
              <w:t>управљању</w:t>
            </w:r>
            <w:r w:rsidRPr="003A5636">
              <w:rPr>
                <w:rFonts w:ascii="Arial" w:hAnsi="Arial" w:cs="Arial"/>
                <w:lang w:val="hr-HR"/>
              </w:rPr>
              <w:t xml:space="preserve">, </w:t>
            </w:r>
            <w:r>
              <w:rPr>
                <w:rFonts w:ascii="Arial" w:hAnsi="Arial" w:cs="Arial"/>
                <w:lang w:val="hr-HR"/>
              </w:rPr>
              <w:t>надзору</w:t>
            </w:r>
            <w:r w:rsidRPr="003A5636">
              <w:rPr>
                <w:rFonts w:ascii="Arial" w:hAnsi="Arial" w:cs="Arial"/>
                <w:lang w:val="hr-HR"/>
              </w:rPr>
              <w:t xml:space="preserve">, </w:t>
            </w:r>
            <w:r>
              <w:rPr>
                <w:rFonts w:ascii="Arial" w:hAnsi="Arial" w:cs="Arial"/>
                <w:lang w:val="hr-HR"/>
              </w:rPr>
              <w:t>финансирању</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друге</w:t>
            </w:r>
            <w:r w:rsidRPr="003A5636">
              <w:rPr>
                <w:rFonts w:ascii="Arial" w:hAnsi="Arial" w:cs="Arial"/>
                <w:lang w:val="hr-HR"/>
              </w:rPr>
              <w:t xml:space="preserve"> </w:t>
            </w:r>
            <w:r>
              <w:rPr>
                <w:rFonts w:ascii="Arial" w:hAnsi="Arial" w:cs="Arial"/>
                <w:lang w:val="hr-HR"/>
              </w:rPr>
              <w:t>одредбе</w:t>
            </w:r>
            <w:r w:rsidRPr="003A5636">
              <w:rPr>
                <w:rFonts w:ascii="Arial" w:hAnsi="Arial" w:cs="Arial"/>
                <w:lang w:val="hr-HR"/>
              </w:rPr>
              <w:t>.</w:t>
            </w:r>
          </w:p>
        </w:tc>
      </w:tr>
      <w:tr w:rsidR="00445870" w:rsidRPr="003A5636" w:rsidTr="00445870">
        <w:trPr>
          <w:trHeight w:val="1102"/>
        </w:trPr>
        <w:tc>
          <w:tcPr>
            <w:tcW w:w="2936" w:type="dxa"/>
          </w:tcPr>
          <w:p w:rsidR="00445870" w:rsidRPr="003A5636" w:rsidRDefault="00445870" w:rsidP="00445870">
            <w:pPr>
              <w:pStyle w:val="ListParagraph"/>
              <w:numPr>
                <w:ilvl w:val="0"/>
                <w:numId w:val="20"/>
              </w:numPr>
              <w:rPr>
                <w:rFonts w:ascii="Arial" w:hAnsi="Arial" w:cs="Arial"/>
                <w:lang w:val="hr-HR"/>
              </w:rPr>
            </w:pPr>
            <w:r>
              <w:rPr>
                <w:rFonts w:ascii="Arial" w:hAnsi="Arial" w:cs="Arial"/>
                <w:lang w:val="hr-HR"/>
              </w:rPr>
              <w:t>Вањски</w:t>
            </w:r>
            <w:r w:rsidRPr="003A5636">
              <w:rPr>
                <w:rFonts w:ascii="Arial" w:hAnsi="Arial" w:cs="Arial"/>
                <w:lang w:val="hr-HR"/>
              </w:rPr>
              <w:t xml:space="preserve"> </w:t>
            </w:r>
            <w:r>
              <w:rPr>
                <w:rFonts w:ascii="Arial" w:hAnsi="Arial" w:cs="Arial"/>
                <w:lang w:val="hr-HR"/>
              </w:rPr>
              <w:t>надзор</w:t>
            </w:r>
            <w:r w:rsidRPr="003A5636">
              <w:rPr>
                <w:rFonts w:ascii="Arial" w:hAnsi="Arial" w:cs="Arial"/>
                <w:lang w:val="hr-HR"/>
              </w:rPr>
              <w:t xml:space="preserve"> </w:t>
            </w:r>
          </w:p>
        </w:tc>
        <w:tc>
          <w:tcPr>
            <w:tcW w:w="6610" w:type="dxa"/>
          </w:tcPr>
          <w:p w:rsidR="00445870" w:rsidRPr="003A5636" w:rsidRDefault="00445870" w:rsidP="00445870">
            <w:pPr>
              <w:pStyle w:val="ListParagraph"/>
              <w:numPr>
                <w:ilvl w:val="0"/>
                <w:numId w:val="20"/>
              </w:numPr>
              <w:rPr>
                <w:rFonts w:ascii="Arial" w:hAnsi="Arial" w:cs="Arial"/>
                <w:lang w:val="hr-HR"/>
              </w:rPr>
            </w:pPr>
            <w:r>
              <w:rPr>
                <w:rFonts w:ascii="Arial" w:hAnsi="Arial" w:cs="Arial"/>
                <w:lang w:val="hr-HR"/>
              </w:rPr>
              <w:t>Парламент</w:t>
            </w:r>
            <w:r w:rsidRPr="003A5636">
              <w:rPr>
                <w:rFonts w:ascii="Arial" w:hAnsi="Arial" w:cs="Arial"/>
                <w:lang w:val="hr-HR"/>
              </w:rPr>
              <w:t xml:space="preserve"> </w:t>
            </w:r>
            <w:r>
              <w:rPr>
                <w:rFonts w:ascii="Arial" w:hAnsi="Arial" w:cs="Arial"/>
                <w:lang w:val="hr-HR"/>
              </w:rPr>
              <w:t>ФБиХ</w:t>
            </w:r>
            <w:r w:rsidRPr="003A5636">
              <w:rPr>
                <w:rFonts w:ascii="Arial" w:hAnsi="Arial" w:cs="Arial"/>
                <w:lang w:val="hr-HR"/>
              </w:rPr>
              <w:t xml:space="preserve">, </w:t>
            </w:r>
            <w:r>
              <w:rPr>
                <w:rFonts w:ascii="Arial" w:hAnsi="Arial" w:cs="Arial"/>
                <w:lang w:val="hr-HR"/>
              </w:rPr>
              <w:t>Комисија</w:t>
            </w:r>
            <w:r w:rsidRPr="003A5636">
              <w:rPr>
                <w:rFonts w:ascii="Arial" w:hAnsi="Arial" w:cs="Arial"/>
                <w:lang w:val="hr-HR"/>
              </w:rPr>
              <w:t xml:space="preserve"> </w:t>
            </w:r>
            <w:r>
              <w:rPr>
                <w:rFonts w:ascii="Arial" w:hAnsi="Arial" w:cs="Arial"/>
                <w:lang w:val="hr-HR"/>
              </w:rPr>
              <w:t>за</w:t>
            </w:r>
            <w:r w:rsidRPr="003A5636">
              <w:rPr>
                <w:rFonts w:ascii="Arial" w:hAnsi="Arial" w:cs="Arial"/>
                <w:lang w:val="hr-HR"/>
              </w:rPr>
              <w:t xml:space="preserve"> </w:t>
            </w:r>
            <w:r>
              <w:rPr>
                <w:rFonts w:ascii="Arial" w:hAnsi="Arial" w:cs="Arial"/>
                <w:lang w:val="hr-HR"/>
              </w:rPr>
              <w:t>буџет</w:t>
            </w:r>
            <w:r w:rsidRPr="003A5636">
              <w:rPr>
                <w:rFonts w:ascii="Arial" w:hAnsi="Arial" w:cs="Arial"/>
                <w:lang w:val="hr-HR"/>
              </w:rPr>
              <w:t xml:space="preserve"> </w:t>
            </w:r>
            <w:r>
              <w:rPr>
                <w:rFonts w:ascii="Arial" w:hAnsi="Arial" w:cs="Arial"/>
                <w:lang w:val="hr-HR"/>
              </w:rPr>
              <w:t>и</w:t>
            </w:r>
            <w:r w:rsidRPr="003A5636">
              <w:rPr>
                <w:rFonts w:ascii="Arial" w:hAnsi="Arial" w:cs="Arial"/>
                <w:lang w:val="hr-HR"/>
              </w:rPr>
              <w:t xml:space="preserve"> </w:t>
            </w:r>
            <w:r>
              <w:rPr>
                <w:rFonts w:ascii="Arial" w:hAnsi="Arial" w:cs="Arial"/>
                <w:lang w:val="hr-HR"/>
              </w:rPr>
              <w:t>финансије</w:t>
            </w:r>
            <w:r w:rsidRPr="003A5636">
              <w:rPr>
                <w:rFonts w:ascii="Arial" w:hAnsi="Arial" w:cs="Arial"/>
                <w:lang w:val="hr-HR"/>
              </w:rPr>
              <w:t xml:space="preserve"> </w:t>
            </w:r>
          </w:p>
          <w:p w:rsidR="00445870" w:rsidRPr="003A5636" w:rsidRDefault="00445870" w:rsidP="00445870">
            <w:pPr>
              <w:pStyle w:val="ListParagraph"/>
              <w:numPr>
                <w:ilvl w:val="0"/>
                <w:numId w:val="20"/>
              </w:numPr>
              <w:rPr>
                <w:rFonts w:ascii="Arial" w:hAnsi="Arial" w:cs="Arial"/>
                <w:lang w:val="hr-HR"/>
              </w:rPr>
            </w:pPr>
            <w:r>
              <w:rPr>
                <w:rFonts w:ascii="Arial" w:hAnsi="Arial" w:cs="Arial"/>
                <w:lang w:val="hr-HR"/>
              </w:rPr>
              <w:t>Кантоналне</w:t>
            </w:r>
            <w:r w:rsidRPr="003A5636">
              <w:rPr>
                <w:rFonts w:ascii="Arial" w:hAnsi="Arial" w:cs="Arial"/>
                <w:lang w:val="hr-HR"/>
              </w:rPr>
              <w:t xml:space="preserve"> </w:t>
            </w:r>
            <w:r>
              <w:rPr>
                <w:rFonts w:ascii="Arial" w:hAnsi="Arial" w:cs="Arial"/>
                <w:lang w:val="hr-HR"/>
              </w:rPr>
              <w:t>скупштине</w:t>
            </w:r>
            <w:r w:rsidRPr="003A5636">
              <w:rPr>
                <w:rFonts w:ascii="Arial" w:hAnsi="Arial" w:cs="Arial"/>
                <w:lang w:val="hr-HR"/>
              </w:rPr>
              <w:t xml:space="preserve">, </w:t>
            </w:r>
            <w:r>
              <w:rPr>
                <w:rFonts w:ascii="Arial" w:hAnsi="Arial" w:cs="Arial"/>
                <w:lang w:val="hr-HR"/>
              </w:rPr>
              <w:t>скупштинске</w:t>
            </w:r>
            <w:r w:rsidRPr="003A5636">
              <w:rPr>
                <w:rFonts w:ascii="Arial" w:hAnsi="Arial" w:cs="Arial"/>
                <w:lang w:val="hr-HR"/>
              </w:rPr>
              <w:t xml:space="preserve"> </w:t>
            </w:r>
            <w:r>
              <w:rPr>
                <w:rFonts w:ascii="Arial" w:hAnsi="Arial" w:cs="Arial"/>
                <w:lang w:val="hr-HR"/>
              </w:rPr>
              <w:t>комисије</w:t>
            </w:r>
          </w:p>
          <w:p w:rsidR="00445870" w:rsidRPr="003A5636" w:rsidRDefault="00445870" w:rsidP="00445870">
            <w:pPr>
              <w:pStyle w:val="ListParagraph"/>
              <w:numPr>
                <w:ilvl w:val="0"/>
                <w:numId w:val="20"/>
              </w:numPr>
              <w:rPr>
                <w:rFonts w:ascii="Arial" w:hAnsi="Arial" w:cs="Arial"/>
                <w:lang w:val="hr-HR"/>
              </w:rPr>
            </w:pPr>
            <w:r>
              <w:rPr>
                <w:rFonts w:ascii="Arial" w:hAnsi="Arial" w:cs="Arial"/>
                <w:lang w:val="hr-HR"/>
              </w:rPr>
              <w:t>Општинска</w:t>
            </w:r>
            <w:r w:rsidRPr="003A5636">
              <w:rPr>
                <w:rFonts w:ascii="Arial" w:hAnsi="Arial" w:cs="Arial"/>
                <w:lang w:val="hr-HR"/>
              </w:rPr>
              <w:t>-</w:t>
            </w:r>
            <w:r>
              <w:rPr>
                <w:rFonts w:ascii="Arial" w:hAnsi="Arial" w:cs="Arial"/>
                <w:lang w:val="hr-HR"/>
              </w:rPr>
              <w:t>градска</w:t>
            </w:r>
            <w:r w:rsidRPr="003A5636">
              <w:rPr>
                <w:rFonts w:ascii="Arial" w:hAnsi="Arial" w:cs="Arial"/>
                <w:lang w:val="hr-HR"/>
              </w:rPr>
              <w:t xml:space="preserve"> </w:t>
            </w:r>
            <w:r>
              <w:rPr>
                <w:rFonts w:ascii="Arial" w:hAnsi="Arial" w:cs="Arial"/>
                <w:lang w:val="hr-HR"/>
              </w:rPr>
              <w:t>вијећа</w:t>
            </w:r>
            <w:r w:rsidRPr="003A5636">
              <w:rPr>
                <w:rFonts w:ascii="Arial" w:hAnsi="Arial" w:cs="Arial"/>
                <w:lang w:val="hr-HR"/>
              </w:rPr>
              <w:t xml:space="preserve">, </w:t>
            </w:r>
            <w:r>
              <w:rPr>
                <w:rFonts w:ascii="Arial" w:hAnsi="Arial" w:cs="Arial"/>
                <w:lang w:val="hr-HR"/>
              </w:rPr>
              <w:t>комисије</w:t>
            </w:r>
          </w:p>
          <w:p w:rsidR="00445870" w:rsidRPr="003A5636" w:rsidRDefault="00445870" w:rsidP="00445870">
            <w:pPr>
              <w:pStyle w:val="ListParagraph"/>
              <w:numPr>
                <w:ilvl w:val="0"/>
                <w:numId w:val="20"/>
              </w:numPr>
              <w:rPr>
                <w:rFonts w:ascii="Arial" w:hAnsi="Arial" w:cs="Arial"/>
                <w:lang w:val="hr-HR"/>
              </w:rPr>
            </w:pPr>
            <w:r>
              <w:rPr>
                <w:rFonts w:ascii="Arial" w:hAnsi="Arial" w:cs="Arial"/>
                <w:lang w:val="hr-HR"/>
              </w:rPr>
              <w:t>Надзорни</w:t>
            </w:r>
            <w:r w:rsidRPr="003A5636">
              <w:rPr>
                <w:rFonts w:ascii="Arial" w:hAnsi="Arial" w:cs="Arial"/>
                <w:lang w:val="hr-HR"/>
              </w:rPr>
              <w:t xml:space="preserve"> </w:t>
            </w:r>
            <w:r>
              <w:rPr>
                <w:rFonts w:ascii="Arial" w:hAnsi="Arial" w:cs="Arial"/>
                <w:lang w:val="hr-HR"/>
              </w:rPr>
              <w:t>одбори</w:t>
            </w:r>
            <w:r w:rsidRPr="003A5636">
              <w:rPr>
                <w:rFonts w:ascii="Arial" w:hAnsi="Arial" w:cs="Arial"/>
                <w:lang w:val="hr-HR"/>
              </w:rPr>
              <w:t xml:space="preserve"> </w:t>
            </w:r>
            <w:r>
              <w:rPr>
                <w:rFonts w:ascii="Arial" w:hAnsi="Arial" w:cs="Arial"/>
                <w:lang w:val="hr-HR"/>
              </w:rPr>
              <w:t>ванбуџетских</w:t>
            </w:r>
            <w:r w:rsidRPr="003A5636">
              <w:rPr>
                <w:rFonts w:ascii="Arial" w:hAnsi="Arial" w:cs="Arial"/>
                <w:lang w:val="hr-HR"/>
              </w:rPr>
              <w:t xml:space="preserve"> </w:t>
            </w:r>
            <w:r>
              <w:rPr>
                <w:rFonts w:ascii="Arial" w:hAnsi="Arial" w:cs="Arial"/>
                <w:lang w:val="hr-HR"/>
              </w:rPr>
              <w:t>фондова</w:t>
            </w:r>
            <w:r w:rsidRPr="003A5636">
              <w:rPr>
                <w:rFonts w:ascii="Arial" w:hAnsi="Arial" w:cs="Arial"/>
                <w:lang w:val="hr-HR"/>
              </w:rPr>
              <w:t xml:space="preserve"> </w:t>
            </w:r>
          </w:p>
        </w:tc>
      </w:tr>
    </w:tbl>
    <w:p w:rsidR="00A655C6" w:rsidRPr="00A655C6" w:rsidRDefault="00A655C6" w:rsidP="00A655C6">
      <w:pPr>
        <w:pStyle w:val="Heading2"/>
        <w:ind w:left="567" w:hanging="567"/>
        <w:rPr>
          <w:rFonts w:ascii="Arial" w:hAnsi="Arial" w:cs="Arial"/>
        </w:rPr>
      </w:pPr>
    </w:p>
    <w:p w:rsidR="00A655C6" w:rsidRPr="00A655C6" w:rsidRDefault="00A655C6" w:rsidP="00A655C6">
      <w:pPr>
        <w:pStyle w:val="Heading2"/>
        <w:ind w:left="567" w:hanging="567"/>
        <w:rPr>
          <w:rFonts w:ascii="Arial" w:hAnsi="Arial" w:cs="Arial"/>
        </w:rPr>
      </w:pPr>
      <w:bookmarkStart w:id="29" w:name="_Toc68094847"/>
      <w:r w:rsidRPr="00A655C6">
        <w:rPr>
          <w:rFonts w:ascii="Arial" w:hAnsi="Arial" w:cs="Arial"/>
        </w:rPr>
        <w:t xml:space="preserve">3.3. </w:t>
      </w:r>
      <w:r w:rsidR="0085225A">
        <w:rPr>
          <w:rFonts w:ascii="Arial" w:hAnsi="Arial" w:cs="Arial"/>
        </w:rPr>
        <w:t>Информациони</w:t>
      </w:r>
      <w:r w:rsidRPr="00A655C6">
        <w:rPr>
          <w:rFonts w:ascii="Arial" w:hAnsi="Arial" w:cs="Arial"/>
        </w:rPr>
        <w:t xml:space="preserve"> </w:t>
      </w:r>
      <w:r w:rsidR="0085225A">
        <w:rPr>
          <w:rFonts w:ascii="Arial" w:hAnsi="Arial" w:cs="Arial"/>
        </w:rPr>
        <w:t>системи</w:t>
      </w:r>
      <w:r w:rsidRPr="00A655C6">
        <w:rPr>
          <w:rFonts w:ascii="Arial" w:hAnsi="Arial" w:cs="Arial"/>
        </w:rPr>
        <w:t xml:space="preserve"> </w:t>
      </w:r>
      <w:r w:rsidR="0085225A">
        <w:rPr>
          <w:rFonts w:ascii="Arial" w:hAnsi="Arial" w:cs="Arial"/>
        </w:rPr>
        <w:t>у</w:t>
      </w:r>
      <w:r w:rsidRPr="00A655C6">
        <w:rPr>
          <w:rFonts w:ascii="Arial" w:hAnsi="Arial" w:cs="Arial"/>
        </w:rPr>
        <w:t xml:space="preserve"> </w:t>
      </w:r>
      <w:r w:rsidR="0085225A">
        <w:rPr>
          <w:rFonts w:ascii="Arial" w:hAnsi="Arial" w:cs="Arial"/>
        </w:rPr>
        <w:t>организацијама</w:t>
      </w:r>
      <w:r w:rsidRPr="00A655C6">
        <w:rPr>
          <w:rFonts w:ascii="Arial" w:hAnsi="Arial" w:cs="Arial"/>
        </w:rPr>
        <w:t xml:space="preserve"> </w:t>
      </w:r>
      <w:r w:rsidR="0085225A">
        <w:rPr>
          <w:rFonts w:ascii="Arial" w:hAnsi="Arial" w:cs="Arial"/>
        </w:rPr>
        <w:t>јавног</w:t>
      </w:r>
      <w:r w:rsidRPr="00A655C6">
        <w:rPr>
          <w:rFonts w:ascii="Arial" w:hAnsi="Arial" w:cs="Arial"/>
        </w:rPr>
        <w:t xml:space="preserve"> </w:t>
      </w:r>
      <w:r w:rsidR="0085225A">
        <w:rPr>
          <w:rFonts w:ascii="Arial" w:hAnsi="Arial" w:cs="Arial"/>
        </w:rPr>
        <w:t>сектора</w:t>
      </w:r>
      <w:r w:rsidRPr="00A655C6">
        <w:rPr>
          <w:rFonts w:ascii="Arial" w:hAnsi="Arial" w:cs="Arial"/>
        </w:rPr>
        <w:t xml:space="preserve"> </w:t>
      </w:r>
      <w:r w:rsidR="0085225A">
        <w:rPr>
          <w:rFonts w:ascii="Arial" w:hAnsi="Arial" w:cs="Arial"/>
        </w:rPr>
        <w:t>ФБиХ</w:t>
      </w:r>
      <w:bookmarkEnd w:id="29"/>
    </w:p>
    <w:p w:rsidR="00A655C6" w:rsidRPr="00A655C6" w:rsidRDefault="00A655C6" w:rsidP="00A655C6">
      <w:pPr>
        <w:spacing w:after="0"/>
        <w:jc w:val="both"/>
        <w:rPr>
          <w:rFonts w:ascii="Arial" w:hAnsi="Arial" w:cs="Arial"/>
          <w:sz w:val="20"/>
          <w:szCs w:val="24"/>
        </w:rPr>
      </w:pPr>
    </w:p>
    <w:p w:rsidR="00A655C6" w:rsidRPr="00A655C6" w:rsidRDefault="0085225A" w:rsidP="00A655C6">
      <w:pPr>
        <w:spacing w:after="0"/>
        <w:ind w:right="-279"/>
        <w:jc w:val="both"/>
        <w:rPr>
          <w:rFonts w:ascii="Arial" w:hAnsi="Arial" w:cs="Arial"/>
        </w:rPr>
      </w:pPr>
      <w:r>
        <w:rPr>
          <w:rFonts w:ascii="Arial" w:hAnsi="Arial" w:cs="Arial"/>
        </w:rPr>
        <w:t>Кључни</w:t>
      </w:r>
      <w:r w:rsidR="00A655C6" w:rsidRPr="00A655C6">
        <w:rPr>
          <w:rFonts w:ascii="Arial" w:hAnsi="Arial" w:cs="Arial"/>
        </w:rPr>
        <w:t xml:space="preserve"> </w:t>
      </w:r>
      <w:r>
        <w:rPr>
          <w:rFonts w:ascii="Arial" w:hAnsi="Arial" w:cs="Arial"/>
        </w:rPr>
        <w:t>процеси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управљању</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финансијама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нивоу</w:t>
      </w:r>
      <w:r w:rsidR="00A655C6" w:rsidRPr="00A655C6">
        <w:rPr>
          <w:rFonts w:ascii="Arial" w:hAnsi="Arial" w:cs="Arial"/>
        </w:rPr>
        <w:t xml:space="preserve"> </w:t>
      </w:r>
      <w:r>
        <w:rPr>
          <w:rFonts w:ascii="Arial" w:hAnsi="Arial" w:cs="Arial"/>
        </w:rPr>
        <w:t>корисника</w:t>
      </w:r>
      <w:r w:rsidR="00A655C6" w:rsidRPr="00A655C6">
        <w:rPr>
          <w:rFonts w:ascii="Arial" w:hAnsi="Arial" w:cs="Arial"/>
        </w:rPr>
        <w:t xml:space="preserve"> </w:t>
      </w:r>
      <w:r>
        <w:rPr>
          <w:rFonts w:ascii="Arial" w:hAnsi="Arial" w:cs="Arial"/>
        </w:rPr>
        <w:t>подржани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већим</w:t>
      </w:r>
      <w:r w:rsidR="00A655C6" w:rsidRPr="00A655C6">
        <w:rPr>
          <w:rFonts w:ascii="Arial" w:hAnsi="Arial" w:cs="Arial"/>
        </w:rPr>
        <w:t xml:space="preserve"> </w:t>
      </w:r>
      <w:r>
        <w:rPr>
          <w:rFonts w:ascii="Arial" w:hAnsi="Arial" w:cs="Arial"/>
        </w:rPr>
        <w:t>бројем</w:t>
      </w:r>
      <w:r w:rsidR="00A655C6" w:rsidRPr="00A655C6">
        <w:rPr>
          <w:rFonts w:ascii="Arial" w:hAnsi="Arial" w:cs="Arial"/>
        </w:rPr>
        <w:t xml:space="preserve"> </w:t>
      </w:r>
      <w:r>
        <w:rPr>
          <w:rFonts w:ascii="Arial" w:hAnsi="Arial" w:cs="Arial"/>
        </w:rPr>
        <w:t>одвојених</w:t>
      </w:r>
      <w:r w:rsidR="00A655C6" w:rsidRPr="00A655C6">
        <w:rPr>
          <w:rFonts w:ascii="Arial" w:hAnsi="Arial" w:cs="Arial"/>
        </w:rPr>
        <w:t xml:space="preserve"> </w:t>
      </w:r>
      <w:r>
        <w:rPr>
          <w:rFonts w:ascii="Arial" w:hAnsi="Arial" w:cs="Arial"/>
        </w:rPr>
        <w:t>информационих</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захтијева</w:t>
      </w:r>
      <w:r w:rsidR="00A655C6" w:rsidRPr="00A655C6">
        <w:rPr>
          <w:rFonts w:ascii="Arial" w:hAnsi="Arial" w:cs="Arial"/>
        </w:rPr>
        <w:t xml:space="preserve"> </w:t>
      </w:r>
      <w:r>
        <w:rPr>
          <w:rFonts w:ascii="Arial" w:hAnsi="Arial" w:cs="Arial"/>
        </w:rPr>
        <w:t>већи</w:t>
      </w:r>
      <w:r w:rsidR="00A655C6" w:rsidRPr="00A655C6">
        <w:rPr>
          <w:rFonts w:ascii="Arial" w:hAnsi="Arial" w:cs="Arial"/>
        </w:rPr>
        <w:t xml:space="preserve"> </w:t>
      </w:r>
      <w:r>
        <w:rPr>
          <w:rFonts w:ascii="Arial" w:hAnsi="Arial" w:cs="Arial"/>
        </w:rPr>
        <w:t>степен</w:t>
      </w:r>
      <w:r w:rsidR="00A655C6" w:rsidRPr="00A655C6">
        <w:rPr>
          <w:rFonts w:ascii="Arial" w:hAnsi="Arial" w:cs="Arial"/>
        </w:rPr>
        <w:t xml:space="preserve"> </w:t>
      </w:r>
      <w:r>
        <w:rPr>
          <w:rFonts w:ascii="Arial" w:hAnsi="Arial" w:cs="Arial"/>
        </w:rPr>
        <w:t>осигуравања</w:t>
      </w:r>
      <w:r w:rsidR="00A655C6" w:rsidRPr="00A655C6">
        <w:rPr>
          <w:rFonts w:ascii="Arial" w:hAnsi="Arial" w:cs="Arial"/>
        </w:rPr>
        <w:t xml:space="preserve"> </w:t>
      </w:r>
      <w:r>
        <w:rPr>
          <w:rFonts w:ascii="Arial" w:hAnsi="Arial" w:cs="Arial"/>
        </w:rPr>
        <w:t>цјеловитости</w:t>
      </w:r>
      <w:r w:rsidR="00A655C6" w:rsidRPr="00A655C6">
        <w:rPr>
          <w:rFonts w:ascii="Arial" w:hAnsi="Arial" w:cs="Arial"/>
        </w:rPr>
        <w:t xml:space="preserve"> </w:t>
      </w:r>
      <w:r>
        <w:rPr>
          <w:rFonts w:ascii="Arial" w:hAnsi="Arial" w:cs="Arial"/>
        </w:rPr>
        <w:t>информација</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неодвојиве</w:t>
      </w:r>
      <w:r w:rsidR="00A655C6" w:rsidRPr="00A655C6">
        <w:rPr>
          <w:rFonts w:ascii="Arial" w:hAnsi="Arial" w:cs="Arial"/>
        </w:rPr>
        <w:t xml:space="preserve"> </w:t>
      </w:r>
      <w:r>
        <w:rPr>
          <w:rFonts w:ascii="Arial" w:hAnsi="Arial" w:cs="Arial"/>
        </w:rPr>
        <w:t>компоненте</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контрола</w:t>
      </w:r>
      <w:r w:rsidR="00A655C6" w:rsidRPr="00A655C6">
        <w:rPr>
          <w:rStyle w:val="FootnoteReference"/>
          <w:rFonts w:ascii="Arial" w:hAnsi="Arial" w:cs="Arial"/>
        </w:rPr>
        <w:footnoteReference w:id="32"/>
      </w:r>
      <w:r w:rsidR="00A655C6" w:rsidRPr="00A655C6">
        <w:rPr>
          <w:rFonts w:ascii="Arial" w:hAnsi="Arial" w:cs="Arial"/>
        </w:rPr>
        <w:t xml:space="preserve">. </w:t>
      </w:r>
      <w:r>
        <w:rPr>
          <w:rFonts w:ascii="Arial" w:hAnsi="Arial" w:cs="Arial"/>
        </w:rPr>
        <w:t>Због</w:t>
      </w:r>
      <w:r w:rsidR="00A655C6" w:rsidRPr="00A655C6">
        <w:rPr>
          <w:rFonts w:ascii="Arial" w:hAnsi="Arial" w:cs="Arial"/>
        </w:rPr>
        <w:t xml:space="preserve"> </w:t>
      </w:r>
      <w:r>
        <w:rPr>
          <w:rFonts w:ascii="Arial" w:hAnsi="Arial" w:cs="Arial"/>
        </w:rPr>
        <w:t>недовољне</w:t>
      </w:r>
      <w:r w:rsidR="00A655C6" w:rsidRPr="00A655C6">
        <w:rPr>
          <w:rFonts w:ascii="Arial" w:hAnsi="Arial" w:cs="Arial"/>
        </w:rPr>
        <w:t xml:space="preserve"> </w:t>
      </w:r>
      <w:r>
        <w:rPr>
          <w:rFonts w:ascii="Arial" w:hAnsi="Arial" w:cs="Arial"/>
        </w:rPr>
        <w:t>међусобне</w:t>
      </w:r>
      <w:r w:rsidR="00A655C6" w:rsidRPr="00A655C6">
        <w:rPr>
          <w:rFonts w:ascii="Arial" w:hAnsi="Arial" w:cs="Arial"/>
        </w:rPr>
        <w:t xml:space="preserve"> </w:t>
      </w:r>
      <w:r>
        <w:rPr>
          <w:rFonts w:ascii="Arial" w:hAnsi="Arial" w:cs="Arial"/>
        </w:rPr>
        <w:t>интегрисаности</w:t>
      </w:r>
      <w:r w:rsidR="00A655C6" w:rsidRPr="00A655C6">
        <w:rPr>
          <w:rFonts w:ascii="Arial" w:hAnsi="Arial" w:cs="Arial"/>
        </w:rPr>
        <w:t xml:space="preserve"> </w:t>
      </w:r>
      <w:r>
        <w:rPr>
          <w:rFonts w:ascii="Arial" w:hAnsi="Arial" w:cs="Arial"/>
        </w:rPr>
        <w:t>информационих</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користе</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мануелни</w:t>
      </w:r>
      <w:r w:rsidR="00A655C6" w:rsidRPr="00A655C6">
        <w:rPr>
          <w:rFonts w:ascii="Arial" w:hAnsi="Arial" w:cs="Arial"/>
        </w:rPr>
        <w:t xml:space="preserve"> </w:t>
      </w:r>
      <w:r>
        <w:rPr>
          <w:rFonts w:ascii="Arial" w:hAnsi="Arial" w:cs="Arial"/>
        </w:rPr>
        <w:t>преноси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обрада</w:t>
      </w:r>
      <w:r w:rsidR="00A655C6" w:rsidRPr="00A655C6">
        <w:rPr>
          <w:rFonts w:ascii="Arial" w:hAnsi="Arial" w:cs="Arial"/>
        </w:rPr>
        <w:t xml:space="preserve"> </w:t>
      </w:r>
      <w:r>
        <w:rPr>
          <w:rFonts w:ascii="Arial" w:hAnsi="Arial" w:cs="Arial"/>
        </w:rPr>
        <w:t>података</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може</w:t>
      </w:r>
      <w:r w:rsidR="00A655C6" w:rsidRPr="00A655C6">
        <w:rPr>
          <w:rFonts w:ascii="Arial" w:hAnsi="Arial" w:cs="Arial"/>
        </w:rPr>
        <w:t xml:space="preserve"> </w:t>
      </w:r>
      <w:r>
        <w:rPr>
          <w:rFonts w:ascii="Arial" w:hAnsi="Arial" w:cs="Arial"/>
        </w:rPr>
        <w:t>довести</w:t>
      </w:r>
      <w:r w:rsidR="00A655C6" w:rsidRPr="00A655C6">
        <w:rPr>
          <w:rFonts w:ascii="Arial" w:hAnsi="Arial" w:cs="Arial"/>
        </w:rPr>
        <w:t xml:space="preserve"> </w:t>
      </w:r>
      <w:r>
        <w:rPr>
          <w:rFonts w:ascii="Arial" w:hAnsi="Arial" w:cs="Arial"/>
        </w:rPr>
        <w:t>до</w:t>
      </w:r>
      <w:r w:rsidR="00A655C6" w:rsidRPr="00A655C6">
        <w:rPr>
          <w:rFonts w:ascii="Arial" w:hAnsi="Arial" w:cs="Arial"/>
        </w:rPr>
        <w:t xml:space="preserve"> </w:t>
      </w:r>
      <w:r>
        <w:rPr>
          <w:rFonts w:ascii="Arial" w:hAnsi="Arial" w:cs="Arial"/>
        </w:rPr>
        <w:t>грешака</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кашњења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изради</w:t>
      </w:r>
      <w:r w:rsidR="00A655C6" w:rsidRPr="00A655C6">
        <w:rPr>
          <w:rFonts w:ascii="Arial" w:hAnsi="Arial" w:cs="Arial"/>
        </w:rPr>
        <w:t xml:space="preserve"> </w:t>
      </w:r>
      <w:r>
        <w:rPr>
          <w:rFonts w:ascii="Arial" w:hAnsi="Arial" w:cs="Arial"/>
        </w:rPr>
        <w:t>извјештаја</w:t>
      </w:r>
      <w:r w:rsidR="00A655C6" w:rsidRPr="00A655C6">
        <w:rPr>
          <w:rFonts w:ascii="Arial" w:hAnsi="Arial" w:cs="Arial"/>
        </w:rPr>
        <w:t xml:space="preserve">. </w:t>
      </w:r>
      <w:r>
        <w:rPr>
          <w:rFonts w:ascii="Arial" w:hAnsi="Arial" w:cs="Arial"/>
        </w:rPr>
        <w:t>Доступне</w:t>
      </w:r>
      <w:r w:rsidR="00A655C6" w:rsidRPr="00A655C6">
        <w:rPr>
          <w:rFonts w:ascii="Arial" w:hAnsi="Arial" w:cs="Arial"/>
        </w:rPr>
        <w:t xml:space="preserve"> </w:t>
      </w:r>
      <w:r>
        <w:rPr>
          <w:rFonts w:ascii="Arial" w:hAnsi="Arial" w:cs="Arial"/>
        </w:rPr>
        <w:t>информације</w:t>
      </w:r>
      <w:r w:rsidR="00A655C6" w:rsidRPr="00A655C6">
        <w:rPr>
          <w:rFonts w:ascii="Arial" w:hAnsi="Arial" w:cs="Arial"/>
        </w:rPr>
        <w:t xml:space="preserve"> </w:t>
      </w:r>
      <w:r>
        <w:rPr>
          <w:rFonts w:ascii="Arial" w:hAnsi="Arial" w:cs="Arial"/>
        </w:rPr>
        <w:t>сугеришу</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стање</w:t>
      </w:r>
      <w:r w:rsidR="00A655C6" w:rsidRPr="00A655C6">
        <w:rPr>
          <w:rFonts w:ascii="Arial" w:hAnsi="Arial" w:cs="Arial"/>
        </w:rPr>
        <w:t xml:space="preserve"> </w:t>
      </w:r>
      <w:r>
        <w:rPr>
          <w:rFonts w:ascii="Arial" w:hAnsi="Arial" w:cs="Arial"/>
        </w:rPr>
        <w:t>слично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нивоу</w:t>
      </w:r>
      <w:r w:rsidR="00A655C6" w:rsidRPr="00A655C6">
        <w:rPr>
          <w:rFonts w:ascii="Arial" w:hAnsi="Arial" w:cs="Arial"/>
        </w:rPr>
        <w:t xml:space="preserve"> </w:t>
      </w:r>
      <w:r>
        <w:rPr>
          <w:rFonts w:ascii="Arial" w:hAnsi="Arial" w:cs="Arial"/>
        </w:rPr>
        <w:t>кантоналних</w:t>
      </w:r>
      <w:r w:rsidR="00A655C6" w:rsidRPr="00A655C6">
        <w:rPr>
          <w:rFonts w:ascii="Arial" w:hAnsi="Arial" w:cs="Arial"/>
        </w:rPr>
        <w:t xml:space="preserve"> </w:t>
      </w:r>
      <w:r>
        <w:rPr>
          <w:rFonts w:ascii="Arial" w:hAnsi="Arial" w:cs="Arial"/>
        </w:rPr>
        <w:t>МФ</w:t>
      </w:r>
      <w:r w:rsidR="00A655C6" w:rsidRPr="00A655C6">
        <w:rPr>
          <w:rStyle w:val="FootnoteReference"/>
          <w:rFonts w:ascii="Arial" w:hAnsi="Arial" w:cs="Arial"/>
        </w:rPr>
        <w:footnoteReference w:id="33"/>
      </w:r>
      <w:r w:rsidR="00A655C6" w:rsidRPr="00A655C6">
        <w:rPr>
          <w:rFonts w:ascii="Arial" w:hAnsi="Arial" w:cs="Arial"/>
        </w:rPr>
        <w:t xml:space="preserve">, </w:t>
      </w:r>
      <w:r>
        <w:rPr>
          <w:rFonts w:ascii="Arial" w:hAnsi="Arial" w:cs="Arial"/>
        </w:rPr>
        <w:t>док</w:t>
      </w:r>
      <w:r w:rsidR="00A655C6" w:rsidRPr="00A655C6">
        <w:rPr>
          <w:rFonts w:ascii="Arial" w:hAnsi="Arial" w:cs="Arial"/>
        </w:rPr>
        <w:t xml:space="preserve"> </w:t>
      </w:r>
      <w:r>
        <w:rPr>
          <w:rFonts w:ascii="Arial" w:hAnsi="Arial" w:cs="Arial"/>
        </w:rPr>
        <w:t>значајан</w:t>
      </w:r>
      <w:r w:rsidR="00A655C6" w:rsidRPr="00A655C6">
        <w:rPr>
          <w:rFonts w:ascii="Arial" w:hAnsi="Arial" w:cs="Arial"/>
        </w:rPr>
        <w:t xml:space="preserve"> </w:t>
      </w:r>
      <w:r>
        <w:rPr>
          <w:rFonts w:ascii="Arial" w:hAnsi="Arial" w:cs="Arial"/>
        </w:rPr>
        <w:t>број</w:t>
      </w:r>
      <w:r w:rsidR="00A655C6" w:rsidRPr="00A655C6">
        <w:rPr>
          <w:rFonts w:ascii="Arial" w:hAnsi="Arial" w:cs="Arial"/>
        </w:rPr>
        <w:t xml:space="preserve"> </w:t>
      </w:r>
      <w:r>
        <w:rPr>
          <w:rFonts w:ascii="Arial" w:hAnsi="Arial" w:cs="Arial"/>
        </w:rPr>
        <w:t>градова</w:t>
      </w:r>
      <w:r w:rsidR="00A655C6" w:rsidRPr="00A655C6">
        <w:rPr>
          <w:rFonts w:ascii="Arial" w:hAnsi="Arial" w:cs="Arial"/>
        </w:rPr>
        <w:t>/</w:t>
      </w:r>
      <w:r>
        <w:rPr>
          <w:rFonts w:ascii="Arial" w:hAnsi="Arial" w:cs="Arial"/>
        </w:rPr>
        <w:t>општина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ванбуџетских</w:t>
      </w:r>
      <w:r w:rsidR="00A655C6" w:rsidRPr="00A655C6">
        <w:rPr>
          <w:rFonts w:ascii="Arial" w:hAnsi="Arial" w:cs="Arial"/>
        </w:rPr>
        <w:t xml:space="preserve"> </w:t>
      </w:r>
      <w:r>
        <w:rPr>
          <w:rFonts w:ascii="Arial" w:hAnsi="Arial" w:cs="Arial"/>
        </w:rPr>
        <w:t>фондова</w:t>
      </w:r>
      <w:r w:rsidR="00A655C6" w:rsidRPr="00A655C6">
        <w:rPr>
          <w:rFonts w:ascii="Arial" w:hAnsi="Arial" w:cs="Arial"/>
        </w:rPr>
        <w:t xml:space="preserve"> </w:t>
      </w:r>
      <w:r>
        <w:rPr>
          <w:rFonts w:ascii="Arial" w:hAnsi="Arial" w:cs="Arial"/>
        </w:rPr>
        <w:t>још</w:t>
      </w:r>
      <w:r w:rsidR="00A655C6" w:rsidRPr="00A655C6">
        <w:rPr>
          <w:rFonts w:ascii="Arial" w:hAnsi="Arial" w:cs="Arial"/>
        </w:rPr>
        <w:t xml:space="preserve"> </w:t>
      </w:r>
      <w:r>
        <w:rPr>
          <w:rFonts w:ascii="Arial" w:hAnsi="Arial" w:cs="Arial"/>
        </w:rPr>
        <w:t>није</w:t>
      </w:r>
      <w:r w:rsidR="00A655C6" w:rsidRPr="00A655C6">
        <w:rPr>
          <w:rFonts w:ascii="Arial" w:hAnsi="Arial" w:cs="Arial"/>
        </w:rPr>
        <w:t xml:space="preserve"> </w:t>
      </w:r>
      <w:r>
        <w:rPr>
          <w:rFonts w:ascii="Arial" w:hAnsi="Arial" w:cs="Arial"/>
        </w:rPr>
        <w:t>прешао</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трезорско</w:t>
      </w:r>
      <w:r w:rsidR="00A655C6" w:rsidRPr="00A655C6">
        <w:rPr>
          <w:rFonts w:ascii="Arial" w:hAnsi="Arial" w:cs="Arial"/>
        </w:rPr>
        <w:t xml:space="preserve"> </w:t>
      </w:r>
      <w:r>
        <w:rPr>
          <w:rFonts w:ascii="Arial" w:hAnsi="Arial" w:cs="Arial"/>
        </w:rPr>
        <w:t>пословање</w:t>
      </w:r>
      <w:r w:rsidR="00A655C6" w:rsidRPr="00A655C6">
        <w:rPr>
          <w:rFonts w:ascii="Arial" w:hAnsi="Arial" w:cs="Arial"/>
        </w:rPr>
        <w:t xml:space="preserve"> </w:t>
      </w:r>
      <w:r>
        <w:rPr>
          <w:rFonts w:ascii="Arial" w:hAnsi="Arial" w:cs="Arial"/>
        </w:rPr>
        <w:t>иако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рок</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успоставу</w:t>
      </w:r>
      <w:r w:rsidR="00A655C6" w:rsidRPr="00A655C6">
        <w:rPr>
          <w:rFonts w:ascii="Arial" w:hAnsi="Arial" w:cs="Arial"/>
        </w:rPr>
        <w:t xml:space="preserve"> </w:t>
      </w:r>
      <w:r>
        <w:rPr>
          <w:rFonts w:ascii="Arial" w:hAnsi="Arial" w:cs="Arial"/>
        </w:rPr>
        <w:t>истекао</w:t>
      </w:r>
      <w:r w:rsidR="00A655C6" w:rsidRPr="00A655C6">
        <w:rPr>
          <w:rStyle w:val="FootnoteReference"/>
          <w:rFonts w:ascii="Arial" w:hAnsi="Arial" w:cs="Arial"/>
        </w:rPr>
        <w:footnoteReference w:id="34"/>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тог</w:t>
      </w:r>
      <w:r w:rsidR="00A655C6" w:rsidRPr="00A655C6">
        <w:rPr>
          <w:rFonts w:ascii="Arial" w:hAnsi="Arial" w:cs="Arial"/>
        </w:rPr>
        <w:t xml:space="preserve"> </w:t>
      </w:r>
      <w:r>
        <w:rPr>
          <w:rFonts w:ascii="Arial" w:hAnsi="Arial" w:cs="Arial"/>
        </w:rPr>
        <w:t>разлога</w:t>
      </w:r>
      <w:r w:rsidR="00A655C6" w:rsidRPr="00A655C6">
        <w:rPr>
          <w:rFonts w:ascii="Arial" w:hAnsi="Arial" w:cs="Arial"/>
        </w:rPr>
        <w:t xml:space="preserve"> </w:t>
      </w:r>
      <w:r>
        <w:rPr>
          <w:rFonts w:ascii="Arial" w:hAnsi="Arial" w:cs="Arial"/>
        </w:rPr>
        <w:t>потребан</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већи</w:t>
      </w:r>
      <w:r w:rsidR="00A655C6" w:rsidRPr="00A655C6">
        <w:rPr>
          <w:rFonts w:ascii="Arial" w:hAnsi="Arial" w:cs="Arial"/>
        </w:rPr>
        <w:t xml:space="preserve"> </w:t>
      </w:r>
      <w:r>
        <w:rPr>
          <w:rFonts w:ascii="Arial" w:hAnsi="Arial" w:cs="Arial"/>
        </w:rPr>
        <w:t>степен</w:t>
      </w:r>
      <w:r w:rsidR="00A655C6" w:rsidRPr="00A655C6">
        <w:rPr>
          <w:rFonts w:ascii="Arial" w:hAnsi="Arial" w:cs="Arial"/>
        </w:rPr>
        <w:t xml:space="preserve"> </w:t>
      </w:r>
      <w:r>
        <w:rPr>
          <w:rFonts w:ascii="Arial" w:hAnsi="Arial" w:cs="Arial"/>
        </w:rPr>
        <w:t>интеграције</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омогућио</w:t>
      </w:r>
      <w:r w:rsidR="00A655C6" w:rsidRPr="00A655C6">
        <w:rPr>
          <w:rFonts w:ascii="Arial" w:hAnsi="Arial" w:cs="Arial"/>
        </w:rPr>
        <w:t xml:space="preserve"> </w:t>
      </w:r>
      <w:r>
        <w:rPr>
          <w:rFonts w:ascii="Arial" w:hAnsi="Arial" w:cs="Arial"/>
        </w:rPr>
        <w:t>увођење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провођење</w:t>
      </w:r>
      <w:r w:rsidR="00A655C6" w:rsidRPr="00A655C6">
        <w:rPr>
          <w:rFonts w:ascii="Arial" w:hAnsi="Arial" w:cs="Arial"/>
        </w:rPr>
        <w:t xml:space="preserve"> </w:t>
      </w:r>
      <w:r>
        <w:rPr>
          <w:rFonts w:ascii="Arial" w:hAnsi="Arial" w:cs="Arial"/>
        </w:rPr>
        <w:t>системских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процесима</w:t>
      </w:r>
      <w:r w:rsidR="00A655C6" w:rsidRPr="00A655C6">
        <w:rPr>
          <w:rFonts w:ascii="Arial" w:hAnsi="Arial" w:cs="Arial"/>
        </w:rPr>
        <w:t xml:space="preserve"> </w:t>
      </w:r>
      <w:r>
        <w:rPr>
          <w:rFonts w:ascii="Arial" w:hAnsi="Arial" w:cs="Arial"/>
        </w:rPr>
        <w:t>планирања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извршења</w:t>
      </w:r>
      <w:r w:rsidR="00A655C6" w:rsidRPr="00A655C6">
        <w:rPr>
          <w:rFonts w:ascii="Arial" w:hAnsi="Arial" w:cs="Arial"/>
        </w:rPr>
        <w:t xml:space="preserve"> </w:t>
      </w:r>
      <w:r>
        <w:rPr>
          <w:rFonts w:ascii="Arial" w:hAnsi="Arial" w:cs="Arial"/>
        </w:rPr>
        <w:t>буџета</w:t>
      </w:r>
      <w:r w:rsidR="00A655C6" w:rsidRPr="00A655C6">
        <w:rPr>
          <w:rFonts w:ascii="Arial" w:hAnsi="Arial" w:cs="Arial"/>
        </w:rPr>
        <w:t xml:space="preserve">, </w:t>
      </w:r>
      <w:r>
        <w:rPr>
          <w:rFonts w:ascii="Arial" w:hAnsi="Arial" w:cs="Arial"/>
        </w:rPr>
        <w:t>евиденција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извјештавања</w:t>
      </w:r>
      <w:r w:rsidR="00A655C6" w:rsidRPr="00A655C6">
        <w:rPr>
          <w:rFonts w:ascii="Arial" w:hAnsi="Arial" w:cs="Arial"/>
        </w:rPr>
        <w:t xml:space="preserve">. </w:t>
      </w:r>
      <w:r>
        <w:rPr>
          <w:rFonts w:ascii="Arial" w:hAnsi="Arial" w:cs="Arial"/>
        </w:rPr>
        <w:t>Наведено</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олакшало</w:t>
      </w:r>
      <w:r w:rsidR="00A655C6" w:rsidRPr="00A655C6">
        <w:rPr>
          <w:rFonts w:ascii="Arial" w:hAnsi="Arial" w:cs="Arial"/>
        </w:rPr>
        <w:t xml:space="preserve"> </w:t>
      </w:r>
      <w:r>
        <w:rPr>
          <w:rFonts w:ascii="Arial" w:hAnsi="Arial" w:cs="Arial"/>
        </w:rPr>
        <w:t>праћење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доношење</w:t>
      </w:r>
      <w:r w:rsidR="00A655C6" w:rsidRPr="00A655C6">
        <w:rPr>
          <w:rFonts w:ascii="Arial" w:hAnsi="Arial" w:cs="Arial"/>
        </w:rPr>
        <w:t xml:space="preserve"> </w:t>
      </w:r>
      <w:r>
        <w:rPr>
          <w:rFonts w:ascii="Arial" w:hAnsi="Arial" w:cs="Arial"/>
        </w:rPr>
        <w:t>одлука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сврху</w:t>
      </w:r>
      <w:r w:rsidR="00A655C6" w:rsidRPr="00A655C6">
        <w:rPr>
          <w:rFonts w:ascii="Arial" w:hAnsi="Arial" w:cs="Arial"/>
        </w:rPr>
        <w:t xml:space="preserve"> </w:t>
      </w:r>
      <w:r>
        <w:rPr>
          <w:rFonts w:ascii="Arial" w:hAnsi="Arial" w:cs="Arial"/>
        </w:rPr>
        <w:t>осигурања</w:t>
      </w:r>
      <w:r w:rsidR="00A655C6" w:rsidRPr="00A655C6">
        <w:rPr>
          <w:rFonts w:ascii="Arial" w:hAnsi="Arial" w:cs="Arial"/>
        </w:rPr>
        <w:t xml:space="preserve"> </w:t>
      </w:r>
      <w:r>
        <w:rPr>
          <w:rFonts w:ascii="Arial" w:hAnsi="Arial" w:cs="Arial"/>
        </w:rPr>
        <w:t>фискалне</w:t>
      </w:r>
      <w:r w:rsidR="00A655C6" w:rsidRPr="00A655C6">
        <w:rPr>
          <w:rFonts w:ascii="Arial" w:hAnsi="Arial" w:cs="Arial"/>
        </w:rPr>
        <w:t xml:space="preserve"> </w:t>
      </w:r>
      <w:r>
        <w:rPr>
          <w:rFonts w:ascii="Arial" w:hAnsi="Arial" w:cs="Arial"/>
        </w:rPr>
        <w:t>дисциплине</w:t>
      </w:r>
      <w:r w:rsidR="00A655C6" w:rsidRPr="00A655C6">
        <w:rPr>
          <w:rFonts w:ascii="Arial" w:hAnsi="Arial" w:cs="Arial"/>
        </w:rPr>
        <w:t xml:space="preserve">, </w:t>
      </w:r>
      <w:r>
        <w:rPr>
          <w:rFonts w:ascii="Arial" w:hAnsi="Arial" w:cs="Arial"/>
        </w:rPr>
        <w:t>стратешке</w:t>
      </w:r>
      <w:r w:rsidR="00A655C6" w:rsidRPr="00A655C6">
        <w:rPr>
          <w:rFonts w:ascii="Arial" w:hAnsi="Arial" w:cs="Arial"/>
        </w:rPr>
        <w:t xml:space="preserve"> </w:t>
      </w:r>
      <w:r>
        <w:rPr>
          <w:rFonts w:ascii="Arial" w:hAnsi="Arial" w:cs="Arial"/>
        </w:rPr>
        <w:t>алокације</w:t>
      </w:r>
      <w:r w:rsidR="00A655C6" w:rsidRPr="00A655C6">
        <w:rPr>
          <w:rFonts w:ascii="Arial" w:hAnsi="Arial" w:cs="Arial"/>
        </w:rPr>
        <w:t xml:space="preserve"> </w:t>
      </w:r>
      <w:r>
        <w:rPr>
          <w:rFonts w:ascii="Arial" w:hAnsi="Arial" w:cs="Arial"/>
        </w:rPr>
        <w:t>ресурса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оперативне</w:t>
      </w:r>
      <w:r w:rsidR="00A655C6" w:rsidRPr="00A655C6">
        <w:rPr>
          <w:rFonts w:ascii="Arial" w:hAnsi="Arial" w:cs="Arial"/>
        </w:rPr>
        <w:t xml:space="preserve"> </w:t>
      </w:r>
      <w:r>
        <w:rPr>
          <w:rFonts w:ascii="Arial" w:hAnsi="Arial" w:cs="Arial"/>
        </w:rPr>
        <w:t>ефикасности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располагању</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средствима</w:t>
      </w:r>
      <w:r w:rsidR="00A655C6" w:rsidRPr="00A655C6">
        <w:rPr>
          <w:rFonts w:ascii="Arial" w:hAnsi="Arial" w:cs="Arial"/>
        </w:rPr>
        <w:t xml:space="preserve">. </w:t>
      </w:r>
    </w:p>
    <w:p w:rsidR="00A655C6" w:rsidRPr="00A655C6" w:rsidRDefault="00A655C6" w:rsidP="00A655C6">
      <w:pPr>
        <w:spacing w:after="0"/>
        <w:jc w:val="both"/>
        <w:rPr>
          <w:rFonts w:ascii="Arial" w:hAnsi="Arial" w:cs="Arial"/>
          <w:sz w:val="24"/>
          <w:szCs w:val="24"/>
        </w:rPr>
      </w:pPr>
    </w:p>
    <w:p w:rsidR="00A655C6" w:rsidRPr="00A655C6" w:rsidRDefault="0085225A" w:rsidP="00A655C6">
      <w:pPr>
        <w:spacing w:after="0"/>
        <w:ind w:right="-279"/>
        <w:jc w:val="both"/>
        <w:rPr>
          <w:rFonts w:ascii="Arial" w:hAnsi="Arial" w:cs="Arial"/>
        </w:rPr>
      </w:pPr>
      <w:r>
        <w:rPr>
          <w:rFonts w:ascii="Arial" w:hAnsi="Arial" w:cs="Arial"/>
        </w:rPr>
        <w:t>Значајна</w:t>
      </w:r>
      <w:r w:rsidR="00A655C6" w:rsidRPr="00A655C6">
        <w:rPr>
          <w:rFonts w:ascii="Arial" w:hAnsi="Arial" w:cs="Arial"/>
        </w:rPr>
        <w:t xml:space="preserve"> </w:t>
      </w:r>
      <w:r>
        <w:rPr>
          <w:rFonts w:ascii="Arial" w:hAnsi="Arial" w:cs="Arial"/>
        </w:rPr>
        <w:t>база</w:t>
      </w:r>
      <w:r w:rsidR="00A655C6" w:rsidRPr="00A655C6">
        <w:rPr>
          <w:rFonts w:ascii="Arial" w:hAnsi="Arial" w:cs="Arial"/>
        </w:rPr>
        <w:t xml:space="preserve"> </w:t>
      </w:r>
      <w:r>
        <w:rPr>
          <w:rFonts w:ascii="Arial" w:hAnsi="Arial" w:cs="Arial"/>
        </w:rPr>
        <w:t>финансијских</w:t>
      </w:r>
      <w:r w:rsidR="00A655C6" w:rsidRPr="00A655C6">
        <w:rPr>
          <w:rFonts w:ascii="Arial" w:hAnsi="Arial" w:cs="Arial"/>
        </w:rPr>
        <w:t xml:space="preserve"> </w:t>
      </w:r>
      <w:r>
        <w:rPr>
          <w:rFonts w:ascii="Arial" w:hAnsi="Arial" w:cs="Arial"/>
        </w:rPr>
        <w:t>информација</w:t>
      </w:r>
      <w:r w:rsidR="00A655C6" w:rsidRPr="00A655C6">
        <w:rPr>
          <w:rFonts w:ascii="Arial" w:hAnsi="Arial" w:cs="Arial"/>
        </w:rPr>
        <w:t xml:space="preserve"> </w:t>
      </w:r>
      <w:r>
        <w:rPr>
          <w:rFonts w:ascii="Arial" w:hAnsi="Arial" w:cs="Arial"/>
        </w:rPr>
        <w:t>доступна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уз</w:t>
      </w:r>
      <w:r w:rsidR="00A655C6" w:rsidRPr="00A655C6">
        <w:rPr>
          <w:rFonts w:ascii="Arial" w:hAnsi="Arial" w:cs="Arial"/>
        </w:rPr>
        <w:t xml:space="preserve"> </w:t>
      </w:r>
      <w:r>
        <w:rPr>
          <w:rFonts w:ascii="Arial" w:hAnsi="Arial" w:cs="Arial"/>
        </w:rPr>
        <w:t>накнаду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Финансијско</w:t>
      </w:r>
      <w:r w:rsidR="00A655C6" w:rsidRPr="00A655C6">
        <w:rPr>
          <w:rFonts w:ascii="Arial" w:hAnsi="Arial" w:cs="Arial"/>
        </w:rPr>
        <w:t>-</w:t>
      </w:r>
      <w:r>
        <w:rPr>
          <w:rFonts w:ascii="Arial" w:hAnsi="Arial" w:cs="Arial"/>
        </w:rPr>
        <w:t>информатичкој</w:t>
      </w:r>
      <w:r w:rsidR="00A655C6" w:rsidRPr="00A655C6">
        <w:rPr>
          <w:rFonts w:ascii="Arial" w:hAnsi="Arial" w:cs="Arial"/>
        </w:rPr>
        <w:t xml:space="preserve"> </w:t>
      </w:r>
      <w:r>
        <w:rPr>
          <w:rFonts w:ascii="Arial" w:hAnsi="Arial" w:cs="Arial"/>
        </w:rPr>
        <w:t>агенцији</w:t>
      </w:r>
      <w:r w:rsidR="00A655C6" w:rsidRPr="00A655C6">
        <w:rPr>
          <w:rFonts w:ascii="Arial" w:hAnsi="Arial" w:cs="Arial"/>
        </w:rPr>
        <w:t>,</w:t>
      </w:r>
      <w:r w:rsidR="00A655C6" w:rsidRPr="00A655C6">
        <w:rPr>
          <w:rStyle w:val="FootnoteReference"/>
          <w:rFonts w:ascii="Arial" w:hAnsi="Arial" w:cs="Arial"/>
        </w:rPr>
        <w:footnoteReference w:id="35"/>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наведене</w:t>
      </w:r>
      <w:r w:rsidR="00A655C6" w:rsidRPr="00A655C6">
        <w:rPr>
          <w:rFonts w:ascii="Arial" w:hAnsi="Arial" w:cs="Arial"/>
        </w:rPr>
        <w:t xml:space="preserve"> </w:t>
      </w:r>
      <w:r>
        <w:rPr>
          <w:rFonts w:ascii="Arial" w:hAnsi="Arial" w:cs="Arial"/>
        </w:rPr>
        <w:t>категорије</w:t>
      </w:r>
      <w:r w:rsidR="00A655C6" w:rsidRPr="00A655C6">
        <w:rPr>
          <w:rFonts w:ascii="Arial" w:hAnsi="Arial" w:cs="Arial"/>
        </w:rPr>
        <w:t xml:space="preserve"> </w:t>
      </w:r>
      <w:r>
        <w:rPr>
          <w:rFonts w:ascii="Arial" w:hAnsi="Arial" w:cs="Arial"/>
        </w:rPr>
        <w:t>информација</w:t>
      </w:r>
      <w:r w:rsidR="00A655C6" w:rsidRPr="00A655C6">
        <w:rPr>
          <w:rFonts w:ascii="Arial" w:hAnsi="Arial" w:cs="Arial"/>
        </w:rPr>
        <w:t xml:space="preserve"> </w:t>
      </w:r>
      <w:r>
        <w:rPr>
          <w:rFonts w:ascii="Arial" w:hAnsi="Arial" w:cs="Arial"/>
        </w:rPr>
        <w:t>значајне</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израду</w:t>
      </w:r>
      <w:r w:rsidR="00A655C6" w:rsidRPr="00A655C6">
        <w:rPr>
          <w:rFonts w:ascii="Arial" w:hAnsi="Arial" w:cs="Arial"/>
        </w:rPr>
        <w:t xml:space="preserve"> </w:t>
      </w:r>
      <w:r>
        <w:rPr>
          <w:rFonts w:ascii="Arial" w:hAnsi="Arial" w:cs="Arial"/>
        </w:rPr>
        <w:t>пројекција</w:t>
      </w:r>
      <w:r w:rsidR="00A655C6" w:rsidRPr="00A655C6">
        <w:rPr>
          <w:rFonts w:ascii="Arial" w:hAnsi="Arial" w:cs="Arial"/>
        </w:rPr>
        <w:t xml:space="preserve"> </w:t>
      </w:r>
      <w:r>
        <w:rPr>
          <w:rFonts w:ascii="Arial" w:hAnsi="Arial" w:cs="Arial"/>
        </w:rPr>
        <w:t>економских</w:t>
      </w:r>
      <w:r w:rsidR="00A655C6" w:rsidRPr="00A655C6">
        <w:rPr>
          <w:rFonts w:ascii="Arial" w:hAnsi="Arial" w:cs="Arial"/>
        </w:rPr>
        <w:t xml:space="preserve"> </w:t>
      </w:r>
      <w:r>
        <w:rPr>
          <w:rFonts w:ascii="Arial" w:hAnsi="Arial" w:cs="Arial"/>
        </w:rPr>
        <w:t>трендова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прихода</w:t>
      </w:r>
      <w:r w:rsidR="00A655C6" w:rsidRPr="00A655C6">
        <w:rPr>
          <w:rFonts w:ascii="Arial" w:hAnsi="Arial" w:cs="Arial"/>
        </w:rPr>
        <w:t xml:space="preserve">. </w:t>
      </w:r>
      <w:r>
        <w:rPr>
          <w:rFonts w:ascii="Arial" w:hAnsi="Arial" w:cs="Arial"/>
        </w:rPr>
        <w:t>Такође</w:t>
      </w:r>
      <w:r w:rsidR="00A655C6" w:rsidRPr="00A655C6">
        <w:rPr>
          <w:rFonts w:ascii="Arial" w:hAnsi="Arial" w:cs="Arial"/>
        </w:rPr>
        <w:t xml:space="preserve">, </w:t>
      </w:r>
      <w:r>
        <w:rPr>
          <w:rFonts w:ascii="Arial" w:hAnsi="Arial" w:cs="Arial"/>
        </w:rPr>
        <w:t>значајни</w:t>
      </w:r>
      <w:r w:rsidR="00A655C6" w:rsidRPr="00A655C6">
        <w:rPr>
          <w:rFonts w:ascii="Arial" w:hAnsi="Arial" w:cs="Arial"/>
        </w:rPr>
        <w:t xml:space="preserve"> </w:t>
      </w:r>
      <w:r>
        <w:rPr>
          <w:rFonts w:ascii="Arial" w:hAnsi="Arial" w:cs="Arial"/>
        </w:rPr>
        <w:t>регистри</w:t>
      </w:r>
      <w:r w:rsidR="00A655C6" w:rsidRPr="00A655C6">
        <w:rPr>
          <w:rFonts w:ascii="Arial" w:hAnsi="Arial" w:cs="Arial"/>
        </w:rPr>
        <w:t xml:space="preserve"> </w:t>
      </w:r>
      <w:r>
        <w:rPr>
          <w:rFonts w:ascii="Arial" w:hAnsi="Arial" w:cs="Arial"/>
        </w:rPr>
        <w:t>информација</w:t>
      </w:r>
      <w:r w:rsidR="00A655C6" w:rsidRPr="00A655C6">
        <w:rPr>
          <w:rFonts w:ascii="Arial" w:hAnsi="Arial" w:cs="Arial"/>
        </w:rPr>
        <w:t xml:space="preserve"> (</w:t>
      </w:r>
      <w:r>
        <w:rPr>
          <w:rFonts w:ascii="Arial" w:hAnsi="Arial" w:cs="Arial"/>
        </w:rPr>
        <w:t>регистри</w:t>
      </w:r>
      <w:r w:rsidR="00A655C6" w:rsidRPr="00A655C6">
        <w:rPr>
          <w:rFonts w:ascii="Arial" w:hAnsi="Arial" w:cs="Arial"/>
        </w:rPr>
        <w:t xml:space="preserve"> </w:t>
      </w:r>
      <w:r>
        <w:rPr>
          <w:rFonts w:ascii="Arial" w:hAnsi="Arial" w:cs="Arial"/>
        </w:rPr>
        <w:t>личних</w:t>
      </w:r>
      <w:r w:rsidR="00A655C6" w:rsidRPr="00A655C6">
        <w:rPr>
          <w:rFonts w:ascii="Arial" w:hAnsi="Arial" w:cs="Arial"/>
        </w:rPr>
        <w:t xml:space="preserve"> </w:t>
      </w:r>
      <w:r>
        <w:rPr>
          <w:rFonts w:ascii="Arial" w:hAnsi="Arial" w:cs="Arial"/>
        </w:rPr>
        <w:t>података</w:t>
      </w:r>
      <w:r w:rsidR="00A655C6" w:rsidRPr="00A655C6">
        <w:rPr>
          <w:rFonts w:ascii="Arial" w:hAnsi="Arial" w:cs="Arial"/>
        </w:rPr>
        <w:t xml:space="preserve">, </w:t>
      </w:r>
      <w:r>
        <w:rPr>
          <w:rFonts w:ascii="Arial" w:hAnsi="Arial" w:cs="Arial"/>
        </w:rPr>
        <w:t>пословних</w:t>
      </w:r>
      <w:r w:rsidR="00A655C6" w:rsidRPr="00A655C6">
        <w:rPr>
          <w:rFonts w:ascii="Arial" w:hAnsi="Arial" w:cs="Arial"/>
        </w:rPr>
        <w:t xml:space="preserve"> </w:t>
      </w:r>
      <w:r>
        <w:rPr>
          <w:rFonts w:ascii="Arial" w:hAnsi="Arial" w:cs="Arial"/>
        </w:rPr>
        <w:t>субјеката</w:t>
      </w:r>
      <w:r w:rsidR="00A655C6" w:rsidRPr="00A655C6">
        <w:rPr>
          <w:rFonts w:ascii="Arial" w:hAnsi="Arial" w:cs="Arial"/>
        </w:rPr>
        <w:t xml:space="preserve">, </w:t>
      </w:r>
      <w:r>
        <w:rPr>
          <w:rFonts w:ascii="Arial" w:hAnsi="Arial" w:cs="Arial"/>
        </w:rPr>
        <w:t>имовине</w:t>
      </w:r>
      <w:r w:rsidR="00A655C6" w:rsidRPr="00A655C6">
        <w:rPr>
          <w:rFonts w:ascii="Arial" w:hAnsi="Arial" w:cs="Arial"/>
        </w:rPr>
        <w:t xml:space="preserve">, </w:t>
      </w:r>
      <w:r>
        <w:rPr>
          <w:rFonts w:ascii="Arial" w:hAnsi="Arial" w:cs="Arial"/>
        </w:rPr>
        <w:t>примања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др</w:t>
      </w:r>
      <w:r w:rsidR="00A655C6" w:rsidRPr="00A655C6">
        <w:rPr>
          <w:rFonts w:ascii="Arial" w:hAnsi="Arial" w:cs="Arial"/>
        </w:rPr>
        <w:t xml:space="preserve">.) </w:t>
      </w:r>
      <w:r>
        <w:rPr>
          <w:rFonts w:ascii="Arial" w:hAnsi="Arial" w:cs="Arial"/>
        </w:rPr>
        <w:t>нису</w:t>
      </w:r>
      <w:r w:rsidR="00A655C6" w:rsidRPr="00A655C6">
        <w:rPr>
          <w:rFonts w:ascii="Arial" w:hAnsi="Arial" w:cs="Arial"/>
        </w:rPr>
        <w:t xml:space="preserve"> </w:t>
      </w:r>
      <w:r>
        <w:rPr>
          <w:rFonts w:ascii="Arial" w:hAnsi="Arial" w:cs="Arial"/>
        </w:rPr>
        <w:t>увезани</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системима</w:t>
      </w:r>
      <w:r w:rsidR="00A655C6" w:rsidRPr="00A655C6">
        <w:rPr>
          <w:rFonts w:ascii="Arial" w:hAnsi="Arial" w:cs="Arial"/>
        </w:rPr>
        <w:t xml:space="preserve"> </w:t>
      </w:r>
      <w:r>
        <w:rPr>
          <w:rFonts w:ascii="Arial" w:hAnsi="Arial" w:cs="Arial"/>
        </w:rPr>
        <w:t>којима</w:t>
      </w:r>
      <w:r w:rsidR="00A655C6" w:rsidRPr="00A655C6">
        <w:rPr>
          <w:rFonts w:ascii="Arial" w:hAnsi="Arial" w:cs="Arial"/>
        </w:rPr>
        <w:t xml:space="preserve"> </w:t>
      </w:r>
      <w:r>
        <w:rPr>
          <w:rFonts w:ascii="Arial" w:hAnsi="Arial" w:cs="Arial"/>
        </w:rPr>
        <w:t>управља</w:t>
      </w:r>
      <w:r w:rsidR="00A655C6" w:rsidRPr="00A655C6">
        <w:rPr>
          <w:rFonts w:ascii="Arial" w:hAnsi="Arial" w:cs="Arial"/>
        </w:rPr>
        <w:t xml:space="preserve"> </w:t>
      </w:r>
      <w:r>
        <w:rPr>
          <w:rFonts w:ascii="Arial" w:hAnsi="Arial" w:cs="Arial"/>
        </w:rPr>
        <w:t>ПУ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rPr>
      </w:pPr>
    </w:p>
    <w:p w:rsidR="00A655C6" w:rsidRPr="00A655C6" w:rsidRDefault="0085225A" w:rsidP="00A655C6">
      <w:pPr>
        <w:spacing w:after="0"/>
        <w:ind w:right="-279"/>
        <w:jc w:val="both"/>
        <w:rPr>
          <w:rFonts w:ascii="Arial" w:hAnsi="Arial" w:cs="Arial"/>
        </w:rPr>
      </w:pPr>
      <w:r>
        <w:rPr>
          <w:rFonts w:ascii="Arial" w:hAnsi="Arial" w:cs="Arial"/>
        </w:rPr>
        <w:t>Код</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с</w:t>
      </w:r>
      <w:r w:rsidR="00A655C6" w:rsidRPr="00A655C6">
        <w:rPr>
          <w:rFonts w:ascii="Arial" w:hAnsi="Arial" w:cs="Arial"/>
        </w:rPr>
        <w:t xml:space="preserve"> </w:t>
      </w:r>
      <w:r>
        <w:rPr>
          <w:rFonts w:ascii="Arial" w:hAnsi="Arial" w:cs="Arial"/>
        </w:rPr>
        <w:t>обзиром</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различите</w:t>
      </w:r>
      <w:r w:rsidR="00A655C6" w:rsidRPr="00A655C6">
        <w:rPr>
          <w:rFonts w:ascii="Arial" w:hAnsi="Arial" w:cs="Arial"/>
        </w:rPr>
        <w:t xml:space="preserve"> </w:t>
      </w:r>
      <w:r>
        <w:rPr>
          <w:rFonts w:ascii="Arial" w:hAnsi="Arial" w:cs="Arial"/>
        </w:rPr>
        <w:t>надлежности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ресоре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којима</w:t>
      </w:r>
      <w:r w:rsidR="00A655C6" w:rsidRPr="00A655C6">
        <w:rPr>
          <w:rFonts w:ascii="Arial" w:hAnsi="Arial" w:cs="Arial"/>
        </w:rPr>
        <w:t xml:space="preserve"> </w:t>
      </w:r>
      <w:r>
        <w:rPr>
          <w:rFonts w:ascii="Arial" w:hAnsi="Arial" w:cs="Arial"/>
        </w:rPr>
        <w:t>дјелују</w:t>
      </w:r>
      <w:r w:rsidR="00A655C6" w:rsidRPr="00A655C6">
        <w:rPr>
          <w:rFonts w:ascii="Arial" w:hAnsi="Arial" w:cs="Arial"/>
        </w:rPr>
        <w:t xml:space="preserve">, </w:t>
      </w:r>
      <w:r>
        <w:rPr>
          <w:rFonts w:ascii="Arial" w:hAnsi="Arial" w:cs="Arial"/>
        </w:rPr>
        <w:t>присутна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неуједначеност</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степену</w:t>
      </w:r>
      <w:r w:rsidR="00A655C6" w:rsidRPr="00A655C6">
        <w:rPr>
          <w:rFonts w:ascii="Arial" w:hAnsi="Arial" w:cs="Arial"/>
        </w:rPr>
        <w:t xml:space="preserve"> </w:t>
      </w:r>
      <w:r>
        <w:rPr>
          <w:rFonts w:ascii="Arial" w:hAnsi="Arial" w:cs="Arial"/>
        </w:rPr>
        <w:t>развијености</w:t>
      </w:r>
      <w:r w:rsidR="00A655C6" w:rsidRPr="00A655C6">
        <w:rPr>
          <w:rFonts w:ascii="Arial" w:hAnsi="Arial" w:cs="Arial"/>
        </w:rPr>
        <w:t xml:space="preserve"> </w:t>
      </w:r>
      <w:r>
        <w:rPr>
          <w:rFonts w:ascii="Arial" w:hAnsi="Arial" w:cs="Arial"/>
        </w:rPr>
        <w:t>информационе</w:t>
      </w:r>
      <w:r w:rsidR="00A655C6" w:rsidRPr="00A655C6">
        <w:rPr>
          <w:rFonts w:ascii="Arial" w:hAnsi="Arial" w:cs="Arial"/>
        </w:rPr>
        <w:t xml:space="preserve"> </w:t>
      </w:r>
      <w:r>
        <w:rPr>
          <w:rFonts w:ascii="Arial" w:hAnsi="Arial" w:cs="Arial"/>
        </w:rPr>
        <w:t>подршке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функцији</w:t>
      </w:r>
      <w:r w:rsidR="00A655C6" w:rsidRPr="00A655C6">
        <w:rPr>
          <w:rFonts w:ascii="Arial" w:hAnsi="Arial" w:cs="Arial"/>
        </w:rPr>
        <w:t xml:space="preserve"> </w:t>
      </w:r>
      <w:r>
        <w:rPr>
          <w:rFonts w:ascii="Arial" w:hAnsi="Arial" w:cs="Arial"/>
        </w:rPr>
        <w:t>финансијског</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рачуноводства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извјештавања</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утиче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квалитет</w:t>
      </w:r>
      <w:r w:rsidR="00A655C6" w:rsidRPr="00A655C6">
        <w:rPr>
          <w:rFonts w:ascii="Arial" w:hAnsi="Arial" w:cs="Arial"/>
        </w:rPr>
        <w:t xml:space="preserve"> </w:t>
      </w:r>
      <w:r>
        <w:rPr>
          <w:rFonts w:ascii="Arial" w:hAnsi="Arial" w:cs="Arial"/>
        </w:rPr>
        <w:t>информација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којима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извјештава</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rPr>
      </w:pPr>
    </w:p>
    <w:p w:rsidR="00A655C6" w:rsidRPr="00A655C6" w:rsidRDefault="0085225A" w:rsidP="00A655C6">
      <w:pPr>
        <w:spacing w:after="0"/>
        <w:ind w:right="-279"/>
        <w:jc w:val="both"/>
        <w:rPr>
          <w:rFonts w:ascii="Arial" w:hAnsi="Arial" w:cs="Arial"/>
        </w:rPr>
      </w:pPr>
      <w:r>
        <w:rPr>
          <w:rFonts w:ascii="Arial" w:hAnsi="Arial" w:cs="Arial"/>
        </w:rPr>
        <w:t>Дакле</w:t>
      </w:r>
      <w:r w:rsidR="00A655C6" w:rsidRPr="00A655C6">
        <w:rPr>
          <w:rFonts w:ascii="Arial" w:hAnsi="Arial" w:cs="Arial"/>
        </w:rPr>
        <w:t xml:space="preserve">, </w:t>
      </w:r>
      <w:r>
        <w:rPr>
          <w:rFonts w:ascii="Arial" w:hAnsi="Arial" w:cs="Arial"/>
        </w:rPr>
        <w:t>по</w:t>
      </w:r>
      <w:r w:rsidR="00A655C6" w:rsidRPr="00A655C6">
        <w:rPr>
          <w:rFonts w:ascii="Arial" w:hAnsi="Arial" w:cs="Arial"/>
        </w:rPr>
        <w:t xml:space="preserve"> </w:t>
      </w:r>
      <w:r>
        <w:rPr>
          <w:rFonts w:ascii="Arial" w:hAnsi="Arial" w:cs="Arial"/>
        </w:rPr>
        <w:t>питању</w:t>
      </w:r>
      <w:r w:rsidR="00A655C6" w:rsidRPr="00A655C6">
        <w:rPr>
          <w:rFonts w:ascii="Arial" w:hAnsi="Arial" w:cs="Arial"/>
        </w:rPr>
        <w:t xml:space="preserve"> </w:t>
      </w:r>
      <w:r>
        <w:rPr>
          <w:rFonts w:ascii="Arial" w:hAnsi="Arial" w:cs="Arial"/>
        </w:rPr>
        <w:t>информационих</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још</w:t>
      </w:r>
      <w:r w:rsidR="00A655C6" w:rsidRPr="00A655C6">
        <w:rPr>
          <w:rFonts w:ascii="Arial" w:hAnsi="Arial" w:cs="Arial"/>
        </w:rPr>
        <w:t xml:space="preserve"> </w:t>
      </w:r>
      <w:r>
        <w:rPr>
          <w:rFonts w:ascii="Arial" w:hAnsi="Arial" w:cs="Arial"/>
        </w:rPr>
        <w:t>увијек</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присутан</w:t>
      </w:r>
      <w:r w:rsidR="00A655C6" w:rsidRPr="00A655C6">
        <w:rPr>
          <w:rFonts w:ascii="Arial" w:hAnsi="Arial" w:cs="Arial"/>
        </w:rPr>
        <w:t xml:space="preserve"> </w:t>
      </w:r>
      <w:r>
        <w:rPr>
          <w:rFonts w:ascii="Arial" w:hAnsi="Arial" w:cs="Arial"/>
        </w:rPr>
        <w:t>недовољан</w:t>
      </w:r>
      <w:r w:rsidR="00A655C6" w:rsidRPr="00A655C6">
        <w:rPr>
          <w:rFonts w:ascii="Arial" w:hAnsi="Arial" w:cs="Arial"/>
        </w:rPr>
        <w:t xml:space="preserve"> </w:t>
      </w:r>
      <w:r>
        <w:rPr>
          <w:rFonts w:ascii="Arial" w:hAnsi="Arial" w:cs="Arial"/>
        </w:rPr>
        <w:t>степен</w:t>
      </w:r>
      <w:r w:rsidR="00A655C6" w:rsidRPr="00A655C6">
        <w:rPr>
          <w:rFonts w:ascii="Arial" w:hAnsi="Arial" w:cs="Arial"/>
        </w:rPr>
        <w:t xml:space="preserve"> </w:t>
      </w:r>
      <w:r>
        <w:rPr>
          <w:rFonts w:ascii="Arial" w:hAnsi="Arial" w:cs="Arial"/>
        </w:rPr>
        <w:t>информатизованости</w:t>
      </w:r>
      <w:r w:rsidR="00A655C6" w:rsidRPr="00A655C6">
        <w:rPr>
          <w:rFonts w:ascii="Arial" w:hAnsi="Arial" w:cs="Arial"/>
        </w:rPr>
        <w:t xml:space="preserve"> </w:t>
      </w:r>
      <w:r>
        <w:rPr>
          <w:rFonts w:ascii="Arial" w:hAnsi="Arial" w:cs="Arial"/>
        </w:rPr>
        <w:t>пословних</w:t>
      </w:r>
      <w:r w:rsidR="00A655C6" w:rsidRPr="00A655C6">
        <w:rPr>
          <w:rFonts w:ascii="Arial" w:hAnsi="Arial" w:cs="Arial"/>
        </w:rPr>
        <w:t xml:space="preserve"> </w:t>
      </w:r>
      <w:r>
        <w:rPr>
          <w:rFonts w:ascii="Arial" w:hAnsi="Arial" w:cs="Arial"/>
        </w:rPr>
        <w:t>процеса</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функцији</w:t>
      </w:r>
      <w:r w:rsidR="00A655C6" w:rsidRPr="00A655C6">
        <w:rPr>
          <w:rFonts w:ascii="Arial" w:hAnsi="Arial" w:cs="Arial"/>
        </w:rPr>
        <w:t xml:space="preserve"> </w:t>
      </w:r>
      <w:r>
        <w:rPr>
          <w:rFonts w:ascii="Arial" w:hAnsi="Arial" w:cs="Arial"/>
        </w:rPr>
        <w:t>пружања</w:t>
      </w:r>
      <w:r w:rsidR="00A655C6" w:rsidRPr="00A655C6">
        <w:rPr>
          <w:rFonts w:ascii="Arial" w:hAnsi="Arial" w:cs="Arial"/>
        </w:rPr>
        <w:t xml:space="preserve"> </w:t>
      </w:r>
      <w:r>
        <w:rPr>
          <w:rFonts w:ascii="Arial" w:hAnsi="Arial" w:cs="Arial"/>
        </w:rPr>
        <w:t>услуга</w:t>
      </w:r>
      <w:r w:rsidR="00A655C6" w:rsidRPr="00A655C6">
        <w:rPr>
          <w:rFonts w:ascii="Arial" w:hAnsi="Arial" w:cs="Arial"/>
        </w:rPr>
        <w:t xml:space="preserve"> </w:t>
      </w:r>
      <w:r>
        <w:rPr>
          <w:rFonts w:ascii="Arial" w:hAnsi="Arial" w:cs="Arial"/>
        </w:rPr>
        <w:t>грађанима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привредним</w:t>
      </w:r>
      <w:r w:rsidR="00A655C6" w:rsidRPr="00A655C6">
        <w:rPr>
          <w:rFonts w:ascii="Arial" w:hAnsi="Arial" w:cs="Arial"/>
        </w:rPr>
        <w:t xml:space="preserve"> </w:t>
      </w:r>
      <w:r>
        <w:rPr>
          <w:rFonts w:ascii="Arial" w:hAnsi="Arial" w:cs="Arial"/>
        </w:rPr>
        <w:t>субјектима</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ут</w:t>
      </w:r>
      <w:r w:rsidR="00920A5F">
        <w:rPr>
          <w:rFonts w:ascii="Arial" w:hAnsi="Arial" w:cs="Arial"/>
          <w:lang w:val="sr-Cyrl-RS"/>
        </w:rPr>
        <w:t>и</w:t>
      </w:r>
      <w:r>
        <w:rPr>
          <w:rFonts w:ascii="Arial" w:hAnsi="Arial" w:cs="Arial"/>
        </w:rPr>
        <w:t>че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системских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ефикасности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r>
        <w:rPr>
          <w:rFonts w:ascii="Arial" w:hAnsi="Arial" w:cs="Arial"/>
        </w:rPr>
        <w:t>организација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задовољавању</w:t>
      </w:r>
      <w:r w:rsidR="00A655C6" w:rsidRPr="00A655C6">
        <w:rPr>
          <w:rFonts w:ascii="Arial" w:hAnsi="Arial" w:cs="Arial"/>
        </w:rPr>
        <w:t xml:space="preserve"> </w:t>
      </w:r>
      <w:r>
        <w:rPr>
          <w:rFonts w:ascii="Arial" w:hAnsi="Arial" w:cs="Arial"/>
        </w:rPr>
        <w:t>потреба</w:t>
      </w:r>
      <w:r w:rsidR="00A655C6" w:rsidRPr="00A655C6">
        <w:rPr>
          <w:rFonts w:ascii="Arial" w:hAnsi="Arial" w:cs="Arial"/>
        </w:rPr>
        <w:t xml:space="preserve"> </w:t>
      </w:r>
      <w:r>
        <w:rPr>
          <w:rFonts w:ascii="Arial" w:hAnsi="Arial" w:cs="Arial"/>
        </w:rPr>
        <w:t>њихових</w:t>
      </w:r>
      <w:r w:rsidR="00A655C6" w:rsidRPr="00A655C6">
        <w:rPr>
          <w:rFonts w:ascii="Arial" w:hAnsi="Arial" w:cs="Arial"/>
        </w:rPr>
        <w:t xml:space="preserve"> </w:t>
      </w:r>
      <w:r>
        <w:rPr>
          <w:rFonts w:ascii="Arial" w:hAnsi="Arial" w:cs="Arial"/>
        </w:rPr>
        <w:t>крајњих</w:t>
      </w:r>
      <w:r w:rsidR="00A655C6" w:rsidRPr="00A655C6">
        <w:rPr>
          <w:rFonts w:ascii="Arial" w:hAnsi="Arial" w:cs="Arial"/>
        </w:rPr>
        <w:t xml:space="preserve"> </w:t>
      </w:r>
      <w:r>
        <w:rPr>
          <w:rFonts w:ascii="Arial" w:hAnsi="Arial" w:cs="Arial"/>
        </w:rPr>
        <w:t>корисника</w:t>
      </w:r>
      <w:r w:rsidR="00A655C6" w:rsidRPr="00A655C6">
        <w:rPr>
          <w:rFonts w:ascii="Arial" w:hAnsi="Arial" w:cs="Arial"/>
        </w:rPr>
        <w:t xml:space="preserve">. </w:t>
      </w:r>
    </w:p>
    <w:p w:rsidR="00A655C6" w:rsidRPr="00A655C6" w:rsidRDefault="00A655C6" w:rsidP="00A655C6">
      <w:pPr>
        <w:spacing w:after="0"/>
        <w:jc w:val="both"/>
        <w:rPr>
          <w:rFonts w:ascii="Arial" w:hAnsi="Arial" w:cs="Arial"/>
          <w:sz w:val="24"/>
          <w:szCs w:val="24"/>
        </w:rPr>
      </w:pPr>
    </w:p>
    <w:p w:rsidR="00A655C6" w:rsidRPr="00A655C6" w:rsidRDefault="0085225A" w:rsidP="00A655C6">
      <w:pPr>
        <w:pStyle w:val="Heading2"/>
        <w:numPr>
          <w:ilvl w:val="1"/>
          <w:numId w:val="5"/>
        </w:numPr>
        <w:spacing w:before="0"/>
        <w:ind w:left="567" w:hanging="567"/>
        <w:rPr>
          <w:rFonts w:ascii="Arial" w:hAnsi="Arial" w:cs="Arial"/>
        </w:rPr>
      </w:pPr>
      <w:bookmarkStart w:id="30" w:name="_Toc68094848"/>
      <w:r>
        <w:rPr>
          <w:rFonts w:ascii="Arial" w:hAnsi="Arial" w:cs="Arial"/>
        </w:rPr>
        <w:t>Управљачка</w:t>
      </w:r>
      <w:r w:rsidR="00A655C6" w:rsidRPr="00A655C6">
        <w:rPr>
          <w:rFonts w:ascii="Arial" w:hAnsi="Arial" w:cs="Arial"/>
        </w:rPr>
        <w:t xml:space="preserve"> </w:t>
      </w:r>
      <w:r>
        <w:rPr>
          <w:rFonts w:ascii="Arial" w:hAnsi="Arial" w:cs="Arial"/>
        </w:rPr>
        <w:t>одговорност</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bookmarkEnd w:id="30"/>
      <w:r w:rsidR="00A655C6" w:rsidRPr="00A655C6">
        <w:rPr>
          <w:rFonts w:ascii="Arial" w:hAnsi="Arial" w:cs="Arial"/>
        </w:rPr>
        <w:t xml:space="preserve"> </w:t>
      </w:r>
    </w:p>
    <w:p w:rsidR="00A655C6" w:rsidRPr="00A655C6" w:rsidRDefault="00A655C6" w:rsidP="00A655C6">
      <w:pPr>
        <w:pStyle w:val="CommentText"/>
        <w:jc w:val="both"/>
        <w:rPr>
          <w:rFonts w:ascii="Arial" w:hAnsi="Arial" w:cs="Arial"/>
          <w:sz w:val="24"/>
          <w:szCs w:val="24"/>
        </w:rPr>
      </w:pPr>
    </w:p>
    <w:p w:rsidR="00A655C6" w:rsidRPr="00A655C6" w:rsidRDefault="0085225A" w:rsidP="00A655C6">
      <w:pPr>
        <w:pStyle w:val="CommentText"/>
        <w:ind w:right="-279"/>
        <w:jc w:val="both"/>
        <w:rPr>
          <w:rFonts w:ascii="Arial" w:hAnsi="Arial" w:cs="Arial"/>
          <w:sz w:val="22"/>
          <w:szCs w:val="22"/>
        </w:rPr>
      </w:pPr>
      <w:r>
        <w:rPr>
          <w:rFonts w:ascii="Arial" w:hAnsi="Arial" w:cs="Arial"/>
          <w:sz w:val="22"/>
          <w:szCs w:val="22"/>
        </w:rPr>
        <w:t>Законом</w:t>
      </w:r>
      <w:r w:rsidR="00A655C6" w:rsidRPr="00A655C6">
        <w:rPr>
          <w:rFonts w:ascii="Arial" w:hAnsi="Arial" w:cs="Arial"/>
          <w:sz w:val="22"/>
          <w:szCs w:val="22"/>
        </w:rPr>
        <w:t xml:space="preserve"> </w:t>
      </w:r>
      <w:r>
        <w:rPr>
          <w:rFonts w:ascii="Arial" w:hAnsi="Arial" w:cs="Arial"/>
          <w:sz w:val="22"/>
          <w:szCs w:val="22"/>
        </w:rPr>
        <w:t>о</w:t>
      </w:r>
      <w:r w:rsidR="00A655C6" w:rsidRPr="00A655C6">
        <w:rPr>
          <w:rFonts w:ascii="Arial" w:hAnsi="Arial" w:cs="Arial"/>
          <w:sz w:val="22"/>
          <w:szCs w:val="22"/>
        </w:rPr>
        <w:t xml:space="preserve"> </w:t>
      </w:r>
      <w:r>
        <w:rPr>
          <w:rFonts w:ascii="Arial" w:hAnsi="Arial" w:cs="Arial"/>
          <w:sz w:val="22"/>
          <w:szCs w:val="22"/>
        </w:rPr>
        <w:t>ФУК</w:t>
      </w:r>
      <w:r w:rsidR="00A655C6" w:rsidRPr="00A655C6">
        <w:rPr>
          <w:rFonts w:ascii="Arial" w:hAnsi="Arial" w:cs="Arial"/>
          <w:sz w:val="22"/>
          <w:szCs w:val="22"/>
        </w:rPr>
        <w:t xml:space="preserve"> </w:t>
      </w:r>
      <w:r>
        <w:rPr>
          <w:rFonts w:ascii="Arial" w:hAnsi="Arial" w:cs="Arial"/>
          <w:sz w:val="22"/>
          <w:szCs w:val="22"/>
        </w:rPr>
        <w:t>дефинисана</w:t>
      </w:r>
      <w:r w:rsidR="00A655C6" w:rsidRPr="00A655C6">
        <w:rPr>
          <w:rFonts w:ascii="Arial" w:hAnsi="Arial" w:cs="Arial"/>
          <w:sz w:val="22"/>
          <w:szCs w:val="22"/>
        </w:rPr>
        <w:t xml:space="preserve"> </w:t>
      </w:r>
      <w:r>
        <w:rPr>
          <w:rFonts w:ascii="Arial" w:hAnsi="Arial" w:cs="Arial"/>
          <w:sz w:val="22"/>
          <w:szCs w:val="22"/>
        </w:rPr>
        <w:t>је</w:t>
      </w:r>
      <w:r w:rsidR="00A655C6" w:rsidRPr="00A655C6">
        <w:rPr>
          <w:rFonts w:ascii="Arial" w:hAnsi="Arial" w:cs="Arial"/>
          <w:sz w:val="22"/>
          <w:szCs w:val="22"/>
        </w:rPr>
        <w:t xml:space="preserve"> </w:t>
      </w:r>
      <w:r>
        <w:rPr>
          <w:rFonts w:ascii="Arial" w:hAnsi="Arial" w:cs="Arial"/>
          <w:sz w:val="22"/>
          <w:szCs w:val="22"/>
        </w:rPr>
        <w:t>одговорност</w:t>
      </w:r>
      <w:r w:rsidR="00A655C6" w:rsidRPr="00A655C6">
        <w:rPr>
          <w:rFonts w:ascii="Arial" w:hAnsi="Arial" w:cs="Arial"/>
          <w:sz w:val="22"/>
          <w:szCs w:val="22"/>
        </w:rPr>
        <w:t xml:space="preserve"> </w:t>
      </w:r>
      <w:r>
        <w:rPr>
          <w:rFonts w:ascii="Arial" w:hAnsi="Arial" w:cs="Arial"/>
          <w:sz w:val="22"/>
          <w:szCs w:val="22"/>
        </w:rPr>
        <w:t>руководилаца</w:t>
      </w:r>
      <w:r w:rsidR="00A655C6" w:rsidRPr="00A655C6">
        <w:rPr>
          <w:rFonts w:ascii="Arial" w:hAnsi="Arial" w:cs="Arial"/>
          <w:sz w:val="22"/>
          <w:szCs w:val="22"/>
        </w:rPr>
        <w:t xml:space="preserve"> </w:t>
      </w:r>
      <w:r>
        <w:rPr>
          <w:rFonts w:ascii="Arial" w:hAnsi="Arial" w:cs="Arial"/>
          <w:sz w:val="22"/>
          <w:szCs w:val="22"/>
        </w:rPr>
        <w:t>за</w:t>
      </w:r>
      <w:r w:rsidR="00A655C6" w:rsidRPr="00A655C6">
        <w:rPr>
          <w:rFonts w:ascii="Arial" w:hAnsi="Arial" w:cs="Arial"/>
          <w:sz w:val="22"/>
          <w:szCs w:val="22"/>
        </w:rPr>
        <w:t xml:space="preserve"> </w:t>
      </w:r>
      <w:r>
        <w:rPr>
          <w:rFonts w:ascii="Arial" w:hAnsi="Arial" w:cs="Arial"/>
          <w:sz w:val="22"/>
          <w:szCs w:val="22"/>
        </w:rPr>
        <w:t>успостављање</w:t>
      </w:r>
      <w:r w:rsidR="00A655C6" w:rsidRPr="00A655C6">
        <w:rPr>
          <w:rFonts w:ascii="Arial" w:hAnsi="Arial" w:cs="Arial"/>
          <w:sz w:val="22"/>
          <w:szCs w:val="22"/>
        </w:rPr>
        <w:t xml:space="preserve">, </w:t>
      </w:r>
      <w:r>
        <w:rPr>
          <w:rFonts w:ascii="Arial" w:hAnsi="Arial" w:cs="Arial"/>
          <w:sz w:val="22"/>
          <w:szCs w:val="22"/>
        </w:rPr>
        <w:t>развој</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провођење</w:t>
      </w:r>
      <w:r w:rsidR="00A655C6" w:rsidRPr="00A655C6">
        <w:rPr>
          <w:rFonts w:ascii="Arial" w:hAnsi="Arial" w:cs="Arial"/>
          <w:sz w:val="22"/>
          <w:szCs w:val="22"/>
        </w:rPr>
        <w:t xml:space="preserve"> </w:t>
      </w:r>
      <w:r>
        <w:rPr>
          <w:rFonts w:ascii="Arial" w:hAnsi="Arial" w:cs="Arial"/>
          <w:sz w:val="22"/>
          <w:szCs w:val="22"/>
        </w:rPr>
        <w:t>ФУК</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цијелој</w:t>
      </w:r>
      <w:r w:rsidR="00A655C6" w:rsidRPr="00A655C6">
        <w:rPr>
          <w:rFonts w:ascii="Arial" w:hAnsi="Arial" w:cs="Arial"/>
          <w:sz w:val="22"/>
          <w:szCs w:val="22"/>
        </w:rPr>
        <w:t xml:space="preserve"> </w:t>
      </w:r>
      <w:r>
        <w:rPr>
          <w:rFonts w:ascii="Arial" w:hAnsi="Arial" w:cs="Arial"/>
          <w:sz w:val="22"/>
          <w:szCs w:val="22"/>
        </w:rPr>
        <w:t>организацији</w:t>
      </w:r>
      <w:r w:rsidR="00A655C6" w:rsidRPr="00A655C6">
        <w:rPr>
          <w:rFonts w:ascii="Arial" w:hAnsi="Arial" w:cs="Arial"/>
          <w:sz w:val="22"/>
          <w:szCs w:val="22"/>
        </w:rPr>
        <w:t xml:space="preserve">, </w:t>
      </w:r>
      <w:r>
        <w:rPr>
          <w:rFonts w:ascii="Arial" w:hAnsi="Arial" w:cs="Arial"/>
          <w:sz w:val="22"/>
          <w:szCs w:val="22"/>
        </w:rPr>
        <w:t>односно</w:t>
      </w:r>
      <w:r w:rsidR="00A655C6" w:rsidRPr="00A655C6">
        <w:rPr>
          <w:rFonts w:ascii="Arial" w:hAnsi="Arial" w:cs="Arial"/>
          <w:sz w:val="22"/>
          <w:szCs w:val="22"/>
        </w:rPr>
        <w:t xml:space="preserve"> </w:t>
      </w:r>
      <w:r>
        <w:rPr>
          <w:rFonts w:ascii="Arial" w:hAnsi="Arial" w:cs="Arial"/>
          <w:sz w:val="22"/>
          <w:szCs w:val="22"/>
        </w:rPr>
        <w:t>на</w:t>
      </w:r>
      <w:r w:rsidR="00A655C6" w:rsidRPr="00A655C6">
        <w:rPr>
          <w:rFonts w:ascii="Arial" w:hAnsi="Arial" w:cs="Arial"/>
          <w:sz w:val="22"/>
          <w:szCs w:val="22"/>
        </w:rPr>
        <w:t xml:space="preserve"> </w:t>
      </w:r>
      <w:r>
        <w:rPr>
          <w:rFonts w:ascii="Arial" w:hAnsi="Arial" w:cs="Arial"/>
          <w:sz w:val="22"/>
          <w:szCs w:val="22"/>
        </w:rPr>
        <w:t>нивоу</w:t>
      </w:r>
      <w:r w:rsidR="00A655C6" w:rsidRPr="00A655C6">
        <w:rPr>
          <w:rFonts w:ascii="Arial" w:hAnsi="Arial" w:cs="Arial"/>
          <w:sz w:val="22"/>
          <w:szCs w:val="22"/>
        </w:rPr>
        <w:t xml:space="preserve"> </w:t>
      </w:r>
      <w:r>
        <w:rPr>
          <w:rFonts w:ascii="Arial" w:hAnsi="Arial" w:cs="Arial"/>
          <w:sz w:val="22"/>
          <w:szCs w:val="22"/>
        </w:rPr>
        <w:t>свих</w:t>
      </w:r>
      <w:r w:rsidR="00A655C6" w:rsidRPr="00A655C6">
        <w:rPr>
          <w:rFonts w:ascii="Arial" w:hAnsi="Arial" w:cs="Arial"/>
          <w:sz w:val="22"/>
          <w:szCs w:val="22"/>
        </w:rPr>
        <w:t xml:space="preserve"> </w:t>
      </w:r>
      <w:r>
        <w:rPr>
          <w:rFonts w:ascii="Arial" w:hAnsi="Arial" w:cs="Arial"/>
          <w:sz w:val="22"/>
          <w:szCs w:val="22"/>
        </w:rPr>
        <w:t>организационих</w:t>
      </w:r>
      <w:r w:rsidR="00A655C6" w:rsidRPr="00A655C6">
        <w:rPr>
          <w:rFonts w:ascii="Arial" w:hAnsi="Arial" w:cs="Arial"/>
          <w:sz w:val="22"/>
          <w:szCs w:val="22"/>
        </w:rPr>
        <w:t xml:space="preserve"> </w:t>
      </w:r>
      <w:r>
        <w:rPr>
          <w:rFonts w:ascii="Arial" w:hAnsi="Arial" w:cs="Arial"/>
          <w:sz w:val="22"/>
          <w:szCs w:val="22"/>
        </w:rPr>
        <w:t>јединица</w:t>
      </w:r>
      <w:r w:rsidR="00A655C6" w:rsidRPr="00A655C6">
        <w:rPr>
          <w:rFonts w:ascii="Arial" w:hAnsi="Arial" w:cs="Arial"/>
          <w:sz w:val="22"/>
          <w:szCs w:val="22"/>
        </w:rPr>
        <w:t xml:space="preserve"> </w:t>
      </w:r>
      <w:r>
        <w:rPr>
          <w:rFonts w:ascii="Arial" w:hAnsi="Arial" w:cs="Arial"/>
          <w:sz w:val="22"/>
          <w:szCs w:val="22"/>
        </w:rPr>
        <w:t>организације</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кроз</w:t>
      </w:r>
      <w:r w:rsidR="00A655C6" w:rsidRPr="00A655C6">
        <w:rPr>
          <w:rFonts w:ascii="Arial" w:hAnsi="Arial" w:cs="Arial"/>
          <w:sz w:val="22"/>
          <w:szCs w:val="22"/>
        </w:rPr>
        <w:t xml:space="preserve"> </w:t>
      </w:r>
      <w:r>
        <w:rPr>
          <w:rFonts w:ascii="Arial" w:hAnsi="Arial" w:cs="Arial"/>
          <w:sz w:val="22"/>
          <w:szCs w:val="22"/>
        </w:rPr>
        <w:t>све</w:t>
      </w:r>
      <w:r w:rsidR="00A655C6" w:rsidRPr="00A655C6">
        <w:rPr>
          <w:rFonts w:ascii="Arial" w:hAnsi="Arial" w:cs="Arial"/>
          <w:sz w:val="22"/>
          <w:szCs w:val="22"/>
        </w:rPr>
        <w:t xml:space="preserve"> </w:t>
      </w:r>
      <w:r>
        <w:rPr>
          <w:rFonts w:ascii="Arial" w:hAnsi="Arial" w:cs="Arial"/>
          <w:sz w:val="22"/>
          <w:szCs w:val="22"/>
        </w:rPr>
        <w:t>програме</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процесе</w:t>
      </w:r>
      <w:r w:rsidR="00A655C6" w:rsidRPr="00A655C6">
        <w:rPr>
          <w:rFonts w:ascii="Arial" w:hAnsi="Arial" w:cs="Arial"/>
          <w:sz w:val="22"/>
          <w:szCs w:val="22"/>
        </w:rPr>
        <w:t xml:space="preserve"> (</w:t>
      </w:r>
      <w:r>
        <w:rPr>
          <w:rFonts w:ascii="Arial" w:hAnsi="Arial" w:cs="Arial"/>
          <w:sz w:val="22"/>
          <w:szCs w:val="22"/>
        </w:rPr>
        <w:t>управљачка</w:t>
      </w:r>
      <w:r w:rsidR="00A655C6" w:rsidRPr="00A655C6">
        <w:rPr>
          <w:rFonts w:ascii="Arial" w:hAnsi="Arial" w:cs="Arial"/>
          <w:sz w:val="22"/>
          <w:szCs w:val="22"/>
        </w:rPr>
        <w:t xml:space="preserve"> </w:t>
      </w:r>
      <w:r>
        <w:rPr>
          <w:rFonts w:ascii="Arial" w:hAnsi="Arial" w:cs="Arial"/>
          <w:sz w:val="22"/>
          <w:szCs w:val="22"/>
        </w:rPr>
        <w:t>одговорност</w:t>
      </w:r>
      <w:r w:rsidR="00A655C6" w:rsidRPr="00A655C6">
        <w:rPr>
          <w:rFonts w:ascii="Arial" w:hAnsi="Arial" w:cs="Arial"/>
          <w:sz w:val="22"/>
          <w:szCs w:val="22"/>
        </w:rPr>
        <w:t xml:space="preserve">), </w:t>
      </w:r>
      <w:r>
        <w:rPr>
          <w:rFonts w:ascii="Arial" w:hAnsi="Arial" w:cs="Arial"/>
          <w:sz w:val="22"/>
          <w:szCs w:val="22"/>
        </w:rPr>
        <w:t>а</w:t>
      </w:r>
      <w:r w:rsidR="00A655C6" w:rsidRPr="00A655C6">
        <w:rPr>
          <w:rFonts w:ascii="Arial" w:hAnsi="Arial" w:cs="Arial"/>
          <w:sz w:val="22"/>
          <w:szCs w:val="22"/>
        </w:rPr>
        <w:t xml:space="preserve"> </w:t>
      </w:r>
      <w:r>
        <w:rPr>
          <w:rFonts w:ascii="Arial" w:hAnsi="Arial" w:cs="Arial"/>
          <w:sz w:val="22"/>
          <w:szCs w:val="22"/>
        </w:rPr>
        <w:t>руководилац</w:t>
      </w:r>
      <w:r w:rsidR="00A655C6" w:rsidRPr="00A655C6">
        <w:rPr>
          <w:rFonts w:ascii="Arial" w:hAnsi="Arial" w:cs="Arial"/>
          <w:sz w:val="22"/>
          <w:szCs w:val="22"/>
        </w:rPr>
        <w:t xml:space="preserve"> </w:t>
      </w:r>
      <w:r>
        <w:rPr>
          <w:rFonts w:ascii="Arial" w:hAnsi="Arial" w:cs="Arial"/>
          <w:sz w:val="22"/>
          <w:szCs w:val="22"/>
        </w:rPr>
        <w:t>организације</w:t>
      </w:r>
      <w:r w:rsidR="00A655C6" w:rsidRPr="00A655C6">
        <w:rPr>
          <w:rFonts w:ascii="Arial" w:hAnsi="Arial" w:cs="Arial"/>
          <w:sz w:val="22"/>
          <w:szCs w:val="22"/>
        </w:rPr>
        <w:t xml:space="preserve"> </w:t>
      </w:r>
      <w:r>
        <w:rPr>
          <w:rFonts w:ascii="Arial" w:hAnsi="Arial" w:cs="Arial"/>
          <w:sz w:val="22"/>
          <w:szCs w:val="22"/>
        </w:rPr>
        <w:t>детаљније</w:t>
      </w:r>
      <w:r w:rsidR="00A655C6" w:rsidRPr="00A655C6">
        <w:rPr>
          <w:rFonts w:ascii="Arial" w:hAnsi="Arial" w:cs="Arial"/>
          <w:sz w:val="22"/>
          <w:szCs w:val="22"/>
        </w:rPr>
        <w:t xml:space="preserve"> </w:t>
      </w:r>
      <w:r>
        <w:rPr>
          <w:rFonts w:ascii="Arial" w:hAnsi="Arial" w:cs="Arial"/>
          <w:sz w:val="22"/>
          <w:szCs w:val="22"/>
        </w:rPr>
        <w:t>уређује</w:t>
      </w:r>
      <w:r w:rsidR="00A655C6" w:rsidRPr="00A655C6">
        <w:rPr>
          <w:rFonts w:ascii="Arial" w:hAnsi="Arial" w:cs="Arial"/>
          <w:sz w:val="22"/>
          <w:szCs w:val="22"/>
        </w:rPr>
        <w:t xml:space="preserve"> </w:t>
      </w:r>
      <w:r>
        <w:rPr>
          <w:rFonts w:ascii="Arial" w:hAnsi="Arial" w:cs="Arial"/>
          <w:sz w:val="22"/>
          <w:szCs w:val="22"/>
        </w:rPr>
        <w:t>овлашћења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одговорности</w:t>
      </w:r>
      <w:r w:rsidR="00A655C6" w:rsidRPr="00A655C6">
        <w:rPr>
          <w:rFonts w:ascii="Arial" w:hAnsi="Arial" w:cs="Arial"/>
          <w:sz w:val="22"/>
          <w:szCs w:val="22"/>
        </w:rPr>
        <w:t xml:space="preserve"> </w:t>
      </w:r>
      <w:r>
        <w:rPr>
          <w:rFonts w:ascii="Arial" w:hAnsi="Arial" w:cs="Arial"/>
          <w:sz w:val="22"/>
          <w:szCs w:val="22"/>
        </w:rPr>
        <w:t>за</w:t>
      </w:r>
      <w:r w:rsidR="00A655C6" w:rsidRPr="00A655C6">
        <w:rPr>
          <w:rFonts w:ascii="Arial" w:hAnsi="Arial" w:cs="Arial"/>
          <w:sz w:val="22"/>
          <w:szCs w:val="22"/>
        </w:rPr>
        <w:t xml:space="preserve"> </w:t>
      </w:r>
      <w:r>
        <w:rPr>
          <w:rFonts w:ascii="Arial" w:hAnsi="Arial" w:cs="Arial"/>
          <w:sz w:val="22"/>
          <w:szCs w:val="22"/>
        </w:rPr>
        <w:t>реализацију</w:t>
      </w:r>
      <w:r w:rsidR="00A655C6" w:rsidRPr="00A655C6">
        <w:rPr>
          <w:rFonts w:ascii="Arial" w:hAnsi="Arial" w:cs="Arial"/>
          <w:sz w:val="22"/>
          <w:szCs w:val="22"/>
        </w:rPr>
        <w:t xml:space="preserve"> </w:t>
      </w:r>
      <w:r>
        <w:rPr>
          <w:rFonts w:ascii="Arial" w:hAnsi="Arial" w:cs="Arial"/>
          <w:sz w:val="22"/>
          <w:szCs w:val="22"/>
        </w:rPr>
        <w:t>циљева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управљање</w:t>
      </w:r>
      <w:r w:rsidR="00A655C6" w:rsidRPr="00A655C6">
        <w:rPr>
          <w:rFonts w:ascii="Arial" w:hAnsi="Arial" w:cs="Arial"/>
          <w:sz w:val="22"/>
          <w:szCs w:val="22"/>
        </w:rPr>
        <w:t xml:space="preserve"> </w:t>
      </w:r>
      <w:r>
        <w:rPr>
          <w:rFonts w:ascii="Arial" w:hAnsi="Arial" w:cs="Arial"/>
          <w:sz w:val="22"/>
          <w:szCs w:val="22"/>
        </w:rPr>
        <w:t>средствима</w:t>
      </w:r>
      <w:r w:rsidR="00A655C6" w:rsidRPr="00A655C6">
        <w:rPr>
          <w:rFonts w:ascii="Arial" w:hAnsi="Arial" w:cs="Arial"/>
          <w:sz w:val="22"/>
          <w:szCs w:val="22"/>
        </w:rPr>
        <w:t xml:space="preserve"> </w:t>
      </w:r>
      <w:r>
        <w:rPr>
          <w:rFonts w:ascii="Arial" w:hAnsi="Arial" w:cs="Arial"/>
          <w:sz w:val="22"/>
          <w:szCs w:val="22"/>
        </w:rPr>
        <w:t>доношењем</w:t>
      </w:r>
      <w:r w:rsidR="00A655C6" w:rsidRPr="00A655C6">
        <w:rPr>
          <w:rFonts w:ascii="Arial" w:hAnsi="Arial" w:cs="Arial"/>
          <w:sz w:val="22"/>
          <w:szCs w:val="22"/>
        </w:rPr>
        <w:t xml:space="preserve"> </w:t>
      </w:r>
      <w:r>
        <w:rPr>
          <w:rFonts w:ascii="Arial" w:hAnsi="Arial" w:cs="Arial"/>
          <w:sz w:val="22"/>
          <w:szCs w:val="22"/>
        </w:rPr>
        <w:t>посебних</w:t>
      </w:r>
      <w:r w:rsidR="00A655C6" w:rsidRPr="00A655C6">
        <w:rPr>
          <w:rFonts w:ascii="Arial" w:hAnsi="Arial" w:cs="Arial"/>
          <w:sz w:val="22"/>
          <w:szCs w:val="22"/>
        </w:rPr>
        <w:t xml:space="preserve"> </w:t>
      </w:r>
      <w:r>
        <w:rPr>
          <w:rFonts w:ascii="Arial" w:hAnsi="Arial" w:cs="Arial"/>
          <w:sz w:val="22"/>
          <w:szCs w:val="22"/>
        </w:rPr>
        <w:t>одлука</w:t>
      </w:r>
      <w:r w:rsidR="00A655C6" w:rsidRPr="00A655C6">
        <w:rPr>
          <w:rFonts w:ascii="Arial" w:hAnsi="Arial" w:cs="Arial"/>
          <w:sz w:val="22"/>
          <w:szCs w:val="22"/>
        </w:rPr>
        <w:t xml:space="preserve">. </w:t>
      </w:r>
      <w:r>
        <w:rPr>
          <w:rFonts w:ascii="Arial" w:hAnsi="Arial" w:cs="Arial"/>
          <w:sz w:val="22"/>
          <w:szCs w:val="22"/>
        </w:rPr>
        <w:t>Закон</w:t>
      </w:r>
      <w:r w:rsidR="00A655C6" w:rsidRPr="00A655C6">
        <w:rPr>
          <w:rFonts w:ascii="Arial" w:hAnsi="Arial" w:cs="Arial"/>
          <w:sz w:val="22"/>
          <w:szCs w:val="22"/>
        </w:rPr>
        <w:t xml:space="preserve"> </w:t>
      </w:r>
      <w:r>
        <w:rPr>
          <w:rFonts w:ascii="Arial" w:hAnsi="Arial" w:cs="Arial"/>
          <w:sz w:val="22"/>
          <w:szCs w:val="22"/>
        </w:rPr>
        <w:t>предвиђа</w:t>
      </w:r>
      <w:r w:rsidR="00A655C6" w:rsidRPr="00A655C6">
        <w:rPr>
          <w:rFonts w:ascii="Arial" w:hAnsi="Arial" w:cs="Arial"/>
          <w:sz w:val="22"/>
          <w:szCs w:val="22"/>
        </w:rPr>
        <w:t xml:space="preserve"> </w:t>
      </w:r>
      <w:r>
        <w:rPr>
          <w:rFonts w:ascii="Arial" w:hAnsi="Arial" w:cs="Arial"/>
          <w:sz w:val="22"/>
          <w:szCs w:val="22"/>
        </w:rPr>
        <w:t>могућност</w:t>
      </w:r>
      <w:r w:rsidR="00A655C6" w:rsidRPr="00A655C6">
        <w:rPr>
          <w:rFonts w:ascii="Arial" w:hAnsi="Arial" w:cs="Arial"/>
          <w:sz w:val="22"/>
          <w:szCs w:val="22"/>
        </w:rPr>
        <w:t xml:space="preserve"> </w:t>
      </w:r>
      <w:r>
        <w:rPr>
          <w:rFonts w:ascii="Arial" w:hAnsi="Arial" w:cs="Arial"/>
          <w:sz w:val="22"/>
          <w:szCs w:val="22"/>
        </w:rPr>
        <w:t>делегирања</w:t>
      </w:r>
      <w:r w:rsidR="00A655C6" w:rsidRPr="00A655C6">
        <w:rPr>
          <w:rFonts w:ascii="Arial" w:hAnsi="Arial" w:cs="Arial"/>
          <w:sz w:val="22"/>
          <w:szCs w:val="22"/>
        </w:rPr>
        <w:t xml:space="preserve"> </w:t>
      </w:r>
      <w:r>
        <w:rPr>
          <w:rFonts w:ascii="Arial" w:hAnsi="Arial" w:cs="Arial"/>
          <w:sz w:val="22"/>
          <w:szCs w:val="22"/>
        </w:rPr>
        <w:t>овлашћења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одговорности</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погледу</w:t>
      </w:r>
      <w:r w:rsidR="00A655C6" w:rsidRPr="00A655C6">
        <w:rPr>
          <w:rFonts w:ascii="Arial" w:hAnsi="Arial" w:cs="Arial"/>
          <w:sz w:val="22"/>
          <w:szCs w:val="22"/>
        </w:rPr>
        <w:t xml:space="preserve"> </w:t>
      </w:r>
      <w:r>
        <w:rPr>
          <w:rFonts w:ascii="Arial" w:hAnsi="Arial" w:cs="Arial"/>
          <w:sz w:val="22"/>
          <w:szCs w:val="22"/>
        </w:rPr>
        <w:t>ФУК</w:t>
      </w:r>
      <w:r w:rsidR="00A655C6" w:rsidRPr="00A655C6">
        <w:rPr>
          <w:rFonts w:ascii="Arial" w:hAnsi="Arial" w:cs="Arial"/>
          <w:sz w:val="22"/>
          <w:szCs w:val="22"/>
        </w:rPr>
        <w:t xml:space="preserve">, </w:t>
      </w:r>
      <w:r>
        <w:rPr>
          <w:rFonts w:ascii="Arial" w:hAnsi="Arial" w:cs="Arial"/>
          <w:sz w:val="22"/>
          <w:szCs w:val="22"/>
        </w:rPr>
        <w:t>уз</w:t>
      </w:r>
      <w:r w:rsidR="00A655C6" w:rsidRPr="00A655C6">
        <w:rPr>
          <w:rFonts w:ascii="Arial" w:hAnsi="Arial" w:cs="Arial"/>
          <w:sz w:val="22"/>
          <w:szCs w:val="22"/>
        </w:rPr>
        <w:t xml:space="preserve"> </w:t>
      </w:r>
      <w:r>
        <w:rPr>
          <w:rFonts w:ascii="Arial" w:hAnsi="Arial" w:cs="Arial"/>
          <w:sz w:val="22"/>
          <w:szCs w:val="22"/>
        </w:rPr>
        <w:t>напомену</w:t>
      </w:r>
      <w:r w:rsidR="00A655C6" w:rsidRPr="00A655C6">
        <w:rPr>
          <w:rFonts w:ascii="Arial" w:hAnsi="Arial" w:cs="Arial"/>
          <w:sz w:val="22"/>
          <w:szCs w:val="22"/>
        </w:rPr>
        <w:t xml:space="preserve"> </w:t>
      </w:r>
      <w:r>
        <w:rPr>
          <w:rFonts w:ascii="Arial" w:hAnsi="Arial" w:cs="Arial"/>
          <w:sz w:val="22"/>
          <w:szCs w:val="22"/>
        </w:rPr>
        <w:t>да</w:t>
      </w:r>
      <w:r w:rsidR="00A655C6" w:rsidRPr="00A655C6">
        <w:rPr>
          <w:rFonts w:ascii="Arial" w:hAnsi="Arial" w:cs="Arial"/>
          <w:sz w:val="22"/>
          <w:szCs w:val="22"/>
        </w:rPr>
        <w:t xml:space="preserve"> </w:t>
      </w:r>
      <w:r>
        <w:rPr>
          <w:rFonts w:ascii="Arial" w:hAnsi="Arial" w:cs="Arial"/>
          <w:sz w:val="22"/>
          <w:szCs w:val="22"/>
        </w:rPr>
        <w:t>пренос</w:t>
      </w:r>
      <w:r w:rsidR="00A655C6" w:rsidRPr="00A655C6">
        <w:rPr>
          <w:rFonts w:ascii="Arial" w:hAnsi="Arial" w:cs="Arial"/>
          <w:sz w:val="22"/>
          <w:szCs w:val="22"/>
        </w:rPr>
        <w:t xml:space="preserve"> </w:t>
      </w:r>
      <w:r>
        <w:rPr>
          <w:rFonts w:ascii="Arial" w:hAnsi="Arial" w:cs="Arial"/>
          <w:sz w:val="22"/>
          <w:szCs w:val="22"/>
        </w:rPr>
        <w:t>овлашћења</w:t>
      </w:r>
      <w:r w:rsidR="00A655C6" w:rsidRPr="00A655C6">
        <w:rPr>
          <w:rFonts w:ascii="Arial" w:hAnsi="Arial" w:cs="Arial"/>
          <w:sz w:val="22"/>
          <w:szCs w:val="22"/>
        </w:rPr>
        <w:t xml:space="preserve"> </w:t>
      </w:r>
      <w:r>
        <w:rPr>
          <w:rFonts w:ascii="Arial" w:hAnsi="Arial" w:cs="Arial"/>
          <w:sz w:val="22"/>
          <w:szCs w:val="22"/>
        </w:rPr>
        <w:t>не</w:t>
      </w:r>
      <w:r w:rsidR="00A655C6" w:rsidRPr="00A655C6">
        <w:rPr>
          <w:rFonts w:ascii="Arial" w:hAnsi="Arial" w:cs="Arial"/>
          <w:sz w:val="22"/>
          <w:szCs w:val="22"/>
        </w:rPr>
        <w:t xml:space="preserve"> </w:t>
      </w:r>
      <w:r>
        <w:rPr>
          <w:rFonts w:ascii="Arial" w:hAnsi="Arial" w:cs="Arial"/>
          <w:sz w:val="22"/>
          <w:szCs w:val="22"/>
        </w:rPr>
        <w:t>искључује</w:t>
      </w:r>
      <w:r w:rsidR="00A655C6" w:rsidRPr="00A655C6">
        <w:rPr>
          <w:rFonts w:ascii="Arial" w:hAnsi="Arial" w:cs="Arial"/>
          <w:sz w:val="22"/>
          <w:szCs w:val="22"/>
        </w:rPr>
        <w:t xml:space="preserve"> </w:t>
      </w:r>
      <w:r>
        <w:rPr>
          <w:rFonts w:ascii="Arial" w:hAnsi="Arial" w:cs="Arial"/>
          <w:sz w:val="22"/>
          <w:szCs w:val="22"/>
        </w:rPr>
        <w:t>одговорност</w:t>
      </w:r>
      <w:r w:rsidR="00A655C6" w:rsidRPr="00A655C6">
        <w:rPr>
          <w:rFonts w:ascii="Arial" w:hAnsi="Arial" w:cs="Arial"/>
          <w:sz w:val="22"/>
          <w:szCs w:val="22"/>
        </w:rPr>
        <w:t xml:space="preserve"> </w:t>
      </w:r>
      <w:r>
        <w:rPr>
          <w:rFonts w:ascii="Arial" w:hAnsi="Arial" w:cs="Arial"/>
          <w:sz w:val="22"/>
          <w:szCs w:val="22"/>
        </w:rPr>
        <w:t>руководилаца</w:t>
      </w:r>
      <w:r w:rsidR="00A655C6" w:rsidRPr="00A655C6">
        <w:rPr>
          <w:rFonts w:ascii="Arial" w:hAnsi="Arial" w:cs="Arial"/>
          <w:sz w:val="22"/>
          <w:szCs w:val="22"/>
        </w:rPr>
        <w:t xml:space="preserve"> </w:t>
      </w:r>
      <w:r>
        <w:rPr>
          <w:rFonts w:ascii="Arial" w:hAnsi="Arial" w:cs="Arial"/>
          <w:sz w:val="22"/>
          <w:szCs w:val="22"/>
        </w:rPr>
        <w:t>за</w:t>
      </w:r>
      <w:r w:rsidR="00A655C6" w:rsidRPr="00A655C6">
        <w:rPr>
          <w:rFonts w:ascii="Arial" w:hAnsi="Arial" w:cs="Arial"/>
          <w:sz w:val="22"/>
          <w:szCs w:val="22"/>
        </w:rPr>
        <w:t xml:space="preserve"> </w:t>
      </w:r>
      <w:r>
        <w:rPr>
          <w:rFonts w:ascii="Arial" w:hAnsi="Arial" w:cs="Arial"/>
          <w:sz w:val="22"/>
          <w:szCs w:val="22"/>
        </w:rPr>
        <w:t>законитост</w:t>
      </w:r>
      <w:r w:rsidR="00A655C6" w:rsidRPr="00A655C6">
        <w:rPr>
          <w:rFonts w:ascii="Arial" w:hAnsi="Arial" w:cs="Arial"/>
          <w:sz w:val="22"/>
          <w:szCs w:val="22"/>
        </w:rPr>
        <w:t xml:space="preserve"> </w:t>
      </w:r>
      <w:r>
        <w:rPr>
          <w:rFonts w:ascii="Arial" w:hAnsi="Arial" w:cs="Arial"/>
          <w:sz w:val="22"/>
          <w:szCs w:val="22"/>
        </w:rPr>
        <w:t>пословања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остваривање</w:t>
      </w:r>
      <w:r w:rsidR="00A655C6" w:rsidRPr="00A655C6">
        <w:rPr>
          <w:rFonts w:ascii="Arial" w:hAnsi="Arial" w:cs="Arial"/>
          <w:sz w:val="22"/>
          <w:szCs w:val="22"/>
        </w:rPr>
        <w:t xml:space="preserve"> </w:t>
      </w:r>
      <w:r>
        <w:rPr>
          <w:rFonts w:ascii="Arial" w:hAnsi="Arial" w:cs="Arial"/>
          <w:sz w:val="22"/>
          <w:szCs w:val="22"/>
        </w:rPr>
        <w:t>циљева</w:t>
      </w:r>
      <w:r w:rsidR="00A655C6" w:rsidRPr="00A655C6">
        <w:rPr>
          <w:rFonts w:ascii="Arial" w:hAnsi="Arial" w:cs="Arial"/>
          <w:sz w:val="22"/>
          <w:szCs w:val="22"/>
        </w:rPr>
        <w:t xml:space="preserve"> </w:t>
      </w:r>
      <w:r>
        <w:rPr>
          <w:rFonts w:ascii="Arial" w:hAnsi="Arial" w:cs="Arial"/>
          <w:sz w:val="22"/>
          <w:szCs w:val="22"/>
        </w:rPr>
        <w:t>организације</w:t>
      </w:r>
      <w:r w:rsidR="00A655C6" w:rsidRPr="00A655C6">
        <w:rPr>
          <w:rFonts w:ascii="Arial" w:hAnsi="Arial" w:cs="Arial"/>
          <w:sz w:val="22"/>
          <w:szCs w:val="22"/>
        </w:rPr>
        <w:t xml:space="preserve">. </w:t>
      </w:r>
    </w:p>
    <w:p w:rsidR="00A655C6" w:rsidRPr="00A655C6" w:rsidRDefault="0085225A" w:rsidP="00A655C6">
      <w:pPr>
        <w:pStyle w:val="CommentText"/>
        <w:ind w:right="-279"/>
        <w:jc w:val="both"/>
        <w:rPr>
          <w:rFonts w:ascii="Arial" w:hAnsi="Arial" w:cs="Arial"/>
          <w:sz w:val="22"/>
          <w:szCs w:val="22"/>
        </w:rPr>
      </w:pPr>
      <w:r>
        <w:rPr>
          <w:rFonts w:ascii="Arial" w:hAnsi="Arial" w:cs="Arial"/>
          <w:sz w:val="22"/>
          <w:szCs w:val="22"/>
        </w:rPr>
        <w:t>Постоје</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други</w:t>
      </w:r>
      <w:r w:rsidR="00A655C6" w:rsidRPr="00A655C6">
        <w:rPr>
          <w:rFonts w:ascii="Arial" w:hAnsi="Arial" w:cs="Arial"/>
          <w:sz w:val="22"/>
          <w:szCs w:val="22"/>
        </w:rPr>
        <w:t xml:space="preserve"> </w:t>
      </w:r>
      <w:r>
        <w:rPr>
          <w:rFonts w:ascii="Arial" w:hAnsi="Arial" w:cs="Arial"/>
          <w:sz w:val="22"/>
          <w:szCs w:val="22"/>
        </w:rPr>
        <w:t>инструменти</w:t>
      </w:r>
      <w:r w:rsidR="00A655C6" w:rsidRPr="00A655C6">
        <w:rPr>
          <w:rFonts w:ascii="Arial" w:hAnsi="Arial" w:cs="Arial"/>
          <w:sz w:val="22"/>
          <w:szCs w:val="22"/>
        </w:rPr>
        <w:t xml:space="preserve"> </w:t>
      </w:r>
      <w:r>
        <w:rPr>
          <w:rFonts w:ascii="Arial" w:hAnsi="Arial" w:cs="Arial"/>
          <w:sz w:val="22"/>
          <w:szCs w:val="22"/>
        </w:rPr>
        <w:t>за</w:t>
      </w:r>
      <w:r w:rsidR="00A655C6" w:rsidRPr="00A655C6">
        <w:rPr>
          <w:rFonts w:ascii="Arial" w:hAnsi="Arial" w:cs="Arial"/>
          <w:sz w:val="22"/>
          <w:szCs w:val="22"/>
        </w:rPr>
        <w:t xml:space="preserve"> </w:t>
      </w:r>
      <w:r>
        <w:rPr>
          <w:rFonts w:ascii="Arial" w:hAnsi="Arial" w:cs="Arial"/>
          <w:sz w:val="22"/>
          <w:szCs w:val="22"/>
        </w:rPr>
        <w:t>јачање</w:t>
      </w:r>
      <w:r w:rsidR="00A655C6" w:rsidRPr="00A655C6">
        <w:rPr>
          <w:rFonts w:ascii="Arial" w:hAnsi="Arial" w:cs="Arial"/>
          <w:sz w:val="22"/>
          <w:szCs w:val="22"/>
        </w:rPr>
        <w:t xml:space="preserve"> </w:t>
      </w:r>
      <w:r>
        <w:rPr>
          <w:rFonts w:ascii="Arial" w:hAnsi="Arial" w:cs="Arial"/>
          <w:sz w:val="22"/>
          <w:szCs w:val="22"/>
        </w:rPr>
        <w:t>управљачке</w:t>
      </w:r>
      <w:r w:rsidR="00A655C6" w:rsidRPr="00A655C6">
        <w:rPr>
          <w:rFonts w:ascii="Arial" w:hAnsi="Arial" w:cs="Arial"/>
          <w:sz w:val="22"/>
          <w:szCs w:val="22"/>
        </w:rPr>
        <w:t xml:space="preserve"> </w:t>
      </w:r>
      <w:r>
        <w:rPr>
          <w:rFonts w:ascii="Arial" w:hAnsi="Arial" w:cs="Arial"/>
          <w:sz w:val="22"/>
          <w:szCs w:val="22"/>
        </w:rPr>
        <w:t>одговорности</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ФБиХ</w:t>
      </w:r>
      <w:r w:rsidR="00A655C6" w:rsidRPr="00A655C6">
        <w:rPr>
          <w:rFonts w:ascii="Arial" w:hAnsi="Arial" w:cs="Arial"/>
          <w:sz w:val="22"/>
          <w:szCs w:val="22"/>
        </w:rPr>
        <w:t xml:space="preserve">. </w:t>
      </w:r>
      <w:r>
        <w:rPr>
          <w:rFonts w:ascii="Arial" w:hAnsi="Arial" w:cs="Arial"/>
          <w:sz w:val="22"/>
          <w:szCs w:val="22"/>
        </w:rPr>
        <w:t>Тако</w:t>
      </w:r>
      <w:r w:rsidR="00A655C6" w:rsidRPr="00A655C6">
        <w:rPr>
          <w:rFonts w:ascii="Arial" w:hAnsi="Arial" w:cs="Arial"/>
          <w:sz w:val="22"/>
          <w:szCs w:val="22"/>
        </w:rPr>
        <w:t xml:space="preserve"> </w:t>
      </w:r>
      <w:r>
        <w:rPr>
          <w:rFonts w:ascii="Arial" w:hAnsi="Arial" w:cs="Arial"/>
          <w:sz w:val="22"/>
          <w:szCs w:val="22"/>
        </w:rPr>
        <w:t>су</w:t>
      </w:r>
      <w:r w:rsidR="00A655C6" w:rsidRPr="00A655C6">
        <w:rPr>
          <w:rFonts w:ascii="Arial" w:hAnsi="Arial" w:cs="Arial"/>
          <w:sz w:val="22"/>
          <w:szCs w:val="22"/>
        </w:rPr>
        <w:t xml:space="preserve"> </w:t>
      </w:r>
      <w:r>
        <w:rPr>
          <w:rFonts w:ascii="Arial" w:hAnsi="Arial" w:cs="Arial"/>
          <w:sz w:val="22"/>
          <w:szCs w:val="22"/>
        </w:rPr>
        <w:t>руководиоци</w:t>
      </w:r>
      <w:r w:rsidR="00A655C6" w:rsidRPr="00A655C6">
        <w:rPr>
          <w:rFonts w:ascii="Arial" w:hAnsi="Arial" w:cs="Arial"/>
          <w:sz w:val="22"/>
          <w:szCs w:val="22"/>
        </w:rPr>
        <w:t xml:space="preserve"> </w:t>
      </w:r>
      <w:r>
        <w:rPr>
          <w:rFonts w:ascii="Arial" w:hAnsi="Arial" w:cs="Arial"/>
          <w:sz w:val="22"/>
          <w:szCs w:val="22"/>
        </w:rPr>
        <w:t>корисника</w:t>
      </w:r>
      <w:r w:rsidR="00A655C6" w:rsidRPr="00A655C6">
        <w:rPr>
          <w:rFonts w:ascii="Arial" w:hAnsi="Arial" w:cs="Arial"/>
          <w:sz w:val="22"/>
          <w:szCs w:val="22"/>
        </w:rPr>
        <w:t xml:space="preserve"> </w:t>
      </w:r>
      <w:r>
        <w:rPr>
          <w:rFonts w:ascii="Arial" w:hAnsi="Arial" w:cs="Arial"/>
          <w:sz w:val="22"/>
          <w:szCs w:val="22"/>
        </w:rPr>
        <w:t>буџета</w:t>
      </w:r>
      <w:r w:rsidR="00A655C6" w:rsidRPr="00A655C6">
        <w:rPr>
          <w:rFonts w:ascii="Arial" w:hAnsi="Arial" w:cs="Arial"/>
          <w:sz w:val="22"/>
          <w:szCs w:val="22"/>
        </w:rPr>
        <w:t xml:space="preserve"> </w:t>
      </w:r>
      <w:r>
        <w:rPr>
          <w:rFonts w:ascii="Arial" w:hAnsi="Arial" w:cs="Arial"/>
          <w:sz w:val="22"/>
          <w:szCs w:val="22"/>
        </w:rPr>
        <w:t>ФБиХ</w:t>
      </w:r>
      <w:r w:rsidR="00A655C6" w:rsidRPr="00A655C6">
        <w:rPr>
          <w:rFonts w:ascii="Arial" w:hAnsi="Arial" w:cs="Arial"/>
          <w:sz w:val="22"/>
          <w:szCs w:val="22"/>
        </w:rPr>
        <w:t xml:space="preserve"> </w:t>
      </w:r>
      <w:r>
        <w:rPr>
          <w:rFonts w:ascii="Arial" w:hAnsi="Arial" w:cs="Arial"/>
          <w:sz w:val="22"/>
          <w:szCs w:val="22"/>
        </w:rPr>
        <w:t>према</w:t>
      </w:r>
      <w:r w:rsidR="00A655C6" w:rsidRPr="00A655C6">
        <w:rPr>
          <w:rFonts w:ascii="Arial" w:hAnsi="Arial" w:cs="Arial"/>
          <w:sz w:val="22"/>
          <w:szCs w:val="22"/>
        </w:rPr>
        <w:t xml:space="preserve"> </w:t>
      </w:r>
      <w:r>
        <w:rPr>
          <w:rFonts w:ascii="Arial" w:hAnsi="Arial" w:cs="Arial"/>
          <w:sz w:val="22"/>
          <w:szCs w:val="22"/>
        </w:rPr>
        <w:t>Закону</w:t>
      </w:r>
      <w:r w:rsidR="00A655C6" w:rsidRPr="00A655C6">
        <w:rPr>
          <w:rFonts w:ascii="Arial" w:hAnsi="Arial" w:cs="Arial"/>
          <w:sz w:val="22"/>
          <w:szCs w:val="22"/>
        </w:rPr>
        <w:t xml:space="preserve"> </w:t>
      </w:r>
      <w:r>
        <w:rPr>
          <w:rFonts w:ascii="Arial" w:hAnsi="Arial" w:cs="Arial"/>
          <w:sz w:val="22"/>
          <w:szCs w:val="22"/>
        </w:rPr>
        <w:t>о</w:t>
      </w:r>
      <w:r w:rsidR="00A655C6" w:rsidRPr="00A655C6">
        <w:rPr>
          <w:rFonts w:ascii="Arial" w:hAnsi="Arial" w:cs="Arial"/>
          <w:sz w:val="22"/>
          <w:szCs w:val="22"/>
        </w:rPr>
        <w:t xml:space="preserve"> </w:t>
      </w:r>
      <w:r>
        <w:rPr>
          <w:rFonts w:ascii="Arial" w:hAnsi="Arial" w:cs="Arial"/>
          <w:sz w:val="22"/>
          <w:szCs w:val="22"/>
        </w:rPr>
        <w:t>буџетима</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ФБиХ</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припадајућим</w:t>
      </w:r>
      <w:r w:rsidR="00A655C6" w:rsidRPr="00A655C6">
        <w:rPr>
          <w:rFonts w:ascii="Arial" w:hAnsi="Arial" w:cs="Arial"/>
          <w:sz w:val="22"/>
          <w:szCs w:val="22"/>
        </w:rPr>
        <w:t xml:space="preserve"> </w:t>
      </w:r>
      <w:r>
        <w:rPr>
          <w:rFonts w:ascii="Arial" w:hAnsi="Arial" w:cs="Arial"/>
          <w:sz w:val="22"/>
          <w:szCs w:val="22"/>
        </w:rPr>
        <w:t>правилником</w:t>
      </w:r>
      <w:r w:rsidR="00A655C6" w:rsidRPr="00A655C6">
        <w:rPr>
          <w:rFonts w:ascii="Arial" w:hAnsi="Arial" w:cs="Arial"/>
          <w:sz w:val="22"/>
          <w:szCs w:val="22"/>
        </w:rPr>
        <w:t xml:space="preserve"> </w:t>
      </w:r>
      <w:r>
        <w:rPr>
          <w:rFonts w:ascii="Arial" w:hAnsi="Arial" w:cs="Arial"/>
          <w:sz w:val="22"/>
          <w:szCs w:val="22"/>
        </w:rPr>
        <w:t>обавезни</w:t>
      </w:r>
      <w:r w:rsidR="00A655C6" w:rsidRPr="00A655C6">
        <w:rPr>
          <w:rFonts w:ascii="Arial" w:hAnsi="Arial" w:cs="Arial"/>
          <w:sz w:val="22"/>
          <w:szCs w:val="22"/>
        </w:rPr>
        <w:t xml:space="preserve"> </w:t>
      </w:r>
      <w:r>
        <w:rPr>
          <w:rFonts w:ascii="Arial" w:hAnsi="Arial" w:cs="Arial"/>
          <w:sz w:val="22"/>
          <w:szCs w:val="22"/>
        </w:rPr>
        <w:t>да</w:t>
      </w:r>
      <w:r w:rsidR="00A655C6" w:rsidRPr="00A655C6">
        <w:rPr>
          <w:rFonts w:ascii="Arial" w:hAnsi="Arial" w:cs="Arial"/>
          <w:sz w:val="22"/>
          <w:szCs w:val="22"/>
        </w:rPr>
        <w:t xml:space="preserve"> </w:t>
      </w:r>
      <w:r>
        <w:rPr>
          <w:rFonts w:ascii="Arial" w:hAnsi="Arial" w:cs="Arial"/>
          <w:sz w:val="22"/>
          <w:szCs w:val="22"/>
        </w:rPr>
        <w:t>подносе</w:t>
      </w:r>
      <w:r w:rsidR="00A655C6" w:rsidRPr="00A655C6">
        <w:rPr>
          <w:rFonts w:ascii="Arial" w:hAnsi="Arial" w:cs="Arial"/>
          <w:sz w:val="22"/>
          <w:szCs w:val="22"/>
        </w:rPr>
        <w:t xml:space="preserve"> </w:t>
      </w:r>
      <w:r>
        <w:rPr>
          <w:rFonts w:ascii="Arial" w:hAnsi="Arial" w:cs="Arial"/>
          <w:sz w:val="22"/>
          <w:szCs w:val="22"/>
        </w:rPr>
        <w:t>сваке</w:t>
      </w:r>
      <w:r w:rsidR="00A655C6" w:rsidRPr="00A655C6">
        <w:rPr>
          <w:rFonts w:ascii="Arial" w:hAnsi="Arial" w:cs="Arial"/>
          <w:sz w:val="22"/>
          <w:szCs w:val="22"/>
        </w:rPr>
        <w:t xml:space="preserve"> </w:t>
      </w:r>
      <w:r>
        <w:rPr>
          <w:rFonts w:ascii="Arial" w:hAnsi="Arial" w:cs="Arial"/>
          <w:sz w:val="22"/>
          <w:szCs w:val="22"/>
        </w:rPr>
        <w:t>године</w:t>
      </w:r>
      <w:r w:rsidR="00A655C6" w:rsidRPr="00A655C6">
        <w:rPr>
          <w:rFonts w:ascii="Arial" w:hAnsi="Arial" w:cs="Arial"/>
          <w:sz w:val="22"/>
          <w:szCs w:val="22"/>
        </w:rPr>
        <w:t xml:space="preserve"> </w:t>
      </w:r>
      <w:r>
        <w:rPr>
          <w:rFonts w:ascii="Arial" w:hAnsi="Arial" w:cs="Arial"/>
          <w:b/>
          <w:sz w:val="22"/>
          <w:szCs w:val="22"/>
        </w:rPr>
        <w:t>Изјаву</w:t>
      </w:r>
      <w:r w:rsidR="00A655C6" w:rsidRPr="00A655C6">
        <w:rPr>
          <w:rFonts w:ascii="Arial" w:hAnsi="Arial" w:cs="Arial"/>
          <w:b/>
          <w:sz w:val="22"/>
          <w:szCs w:val="22"/>
        </w:rPr>
        <w:t xml:space="preserve"> </w:t>
      </w:r>
      <w:r>
        <w:rPr>
          <w:rFonts w:ascii="Arial" w:hAnsi="Arial" w:cs="Arial"/>
          <w:b/>
          <w:sz w:val="22"/>
          <w:szCs w:val="22"/>
        </w:rPr>
        <w:t>о</w:t>
      </w:r>
      <w:r w:rsidR="00A655C6" w:rsidRPr="00A655C6">
        <w:rPr>
          <w:rFonts w:ascii="Arial" w:hAnsi="Arial" w:cs="Arial"/>
          <w:b/>
          <w:sz w:val="22"/>
          <w:szCs w:val="22"/>
        </w:rPr>
        <w:t xml:space="preserve"> </w:t>
      </w:r>
      <w:r>
        <w:rPr>
          <w:rFonts w:ascii="Arial" w:hAnsi="Arial" w:cs="Arial"/>
          <w:b/>
          <w:sz w:val="22"/>
          <w:szCs w:val="22"/>
        </w:rPr>
        <w:t>фискалној</w:t>
      </w:r>
      <w:r w:rsidR="00A655C6" w:rsidRPr="00A655C6">
        <w:rPr>
          <w:rFonts w:ascii="Arial" w:hAnsi="Arial" w:cs="Arial"/>
          <w:b/>
          <w:sz w:val="22"/>
          <w:szCs w:val="22"/>
        </w:rPr>
        <w:t xml:space="preserve"> </w:t>
      </w:r>
      <w:r>
        <w:rPr>
          <w:rFonts w:ascii="Arial" w:hAnsi="Arial" w:cs="Arial"/>
          <w:b/>
          <w:sz w:val="22"/>
          <w:szCs w:val="22"/>
        </w:rPr>
        <w:t>одговорности</w:t>
      </w:r>
      <w:r w:rsidR="00A655C6" w:rsidRPr="00A655C6">
        <w:rPr>
          <w:rFonts w:ascii="Arial" w:hAnsi="Arial" w:cs="Arial"/>
          <w:sz w:val="22"/>
          <w:szCs w:val="22"/>
        </w:rPr>
        <w:t xml:space="preserve">, </w:t>
      </w:r>
      <w:r>
        <w:rPr>
          <w:rFonts w:ascii="Arial" w:hAnsi="Arial" w:cs="Arial"/>
          <w:sz w:val="22"/>
          <w:szCs w:val="22"/>
        </w:rPr>
        <w:t>којом</w:t>
      </w:r>
      <w:r w:rsidR="00A655C6" w:rsidRPr="00A655C6">
        <w:rPr>
          <w:rFonts w:ascii="Arial" w:hAnsi="Arial" w:cs="Arial"/>
          <w:sz w:val="22"/>
          <w:szCs w:val="22"/>
        </w:rPr>
        <w:t xml:space="preserve"> </w:t>
      </w:r>
      <w:r>
        <w:rPr>
          <w:rFonts w:ascii="Arial" w:hAnsi="Arial" w:cs="Arial"/>
          <w:sz w:val="22"/>
          <w:szCs w:val="22"/>
        </w:rPr>
        <w:t>потврђују</w:t>
      </w:r>
      <w:r w:rsidR="00A655C6" w:rsidRPr="00A655C6">
        <w:rPr>
          <w:rFonts w:ascii="Arial" w:hAnsi="Arial" w:cs="Arial"/>
          <w:sz w:val="22"/>
          <w:szCs w:val="22"/>
        </w:rPr>
        <w:t xml:space="preserve">: 1) </w:t>
      </w:r>
      <w:r>
        <w:rPr>
          <w:rFonts w:ascii="Arial" w:hAnsi="Arial" w:cs="Arial"/>
          <w:sz w:val="22"/>
          <w:szCs w:val="22"/>
        </w:rPr>
        <w:t>законито</w:t>
      </w:r>
      <w:r w:rsidR="00A655C6" w:rsidRPr="00A655C6">
        <w:rPr>
          <w:rFonts w:ascii="Arial" w:hAnsi="Arial" w:cs="Arial"/>
          <w:sz w:val="22"/>
          <w:szCs w:val="22"/>
        </w:rPr>
        <w:t xml:space="preserve">, </w:t>
      </w:r>
      <w:r>
        <w:rPr>
          <w:rFonts w:ascii="Arial" w:hAnsi="Arial" w:cs="Arial"/>
          <w:sz w:val="22"/>
          <w:szCs w:val="22"/>
        </w:rPr>
        <w:t>намјенско</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сврсисходно</w:t>
      </w:r>
      <w:r w:rsidR="00A655C6" w:rsidRPr="00A655C6">
        <w:rPr>
          <w:rFonts w:ascii="Arial" w:hAnsi="Arial" w:cs="Arial"/>
          <w:sz w:val="22"/>
          <w:szCs w:val="22"/>
        </w:rPr>
        <w:t xml:space="preserve"> </w:t>
      </w:r>
      <w:r>
        <w:rPr>
          <w:rFonts w:ascii="Arial" w:hAnsi="Arial" w:cs="Arial"/>
          <w:sz w:val="22"/>
          <w:szCs w:val="22"/>
        </w:rPr>
        <w:t>планирање</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коришћење</w:t>
      </w:r>
      <w:r w:rsidR="00A655C6" w:rsidRPr="00A655C6">
        <w:rPr>
          <w:rFonts w:ascii="Arial" w:hAnsi="Arial" w:cs="Arial"/>
          <w:sz w:val="22"/>
          <w:szCs w:val="22"/>
        </w:rPr>
        <w:t xml:space="preserve"> </w:t>
      </w:r>
      <w:r>
        <w:rPr>
          <w:rFonts w:ascii="Arial" w:hAnsi="Arial" w:cs="Arial"/>
          <w:sz w:val="22"/>
          <w:szCs w:val="22"/>
        </w:rPr>
        <w:t>буџетских</w:t>
      </w:r>
      <w:r w:rsidR="00A655C6" w:rsidRPr="00A655C6">
        <w:rPr>
          <w:rFonts w:ascii="Arial" w:hAnsi="Arial" w:cs="Arial"/>
          <w:sz w:val="22"/>
          <w:szCs w:val="22"/>
        </w:rPr>
        <w:t xml:space="preserve"> </w:t>
      </w:r>
      <w:r>
        <w:rPr>
          <w:rFonts w:ascii="Arial" w:hAnsi="Arial" w:cs="Arial"/>
          <w:sz w:val="22"/>
          <w:szCs w:val="22"/>
        </w:rPr>
        <w:t>средстава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2) </w:t>
      </w:r>
      <w:r>
        <w:rPr>
          <w:rFonts w:ascii="Arial" w:hAnsi="Arial" w:cs="Arial"/>
          <w:sz w:val="22"/>
          <w:szCs w:val="22"/>
        </w:rPr>
        <w:t>ефикасно</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успјешно</w:t>
      </w:r>
      <w:r w:rsidR="00A655C6" w:rsidRPr="00A655C6">
        <w:rPr>
          <w:rFonts w:ascii="Arial" w:hAnsi="Arial" w:cs="Arial"/>
          <w:sz w:val="22"/>
          <w:szCs w:val="22"/>
        </w:rPr>
        <w:t xml:space="preserve"> </w:t>
      </w:r>
      <w:r>
        <w:rPr>
          <w:rFonts w:ascii="Arial" w:hAnsi="Arial" w:cs="Arial"/>
          <w:sz w:val="22"/>
          <w:szCs w:val="22"/>
        </w:rPr>
        <w:t>функционисање</w:t>
      </w:r>
      <w:r w:rsidR="00A655C6" w:rsidRPr="00A655C6">
        <w:rPr>
          <w:rFonts w:ascii="Arial" w:hAnsi="Arial" w:cs="Arial"/>
          <w:sz w:val="22"/>
          <w:szCs w:val="22"/>
        </w:rPr>
        <w:t xml:space="preserve"> </w:t>
      </w:r>
      <w:r>
        <w:rPr>
          <w:rFonts w:ascii="Arial" w:hAnsi="Arial" w:cs="Arial"/>
          <w:sz w:val="22"/>
          <w:szCs w:val="22"/>
        </w:rPr>
        <w:t>система</w:t>
      </w:r>
      <w:r w:rsidR="00A655C6" w:rsidRPr="00A655C6">
        <w:rPr>
          <w:rFonts w:ascii="Arial" w:hAnsi="Arial" w:cs="Arial"/>
          <w:sz w:val="22"/>
          <w:szCs w:val="22"/>
        </w:rPr>
        <w:t xml:space="preserve"> </w:t>
      </w:r>
      <w:r>
        <w:rPr>
          <w:rFonts w:ascii="Arial" w:hAnsi="Arial" w:cs="Arial"/>
          <w:sz w:val="22"/>
          <w:szCs w:val="22"/>
        </w:rPr>
        <w:t>финансијског</w:t>
      </w:r>
      <w:r w:rsidR="00A655C6" w:rsidRPr="00A655C6">
        <w:rPr>
          <w:rFonts w:ascii="Arial" w:hAnsi="Arial" w:cs="Arial"/>
          <w:sz w:val="22"/>
          <w:szCs w:val="22"/>
        </w:rPr>
        <w:t xml:space="preserve"> </w:t>
      </w:r>
      <w:r>
        <w:rPr>
          <w:rFonts w:ascii="Arial" w:hAnsi="Arial" w:cs="Arial"/>
          <w:sz w:val="22"/>
          <w:szCs w:val="22"/>
        </w:rPr>
        <w:t>управљања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контроле</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оквиру</w:t>
      </w:r>
      <w:r w:rsidR="00A655C6" w:rsidRPr="00A655C6">
        <w:rPr>
          <w:rFonts w:ascii="Arial" w:hAnsi="Arial" w:cs="Arial"/>
          <w:sz w:val="22"/>
          <w:szCs w:val="22"/>
        </w:rPr>
        <w:t xml:space="preserve"> </w:t>
      </w:r>
      <w:r>
        <w:rPr>
          <w:rFonts w:ascii="Arial" w:hAnsi="Arial" w:cs="Arial"/>
          <w:sz w:val="22"/>
          <w:szCs w:val="22"/>
        </w:rPr>
        <w:t>буџетом</w:t>
      </w:r>
      <w:r w:rsidR="00A655C6" w:rsidRPr="00A655C6">
        <w:rPr>
          <w:rFonts w:ascii="Arial" w:hAnsi="Arial" w:cs="Arial"/>
          <w:sz w:val="22"/>
          <w:szCs w:val="22"/>
        </w:rPr>
        <w:t xml:space="preserve"> </w:t>
      </w:r>
      <w:r>
        <w:rPr>
          <w:rFonts w:ascii="Arial" w:hAnsi="Arial" w:cs="Arial"/>
          <w:sz w:val="22"/>
          <w:szCs w:val="22"/>
        </w:rPr>
        <w:t>односно</w:t>
      </w:r>
      <w:r w:rsidR="00A655C6" w:rsidRPr="00A655C6">
        <w:rPr>
          <w:rFonts w:ascii="Arial" w:hAnsi="Arial" w:cs="Arial"/>
          <w:sz w:val="22"/>
          <w:szCs w:val="22"/>
        </w:rPr>
        <w:t xml:space="preserve"> </w:t>
      </w:r>
      <w:r>
        <w:rPr>
          <w:rFonts w:ascii="Arial" w:hAnsi="Arial" w:cs="Arial"/>
          <w:sz w:val="22"/>
          <w:szCs w:val="22"/>
        </w:rPr>
        <w:t>финансијским</w:t>
      </w:r>
      <w:r w:rsidR="00A655C6" w:rsidRPr="00A655C6">
        <w:rPr>
          <w:rFonts w:ascii="Arial" w:hAnsi="Arial" w:cs="Arial"/>
          <w:sz w:val="22"/>
          <w:szCs w:val="22"/>
        </w:rPr>
        <w:t xml:space="preserve"> </w:t>
      </w:r>
      <w:r>
        <w:rPr>
          <w:rFonts w:ascii="Arial" w:hAnsi="Arial" w:cs="Arial"/>
          <w:sz w:val="22"/>
          <w:szCs w:val="22"/>
        </w:rPr>
        <w:t>планом</w:t>
      </w:r>
      <w:r w:rsidR="00A655C6" w:rsidRPr="00A655C6">
        <w:rPr>
          <w:rFonts w:ascii="Arial" w:hAnsi="Arial" w:cs="Arial"/>
          <w:sz w:val="22"/>
          <w:szCs w:val="22"/>
        </w:rPr>
        <w:t xml:space="preserve"> </w:t>
      </w:r>
      <w:r>
        <w:rPr>
          <w:rFonts w:ascii="Arial" w:hAnsi="Arial" w:cs="Arial"/>
          <w:sz w:val="22"/>
          <w:szCs w:val="22"/>
        </w:rPr>
        <w:t>утврђених</w:t>
      </w:r>
      <w:r w:rsidR="00A655C6" w:rsidRPr="00A655C6">
        <w:rPr>
          <w:rFonts w:ascii="Arial" w:hAnsi="Arial" w:cs="Arial"/>
          <w:sz w:val="22"/>
          <w:szCs w:val="22"/>
        </w:rPr>
        <w:t xml:space="preserve"> </w:t>
      </w:r>
      <w:r>
        <w:rPr>
          <w:rFonts w:ascii="Arial" w:hAnsi="Arial" w:cs="Arial"/>
          <w:sz w:val="22"/>
          <w:szCs w:val="22"/>
        </w:rPr>
        <w:t>средстава</w:t>
      </w:r>
      <w:r w:rsidR="00A655C6" w:rsidRPr="00A655C6">
        <w:rPr>
          <w:rFonts w:ascii="Arial" w:hAnsi="Arial" w:cs="Arial"/>
          <w:sz w:val="22"/>
          <w:szCs w:val="22"/>
        </w:rPr>
        <w:t>.</w:t>
      </w:r>
    </w:p>
    <w:p w:rsidR="00A655C6" w:rsidRPr="00A655C6" w:rsidRDefault="0085225A" w:rsidP="00A655C6">
      <w:pPr>
        <w:ind w:right="-279"/>
        <w:jc w:val="both"/>
        <w:rPr>
          <w:rFonts w:ascii="Arial" w:hAnsi="Arial" w:cs="Arial"/>
        </w:rPr>
      </w:pPr>
      <w:r>
        <w:rPr>
          <w:rFonts w:ascii="Arial" w:hAnsi="Arial" w:cs="Arial"/>
        </w:rPr>
        <w:t>Важећим</w:t>
      </w:r>
      <w:r w:rsidR="00A655C6" w:rsidRPr="00A655C6">
        <w:rPr>
          <w:rFonts w:ascii="Arial" w:hAnsi="Arial" w:cs="Arial"/>
        </w:rPr>
        <w:t xml:space="preserve"> </w:t>
      </w:r>
      <w:r>
        <w:rPr>
          <w:rFonts w:ascii="Arial" w:hAnsi="Arial" w:cs="Arial"/>
        </w:rPr>
        <w:t>Правилником</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обиму</w:t>
      </w:r>
      <w:r w:rsidR="00A655C6" w:rsidRPr="00A655C6">
        <w:rPr>
          <w:rFonts w:ascii="Arial" w:hAnsi="Arial" w:cs="Arial"/>
        </w:rPr>
        <w:t xml:space="preserve">, </w:t>
      </w:r>
      <w:r>
        <w:rPr>
          <w:rFonts w:ascii="Arial" w:hAnsi="Arial" w:cs="Arial"/>
        </w:rPr>
        <w:t>садржају</w:t>
      </w:r>
      <w:r w:rsidR="00A655C6" w:rsidRPr="00A655C6">
        <w:rPr>
          <w:rFonts w:ascii="Arial" w:hAnsi="Arial" w:cs="Arial"/>
        </w:rPr>
        <w:t xml:space="preserve">, </w:t>
      </w:r>
      <w:r>
        <w:rPr>
          <w:rFonts w:ascii="Arial" w:hAnsi="Arial" w:cs="Arial"/>
        </w:rPr>
        <w:t>начину</w:t>
      </w:r>
      <w:r w:rsidR="00A655C6" w:rsidRPr="00A655C6">
        <w:rPr>
          <w:rFonts w:ascii="Arial" w:hAnsi="Arial" w:cs="Arial"/>
        </w:rPr>
        <w:t xml:space="preserve"> </w:t>
      </w:r>
      <w:r>
        <w:rPr>
          <w:rFonts w:ascii="Arial" w:hAnsi="Arial" w:cs="Arial"/>
        </w:rPr>
        <w:t>попуњавања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предаји</w:t>
      </w:r>
      <w:r w:rsidR="00A655C6" w:rsidRPr="00A655C6">
        <w:rPr>
          <w:rFonts w:ascii="Arial" w:hAnsi="Arial" w:cs="Arial"/>
        </w:rPr>
        <w:t xml:space="preserve"> </w:t>
      </w:r>
      <w:r>
        <w:rPr>
          <w:rFonts w:ascii="Arial" w:hAnsi="Arial" w:cs="Arial"/>
        </w:rPr>
        <w:t>Изјаве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фискалној</w:t>
      </w:r>
      <w:r w:rsidR="00A655C6" w:rsidRPr="00A655C6">
        <w:rPr>
          <w:rFonts w:ascii="Arial" w:hAnsi="Arial" w:cs="Arial"/>
        </w:rPr>
        <w:t xml:space="preserve"> </w:t>
      </w:r>
      <w:r>
        <w:rPr>
          <w:rFonts w:ascii="Arial" w:hAnsi="Arial" w:cs="Arial"/>
        </w:rPr>
        <w:t>одговорности</w:t>
      </w:r>
      <w:r w:rsidR="00A655C6" w:rsidRPr="00A655C6">
        <w:rPr>
          <w:rStyle w:val="FootnoteReference"/>
          <w:rFonts w:ascii="Arial" w:hAnsi="Arial" w:cs="Arial"/>
        </w:rPr>
        <w:footnoteReference w:id="36"/>
      </w:r>
      <w:r w:rsidR="00A655C6" w:rsidRPr="00A655C6">
        <w:rPr>
          <w:rFonts w:ascii="Arial" w:hAnsi="Arial" w:cs="Arial"/>
        </w:rPr>
        <w:t xml:space="preserve"> </w:t>
      </w:r>
      <w:r>
        <w:rPr>
          <w:rFonts w:ascii="Arial" w:hAnsi="Arial" w:cs="Arial"/>
        </w:rPr>
        <w:t>прописана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провјера</w:t>
      </w:r>
      <w:r w:rsidR="00A655C6" w:rsidRPr="00A655C6">
        <w:rPr>
          <w:rFonts w:ascii="Arial" w:hAnsi="Arial" w:cs="Arial"/>
        </w:rPr>
        <w:t xml:space="preserve"> </w:t>
      </w:r>
      <w:r>
        <w:rPr>
          <w:rFonts w:ascii="Arial" w:hAnsi="Arial" w:cs="Arial"/>
        </w:rPr>
        <w:t>садржаја</w:t>
      </w:r>
      <w:r w:rsidR="00A655C6" w:rsidRPr="00A655C6">
        <w:rPr>
          <w:rFonts w:ascii="Arial" w:hAnsi="Arial" w:cs="Arial"/>
        </w:rPr>
        <w:t xml:space="preserve"> </w:t>
      </w:r>
      <w:r>
        <w:rPr>
          <w:rFonts w:ascii="Arial" w:hAnsi="Arial" w:cs="Arial"/>
        </w:rPr>
        <w:t>Изјаве</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стране</w:t>
      </w:r>
      <w:r w:rsidR="00A655C6" w:rsidRPr="00A655C6">
        <w:rPr>
          <w:rFonts w:ascii="Arial" w:hAnsi="Arial" w:cs="Arial"/>
        </w:rPr>
        <w:t xml:space="preserve"> </w:t>
      </w:r>
      <w:r>
        <w:rPr>
          <w:rFonts w:ascii="Arial" w:hAnsi="Arial" w:cs="Arial"/>
        </w:rPr>
        <w:t>надлежних</w:t>
      </w:r>
      <w:r w:rsidR="00A655C6" w:rsidRPr="00A655C6">
        <w:rPr>
          <w:rFonts w:ascii="Arial" w:hAnsi="Arial" w:cs="Arial"/>
        </w:rPr>
        <w:t xml:space="preserve"> </w:t>
      </w:r>
      <w:r>
        <w:rPr>
          <w:rFonts w:ascii="Arial" w:hAnsi="Arial" w:cs="Arial"/>
        </w:rPr>
        <w:t>министарстава</w:t>
      </w:r>
      <w:r w:rsidR="00A655C6" w:rsidRPr="00A655C6">
        <w:rPr>
          <w:rFonts w:ascii="Arial" w:hAnsi="Arial" w:cs="Arial"/>
        </w:rPr>
        <w:t xml:space="preserve"> </w:t>
      </w:r>
      <w:r>
        <w:rPr>
          <w:rFonts w:ascii="Arial" w:hAnsi="Arial" w:cs="Arial"/>
        </w:rPr>
        <w:t>финансија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служби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финансије</w:t>
      </w:r>
      <w:r w:rsidR="00A655C6" w:rsidRPr="00A655C6">
        <w:rPr>
          <w:rFonts w:ascii="Arial" w:hAnsi="Arial" w:cs="Arial"/>
        </w:rPr>
        <w:t xml:space="preserve"> </w:t>
      </w:r>
      <w:r>
        <w:rPr>
          <w:rFonts w:ascii="Arial" w:hAnsi="Arial" w:cs="Arial"/>
        </w:rPr>
        <w:t>током</w:t>
      </w:r>
      <w:r w:rsidR="00A655C6" w:rsidRPr="00A655C6">
        <w:rPr>
          <w:rFonts w:ascii="Arial" w:hAnsi="Arial" w:cs="Arial"/>
        </w:rPr>
        <w:t xml:space="preserve"> </w:t>
      </w:r>
      <w:r>
        <w:rPr>
          <w:rFonts w:ascii="Arial" w:hAnsi="Arial" w:cs="Arial"/>
        </w:rPr>
        <w:t>буџетске</w:t>
      </w:r>
      <w:r w:rsidR="00A655C6" w:rsidRPr="00A655C6">
        <w:rPr>
          <w:rFonts w:ascii="Arial" w:hAnsi="Arial" w:cs="Arial"/>
        </w:rPr>
        <w:t xml:space="preserve"> </w:t>
      </w:r>
      <w:r>
        <w:rPr>
          <w:rFonts w:ascii="Arial" w:hAnsi="Arial" w:cs="Arial"/>
        </w:rPr>
        <w:t>године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случају</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провјерама</w:t>
      </w:r>
      <w:r w:rsidR="00A655C6" w:rsidRPr="00A655C6">
        <w:rPr>
          <w:rFonts w:ascii="Arial" w:hAnsi="Arial" w:cs="Arial"/>
        </w:rPr>
        <w:t xml:space="preserve"> </w:t>
      </w:r>
      <w:r>
        <w:rPr>
          <w:rFonts w:ascii="Arial" w:hAnsi="Arial" w:cs="Arial"/>
        </w:rPr>
        <w:t>утврде</w:t>
      </w:r>
      <w:r w:rsidR="00A655C6" w:rsidRPr="00A655C6">
        <w:rPr>
          <w:rFonts w:ascii="Arial" w:hAnsi="Arial" w:cs="Arial"/>
        </w:rPr>
        <w:t xml:space="preserve"> </w:t>
      </w:r>
      <w:r>
        <w:rPr>
          <w:rFonts w:ascii="Arial" w:hAnsi="Arial" w:cs="Arial"/>
        </w:rPr>
        <w:t>неправилности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вјеродостојности</w:t>
      </w:r>
      <w:r w:rsidR="00A655C6" w:rsidRPr="00A655C6">
        <w:rPr>
          <w:rFonts w:ascii="Arial" w:hAnsi="Arial" w:cs="Arial"/>
        </w:rPr>
        <w:t xml:space="preserve"> </w:t>
      </w:r>
      <w:r>
        <w:rPr>
          <w:rFonts w:ascii="Arial" w:hAnsi="Arial" w:cs="Arial"/>
        </w:rPr>
        <w:t>података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Изјави</w:t>
      </w:r>
      <w:r w:rsidR="00A655C6" w:rsidRPr="00A655C6">
        <w:rPr>
          <w:rFonts w:ascii="Arial" w:hAnsi="Arial" w:cs="Arial"/>
        </w:rPr>
        <w:t xml:space="preserve">, </w:t>
      </w:r>
      <w:r>
        <w:rPr>
          <w:rFonts w:ascii="Arial" w:hAnsi="Arial" w:cs="Arial"/>
        </w:rPr>
        <w:t>надлежна</w:t>
      </w:r>
      <w:r w:rsidR="00A655C6" w:rsidRPr="00A655C6">
        <w:rPr>
          <w:rFonts w:ascii="Arial" w:hAnsi="Arial" w:cs="Arial"/>
        </w:rPr>
        <w:t xml:space="preserve"> </w:t>
      </w:r>
      <w:r>
        <w:rPr>
          <w:rFonts w:ascii="Arial" w:hAnsi="Arial" w:cs="Arial"/>
        </w:rPr>
        <w:t>министарства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службе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финансије</w:t>
      </w:r>
      <w:r w:rsidR="00A655C6" w:rsidRPr="00A655C6">
        <w:rPr>
          <w:rFonts w:ascii="Arial" w:hAnsi="Arial" w:cs="Arial"/>
        </w:rPr>
        <w:t xml:space="preserve"> </w:t>
      </w:r>
      <w:r>
        <w:rPr>
          <w:rFonts w:ascii="Arial" w:hAnsi="Arial" w:cs="Arial"/>
        </w:rPr>
        <w:t>дужне</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обавијестити</w:t>
      </w:r>
      <w:r w:rsidR="00A655C6" w:rsidRPr="00A655C6">
        <w:rPr>
          <w:rFonts w:ascii="Arial" w:hAnsi="Arial" w:cs="Arial"/>
        </w:rPr>
        <w:t xml:space="preserve"> </w:t>
      </w:r>
      <w:r>
        <w:rPr>
          <w:rFonts w:ascii="Arial" w:hAnsi="Arial" w:cs="Arial"/>
        </w:rPr>
        <w:t>буџетску</w:t>
      </w:r>
      <w:r w:rsidR="00A655C6" w:rsidRPr="00A655C6">
        <w:rPr>
          <w:rFonts w:ascii="Arial" w:hAnsi="Arial" w:cs="Arial"/>
        </w:rPr>
        <w:t xml:space="preserve"> </w:t>
      </w:r>
      <w:r>
        <w:rPr>
          <w:rFonts w:ascii="Arial" w:hAnsi="Arial" w:cs="Arial"/>
        </w:rPr>
        <w:t>инспекцију</w:t>
      </w:r>
      <w:r w:rsidR="00A655C6" w:rsidRPr="00A655C6">
        <w:rPr>
          <w:rFonts w:ascii="Arial" w:hAnsi="Arial" w:cs="Arial"/>
        </w:rPr>
        <w:t xml:space="preserve">.  </w:t>
      </w:r>
    </w:p>
    <w:p w:rsidR="00A655C6" w:rsidRPr="00A655C6" w:rsidRDefault="0085225A" w:rsidP="00A655C6">
      <w:pPr>
        <w:pStyle w:val="CommentText"/>
        <w:ind w:right="-279"/>
        <w:jc w:val="both"/>
        <w:rPr>
          <w:rFonts w:ascii="Arial" w:hAnsi="Arial" w:cs="Arial"/>
          <w:sz w:val="22"/>
          <w:szCs w:val="22"/>
        </w:rPr>
      </w:pPr>
      <w:r>
        <w:rPr>
          <w:rFonts w:ascii="Arial" w:hAnsi="Arial" w:cs="Arial"/>
          <w:sz w:val="22"/>
          <w:szCs w:val="22"/>
        </w:rPr>
        <w:t>Такође</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погледу</w:t>
      </w:r>
      <w:r w:rsidR="00A655C6" w:rsidRPr="00A655C6">
        <w:rPr>
          <w:rFonts w:ascii="Arial" w:hAnsi="Arial" w:cs="Arial"/>
          <w:sz w:val="22"/>
          <w:szCs w:val="22"/>
        </w:rPr>
        <w:t xml:space="preserve"> </w:t>
      </w:r>
      <w:r>
        <w:rPr>
          <w:rFonts w:ascii="Arial" w:hAnsi="Arial" w:cs="Arial"/>
          <w:sz w:val="22"/>
          <w:szCs w:val="22"/>
        </w:rPr>
        <w:t>објективности</w:t>
      </w:r>
      <w:r w:rsidR="00A655C6" w:rsidRPr="00A655C6">
        <w:rPr>
          <w:rFonts w:ascii="Arial" w:hAnsi="Arial" w:cs="Arial"/>
          <w:sz w:val="22"/>
          <w:szCs w:val="22"/>
        </w:rPr>
        <w:t xml:space="preserve"> </w:t>
      </w:r>
      <w:r>
        <w:rPr>
          <w:rFonts w:ascii="Arial" w:hAnsi="Arial" w:cs="Arial"/>
          <w:sz w:val="22"/>
          <w:szCs w:val="22"/>
        </w:rPr>
        <w:t>финансијских</w:t>
      </w:r>
      <w:r w:rsidR="00A655C6" w:rsidRPr="00A655C6">
        <w:rPr>
          <w:rFonts w:ascii="Arial" w:hAnsi="Arial" w:cs="Arial"/>
          <w:sz w:val="22"/>
          <w:szCs w:val="22"/>
        </w:rPr>
        <w:t xml:space="preserve"> </w:t>
      </w:r>
      <w:r>
        <w:rPr>
          <w:rFonts w:ascii="Arial" w:hAnsi="Arial" w:cs="Arial"/>
          <w:sz w:val="22"/>
          <w:szCs w:val="22"/>
        </w:rPr>
        <w:t>извјештаја</w:t>
      </w:r>
      <w:r w:rsidR="00A655C6" w:rsidRPr="00A655C6">
        <w:rPr>
          <w:rFonts w:ascii="Arial" w:hAnsi="Arial" w:cs="Arial"/>
          <w:sz w:val="22"/>
          <w:szCs w:val="22"/>
        </w:rPr>
        <w:t xml:space="preserve">, </w:t>
      </w:r>
      <w:r>
        <w:rPr>
          <w:rFonts w:ascii="Arial" w:hAnsi="Arial" w:cs="Arial"/>
          <w:sz w:val="22"/>
          <w:szCs w:val="22"/>
        </w:rPr>
        <w:t>руководство</w:t>
      </w:r>
      <w:r w:rsidR="00A655C6" w:rsidRPr="00A655C6">
        <w:rPr>
          <w:rFonts w:ascii="Arial" w:hAnsi="Arial" w:cs="Arial"/>
          <w:sz w:val="22"/>
          <w:szCs w:val="22"/>
        </w:rPr>
        <w:t xml:space="preserve"> </w:t>
      </w:r>
      <w:r>
        <w:rPr>
          <w:rFonts w:ascii="Arial" w:hAnsi="Arial" w:cs="Arial"/>
          <w:sz w:val="22"/>
          <w:szCs w:val="22"/>
        </w:rPr>
        <w:t>је</w:t>
      </w:r>
      <w:r w:rsidR="00A655C6" w:rsidRPr="00A655C6">
        <w:rPr>
          <w:rFonts w:ascii="Arial" w:hAnsi="Arial" w:cs="Arial"/>
          <w:sz w:val="22"/>
          <w:szCs w:val="22"/>
        </w:rPr>
        <w:t xml:space="preserve"> </w:t>
      </w:r>
      <w:r>
        <w:rPr>
          <w:rFonts w:ascii="Arial" w:hAnsi="Arial" w:cs="Arial"/>
          <w:sz w:val="22"/>
          <w:szCs w:val="22"/>
        </w:rPr>
        <w:t>одговорно</w:t>
      </w:r>
      <w:r w:rsidR="00A655C6" w:rsidRPr="00A655C6">
        <w:rPr>
          <w:rFonts w:ascii="Arial" w:hAnsi="Arial" w:cs="Arial"/>
          <w:sz w:val="22"/>
          <w:szCs w:val="22"/>
        </w:rPr>
        <w:t xml:space="preserve"> </w:t>
      </w:r>
      <w:r>
        <w:rPr>
          <w:rFonts w:ascii="Arial" w:hAnsi="Arial" w:cs="Arial"/>
          <w:sz w:val="22"/>
          <w:szCs w:val="22"/>
        </w:rPr>
        <w:t>за</w:t>
      </w:r>
      <w:r w:rsidR="00A655C6" w:rsidRPr="00A655C6">
        <w:rPr>
          <w:rFonts w:ascii="Arial" w:hAnsi="Arial" w:cs="Arial"/>
          <w:sz w:val="22"/>
          <w:szCs w:val="22"/>
        </w:rPr>
        <w:t xml:space="preserve"> </w:t>
      </w:r>
      <w:r>
        <w:rPr>
          <w:rFonts w:ascii="Arial" w:hAnsi="Arial" w:cs="Arial"/>
          <w:sz w:val="22"/>
          <w:szCs w:val="22"/>
        </w:rPr>
        <w:t>израду</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фер</w:t>
      </w:r>
      <w:r w:rsidR="00A655C6" w:rsidRPr="00A655C6">
        <w:rPr>
          <w:rFonts w:ascii="Arial" w:hAnsi="Arial" w:cs="Arial"/>
          <w:sz w:val="22"/>
          <w:szCs w:val="22"/>
        </w:rPr>
        <w:t xml:space="preserve"> </w:t>
      </w:r>
      <w:r>
        <w:rPr>
          <w:rFonts w:ascii="Arial" w:hAnsi="Arial" w:cs="Arial"/>
          <w:sz w:val="22"/>
          <w:szCs w:val="22"/>
        </w:rPr>
        <w:t>презентацију</w:t>
      </w:r>
      <w:r w:rsidR="00A655C6" w:rsidRPr="00A655C6">
        <w:rPr>
          <w:rFonts w:ascii="Arial" w:hAnsi="Arial" w:cs="Arial"/>
          <w:sz w:val="22"/>
          <w:szCs w:val="22"/>
        </w:rPr>
        <w:t xml:space="preserve"> </w:t>
      </w:r>
      <w:r>
        <w:rPr>
          <w:rFonts w:ascii="Arial" w:hAnsi="Arial" w:cs="Arial"/>
          <w:sz w:val="22"/>
          <w:szCs w:val="22"/>
        </w:rPr>
        <w:t>финансијских</w:t>
      </w:r>
      <w:r w:rsidR="00A655C6" w:rsidRPr="00A655C6">
        <w:rPr>
          <w:rFonts w:ascii="Arial" w:hAnsi="Arial" w:cs="Arial"/>
          <w:sz w:val="22"/>
          <w:szCs w:val="22"/>
        </w:rPr>
        <w:t xml:space="preserve"> </w:t>
      </w:r>
      <w:r>
        <w:rPr>
          <w:rFonts w:ascii="Arial" w:hAnsi="Arial" w:cs="Arial"/>
          <w:sz w:val="22"/>
          <w:szCs w:val="22"/>
        </w:rPr>
        <w:t>извјештаја</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складу</w:t>
      </w:r>
      <w:r w:rsidR="00A655C6" w:rsidRPr="00A655C6">
        <w:rPr>
          <w:rFonts w:ascii="Arial" w:hAnsi="Arial" w:cs="Arial"/>
          <w:sz w:val="22"/>
          <w:szCs w:val="22"/>
        </w:rPr>
        <w:t xml:space="preserve"> </w:t>
      </w:r>
      <w:r>
        <w:rPr>
          <w:rFonts w:ascii="Arial" w:hAnsi="Arial" w:cs="Arial"/>
          <w:sz w:val="22"/>
          <w:szCs w:val="22"/>
        </w:rPr>
        <w:t>са</w:t>
      </w:r>
      <w:r w:rsidR="00A655C6" w:rsidRPr="00A655C6">
        <w:rPr>
          <w:rFonts w:ascii="Arial" w:hAnsi="Arial" w:cs="Arial"/>
          <w:sz w:val="22"/>
          <w:szCs w:val="22"/>
        </w:rPr>
        <w:t xml:space="preserve"> </w:t>
      </w:r>
      <w:r>
        <w:rPr>
          <w:rFonts w:ascii="Arial" w:hAnsi="Arial" w:cs="Arial"/>
          <w:sz w:val="22"/>
          <w:szCs w:val="22"/>
        </w:rPr>
        <w:t>прихваћеним</w:t>
      </w:r>
      <w:r w:rsidR="00A655C6" w:rsidRPr="00A655C6">
        <w:rPr>
          <w:rFonts w:ascii="Arial" w:hAnsi="Arial" w:cs="Arial"/>
          <w:sz w:val="22"/>
          <w:szCs w:val="22"/>
        </w:rPr>
        <w:t xml:space="preserve"> </w:t>
      </w:r>
      <w:r>
        <w:rPr>
          <w:rFonts w:ascii="Arial" w:hAnsi="Arial" w:cs="Arial"/>
          <w:sz w:val="22"/>
          <w:szCs w:val="22"/>
        </w:rPr>
        <w:t>оквиром</w:t>
      </w:r>
      <w:r w:rsidR="00A655C6" w:rsidRPr="00A655C6">
        <w:rPr>
          <w:rFonts w:ascii="Arial" w:hAnsi="Arial" w:cs="Arial"/>
          <w:sz w:val="22"/>
          <w:szCs w:val="22"/>
        </w:rPr>
        <w:t xml:space="preserve"> </w:t>
      </w:r>
      <w:r>
        <w:rPr>
          <w:rFonts w:ascii="Arial" w:hAnsi="Arial" w:cs="Arial"/>
          <w:sz w:val="22"/>
          <w:szCs w:val="22"/>
        </w:rPr>
        <w:t>финансијског</w:t>
      </w:r>
      <w:r w:rsidR="00A655C6" w:rsidRPr="00A655C6">
        <w:rPr>
          <w:rFonts w:ascii="Arial" w:hAnsi="Arial" w:cs="Arial"/>
          <w:sz w:val="22"/>
          <w:szCs w:val="22"/>
        </w:rPr>
        <w:t xml:space="preserve"> </w:t>
      </w:r>
      <w:r>
        <w:rPr>
          <w:rFonts w:ascii="Arial" w:hAnsi="Arial" w:cs="Arial"/>
          <w:sz w:val="22"/>
          <w:szCs w:val="22"/>
        </w:rPr>
        <w:t>извјештавања</w:t>
      </w:r>
      <w:r w:rsidR="00A655C6" w:rsidRPr="00A655C6">
        <w:rPr>
          <w:rFonts w:ascii="Arial" w:hAnsi="Arial" w:cs="Arial"/>
          <w:sz w:val="22"/>
          <w:szCs w:val="22"/>
        </w:rPr>
        <w:t xml:space="preserve">. </w:t>
      </w:r>
      <w:r>
        <w:rPr>
          <w:rFonts w:ascii="Arial" w:hAnsi="Arial" w:cs="Arial"/>
          <w:sz w:val="22"/>
          <w:szCs w:val="22"/>
        </w:rPr>
        <w:t>Ова</w:t>
      </w:r>
      <w:r w:rsidR="00A655C6" w:rsidRPr="00A655C6">
        <w:rPr>
          <w:rFonts w:ascii="Arial" w:hAnsi="Arial" w:cs="Arial"/>
          <w:sz w:val="22"/>
          <w:szCs w:val="22"/>
        </w:rPr>
        <w:t xml:space="preserve"> </w:t>
      </w:r>
      <w:r>
        <w:rPr>
          <w:rFonts w:ascii="Arial" w:hAnsi="Arial" w:cs="Arial"/>
          <w:sz w:val="22"/>
          <w:szCs w:val="22"/>
        </w:rPr>
        <w:t>одговорност</w:t>
      </w:r>
      <w:r w:rsidR="00A655C6" w:rsidRPr="00A655C6">
        <w:rPr>
          <w:rFonts w:ascii="Arial" w:hAnsi="Arial" w:cs="Arial"/>
          <w:sz w:val="22"/>
          <w:szCs w:val="22"/>
        </w:rPr>
        <w:t xml:space="preserve"> </w:t>
      </w:r>
      <w:r>
        <w:rPr>
          <w:rFonts w:ascii="Arial" w:hAnsi="Arial" w:cs="Arial"/>
          <w:sz w:val="22"/>
          <w:szCs w:val="22"/>
        </w:rPr>
        <w:t>подразумијева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креирање</w:t>
      </w:r>
      <w:r w:rsidR="00A655C6" w:rsidRPr="00A655C6">
        <w:rPr>
          <w:rFonts w:ascii="Arial" w:hAnsi="Arial" w:cs="Arial"/>
          <w:sz w:val="22"/>
          <w:szCs w:val="22"/>
        </w:rPr>
        <w:t xml:space="preserve">, </w:t>
      </w:r>
      <w:r>
        <w:rPr>
          <w:rFonts w:ascii="Arial" w:hAnsi="Arial" w:cs="Arial"/>
          <w:sz w:val="22"/>
          <w:szCs w:val="22"/>
        </w:rPr>
        <w:t>примјену</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одржавање</w:t>
      </w:r>
      <w:r w:rsidR="00A655C6" w:rsidRPr="00A655C6">
        <w:rPr>
          <w:rFonts w:ascii="Arial" w:hAnsi="Arial" w:cs="Arial"/>
          <w:sz w:val="22"/>
          <w:szCs w:val="22"/>
        </w:rPr>
        <w:t xml:space="preserve"> </w:t>
      </w:r>
      <w:r>
        <w:rPr>
          <w:rFonts w:ascii="Arial" w:hAnsi="Arial" w:cs="Arial"/>
          <w:sz w:val="22"/>
          <w:szCs w:val="22"/>
        </w:rPr>
        <w:t>интерних</w:t>
      </w:r>
      <w:r w:rsidR="00A655C6" w:rsidRPr="00A655C6">
        <w:rPr>
          <w:rFonts w:ascii="Arial" w:hAnsi="Arial" w:cs="Arial"/>
          <w:sz w:val="22"/>
          <w:szCs w:val="22"/>
        </w:rPr>
        <w:t xml:space="preserve"> </w:t>
      </w:r>
      <w:r>
        <w:rPr>
          <w:rFonts w:ascii="Arial" w:hAnsi="Arial" w:cs="Arial"/>
          <w:sz w:val="22"/>
          <w:szCs w:val="22"/>
        </w:rPr>
        <w:t>контрола</w:t>
      </w:r>
      <w:r w:rsidR="00A655C6" w:rsidRPr="00A655C6">
        <w:rPr>
          <w:rFonts w:ascii="Arial" w:hAnsi="Arial" w:cs="Arial"/>
          <w:sz w:val="22"/>
          <w:szCs w:val="22"/>
        </w:rPr>
        <w:t xml:space="preserve"> </w:t>
      </w:r>
      <w:r>
        <w:rPr>
          <w:rFonts w:ascii="Arial" w:hAnsi="Arial" w:cs="Arial"/>
          <w:sz w:val="22"/>
          <w:szCs w:val="22"/>
        </w:rPr>
        <w:t>које</w:t>
      </w:r>
      <w:r w:rsidR="00A655C6" w:rsidRPr="00A655C6">
        <w:rPr>
          <w:rFonts w:ascii="Arial" w:hAnsi="Arial" w:cs="Arial"/>
          <w:sz w:val="22"/>
          <w:szCs w:val="22"/>
        </w:rPr>
        <w:t xml:space="preserve"> </w:t>
      </w:r>
      <w:r>
        <w:rPr>
          <w:rFonts w:ascii="Arial" w:hAnsi="Arial" w:cs="Arial"/>
          <w:sz w:val="22"/>
          <w:szCs w:val="22"/>
        </w:rPr>
        <w:t>су</w:t>
      </w:r>
      <w:r w:rsidR="00A655C6" w:rsidRPr="00A655C6">
        <w:rPr>
          <w:rFonts w:ascii="Arial" w:hAnsi="Arial" w:cs="Arial"/>
          <w:sz w:val="22"/>
          <w:szCs w:val="22"/>
        </w:rPr>
        <w:t xml:space="preserve"> </w:t>
      </w:r>
      <w:r>
        <w:rPr>
          <w:rFonts w:ascii="Arial" w:hAnsi="Arial" w:cs="Arial"/>
          <w:sz w:val="22"/>
          <w:szCs w:val="22"/>
        </w:rPr>
        <w:t>релевантне</w:t>
      </w:r>
      <w:r w:rsidR="00A655C6" w:rsidRPr="00A655C6">
        <w:rPr>
          <w:rFonts w:ascii="Arial" w:hAnsi="Arial" w:cs="Arial"/>
          <w:sz w:val="22"/>
          <w:szCs w:val="22"/>
        </w:rPr>
        <w:t xml:space="preserve"> </w:t>
      </w:r>
      <w:r>
        <w:rPr>
          <w:rFonts w:ascii="Arial" w:hAnsi="Arial" w:cs="Arial"/>
          <w:sz w:val="22"/>
          <w:szCs w:val="22"/>
        </w:rPr>
        <w:t>за</w:t>
      </w:r>
      <w:r w:rsidR="00A655C6" w:rsidRPr="00A655C6">
        <w:rPr>
          <w:rFonts w:ascii="Arial" w:hAnsi="Arial" w:cs="Arial"/>
          <w:sz w:val="22"/>
          <w:szCs w:val="22"/>
        </w:rPr>
        <w:t xml:space="preserve"> </w:t>
      </w:r>
      <w:r>
        <w:rPr>
          <w:rFonts w:ascii="Arial" w:hAnsi="Arial" w:cs="Arial"/>
          <w:sz w:val="22"/>
          <w:szCs w:val="22"/>
        </w:rPr>
        <w:t>припрему</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презентацију</w:t>
      </w:r>
      <w:r w:rsidR="00A655C6" w:rsidRPr="00A655C6">
        <w:rPr>
          <w:rFonts w:ascii="Arial" w:hAnsi="Arial" w:cs="Arial"/>
          <w:sz w:val="22"/>
          <w:szCs w:val="22"/>
        </w:rPr>
        <w:t xml:space="preserve"> </w:t>
      </w:r>
      <w:r>
        <w:rPr>
          <w:rFonts w:ascii="Arial" w:hAnsi="Arial" w:cs="Arial"/>
          <w:sz w:val="22"/>
          <w:szCs w:val="22"/>
        </w:rPr>
        <w:t>финансијских</w:t>
      </w:r>
      <w:r w:rsidR="00A655C6" w:rsidRPr="00A655C6">
        <w:rPr>
          <w:rFonts w:ascii="Arial" w:hAnsi="Arial" w:cs="Arial"/>
          <w:sz w:val="22"/>
          <w:szCs w:val="22"/>
        </w:rPr>
        <w:t xml:space="preserve"> </w:t>
      </w:r>
      <w:r>
        <w:rPr>
          <w:rFonts w:ascii="Arial" w:hAnsi="Arial" w:cs="Arial"/>
          <w:sz w:val="22"/>
          <w:szCs w:val="22"/>
        </w:rPr>
        <w:t>извјештаја</w:t>
      </w:r>
      <w:r w:rsidR="00A655C6" w:rsidRPr="00A655C6">
        <w:rPr>
          <w:rFonts w:ascii="Arial" w:hAnsi="Arial" w:cs="Arial"/>
          <w:sz w:val="22"/>
          <w:szCs w:val="22"/>
        </w:rPr>
        <w:t xml:space="preserve"> </w:t>
      </w:r>
      <w:r>
        <w:rPr>
          <w:rFonts w:ascii="Arial" w:hAnsi="Arial" w:cs="Arial"/>
          <w:sz w:val="22"/>
          <w:szCs w:val="22"/>
        </w:rPr>
        <w:t>који</w:t>
      </w:r>
      <w:r w:rsidR="00A655C6" w:rsidRPr="00A655C6">
        <w:rPr>
          <w:rFonts w:ascii="Arial" w:hAnsi="Arial" w:cs="Arial"/>
          <w:sz w:val="22"/>
          <w:szCs w:val="22"/>
        </w:rPr>
        <w:t xml:space="preserve"> </w:t>
      </w:r>
      <w:r>
        <w:rPr>
          <w:rFonts w:ascii="Arial" w:hAnsi="Arial" w:cs="Arial"/>
          <w:sz w:val="22"/>
          <w:szCs w:val="22"/>
        </w:rPr>
        <w:t>не</w:t>
      </w:r>
      <w:r w:rsidR="00A655C6" w:rsidRPr="00A655C6">
        <w:rPr>
          <w:rFonts w:ascii="Arial" w:hAnsi="Arial" w:cs="Arial"/>
          <w:sz w:val="22"/>
          <w:szCs w:val="22"/>
        </w:rPr>
        <w:t xml:space="preserve"> </w:t>
      </w:r>
      <w:r>
        <w:rPr>
          <w:rFonts w:ascii="Arial" w:hAnsi="Arial" w:cs="Arial"/>
          <w:sz w:val="22"/>
          <w:szCs w:val="22"/>
        </w:rPr>
        <w:t>садрже</w:t>
      </w:r>
      <w:r w:rsidR="00A655C6" w:rsidRPr="00A655C6">
        <w:rPr>
          <w:rFonts w:ascii="Arial" w:hAnsi="Arial" w:cs="Arial"/>
          <w:sz w:val="22"/>
          <w:szCs w:val="22"/>
        </w:rPr>
        <w:t xml:space="preserve"> </w:t>
      </w:r>
      <w:r>
        <w:rPr>
          <w:rFonts w:ascii="Arial" w:hAnsi="Arial" w:cs="Arial"/>
          <w:sz w:val="22"/>
          <w:szCs w:val="22"/>
        </w:rPr>
        <w:t>материјално</w:t>
      </w:r>
      <w:r w:rsidR="00A655C6" w:rsidRPr="00A655C6">
        <w:rPr>
          <w:rFonts w:ascii="Arial" w:hAnsi="Arial" w:cs="Arial"/>
          <w:sz w:val="22"/>
          <w:szCs w:val="22"/>
        </w:rPr>
        <w:t xml:space="preserve"> </w:t>
      </w:r>
      <w:r>
        <w:rPr>
          <w:rFonts w:ascii="Arial" w:hAnsi="Arial" w:cs="Arial"/>
          <w:sz w:val="22"/>
          <w:szCs w:val="22"/>
        </w:rPr>
        <w:t>значајне</w:t>
      </w:r>
      <w:r w:rsidR="00A655C6" w:rsidRPr="00A655C6">
        <w:rPr>
          <w:rFonts w:ascii="Arial" w:hAnsi="Arial" w:cs="Arial"/>
          <w:sz w:val="22"/>
          <w:szCs w:val="22"/>
        </w:rPr>
        <w:t xml:space="preserve"> </w:t>
      </w:r>
      <w:r>
        <w:rPr>
          <w:rFonts w:ascii="Arial" w:hAnsi="Arial" w:cs="Arial"/>
          <w:sz w:val="22"/>
          <w:szCs w:val="22"/>
        </w:rPr>
        <w:t>погрешне</w:t>
      </w:r>
      <w:r w:rsidR="00A655C6" w:rsidRPr="00A655C6">
        <w:rPr>
          <w:rFonts w:ascii="Arial" w:hAnsi="Arial" w:cs="Arial"/>
          <w:sz w:val="22"/>
          <w:szCs w:val="22"/>
        </w:rPr>
        <w:t xml:space="preserve"> </w:t>
      </w:r>
      <w:r>
        <w:rPr>
          <w:rFonts w:ascii="Arial" w:hAnsi="Arial" w:cs="Arial"/>
          <w:sz w:val="22"/>
          <w:szCs w:val="22"/>
        </w:rPr>
        <w:t>исказе</w:t>
      </w:r>
      <w:r w:rsidR="00A655C6" w:rsidRPr="00A655C6">
        <w:rPr>
          <w:rFonts w:ascii="Arial" w:hAnsi="Arial" w:cs="Arial"/>
          <w:sz w:val="22"/>
          <w:szCs w:val="22"/>
        </w:rPr>
        <w:t xml:space="preserve"> </w:t>
      </w:r>
      <w:r>
        <w:rPr>
          <w:rFonts w:ascii="Arial" w:hAnsi="Arial" w:cs="Arial"/>
          <w:sz w:val="22"/>
          <w:szCs w:val="22"/>
        </w:rPr>
        <w:t>услијед</w:t>
      </w:r>
      <w:r w:rsidR="00A655C6" w:rsidRPr="00A655C6">
        <w:rPr>
          <w:rFonts w:ascii="Arial" w:hAnsi="Arial" w:cs="Arial"/>
          <w:sz w:val="22"/>
          <w:szCs w:val="22"/>
        </w:rPr>
        <w:t xml:space="preserve"> </w:t>
      </w:r>
      <w:r>
        <w:rPr>
          <w:rFonts w:ascii="Arial" w:hAnsi="Arial" w:cs="Arial"/>
          <w:sz w:val="22"/>
          <w:szCs w:val="22"/>
        </w:rPr>
        <w:t>преваре</w:t>
      </w:r>
      <w:r w:rsidR="00A655C6" w:rsidRPr="00A655C6">
        <w:rPr>
          <w:rFonts w:ascii="Arial" w:hAnsi="Arial" w:cs="Arial"/>
          <w:sz w:val="22"/>
          <w:szCs w:val="22"/>
        </w:rPr>
        <w:t xml:space="preserve"> </w:t>
      </w:r>
      <w:r>
        <w:rPr>
          <w:rFonts w:ascii="Arial" w:hAnsi="Arial" w:cs="Arial"/>
          <w:sz w:val="22"/>
          <w:szCs w:val="22"/>
        </w:rPr>
        <w:t>или</w:t>
      </w:r>
      <w:r w:rsidR="00A655C6" w:rsidRPr="00A655C6">
        <w:rPr>
          <w:rFonts w:ascii="Arial" w:hAnsi="Arial" w:cs="Arial"/>
          <w:sz w:val="22"/>
          <w:szCs w:val="22"/>
        </w:rPr>
        <w:t xml:space="preserve"> </w:t>
      </w:r>
      <w:r>
        <w:rPr>
          <w:rFonts w:ascii="Arial" w:hAnsi="Arial" w:cs="Arial"/>
          <w:sz w:val="22"/>
          <w:szCs w:val="22"/>
        </w:rPr>
        <w:t>грешке</w:t>
      </w:r>
      <w:r w:rsidR="00A655C6" w:rsidRPr="00A655C6">
        <w:rPr>
          <w:rFonts w:ascii="Arial" w:hAnsi="Arial" w:cs="Arial"/>
          <w:sz w:val="22"/>
          <w:szCs w:val="22"/>
        </w:rPr>
        <w:t xml:space="preserve">, </w:t>
      </w:r>
      <w:r>
        <w:rPr>
          <w:rFonts w:ascii="Arial" w:hAnsi="Arial" w:cs="Arial"/>
          <w:sz w:val="22"/>
          <w:szCs w:val="22"/>
        </w:rPr>
        <w:t>одговарајућа</w:t>
      </w:r>
      <w:r w:rsidR="00A655C6" w:rsidRPr="00A655C6">
        <w:rPr>
          <w:rFonts w:ascii="Arial" w:hAnsi="Arial" w:cs="Arial"/>
          <w:sz w:val="22"/>
          <w:szCs w:val="22"/>
        </w:rPr>
        <w:t xml:space="preserve"> </w:t>
      </w:r>
      <w:r>
        <w:rPr>
          <w:rFonts w:ascii="Arial" w:hAnsi="Arial" w:cs="Arial"/>
          <w:sz w:val="22"/>
          <w:szCs w:val="22"/>
        </w:rPr>
        <w:t>објелодањивања</w:t>
      </w:r>
      <w:r w:rsidR="00A655C6" w:rsidRPr="00A655C6">
        <w:rPr>
          <w:rFonts w:ascii="Arial" w:hAnsi="Arial" w:cs="Arial"/>
          <w:sz w:val="22"/>
          <w:szCs w:val="22"/>
        </w:rPr>
        <w:t xml:space="preserve"> </w:t>
      </w:r>
      <w:r>
        <w:rPr>
          <w:rFonts w:ascii="Arial" w:hAnsi="Arial" w:cs="Arial"/>
          <w:sz w:val="22"/>
          <w:szCs w:val="22"/>
        </w:rPr>
        <w:t>релевантних</w:t>
      </w:r>
      <w:r w:rsidR="00A655C6" w:rsidRPr="00A655C6">
        <w:rPr>
          <w:rFonts w:ascii="Arial" w:hAnsi="Arial" w:cs="Arial"/>
          <w:sz w:val="22"/>
          <w:szCs w:val="22"/>
        </w:rPr>
        <w:t xml:space="preserve"> </w:t>
      </w:r>
      <w:r>
        <w:rPr>
          <w:rFonts w:ascii="Arial" w:hAnsi="Arial" w:cs="Arial"/>
          <w:sz w:val="22"/>
          <w:szCs w:val="22"/>
        </w:rPr>
        <w:t>информација</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напоменама</w:t>
      </w:r>
      <w:r w:rsidR="00A655C6" w:rsidRPr="00A655C6">
        <w:rPr>
          <w:rFonts w:ascii="Arial" w:hAnsi="Arial" w:cs="Arial"/>
          <w:sz w:val="22"/>
          <w:szCs w:val="22"/>
        </w:rPr>
        <w:t xml:space="preserve"> </w:t>
      </w:r>
      <w:r>
        <w:rPr>
          <w:rFonts w:ascii="Arial" w:hAnsi="Arial" w:cs="Arial"/>
          <w:sz w:val="22"/>
          <w:szCs w:val="22"/>
        </w:rPr>
        <w:t>уз</w:t>
      </w:r>
      <w:r w:rsidR="00A655C6" w:rsidRPr="00A655C6">
        <w:rPr>
          <w:rFonts w:ascii="Arial" w:hAnsi="Arial" w:cs="Arial"/>
          <w:sz w:val="22"/>
          <w:szCs w:val="22"/>
        </w:rPr>
        <w:t xml:space="preserve"> </w:t>
      </w:r>
      <w:r>
        <w:rPr>
          <w:rFonts w:ascii="Arial" w:hAnsi="Arial" w:cs="Arial"/>
          <w:sz w:val="22"/>
          <w:szCs w:val="22"/>
        </w:rPr>
        <w:t>финансијске</w:t>
      </w:r>
      <w:r w:rsidR="00A655C6" w:rsidRPr="00A655C6">
        <w:rPr>
          <w:rFonts w:ascii="Arial" w:hAnsi="Arial" w:cs="Arial"/>
          <w:sz w:val="22"/>
          <w:szCs w:val="22"/>
        </w:rPr>
        <w:t xml:space="preserve"> </w:t>
      </w:r>
      <w:r>
        <w:rPr>
          <w:rFonts w:ascii="Arial" w:hAnsi="Arial" w:cs="Arial"/>
          <w:sz w:val="22"/>
          <w:szCs w:val="22"/>
        </w:rPr>
        <w:t>извјештаје</w:t>
      </w:r>
      <w:r w:rsidR="00A655C6" w:rsidRPr="00A655C6">
        <w:rPr>
          <w:rFonts w:ascii="Arial" w:hAnsi="Arial" w:cs="Arial"/>
          <w:sz w:val="22"/>
          <w:szCs w:val="22"/>
        </w:rPr>
        <w:t xml:space="preserve">, </w:t>
      </w:r>
      <w:r>
        <w:rPr>
          <w:rFonts w:ascii="Arial" w:hAnsi="Arial" w:cs="Arial"/>
          <w:sz w:val="22"/>
          <w:szCs w:val="22"/>
        </w:rPr>
        <w:t>као</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одабир</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примјену</w:t>
      </w:r>
      <w:r w:rsidR="00A655C6" w:rsidRPr="00A655C6">
        <w:rPr>
          <w:rFonts w:ascii="Arial" w:hAnsi="Arial" w:cs="Arial"/>
          <w:sz w:val="22"/>
          <w:szCs w:val="22"/>
        </w:rPr>
        <w:t xml:space="preserve"> </w:t>
      </w:r>
      <w:r>
        <w:rPr>
          <w:rFonts w:ascii="Arial" w:hAnsi="Arial" w:cs="Arial"/>
          <w:sz w:val="22"/>
          <w:szCs w:val="22"/>
        </w:rPr>
        <w:t>одговарајућих</w:t>
      </w:r>
      <w:r w:rsidR="00A655C6" w:rsidRPr="00A655C6">
        <w:rPr>
          <w:rFonts w:ascii="Arial" w:hAnsi="Arial" w:cs="Arial"/>
          <w:sz w:val="22"/>
          <w:szCs w:val="22"/>
        </w:rPr>
        <w:t xml:space="preserve"> </w:t>
      </w:r>
      <w:r>
        <w:rPr>
          <w:rFonts w:ascii="Arial" w:hAnsi="Arial" w:cs="Arial"/>
          <w:sz w:val="22"/>
          <w:szCs w:val="22"/>
        </w:rPr>
        <w:t>рачуноводствених</w:t>
      </w:r>
      <w:r w:rsidR="00A655C6" w:rsidRPr="00A655C6">
        <w:rPr>
          <w:rFonts w:ascii="Arial" w:hAnsi="Arial" w:cs="Arial"/>
          <w:sz w:val="22"/>
          <w:szCs w:val="22"/>
        </w:rPr>
        <w:t xml:space="preserve"> </w:t>
      </w:r>
      <w:r>
        <w:rPr>
          <w:rFonts w:ascii="Arial" w:hAnsi="Arial" w:cs="Arial"/>
          <w:sz w:val="22"/>
          <w:szCs w:val="22"/>
        </w:rPr>
        <w:t>политика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процјена</w:t>
      </w:r>
      <w:r w:rsidR="00A655C6" w:rsidRPr="00A655C6">
        <w:rPr>
          <w:rFonts w:ascii="Arial" w:hAnsi="Arial" w:cs="Arial"/>
          <w:sz w:val="22"/>
          <w:szCs w:val="22"/>
        </w:rPr>
        <w:t>.</w:t>
      </w:r>
    </w:p>
    <w:p w:rsidR="00A655C6" w:rsidRPr="00A655C6" w:rsidRDefault="0085225A" w:rsidP="00A655C6">
      <w:pPr>
        <w:pStyle w:val="CommentText"/>
        <w:ind w:right="-279"/>
        <w:jc w:val="both"/>
        <w:rPr>
          <w:rFonts w:ascii="Arial" w:hAnsi="Arial" w:cs="Arial"/>
          <w:sz w:val="22"/>
          <w:szCs w:val="22"/>
        </w:rPr>
      </w:pP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пракси</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јавном</w:t>
      </w:r>
      <w:r w:rsidR="00A655C6" w:rsidRPr="00A655C6">
        <w:rPr>
          <w:rFonts w:ascii="Arial" w:hAnsi="Arial" w:cs="Arial"/>
          <w:sz w:val="22"/>
          <w:szCs w:val="22"/>
        </w:rPr>
        <w:t xml:space="preserve"> </w:t>
      </w:r>
      <w:r>
        <w:rPr>
          <w:rFonts w:ascii="Arial" w:hAnsi="Arial" w:cs="Arial"/>
          <w:sz w:val="22"/>
          <w:szCs w:val="22"/>
        </w:rPr>
        <w:t>сектору</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ФБиХ</w:t>
      </w:r>
      <w:r w:rsidR="00A655C6" w:rsidRPr="00A655C6">
        <w:rPr>
          <w:rFonts w:ascii="Arial" w:hAnsi="Arial" w:cs="Arial"/>
          <w:sz w:val="22"/>
          <w:szCs w:val="22"/>
        </w:rPr>
        <w:t xml:space="preserve"> </w:t>
      </w:r>
      <w:r>
        <w:rPr>
          <w:rFonts w:ascii="Arial" w:hAnsi="Arial" w:cs="Arial"/>
          <w:sz w:val="22"/>
          <w:szCs w:val="22"/>
        </w:rPr>
        <w:t>делегирање</w:t>
      </w:r>
      <w:r w:rsidR="00A655C6" w:rsidRPr="00A655C6">
        <w:rPr>
          <w:rFonts w:ascii="Arial" w:hAnsi="Arial" w:cs="Arial"/>
          <w:sz w:val="22"/>
          <w:szCs w:val="22"/>
        </w:rPr>
        <w:t xml:space="preserve"> </w:t>
      </w:r>
      <w:r>
        <w:rPr>
          <w:rFonts w:ascii="Arial" w:hAnsi="Arial" w:cs="Arial"/>
          <w:sz w:val="22"/>
          <w:szCs w:val="22"/>
        </w:rPr>
        <w:t>овлашћења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одговорности</w:t>
      </w:r>
      <w:r w:rsidR="00A655C6" w:rsidRPr="00A655C6">
        <w:rPr>
          <w:rFonts w:ascii="Arial" w:hAnsi="Arial" w:cs="Arial"/>
          <w:sz w:val="22"/>
          <w:szCs w:val="22"/>
        </w:rPr>
        <w:t xml:space="preserve"> </w:t>
      </w:r>
      <w:r>
        <w:rPr>
          <w:rFonts w:ascii="Arial" w:hAnsi="Arial" w:cs="Arial"/>
          <w:sz w:val="22"/>
          <w:szCs w:val="22"/>
        </w:rPr>
        <w:t>је</w:t>
      </w:r>
      <w:r w:rsidR="00A655C6" w:rsidRPr="00A655C6">
        <w:rPr>
          <w:rFonts w:ascii="Arial" w:hAnsi="Arial" w:cs="Arial"/>
          <w:sz w:val="22"/>
          <w:szCs w:val="22"/>
        </w:rPr>
        <w:t xml:space="preserve"> </w:t>
      </w:r>
      <w:r>
        <w:rPr>
          <w:rFonts w:ascii="Arial" w:hAnsi="Arial" w:cs="Arial"/>
          <w:sz w:val="22"/>
          <w:szCs w:val="22"/>
        </w:rPr>
        <w:t>присутно</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примјени</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складу</w:t>
      </w:r>
      <w:r w:rsidR="00A655C6" w:rsidRPr="00A655C6">
        <w:rPr>
          <w:rFonts w:ascii="Arial" w:hAnsi="Arial" w:cs="Arial"/>
          <w:sz w:val="22"/>
          <w:szCs w:val="22"/>
        </w:rPr>
        <w:t xml:space="preserve"> </w:t>
      </w:r>
      <w:r>
        <w:rPr>
          <w:rFonts w:ascii="Arial" w:hAnsi="Arial" w:cs="Arial"/>
          <w:sz w:val="22"/>
          <w:szCs w:val="22"/>
        </w:rPr>
        <w:t>са</w:t>
      </w:r>
      <w:r w:rsidR="00A655C6" w:rsidRPr="00A655C6">
        <w:rPr>
          <w:rFonts w:ascii="Arial" w:hAnsi="Arial" w:cs="Arial"/>
          <w:sz w:val="22"/>
          <w:szCs w:val="22"/>
        </w:rPr>
        <w:t xml:space="preserve"> </w:t>
      </w:r>
      <w:r>
        <w:rPr>
          <w:rFonts w:ascii="Arial" w:hAnsi="Arial" w:cs="Arial"/>
          <w:sz w:val="22"/>
          <w:szCs w:val="22"/>
        </w:rPr>
        <w:t>важећим</w:t>
      </w:r>
      <w:r w:rsidR="00A655C6" w:rsidRPr="00A655C6">
        <w:rPr>
          <w:rFonts w:ascii="Arial" w:hAnsi="Arial" w:cs="Arial"/>
          <w:sz w:val="22"/>
          <w:szCs w:val="22"/>
        </w:rPr>
        <w:t xml:space="preserve"> </w:t>
      </w:r>
      <w:r>
        <w:rPr>
          <w:rFonts w:ascii="Arial" w:hAnsi="Arial" w:cs="Arial"/>
          <w:sz w:val="22"/>
          <w:szCs w:val="22"/>
        </w:rPr>
        <w:t>прописима</w:t>
      </w:r>
      <w:r w:rsidR="00A655C6" w:rsidRPr="00A655C6">
        <w:rPr>
          <w:rFonts w:ascii="Arial" w:hAnsi="Arial" w:cs="Arial"/>
          <w:sz w:val="22"/>
          <w:szCs w:val="22"/>
        </w:rPr>
        <w:t xml:space="preserve">, </w:t>
      </w:r>
      <w:r>
        <w:rPr>
          <w:rFonts w:ascii="Arial" w:hAnsi="Arial" w:cs="Arial"/>
          <w:sz w:val="22"/>
          <w:szCs w:val="22"/>
        </w:rPr>
        <w:t>међутим</w:t>
      </w:r>
      <w:r w:rsidR="00A655C6" w:rsidRPr="00A655C6">
        <w:rPr>
          <w:rFonts w:ascii="Arial" w:hAnsi="Arial" w:cs="Arial"/>
          <w:sz w:val="22"/>
          <w:szCs w:val="22"/>
        </w:rPr>
        <w:t xml:space="preserve"> </w:t>
      </w:r>
      <w:r>
        <w:rPr>
          <w:rFonts w:ascii="Arial" w:hAnsi="Arial" w:cs="Arial"/>
          <w:sz w:val="22"/>
          <w:szCs w:val="22"/>
        </w:rPr>
        <w:t>постојећи</w:t>
      </w:r>
      <w:r w:rsidR="00A655C6" w:rsidRPr="00A655C6">
        <w:rPr>
          <w:rFonts w:ascii="Arial" w:hAnsi="Arial" w:cs="Arial"/>
          <w:sz w:val="22"/>
          <w:szCs w:val="22"/>
        </w:rPr>
        <w:t xml:space="preserve"> </w:t>
      </w:r>
      <w:r>
        <w:rPr>
          <w:rFonts w:ascii="Arial" w:hAnsi="Arial" w:cs="Arial"/>
          <w:sz w:val="22"/>
          <w:szCs w:val="22"/>
        </w:rPr>
        <w:t>систем</w:t>
      </w:r>
      <w:r w:rsidR="00A655C6" w:rsidRPr="00A655C6">
        <w:rPr>
          <w:rFonts w:ascii="Arial" w:hAnsi="Arial" w:cs="Arial"/>
          <w:sz w:val="22"/>
          <w:szCs w:val="22"/>
        </w:rPr>
        <w:t xml:space="preserve"> </w:t>
      </w:r>
      <w:r>
        <w:rPr>
          <w:rFonts w:ascii="Arial" w:hAnsi="Arial" w:cs="Arial"/>
          <w:sz w:val="22"/>
          <w:szCs w:val="22"/>
        </w:rPr>
        <w:t>преноса</w:t>
      </w:r>
      <w:r w:rsidR="00A655C6" w:rsidRPr="00A655C6">
        <w:rPr>
          <w:rFonts w:ascii="Arial" w:hAnsi="Arial" w:cs="Arial"/>
          <w:sz w:val="22"/>
          <w:szCs w:val="22"/>
        </w:rPr>
        <w:t xml:space="preserve"> </w:t>
      </w:r>
      <w:r>
        <w:rPr>
          <w:rFonts w:ascii="Arial" w:hAnsi="Arial" w:cs="Arial"/>
          <w:sz w:val="22"/>
          <w:szCs w:val="22"/>
        </w:rPr>
        <w:t>овлашћења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одговорности</w:t>
      </w:r>
      <w:r w:rsidR="00A655C6" w:rsidRPr="00A655C6">
        <w:rPr>
          <w:rFonts w:ascii="Arial" w:hAnsi="Arial" w:cs="Arial"/>
          <w:sz w:val="22"/>
          <w:szCs w:val="22"/>
        </w:rPr>
        <w:t xml:space="preserve"> </w:t>
      </w:r>
      <w:r>
        <w:rPr>
          <w:rFonts w:ascii="Arial" w:hAnsi="Arial" w:cs="Arial"/>
          <w:sz w:val="22"/>
          <w:szCs w:val="22"/>
        </w:rPr>
        <w:t>потребно</w:t>
      </w:r>
      <w:r w:rsidR="00A655C6" w:rsidRPr="00A655C6">
        <w:rPr>
          <w:rFonts w:ascii="Arial" w:hAnsi="Arial" w:cs="Arial"/>
          <w:sz w:val="22"/>
          <w:szCs w:val="22"/>
        </w:rPr>
        <w:t xml:space="preserve"> </w:t>
      </w:r>
      <w:r>
        <w:rPr>
          <w:rFonts w:ascii="Arial" w:hAnsi="Arial" w:cs="Arial"/>
          <w:sz w:val="22"/>
          <w:szCs w:val="22"/>
        </w:rPr>
        <w:t>је</w:t>
      </w:r>
      <w:r w:rsidR="00A655C6" w:rsidRPr="00A655C6">
        <w:rPr>
          <w:rFonts w:ascii="Arial" w:hAnsi="Arial" w:cs="Arial"/>
          <w:sz w:val="22"/>
          <w:szCs w:val="22"/>
        </w:rPr>
        <w:t xml:space="preserve"> </w:t>
      </w:r>
      <w:r>
        <w:rPr>
          <w:rFonts w:ascii="Arial" w:hAnsi="Arial" w:cs="Arial"/>
          <w:sz w:val="22"/>
          <w:szCs w:val="22"/>
        </w:rPr>
        <w:t>унаприједити</w:t>
      </w:r>
      <w:r w:rsidR="00A655C6" w:rsidRPr="00A655C6">
        <w:rPr>
          <w:rFonts w:ascii="Arial" w:hAnsi="Arial" w:cs="Arial"/>
          <w:sz w:val="22"/>
          <w:szCs w:val="22"/>
        </w:rPr>
        <w:t xml:space="preserve">, </w:t>
      </w:r>
      <w:r>
        <w:rPr>
          <w:rFonts w:ascii="Arial" w:hAnsi="Arial" w:cs="Arial"/>
          <w:sz w:val="22"/>
          <w:szCs w:val="22"/>
        </w:rPr>
        <w:t>те</w:t>
      </w:r>
      <w:r w:rsidR="00A655C6" w:rsidRPr="00A655C6">
        <w:rPr>
          <w:rFonts w:ascii="Arial" w:hAnsi="Arial" w:cs="Arial"/>
          <w:sz w:val="22"/>
          <w:szCs w:val="22"/>
        </w:rPr>
        <w:t xml:space="preserve"> </w:t>
      </w:r>
      <w:r>
        <w:rPr>
          <w:rFonts w:ascii="Arial" w:hAnsi="Arial" w:cs="Arial"/>
          <w:sz w:val="22"/>
          <w:szCs w:val="22"/>
        </w:rPr>
        <w:t>донијети</w:t>
      </w:r>
      <w:r w:rsidR="00A655C6" w:rsidRPr="00A655C6">
        <w:rPr>
          <w:rFonts w:ascii="Arial" w:hAnsi="Arial" w:cs="Arial"/>
          <w:sz w:val="22"/>
          <w:szCs w:val="22"/>
        </w:rPr>
        <w:t xml:space="preserve"> </w:t>
      </w:r>
      <w:r>
        <w:rPr>
          <w:rFonts w:ascii="Arial" w:hAnsi="Arial" w:cs="Arial"/>
          <w:sz w:val="22"/>
          <w:szCs w:val="22"/>
        </w:rPr>
        <w:t>детаљније</w:t>
      </w:r>
      <w:r w:rsidR="00A655C6" w:rsidRPr="00A655C6">
        <w:rPr>
          <w:rFonts w:ascii="Arial" w:hAnsi="Arial" w:cs="Arial"/>
          <w:sz w:val="22"/>
          <w:szCs w:val="22"/>
        </w:rPr>
        <w:t xml:space="preserve"> </w:t>
      </w:r>
      <w:r>
        <w:rPr>
          <w:rFonts w:ascii="Arial" w:hAnsi="Arial" w:cs="Arial"/>
          <w:sz w:val="22"/>
          <w:szCs w:val="22"/>
        </w:rPr>
        <w:t>смјернице</w:t>
      </w:r>
      <w:r w:rsidR="00A655C6" w:rsidRPr="00A655C6">
        <w:rPr>
          <w:rFonts w:ascii="Arial" w:hAnsi="Arial" w:cs="Arial"/>
          <w:sz w:val="22"/>
          <w:szCs w:val="22"/>
        </w:rPr>
        <w:t xml:space="preserve"> </w:t>
      </w:r>
      <w:r>
        <w:rPr>
          <w:rFonts w:ascii="Arial" w:hAnsi="Arial" w:cs="Arial"/>
          <w:sz w:val="22"/>
          <w:szCs w:val="22"/>
        </w:rPr>
        <w:t>за</w:t>
      </w:r>
      <w:r w:rsidR="00A655C6" w:rsidRPr="00A655C6">
        <w:rPr>
          <w:rFonts w:ascii="Arial" w:hAnsi="Arial" w:cs="Arial"/>
          <w:sz w:val="22"/>
          <w:szCs w:val="22"/>
        </w:rPr>
        <w:t xml:space="preserve"> </w:t>
      </w:r>
      <w:r>
        <w:rPr>
          <w:rFonts w:ascii="Arial" w:hAnsi="Arial" w:cs="Arial"/>
          <w:sz w:val="22"/>
          <w:szCs w:val="22"/>
        </w:rPr>
        <w:t>операционализацију</w:t>
      </w:r>
      <w:r w:rsidR="00A655C6" w:rsidRPr="00A655C6">
        <w:rPr>
          <w:rFonts w:ascii="Arial" w:hAnsi="Arial" w:cs="Arial"/>
          <w:sz w:val="22"/>
          <w:szCs w:val="22"/>
        </w:rPr>
        <w:t xml:space="preserve"> </w:t>
      </w:r>
      <w:r>
        <w:rPr>
          <w:rFonts w:ascii="Arial" w:hAnsi="Arial" w:cs="Arial"/>
          <w:sz w:val="22"/>
          <w:szCs w:val="22"/>
        </w:rPr>
        <w:t>преноса</w:t>
      </w:r>
      <w:r w:rsidR="00A655C6" w:rsidRPr="00A655C6">
        <w:rPr>
          <w:rFonts w:ascii="Arial" w:hAnsi="Arial" w:cs="Arial"/>
          <w:sz w:val="22"/>
          <w:szCs w:val="22"/>
        </w:rPr>
        <w:t xml:space="preserve"> </w:t>
      </w:r>
      <w:r>
        <w:rPr>
          <w:rFonts w:ascii="Arial" w:hAnsi="Arial" w:cs="Arial"/>
          <w:sz w:val="22"/>
          <w:szCs w:val="22"/>
        </w:rPr>
        <w:t>овлашћења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одговорности</w:t>
      </w:r>
      <w:r w:rsidR="00A655C6" w:rsidRPr="00A655C6">
        <w:rPr>
          <w:rFonts w:ascii="Arial" w:hAnsi="Arial" w:cs="Arial"/>
          <w:sz w:val="22"/>
          <w:szCs w:val="22"/>
        </w:rPr>
        <w:t xml:space="preserve"> </w:t>
      </w:r>
      <w:r>
        <w:rPr>
          <w:rFonts w:ascii="Arial" w:hAnsi="Arial" w:cs="Arial"/>
          <w:sz w:val="22"/>
          <w:szCs w:val="22"/>
        </w:rPr>
        <w:t>као</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за</w:t>
      </w:r>
      <w:r w:rsidR="00A655C6" w:rsidRPr="00A655C6">
        <w:rPr>
          <w:rFonts w:ascii="Arial" w:hAnsi="Arial" w:cs="Arial"/>
          <w:sz w:val="22"/>
          <w:szCs w:val="22"/>
        </w:rPr>
        <w:t xml:space="preserve"> </w:t>
      </w:r>
      <w:r>
        <w:rPr>
          <w:rFonts w:ascii="Arial" w:hAnsi="Arial" w:cs="Arial"/>
          <w:sz w:val="22"/>
          <w:szCs w:val="22"/>
        </w:rPr>
        <w:t>провођење</w:t>
      </w:r>
      <w:r w:rsidR="00A655C6" w:rsidRPr="00A655C6">
        <w:rPr>
          <w:rFonts w:ascii="Arial" w:hAnsi="Arial" w:cs="Arial"/>
          <w:sz w:val="22"/>
          <w:szCs w:val="22"/>
        </w:rPr>
        <w:t xml:space="preserve"> </w:t>
      </w:r>
      <w:r>
        <w:rPr>
          <w:rFonts w:ascii="Arial" w:hAnsi="Arial" w:cs="Arial"/>
          <w:sz w:val="22"/>
          <w:szCs w:val="22"/>
        </w:rPr>
        <w:t>контрола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укључености</w:t>
      </w:r>
      <w:r w:rsidR="00A655C6" w:rsidRPr="00A655C6">
        <w:rPr>
          <w:rFonts w:ascii="Arial" w:hAnsi="Arial" w:cs="Arial"/>
          <w:sz w:val="22"/>
          <w:szCs w:val="22"/>
        </w:rPr>
        <w:t xml:space="preserve"> </w:t>
      </w:r>
      <w:r>
        <w:rPr>
          <w:rFonts w:ascii="Arial" w:hAnsi="Arial" w:cs="Arial"/>
          <w:sz w:val="22"/>
          <w:szCs w:val="22"/>
        </w:rPr>
        <w:t>руководилаца</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наведене</w:t>
      </w:r>
      <w:r w:rsidR="00A655C6" w:rsidRPr="00A655C6">
        <w:rPr>
          <w:rFonts w:ascii="Arial" w:hAnsi="Arial" w:cs="Arial"/>
          <w:sz w:val="22"/>
          <w:szCs w:val="22"/>
        </w:rPr>
        <w:t xml:space="preserve"> </w:t>
      </w:r>
      <w:r>
        <w:rPr>
          <w:rFonts w:ascii="Arial" w:hAnsi="Arial" w:cs="Arial"/>
          <w:sz w:val="22"/>
          <w:szCs w:val="22"/>
        </w:rPr>
        <w:t>процесе</w:t>
      </w:r>
      <w:r w:rsidR="00A655C6" w:rsidRPr="00A655C6">
        <w:rPr>
          <w:rFonts w:ascii="Arial" w:hAnsi="Arial" w:cs="Arial"/>
          <w:sz w:val="22"/>
          <w:szCs w:val="22"/>
        </w:rPr>
        <w:t xml:space="preserve">. </w:t>
      </w:r>
      <w:r>
        <w:rPr>
          <w:rFonts w:ascii="Arial" w:hAnsi="Arial" w:cs="Arial"/>
          <w:sz w:val="22"/>
          <w:szCs w:val="22"/>
        </w:rPr>
        <w:t>Управљачку</w:t>
      </w:r>
      <w:r w:rsidR="00A655C6" w:rsidRPr="00A655C6">
        <w:rPr>
          <w:rFonts w:ascii="Arial" w:hAnsi="Arial" w:cs="Arial"/>
          <w:sz w:val="22"/>
          <w:szCs w:val="22"/>
        </w:rPr>
        <w:t xml:space="preserve"> </w:t>
      </w:r>
      <w:r>
        <w:rPr>
          <w:rFonts w:ascii="Arial" w:hAnsi="Arial" w:cs="Arial"/>
          <w:sz w:val="22"/>
          <w:szCs w:val="22"/>
        </w:rPr>
        <w:t>одговорност</w:t>
      </w:r>
      <w:r w:rsidR="00A655C6" w:rsidRPr="00A655C6">
        <w:rPr>
          <w:rFonts w:ascii="Arial" w:hAnsi="Arial" w:cs="Arial"/>
          <w:sz w:val="22"/>
          <w:szCs w:val="22"/>
        </w:rPr>
        <w:t xml:space="preserve"> </w:t>
      </w:r>
      <w:r>
        <w:rPr>
          <w:rFonts w:ascii="Arial" w:hAnsi="Arial" w:cs="Arial"/>
          <w:sz w:val="22"/>
          <w:szCs w:val="22"/>
        </w:rPr>
        <w:t>је</w:t>
      </w:r>
      <w:r w:rsidR="00A655C6" w:rsidRPr="00A655C6">
        <w:rPr>
          <w:rFonts w:ascii="Arial" w:hAnsi="Arial" w:cs="Arial"/>
          <w:sz w:val="22"/>
          <w:szCs w:val="22"/>
        </w:rPr>
        <w:t xml:space="preserve"> </w:t>
      </w:r>
      <w:r>
        <w:rPr>
          <w:rFonts w:ascii="Arial" w:hAnsi="Arial" w:cs="Arial"/>
          <w:sz w:val="22"/>
          <w:szCs w:val="22"/>
        </w:rPr>
        <w:t>потребно</w:t>
      </w:r>
      <w:r w:rsidR="00A655C6" w:rsidRPr="00A655C6">
        <w:rPr>
          <w:rFonts w:ascii="Arial" w:hAnsi="Arial" w:cs="Arial"/>
          <w:sz w:val="22"/>
          <w:szCs w:val="22"/>
        </w:rPr>
        <w:t xml:space="preserve"> </w:t>
      </w:r>
      <w:r>
        <w:rPr>
          <w:rFonts w:ascii="Arial" w:hAnsi="Arial" w:cs="Arial"/>
          <w:sz w:val="22"/>
          <w:szCs w:val="22"/>
        </w:rPr>
        <w:t>нарочито</w:t>
      </w:r>
      <w:r w:rsidR="00A655C6" w:rsidRPr="00A655C6">
        <w:rPr>
          <w:rFonts w:ascii="Arial" w:hAnsi="Arial" w:cs="Arial"/>
          <w:sz w:val="22"/>
          <w:szCs w:val="22"/>
        </w:rPr>
        <w:t xml:space="preserve"> </w:t>
      </w:r>
      <w:r>
        <w:rPr>
          <w:rFonts w:ascii="Arial" w:hAnsi="Arial" w:cs="Arial"/>
          <w:sz w:val="22"/>
          <w:szCs w:val="22"/>
        </w:rPr>
        <w:t>јачати</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процесима</w:t>
      </w:r>
      <w:r w:rsidR="00A655C6" w:rsidRPr="00A655C6">
        <w:rPr>
          <w:rFonts w:ascii="Arial" w:hAnsi="Arial" w:cs="Arial"/>
          <w:sz w:val="22"/>
          <w:szCs w:val="22"/>
        </w:rPr>
        <w:t xml:space="preserve"> </w:t>
      </w:r>
      <w:r>
        <w:rPr>
          <w:rFonts w:ascii="Arial" w:hAnsi="Arial" w:cs="Arial"/>
          <w:sz w:val="22"/>
          <w:szCs w:val="22"/>
        </w:rPr>
        <w:t>планирања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извршавања</w:t>
      </w:r>
      <w:r w:rsidR="00A655C6" w:rsidRPr="00A655C6">
        <w:rPr>
          <w:rFonts w:ascii="Arial" w:hAnsi="Arial" w:cs="Arial"/>
          <w:sz w:val="22"/>
          <w:szCs w:val="22"/>
        </w:rPr>
        <w:t xml:space="preserve"> </w:t>
      </w:r>
      <w:r>
        <w:rPr>
          <w:rFonts w:ascii="Arial" w:hAnsi="Arial" w:cs="Arial"/>
          <w:sz w:val="22"/>
          <w:szCs w:val="22"/>
        </w:rPr>
        <w:t>буџета</w:t>
      </w:r>
      <w:r w:rsidR="00A655C6" w:rsidRPr="00A655C6">
        <w:rPr>
          <w:rFonts w:ascii="Arial" w:hAnsi="Arial" w:cs="Arial"/>
          <w:sz w:val="22"/>
          <w:szCs w:val="22"/>
        </w:rPr>
        <w:t>/</w:t>
      </w:r>
      <w:r>
        <w:rPr>
          <w:rFonts w:ascii="Arial" w:hAnsi="Arial" w:cs="Arial"/>
          <w:sz w:val="22"/>
          <w:szCs w:val="22"/>
        </w:rPr>
        <w:t>финансијског</w:t>
      </w:r>
      <w:r w:rsidR="00A655C6" w:rsidRPr="00A655C6">
        <w:rPr>
          <w:rFonts w:ascii="Arial" w:hAnsi="Arial" w:cs="Arial"/>
          <w:sz w:val="22"/>
          <w:szCs w:val="22"/>
        </w:rPr>
        <w:t xml:space="preserve"> </w:t>
      </w:r>
      <w:r>
        <w:rPr>
          <w:rFonts w:ascii="Arial" w:hAnsi="Arial" w:cs="Arial"/>
          <w:sz w:val="22"/>
          <w:szCs w:val="22"/>
        </w:rPr>
        <w:t>плана</w:t>
      </w:r>
      <w:r w:rsidR="00A655C6" w:rsidRPr="00A655C6">
        <w:rPr>
          <w:rFonts w:ascii="Arial" w:hAnsi="Arial" w:cs="Arial"/>
          <w:sz w:val="22"/>
          <w:szCs w:val="22"/>
        </w:rPr>
        <w:t xml:space="preserve"> </w:t>
      </w:r>
      <w:r>
        <w:rPr>
          <w:rFonts w:ascii="Arial" w:hAnsi="Arial" w:cs="Arial"/>
          <w:sz w:val="22"/>
          <w:szCs w:val="22"/>
        </w:rPr>
        <w:t>на</w:t>
      </w:r>
      <w:r w:rsidR="00A655C6" w:rsidRPr="00A655C6">
        <w:rPr>
          <w:rFonts w:ascii="Arial" w:hAnsi="Arial" w:cs="Arial"/>
          <w:sz w:val="22"/>
          <w:szCs w:val="22"/>
        </w:rPr>
        <w:t xml:space="preserve"> </w:t>
      </w:r>
      <w:r>
        <w:rPr>
          <w:rFonts w:ascii="Arial" w:hAnsi="Arial" w:cs="Arial"/>
          <w:sz w:val="22"/>
          <w:szCs w:val="22"/>
        </w:rPr>
        <w:t>нивоу</w:t>
      </w:r>
      <w:r w:rsidR="00A655C6" w:rsidRPr="00A655C6">
        <w:rPr>
          <w:rFonts w:ascii="Arial" w:hAnsi="Arial" w:cs="Arial"/>
          <w:sz w:val="22"/>
          <w:szCs w:val="22"/>
        </w:rPr>
        <w:t xml:space="preserve"> </w:t>
      </w:r>
      <w:r>
        <w:rPr>
          <w:rFonts w:ascii="Arial" w:hAnsi="Arial" w:cs="Arial"/>
          <w:sz w:val="22"/>
          <w:szCs w:val="22"/>
        </w:rPr>
        <w:t>појединачних</w:t>
      </w:r>
      <w:r w:rsidR="00A655C6" w:rsidRPr="00A655C6">
        <w:rPr>
          <w:rFonts w:ascii="Arial" w:hAnsi="Arial" w:cs="Arial"/>
          <w:sz w:val="22"/>
          <w:szCs w:val="22"/>
        </w:rPr>
        <w:t xml:space="preserve"> </w:t>
      </w:r>
      <w:r>
        <w:rPr>
          <w:rFonts w:ascii="Arial" w:hAnsi="Arial" w:cs="Arial"/>
          <w:sz w:val="22"/>
          <w:szCs w:val="22"/>
        </w:rPr>
        <w:t>организација</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погледу</w:t>
      </w:r>
      <w:r w:rsidR="00A655C6" w:rsidRPr="00A655C6">
        <w:rPr>
          <w:rFonts w:ascii="Arial" w:hAnsi="Arial" w:cs="Arial"/>
          <w:sz w:val="22"/>
          <w:szCs w:val="22"/>
        </w:rPr>
        <w:t xml:space="preserve"> </w:t>
      </w:r>
      <w:r>
        <w:rPr>
          <w:rFonts w:ascii="Arial" w:hAnsi="Arial" w:cs="Arial"/>
          <w:sz w:val="22"/>
          <w:szCs w:val="22"/>
        </w:rPr>
        <w:t>преноса</w:t>
      </w:r>
      <w:r w:rsidR="00A655C6" w:rsidRPr="00A655C6">
        <w:rPr>
          <w:rFonts w:ascii="Arial" w:hAnsi="Arial" w:cs="Arial"/>
          <w:sz w:val="22"/>
          <w:szCs w:val="22"/>
        </w:rPr>
        <w:t xml:space="preserve"> </w:t>
      </w:r>
      <w:r>
        <w:rPr>
          <w:rFonts w:ascii="Arial" w:hAnsi="Arial" w:cs="Arial"/>
          <w:sz w:val="22"/>
          <w:szCs w:val="22"/>
        </w:rPr>
        <w:t>овлашћења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одговорности</w:t>
      </w:r>
      <w:r w:rsidR="00A655C6" w:rsidRPr="00A655C6">
        <w:rPr>
          <w:rFonts w:ascii="Arial" w:hAnsi="Arial" w:cs="Arial"/>
          <w:sz w:val="22"/>
          <w:szCs w:val="22"/>
        </w:rPr>
        <w:t xml:space="preserve"> </w:t>
      </w:r>
      <w:r>
        <w:rPr>
          <w:rFonts w:ascii="Arial" w:hAnsi="Arial" w:cs="Arial"/>
          <w:sz w:val="22"/>
          <w:szCs w:val="22"/>
        </w:rPr>
        <w:t>за</w:t>
      </w:r>
      <w:r w:rsidR="00A655C6" w:rsidRPr="00A655C6">
        <w:rPr>
          <w:rFonts w:ascii="Arial" w:hAnsi="Arial" w:cs="Arial"/>
          <w:sz w:val="22"/>
          <w:szCs w:val="22"/>
        </w:rPr>
        <w:t xml:space="preserve"> </w:t>
      </w:r>
      <w:r>
        <w:rPr>
          <w:rFonts w:ascii="Arial" w:hAnsi="Arial" w:cs="Arial"/>
          <w:sz w:val="22"/>
          <w:szCs w:val="22"/>
        </w:rPr>
        <w:t>провођење</w:t>
      </w:r>
      <w:r w:rsidR="00A655C6" w:rsidRPr="00A655C6">
        <w:rPr>
          <w:rFonts w:ascii="Arial" w:hAnsi="Arial" w:cs="Arial"/>
          <w:sz w:val="22"/>
          <w:szCs w:val="22"/>
        </w:rPr>
        <w:t xml:space="preserve"> </w:t>
      </w:r>
      <w:r>
        <w:rPr>
          <w:rFonts w:ascii="Arial" w:hAnsi="Arial" w:cs="Arial"/>
          <w:sz w:val="22"/>
          <w:szCs w:val="22"/>
        </w:rPr>
        <w:t>контрола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укључености</w:t>
      </w:r>
      <w:r w:rsidR="00A655C6" w:rsidRPr="00A655C6">
        <w:rPr>
          <w:rFonts w:ascii="Arial" w:hAnsi="Arial" w:cs="Arial"/>
          <w:sz w:val="22"/>
          <w:szCs w:val="22"/>
        </w:rPr>
        <w:t xml:space="preserve"> </w:t>
      </w:r>
      <w:r>
        <w:rPr>
          <w:rFonts w:ascii="Arial" w:hAnsi="Arial" w:cs="Arial"/>
          <w:sz w:val="22"/>
          <w:szCs w:val="22"/>
        </w:rPr>
        <w:t>руководилаца</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наведене</w:t>
      </w:r>
      <w:r w:rsidR="00A655C6" w:rsidRPr="00A655C6">
        <w:rPr>
          <w:rFonts w:ascii="Arial" w:hAnsi="Arial" w:cs="Arial"/>
          <w:sz w:val="22"/>
          <w:szCs w:val="22"/>
        </w:rPr>
        <w:t xml:space="preserve"> </w:t>
      </w:r>
      <w:r>
        <w:rPr>
          <w:rFonts w:ascii="Arial" w:hAnsi="Arial" w:cs="Arial"/>
          <w:sz w:val="22"/>
          <w:szCs w:val="22"/>
        </w:rPr>
        <w:t>процесе</w:t>
      </w:r>
      <w:r w:rsidR="00A655C6" w:rsidRPr="00A655C6">
        <w:rPr>
          <w:rFonts w:ascii="Arial" w:hAnsi="Arial" w:cs="Arial"/>
          <w:sz w:val="22"/>
          <w:szCs w:val="22"/>
        </w:rPr>
        <w:t xml:space="preserve">. </w:t>
      </w:r>
    </w:p>
    <w:p w:rsidR="00A655C6" w:rsidRPr="00A655C6" w:rsidRDefault="0085225A" w:rsidP="00A655C6">
      <w:pPr>
        <w:pStyle w:val="CommentText"/>
        <w:ind w:right="-279"/>
        <w:jc w:val="both"/>
        <w:rPr>
          <w:rFonts w:ascii="Arial" w:hAnsi="Arial" w:cs="Arial"/>
          <w:sz w:val="22"/>
          <w:szCs w:val="22"/>
        </w:rPr>
      </w:pPr>
      <w:r>
        <w:rPr>
          <w:rFonts w:ascii="Arial" w:hAnsi="Arial" w:cs="Arial"/>
          <w:sz w:val="22"/>
          <w:szCs w:val="22"/>
        </w:rPr>
        <w:t>Поред</w:t>
      </w:r>
      <w:r w:rsidR="00A655C6" w:rsidRPr="00A655C6">
        <w:rPr>
          <w:rFonts w:ascii="Arial" w:hAnsi="Arial" w:cs="Arial"/>
          <w:sz w:val="22"/>
          <w:szCs w:val="22"/>
        </w:rPr>
        <w:t xml:space="preserve"> </w:t>
      </w:r>
      <w:r>
        <w:rPr>
          <w:rFonts w:ascii="Arial" w:hAnsi="Arial" w:cs="Arial"/>
          <w:sz w:val="22"/>
          <w:szCs w:val="22"/>
        </w:rPr>
        <w:t>управљачке</w:t>
      </w:r>
      <w:r w:rsidR="00A655C6" w:rsidRPr="00A655C6">
        <w:rPr>
          <w:rFonts w:ascii="Arial" w:hAnsi="Arial" w:cs="Arial"/>
          <w:sz w:val="22"/>
          <w:szCs w:val="22"/>
        </w:rPr>
        <w:t xml:space="preserve"> </w:t>
      </w:r>
      <w:r>
        <w:rPr>
          <w:rFonts w:ascii="Arial" w:hAnsi="Arial" w:cs="Arial"/>
          <w:sz w:val="22"/>
          <w:szCs w:val="22"/>
        </w:rPr>
        <w:t>одговорности</w:t>
      </w:r>
      <w:r w:rsidR="00A655C6" w:rsidRPr="00A655C6">
        <w:rPr>
          <w:rFonts w:ascii="Arial" w:hAnsi="Arial" w:cs="Arial"/>
          <w:sz w:val="22"/>
          <w:szCs w:val="22"/>
        </w:rPr>
        <w:t xml:space="preserve"> </w:t>
      </w:r>
      <w:r>
        <w:rPr>
          <w:rFonts w:ascii="Arial" w:hAnsi="Arial" w:cs="Arial"/>
          <w:sz w:val="22"/>
          <w:szCs w:val="22"/>
        </w:rPr>
        <w:t>на</w:t>
      </w:r>
      <w:r w:rsidR="00A655C6" w:rsidRPr="00A655C6">
        <w:rPr>
          <w:rFonts w:ascii="Arial" w:hAnsi="Arial" w:cs="Arial"/>
          <w:sz w:val="22"/>
          <w:szCs w:val="22"/>
        </w:rPr>
        <w:t xml:space="preserve"> </w:t>
      </w:r>
      <w:r>
        <w:rPr>
          <w:rFonts w:ascii="Arial" w:hAnsi="Arial" w:cs="Arial"/>
          <w:sz w:val="22"/>
          <w:szCs w:val="22"/>
        </w:rPr>
        <w:t>нивоу</w:t>
      </w:r>
      <w:r w:rsidR="00A655C6" w:rsidRPr="00A655C6">
        <w:rPr>
          <w:rFonts w:ascii="Arial" w:hAnsi="Arial" w:cs="Arial"/>
          <w:sz w:val="22"/>
          <w:szCs w:val="22"/>
        </w:rPr>
        <w:t xml:space="preserve"> </w:t>
      </w:r>
      <w:r>
        <w:rPr>
          <w:rFonts w:ascii="Arial" w:hAnsi="Arial" w:cs="Arial"/>
          <w:sz w:val="22"/>
          <w:szCs w:val="22"/>
        </w:rPr>
        <w:t>појединачних</w:t>
      </w:r>
      <w:r w:rsidR="00A655C6" w:rsidRPr="00A655C6">
        <w:rPr>
          <w:rFonts w:ascii="Arial" w:hAnsi="Arial" w:cs="Arial"/>
          <w:sz w:val="22"/>
          <w:szCs w:val="22"/>
        </w:rPr>
        <w:t xml:space="preserve"> </w:t>
      </w:r>
      <w:r>
        <w:rPr>
          <w:rFonts w:ascii="Arial" w:hAnsi="Arial" w:cs="Arial"/>
          <w:sz w:val="22"/>
          <w:szCs w:val="22"/>
        </w:rPr>
        <w:t>организација</w:t>
      </w:r>
      <w:r w:rsidR="00A655C6" w:rsidRPr="00A655C6">
        <w:rPr>
          <w:rFonts w:ascii="Arial" w:hAnsi="Arial" w:cs="Arial"/>
          <w:sz w:val="22"/>
          <w:szCs w:val="22"/>
        </w:rPr>
        <w:t xml:space="preserve"> </w:t>
      </w:r>
      <w:r>
        <w:rPr>
          <w:rFonts w:ascii="Arial" w:hAnsi="Arial" w:cs="Arial"/>
          <w:sz w:val="22"/>
          <w:szCs w:val="22"/>
        </w:rPr>
        <w:t>јавног</w:t>
      </w:r>
      <w:r w:rsidR="00A655C6" w:rsidRPr="00A655C6">
        <w:rPr>
          <w:rFonts w:ascii="Arial" w:hAnsi="Arial" w:cs="Arial"/>
          <w:sz w:val="22"/>
          <w:szCs w:val="22"/>
        </w:rPr>
        <w:t xml:space="preserve"> </w:t>
      </w:r>
      <w:r>
        <w:rPr>
          <w:rFonts w:ascii="Arial" w:hAnsi="Arial" w:cs="Arial"/>
          <w:sz w:val="22"/>
          <w:szCs w:val="22"/>
        </w:rPr>
        <w:t>сектора</w:t>
      </w:r>
      <w:r w:rsidR="00A655C6" w:rsidRPr="00A655C6">
        <w:rPr>
          <w:rFonts w:ascii="Arial" w:hAnsi="Arial" w:cs="Arial"/>
          <w:sz w:val="22"/>
          <w:szCs w:val="22"/>
        </w:rPr>
        <w:t xml:space="preserve">, </w:t>
      </w:r>
      <w:r>
        <w:rPr>
          <w:rFonts w:ascii="Arial" w:hAnsi="Arial" w:cs="Arial"/>
          <w:sz w:val="22"/>
          <w:szCs w:val="22"/>
        </w:rPr>
        <w:t>потребно</w:t>
      </w:r>
      <w:r w:rsidR="00A655C6" w:rsidRPr="00A655C6">
        <w:rPr>
          <w:rFonts w:ascii="Arial" w:hAnsi="Arial" w:cs="Arial"/>
          <w:sz w:val="22"/>
          <w:szCs w:val="22"/>
        </w:rPr>
        <w:t xml:space="preserve"> </w:t>
      </w:r>
      <w:r>
        <w:rPr>
          <w:rFonts w:ascii="Arial" w:hAnsi="Arial" w:cs="Arial"/>
          <w:sz w:val="22"/>
          <w:szCs w:val="22"/>
        </w:rPr>
        <w:t>је</w:t>
      </w:r>
      <w:r w:rsidR="00A655C6" w:rsidRPr="00A655C6">
        <w:rPr>
          <w:rFonts w:ascii="Arial" w:hAnsi="Arial" w:cs="Arial"/>
          <w:sz w:val="22"/>
          <w:szCs w:val="22"/>
        </w:rPr>
        <w:t xml:space="preserve"> </w:t>
      </w:r>
      <w:r>
        <w:rPr>
          <w:rFonts w:ascii="Arial" w:hAnsi="Arial" w:cs="Arial"/>
          <w:sz w:val="22"/>
          <w:szCs w:val="22"/>
        </w:rPr>
        <w:t>појачати</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механизме</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погледу</w:t>
      </w:r>
      <w:r w:rsidR="00A655C6" w:rsidRPr="00A655C6">
        <w:rPr>
          <w:rFonts w:ascii="Arial" w:hAnsi="Arial" w:cs="Arial"/>
          <w:sz w:val="22"/>
          <w:szCs w:val="22"/>
        </w:rPr>
        <w:t xml:space="preserve"> </w:t>
      </w:r>
      <w:r>
        <w:rPr>
          <w:rFonts w:ascii="Arial" w:hAnsi="Arial" w:cs="Arial"/>
          <w:sz w:val="22"/>
          <w:szCs w:val="22"/>
        </w:rPr>
        <w:t>овлашћења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одговорности</w:t>
      </w:r>
      <w:r w:rsidR="00A655C6" w:rsidRPr="00A655C6">
        <w:rPr>
          <w:rFonts w:ascii="Arial" w:hAnsi="Arial" w:cs="Arial"/>
          <w:sz w:val="22"/>
          <w:szCs w:val="22"/>
        </w:rPr>
        <w:t xml:space="preserve"> </w:t>
      </w:r>
      <w:r>
        <w:rPr>
          <w:rFonts w:ascii="Arial" w:hAnsi="Arial" w:cs="Arial"/>
          <w:sz w:val="22"/>
          <w:szCs w:val="22"/>
        </w:rPr>
        <w:t>између</w:t>
      </w:r>
      <w:r w:rsidR="00A655C6" w:rsidRPr="00A655C6">
        <w:rPr>
          <w:rFonts w:ascii="Arial" w:hAnsi="Arial" w:cs="Arial"/>
          <w:sz w:val="22"/>
          <w:szCs w:val="22"/>
        </w:rPr>
        <w:t xml:space="preserve"> </w:t>
      </w:r>
      <w:r>
        <w:rPr>
          <w:rFonts w:ascii="Arial" w:hAnsi="Arial" w:cs="Arial"/>
          <w:sz w:val="22"/>
          <w:szCs w:val="22"/>
        </w:rPr>
        <w:t>организација</w:t>
      </w:r>
      <w:r w:rsidR="00A655C6" w:rsidRPr="00A655C6">
        <w:rPr>
          <w:rFonts w:ascii="Arial" w:hAnsi="Arial" w:cs="Arial"/>
          <w:sz w:val="22"/>
          <w:szCs w:val="22"/>
        </w:rPr>
        <w:t xml:space="preserve"> </w:t>
      </w:r>
      <w:r>
        <w:rPr>
          <w:rFonts w:ascii="Arial" w:hAnsi="Arial" w:cs="Arial"/>
          <w:sz w:val="22"/>
          <w:szCs w:val="22"/>
        </w:rPr>
        <w:t>на</w:t>
      </w:r>
      <w:r w:rsidR="00A655C6" w:rsidRPr="00A655C6">
        <w:rPr>
          <w:rFonts w:ascii="Arial" w:hAnsi="Arial" w:cs="Arial"/>
          <w:sz w:val="22"/>
          <w:szCs w:val="22"/>
        </w:rPr>
        <w:t xml:space="preserve"> </w:t>
      </w:r>
      <w:r>
        <w:rPr>
          <w:rFonts w:ascii="Arial" w:hAnsi="Arial" w:cs="Arial"/>
          <w:sz w:val="22"/>
          <w:szCs w:val="22"/>
        </w:rPr>
        <w:t>истом</w:t>
      </w:r>
      <w:r w:rsidR="00A655C6" w:rsidRPr="00A655C6">
        <w:rPr>
          <w:rFonts w:ascii="Arial" w:hAnsi="Arial" w:cs="Arial"/>
          <w:sz w:val="22"/>
          <w:szCs w:val="22"/>
        </w:rPr>
        <w:t xml:space="preserve"> </w:t>
      </w:r>
      <w:r>
        <w:rPr>
          <w:rFonts w:ascii="Arial" w:hAnsi="Arial" w:cs="Arial"/>
          <w:sz w:val="22"/>
          <w:szCs w:val="22"/>
        </w:rPr>
        <w:t>или</w:t>
      </w:r>
      <w:r w:rsidR="00A655C6" w:rsidRPr="00A655C6">
        <w:rPr>
          <w:rFonts w:ascii="Arial" w:hAnsi="Arial" w:cs="Arial"/>
          <w:sz w:val="22"/>
          <w:szCs w:val="22"/>
        </w:rPr>
        <w:t xml:space="preserve"> </w:t>
      </w:r>
      <w:r>
        <w:rPr>
          <w:rFonts w:ascii="Arial" w:hAnsi="Arial" w:cs="Arial"/>
          <w:sz w:val="22"/>
          <w:szCs w:val="22"/>
        </w:rPr>
        <w:t>различитим</w:t>
      </w:r>
      <w:r w:rsidR="00A655C6" w:rsidRPr="00A655C6">
        <w:rPr>
          <w:rFonts w:ascii="Arial" w:hAnsi="Arial" w:cs="Arial"/>
          <w:sz w:val="22"/>
          <w:szCs w:val="22"/>
        </w:rPr>
        <w:t xml:space="preserve"> </w:t>
      </w:r>
      <w:r>
        <w:rPr>
          <w:rFonts w:ascii="Arial" w:hAnsi="Arial" w:cs="Arial"/>
          <w:sz w:val="22"/>
          <w:szCs w:val="22"/>
        </w:rPr>
        <w:t>нивоима</w:t>
      </w:r>
      <w:r w:rsidR="00A655C6" w:rsidRPr="00A655C6">
        <w:rPr>
          <w:rFonts w:ascii="Arial" w:hAnsi="Arial" w:cs="Arial"/>
          <w:sz w:val="22"/>
          <w:szCs w:val="22"/>
        </w:rPr>
        <w:t xml:space="preserve"> </w:t>
      </w:r>
      <w:r>
        <w:rPr>
          <w:rFonts w:ascii="Arial" w:hAnsi="Arial" w:cs="Arial"/>
          <w:sz w:val="22"/>
          <w:szCs w:val="22"/>
        </w:rPr>
        <w:t>у</w:t>
      </w:r>
      <w:r w:rsidR="00A655C6" w:rsidRPr="00A655C6">
        <w:rPr>
          <w:rFonts w:ascii="Arial" w:hAnsi="Arial" w:cs="Arial"/>
          <w:sz w:val="22"/>
          <w:szCs w:val="22"/>
        </w:rPr>
        <w:t xml:space="preserve"> </w:t>
      </w:r>
      <w:r>
        <w:rPr>
          <w:rFonts w:ascii="Arial" w:hAnsi="Arial" w:cs="Arial"/>
          <w:sz w:val="22"/>
          <w:szCs w:val="22"/>
        </w:rPr>
        <w:t>циљу</w:t>
      </w:r>
      <w:r w:rsidR="00A655C6" w:rsidRPr="00A655C6">
        <w:rPr>
          <w:rFonts w:ascii="Arial" w:hAnsi="Arial" w:cs="Arial"/>
          <w:sz w:val="22"/>
          <w:szCs w:val="22"/>
        </w:rPr>
        <w:t xml:space="preserve"> </w:t>
      </w:r>
      <w:r>
        <w:rPr>
          <w:rFonts w:ascii="Arial" w:hAnsi="Arial" w:cs="Arial"/>
          <w:sz w:val="22"/>
          <w:szCs w:val="22"/>
        </w:rPr>
        <w:t>бољег</w:t>
      </w:r>
      <w:r w:rsidR="00A655C6" w:rsidRPr="00A655C6">
        <w:rPr>
          <w:rFonts w:ascii="Arial" w:hAnsi="Arial" w:cs="Arial"/>
          <w:sz w:val="22"/>
          <w:szCs w:val="22"/>
        </w:rPr>
        <w:t xml:space="preserve"> </w:t>
      </w:r>
      <w:r>
        <w:rPr>
          <w:rFonts w:ascii="Arial" w:hAnsi="Arial" w:cs="Arial"/>
          <w:sz w:val="22"/>
          <w:szCs w:val="22"/>
        </w:rPr>
        <w:t>управљања</w:t>
      </w:r>
      <w:r w:rsidR="00A655C6" w:rsidRPr="00A655C6">
        <w:rPr>
          <w:rFonts w:ascii="Arial" w:hAnsi="Arial" w:cs="Arial"/>
          <w:sz w:val="22"/>
          <w:szCs w:val="22"/>
        </w:rPr>
        <w:t xml:space="preserve"> </w:t>
      </w:r>
      <w:r>
        <w:rPr>
          <w:rFonts w:ascii="Arial" w:hAnsi="Arial" w:cs="Arial"/>
          <w:sz w:val="22"/>
          <w:szCs w:val="22"/>
        </w:rPr>
        <w:t>средствима</w:t>
      </w:r>
      <w:r w:rsidR="00A655C6" w:rsidRPr="00A655C6">
        <w:rPr>
          <w:rFonts w:ascii="Arial" w:hAnsi="Arial" w:cs="Arial"/>
          <w:sz w:val="22"/>
          <w:szCs w:val="22"/>
        </w:rPr>
        <w:t xml:space="preserve"> </w:t>
      </w:r>
      <w:r>
        <w:rPr>
          <w:rFonts w:ascii="Arial" w:hAnsi="Arial" w:cs="Arial"/>
          <w:sz w:val="22"/>
          <w:szCs w:val="22"/>
        </w:rPr>
        <w:t>и</w:t>
      </w:r>
      <w:r w:rsidR="00A655C6" w:rsidRPr="00A655C6">
        <w:rPr>
          <w:rFonts w:ascii="Arial" w:hAnsi="Arial" w:cs="Arial"/>
          <w:sz w:val="22"/>
          <w:szCs w:val="22"/>
        </w:rPr>
        <w:t xml:space="preserve"> </w:t>
      </w:r>
      <w:r>
        <w:rPr>
          <w:rFonts w:ascii="Arial" w:hAnsi="Arial" w:cs="Arial"/>
          <w:sz w:val="22"/>
          <w:szCs w:val="22"/>
        </w:rPr>
        <w:t>остваривања</w:t>
      </w:r>
      <w:r w:rsidR="00A655C6" w:rsidRPr="00A655C6">
        <w:rPr>
          <w:rFonts w:ascii="Arial" w:hAnsi="Arial" w:cs="Arial"/>
          <w:sz w:val="22"/>
          <w:szCs w:val="22"/>
        </w:rPr>
        <w:t xml:space="preserve"> </w:t>
      </w:r>
      <w:r>
        <w:rPr>
          <w:rFonts w:ascii="Arial" w:hAnsi="Arial" w:cs="Arial"/>
          <w:sz w:val="22"/>
          <w:szCs w:val="22"/>
        </w:rPr>
        <w:t>резултата</w:t>
      </w:r>
      <w:r w:rsidR="00A655C6" w:rsidRPr="00A655C6">
        <w:rPr>
          <w:rFonts w:ascii="Arial" w:hAnsi="Arial" w:cs="Arial"/>
          <w:sz w:val="22"/>
          <w:szCs w:val="22"/>
        </w:rPr>
        <w:t xml:space="preserve">. </w:t>
      </w:r>
    </w:p>
    <w:p w:rsidR="00A655C6" w:rsidRPr="00A655C6" w:rsidRDefault="00A655C6" w:rsidP="00A655C6">
      <w:pPr>
        <w:pStyle w:val="CommentText"/>
        <w:jc w:val="both"/>
        <w:rPr>
          <w:rFonts w:ascii="Arial" w:hAnsi="Arial" w:cs="Arial"/>
          <w:sz w:val="24"/>
          <w:szCs w:val="24"/>
        </w:rPr>
      </w:pPr>
    </w:p>
    <w:p w:rsidR="0085225A" w:rsidRDefault="0085225A">
      <w:pPr>
        <w:rPr>
          <w:rFonts w:ascii="Arial" w:eastAsiaTheme="majorEastAsia" w:hAnsi="Arial" w:cs="Arial"/>
          <w:color w:val="2E74B5" w:themeColor="accent1" w:themeShade="BF"/>
          <w:sz w:val="26"/>
          <w:szCs w:val="26"/>
        </w:rPr>
      </w:pPr>
      <w:r>
        <w:rPr>
          <w:rFonts w:ascii="Arial" w:hAnsi="Arial" w:cs="Arial"/>
        </w:rPr>
        <w:br w:type="page"/>
      </w:r>
    </w:p>
    <w:p w:rsidR="00A655C6" w:rsidRPr="00A655C6" w:rsidRDefault="00A655C6" w:rsidP="00A655C6">
      <w:pPr>
        <w:pStyle w:val="Heading2"/>
        <w:ind w:left="567" w:hanging="567"/>
        <w:rPr>
          <w:rFonts w:ascii="Arial" w:hAnsi="Arial" w:cs="Arial"/>
        </w:rPr>
      </w:pPr>
      <w:bookmarkStart w:id="31" w:name="_Toc68094849"/>
      <w:r w:rsidRPr="00A655C6">
        <w:rPr>
          <w:rFonts w:ascii="Arial" w:hAnsi="Arial" w:cs="Arial"/>
        </w:rPr>
        <w:t xml:space="preserve">3.5 </w:t>
      </w:r>
      <w:r w:rsidRPr="00A655C6">
        <w:rPr>
          <w:rFonts w:ascii="Arial" w:hAnsi="Arial" w:cs="Arial"/>
        </w:rPr>
        <w:tab/>
      </w:r>
      <w:r w:rsidR="0085225A">
        <w:rPr>
          <w:rFonts w:ascii="Arial" w:hAnsi="Arial" w:cs="Arial"/>
        </w:rPr>
        <w:t>Пријављивање</w:t>
      </w:r>
      <w:r w:rsidRPr="00A655C6">
        <w:rPr>
          <w:rFonts w:ascii="Arial" w:hAnsi="Arial" w:cs="Arial"/>
        </w:rPr>
        <w:t xml:space="preserve"> </w:t>
      </w:r>
      <w:r w:rsidR="0085225A">
        <w:rPr>
          <w:rFonts w:ascii="Arial" w:hAnsi="Arial" w:cs="Arial"/>
        </w:rPr>
        <w:t>и</w:t>
      </w:r>
      <w:r w:rsidRPr="00A655C6">
        <w:rPr>
          <w:rFonts w:ascii="Arial" w:hAnsi="Arial" w:cs="Arial"/>
        </w:rPr>
        <w:t xml:space="preserve"> </w:t>
      </w:r>
      <w:r w:rsidR="0085225A">
        <w:rPr>
          <w:rFonts w:ascii="Arial" w:hAnsi="Arial" w:cs="Arial"/>
        </w:rPr>
        <w:t>поступање</w:t>
      </w:r>
      <w:r w:rsidRPr="00A655C6">
        <w:rPr>
          <w:rFonts w:ascii="Arial" w:hAnsi="Arial" w:cs="Arial"/>
        </w:rPr>
        <w:t xml:space="preserve"> </w:t>
      </w:r>
      <w:r w:rsidR="0085225A">
        <w:rPr>
          <w:rFonts w:ascii="Arial" w:hAnsi="Arial" w:cs="Arial"/>
        </w:rPr>
        <w:t>по</w:t>
      </w:r>
      <w:r w:rsidRPr="00A655C6">
        <w:rPr>
          <w:rFonts w:ascii="Arial" w:hAnsi="Arial" w:cs="Arial"/>
        </w:rPr>
        <w:t xml:space="preserve"> </w:t>
      </w:r>
      <w:r w:rsidR="0085225A">
        <w:rPr>
          <w:rFonts w:ascii="Arial" w:hAnsi="Arial" w:cs="Arial"/>
        </w:rPr>
        <w:t>неправилностима</w:t>
      </w:r>
      <w:r w:rsidRPr="00A655C6">
        <w:rPr>
          <w:rFonts w:ascii="Arial" w:hAnsi="Arial" w:cs="Arial"/>
        </w:rPr>
        <w:t xml:space="preserve"> – </w:t>
      </w:r>
      <w:r w:rsidR="0085225A">
        <w:rPr>
          <w:rFonts w:ascii="Arial" w:hAnsi="Arial" w:cs="Arial"/>
        </w:rPr>
        <w:t>буџетска</w:t>
      </w:r>
      <w:r w:rsidRPr="00A655C6">
        <w:rPr>
          <w:rFonts w:ascii="Arial" w:hAnsi="Arial" w:cs="Arial"/>
        </w:rPr>
        <w:t xml:space="preserve"> </w:t>
      </w:r>
      <w:r w:rsidR="0085225A">
        <w:rPr>
          <w:rFonts w:ascii="Arial" w:hAnsi="Arial" w:cs="Arial"/>
        </w:rPr>
        <w:t>инспекција</w:t>
      </w:r>
      <w:bookmarkEnd w:id="31"/>
    </w:p>
    <w:p w:rsidR="00A655C6" w:rsidRPr="00A655C6" w:rsidRDefault="00A655C6" w:rsidP="00A655C6">
      <w:pPr>
        <w:spacing w:after="0"/>
        <w:jc w:val="both"/>
        <w:rPr>
          <w:rFonts w:ascii="Arial" w:hAnsi="Arial" w:cs="Arial"/>
          <w:sz w:val="24"/>
          <w:szCs w:val="24"/>
        </w:rPr>
      </w:pPr>
    </w:p>
    <w:p w:rsidR="00A655C6" w:rsidRPr="00A655C6" w:rsidRDefault="0085225A" w:rsidP="00A655C6">
      <w:pPr>
        <w:ind w:right="-279"/>
        <w:jc w:val="both"/>
        <w:rPr>
          <w:rFonts w:ascii="Arial" w:hAnsi="Arial" w:cs="Arial"/>
        </w:rPr>
      </w:pPr>
      <w:r>
        <w:rPr>
          <w:rFonts w:ascii="Arial" w:hAnsi="Arial" w:cs="Arial"/>
        </w:rPr>
        <w:t>Закон</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буџетима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Style w:val="FootnoteReference"/>
          <w:rFonts w:ascii="Arial" w:hAnsi="Arial" w:cs="Arial"/>
        </w:rPr>
        <w:footnoteReference w:id="37"/>
      </w:r>
      <w:r w:rsidR="00A655C6" w:rsidRPr="00A655C6">
        <w:rPr>
          <w:rFonts w:ascii="Arial" w:hAnsi="Arial" w:cs="Arial"/>
        </w:rPr>
        <w:t xml:space="preserve"> </w:t>
      </w:r>
      <w:r>
        <w:rPr>
          <w:rFonts w:ascii="Arial" w:hAnsi="Arial" w:cs="Arial"/>
        </w:rPr>
        <w:t>даје</w:t>
      </w:r>
      <w:r w:rsidR="00A655C6" w:rsidRPr="00A655C6">
        <w:rPr>
          <w:rFonts w:ascii="Arial" w:hAnsi="Arial" w:cs="Arial"/>
        </w:rPr>
        <w:t xml:space="preserve"> </w:t>
      </w:r>
      <w:r>
        <w:rPr>
          <w:rFonts w:ascii="Arial" w:hAnsi="Arial" w:cs="Arial"/>
        </w:rPr>
        <w:t>основу</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успоставу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функционисање</w:t>
      </w:r>
      <w:r w:rsidR="00A655C6" w:rsidRPr="00A655C6">
        <w:rPr>
          <w:rFonts w:ascii="Arial" w:hAnsi="Arial" w:cs="Arial"/>
        </w:rPr>
        <w:t xml:space="preserve"> </w:t>
      </w:r>
      <w:r>
        <w:rPr>
          <w:rFonts w:ascii="Arial" w:hAnsi="Arial" w:cs="Arial"/>
        </w:rPr>
        <w:t>буџетског</w:t>
      </w:r>
      <w:r w:rsidR="00A655C6" w:rsidRPr="00A655C6">
        <w:rPr>
          <w:rFonts w:ascii="Arial" w:hAnsi="Arial" w:cs="Arial"/>
        </w:rPr>
        <w:t xml:space="preserve"> </w:t>
      </w:r>
      <w:r>
        <w:rPr>
          <w:rFonts w:ascii="Arial" w:hAnsi="Arial" w:cs="Arial"/>
        </w:rPr>
        <w:t>надзора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кантоналним</w:t>
      </w:r>
      <w:r w:rsidR="00A655C6" w:rsidRPr="00A655C6">
        <w:rPr>
          <w:rFonts w:ascii="Arial" w:hAnsi="Arial" w:cs="Arial"/>
        </w:rPr>
        <w:t xml:space="preserve"> </w:t>
      </w:r>
      <w:r>
        <w:rPr>
          <w:rFonts w:ascii="Arial" w:hAnsi="Arial" w:cs="Arial"/>
        </w:rPr>
        <w:t>МФ</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Уредба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буџетском</w:t>
      </w:r>
      <w:r w:rsidR="00A655C6" w:rsidRPr="00A655C6">
        <w:rPr>
          <w:rFonts w:ascii="Arial" w:hAnsi="Arial" w:cs="Arial"/>
        </w:rPr>
        <w:t xml:space="preserve"> </w:t>
      </w:r>
      <w:r>
        <w:rPr>
          <w:rFonts w:ascii="Arial" w:hAnsi="Arial" w:cs="Arial"/>
        </w:rPr>
        <w:t>надзору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Федерацији</w:t>
      </w:r>
      <w:r w:rsidR="00A655C6" w:rsidRPr="00A655C6">
        <w:rPr>
          <w:rFonts w:ascii="Arial" w:hAnsi="Arial" w:cs="Arial"/>
        </w:rPr>
        <w:t xml:space="preserve"> </w:t>
      </w:r>
      <w:r>
        <w:rPr>
          <w:rFonts w:ascii="Arial" w:hAnsi="Arial" w:cs="Arial"/>
        </w:rPr>
        <w:t>Босне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Херцеговине</w:t>
      </w:r>
      <w:r w:rsidR="00A655C6" w:rsidRPr="00A655C6">
        <w:rPr>
          <w:rFonts w:ascii="Arial" w:hAnsi="Arial" w:cs="Arial"/>
        </w:rPr>
        <w:t>,</w:t>
      </w:r>
      <w:r w:rsidR="00A655C6" w:rsidRPr="00A655C6">
        <w:rPr>
          <w:rStyle w:val="FootnoteReference"/>
          <w:rFonts w:ascii="Arial" w:hAnsi="Arial" w:cs="Arial"/>
        </w:rPr>
        <w:footnoteReference w:id="38"/>
      </w:r>
      <w:r w:rsidR="00A655C6" w:rsidRPr="00A655C6">
        <w:rPr>
          <w:rFonts w:ascii="Arial" w:hAnsi="Arial" w:cs="Arial"/>
        </w:rPr>
        <w:t xml:space="preserve"> </w:t>
      </w:r>
      <w:r>
        <w:rPr>
          <w:rFonts w:ascii="Arial" w:hAnsi="Arial" w:cs="Arial"/>
        </w:rPr>
        <w:t>усвојена</w:t>
      </w:r>
      <w:r w:rsidR="00A655C6" w:rsidRPr="00A655C6">
        <w:rPr>
          <w:rFonts w:ascii="Arial" w:hAnsi="Arial" w:cs="Arial"/>
        </w:rPr>
        <w:t xml:space="preserve"> 2014. </w:t>
      </w:r>
      <w:r>
        <w:rPr>
          <w:rFonts w:ascii="Arial" w:hAnsi="Arial" w:cs="Arial"/>
        </w:rPr>
        <w:t>године</w:t>
      </w:r>
      <w:r w:rsidR="00A655C6" w:rsidRPr="00A655C6">
        <w:rPr>
          <w:rFonts w:ascii="Arial" w:hAnsi="Arial" w:cs="Arial"/>
        </w:rPr>
        <w:t xml:space="preserve">, </w:t>
      </w:r>
      <w:r>
        <w:rPr>
          <w:rFonts w:ascii="Arial" w:hAnsi="Arial" w:cs="Arial"/>
        </w:rPr>
        <w:t>детаљније</w:t>
      </w:r>
      <w:r w:rsidR="00A655C6" w:rsidRPr="00A655C6">
        <w:rPr>
          <w:rFonts w:ascii="Arial" w:hAnsi="Arial" w:cs="Arial"/>
        </w:rPr>
        <w:t xml:space="preserve"> </w:t>
      </w:r>
      <w:r>
        <w:rPr>
          <w:rFonts w:ascii="Arial" w:hAnsi="Arial" w:cs="Arial"/>
        </w:rPr>
        <w:t>уређује</w:t>
      </w:r>
      <w:r w:rsidR="00A655C6" w:rsidRPr="00A655C6">
        <w:rPr>
          <w:rFonts w:ascii="Arial" w:hAnsi="Arial" w:cs="Arial"/>
        </w:rPr>
        <w:t xml:space="preserve"> </w:t>
      </w:r>
      <w:r>
        <w:rPr>
          <w:rFonts w:ascii="Arial" w:hAnsi="Arial" w:cs="Arial"/>
        </w:rPr>
        <w:t>циљеве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обим</w:t>
      </w:r>
      <w:r w:rsidR="00A655C6" w:rsidRPr="00A655C6">
        <w:rPr>
          <w:rFonts w:ascii="Arial" w:hAnsi="Arial" w:cs="Arial"/>
        </w:rPr>
        <w:t xml:space="preserve"> </w:t>
      </w:r>
      <w:r>
        <w:rPr>
          <w:rFonts w:ascii="Arial" w:hAnsi="Arial" w:cs="Arial"/>
        </w:rPr>
        <w:t>буџетског</w:t>
      </w:r>
      <w:r w:rsidR="00A655C6" w:rsidRPr="00A655C6">
        <w:rPr>
          <w:rFonts w:ascii="Arial" w:hAnsi="Arial" w:cs="Arial"/>
        </w:rPr>
        <w:t xml:space="preserve"> </w:t>
      </w:r>
      <w:r>
        <w:rPr>
          <w:rFonts w:ascii="Arial" w:hAnsi="Arial" w:cs="Arial"/>
        </w:rPr>
        <w:t>надзора</w:t>
      </w:r>
      <w:r w:rsidR="00A655C6" w:rsidRPr="00A655C6">
        <w:rPr>
          <w:rFonts w:ascii="Arial" w:hAnsi="Arial" w:cs="Arial"/>
        </w:rPr>
        <w:t xml:space="preserve">, </w:t>
      </w:r>
      <w:r>
        <w:rPr>
          <w:rFonts w:ascii="Arial" w:hAnsi="Arial" w:cs="Arial"/>
        </w:rPr>
        <w:t>начин</w:t>
      </w:r>
      <w:r w:rsidR="00A655C6" w:rsidRPr="00A655C6">
        <w:rPr>
          <w:rFonts w:ascii="Arial" w:hAnsi="Arial" w:cs="Arial"/>
        </w:rPr>
        <w:t xml:space="preserve"> </w:t>
      </w:r>
      <w:r>
        <w:rPr>
          <w:rFonts w:ascii="Arial" w:hAnsi="Arial" w:cs="Arial"/>
        </w:rPr>
        <w:t>провођења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рад</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овлашћења</w:t>
      </w:r>
      <w:r w:rsidR="00A655C6" w:rsidRPr="00A655C6">
        <w:rPr>
          <w:rFonts w:ascii="Arial" w:hAnsi="Arial" w:cs="Arial"/>
        </w:rPr>
        <w:t xml:space="preserve"> </w:t>
      </w:r>
      <w:r>
        <w:rPr>
          <w:rFonts w:ascii="Arial" w:hAnsi="Arial" w:cs="Arial"/>
        </w:rPr>
        <w:t>буџетских</w:t>
      </w:r>
      <w:r w:rsidR="00A655C6" w:rsidRPr="00A655C6">
        <w:rPr>
          <w:rFonts w:ascii="Arial" w:hAnsi="Arial" w:cs="Arial"/>
        </w:rPr>
        <w:t xml:space="preserve"> </w:t>
      </w:r>
      <w:r>
        <w:rPr>
          <w:rFonts w:ascii="Arial" w:hAnsi="Arial" w:cs="Arial"/>
        </w:rPr>
        <w:t>инспектора</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Буџетски</w:t>
      </w:r>
      <w:r w:rsidR="00A655C6" w:rsidRPr="00A655C6">
        <w:rPr>
          <w:rFonts w:ascii="Arial" w:hAnsi="Arial" w:cs="Arial"/>
        </w:rPr>
        <w:t xml:space="preserve"> </w:t>
      </w:r>
      <w:r>
        <w:rPr>
          <w:rFonts w:ascii="Arial" w:hAnsi="Arial" w:cs="Arial"/>
        </w:rPr>
        <w:t>надзор</w:t>
      </w:r>
      <w:r w:rsidR="00A655C6" w:rsidRPr="00A655C6">
        <w:rPr>
          <w:rFonts w:ascii="Arial" w:hAnsi="Arial" w:cs="Arial"/>
        </w:rPr>
        <w:t xml:space="preserve"> </w:t>
      </w:r>
      <w:r>
        <w:rPr>
          <w:rFonts w:ascii="Arial" w:hAnsi="Arial" w:cs="Arial"/>
        </w:rPr>
        <w:t>подразумијева</w:t>
      </w:r>
      <w:r w:rsidR="00A655C6" w:rsidRPr="00A655C6">
        <w:rPr>
          <w:rFonts w:ascii="Arial" w:hAnsi="Arial" w:cs="Arial"/>
        </w:rPr>
        <w:t xml:space="preserve"> </w:t>
      </w:r>
      <w:r>
        <w:rPr>
          <w:rFonts w:ascii="Arial" w:hAnsi="Arial" w:cs="Arial"/>
        </w:rPr>
        <w:t>провођење</w:t>
      </w:r>
      <w:r w:rsidR="00A655C6" w:rsidRPr="00A655C6">
        <w:rPr>
          <w:rFonts w:ascii="Arial" w:hAnsi="Arial" w:cs="Arial"/>
        </w:rPr>
        <w:t xml:space="preserve"> </w:t>
      </w:r>
      <w:r>
        <w:rPr>
          <w:rFonts w:ascii="Arial" w:hAnsi="Arial" w:cs="Arial"/>
        </w:rPr>
        <w:t>инспекцијских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законитости</w:t>
      </w:r>
      <w:r w:rsidR="00A655C6" w:rsidRPr="00A655C6">
        <w:rPr>
          <w:rFonts w:ascii="Arial" w:hAnsi="Arial" w:cs="Arial"/>
        </w:rPr>
        <w:t xml:space="preserve">, </w:t>
      </w:r>
      <w:r>
        <w:rPr>
          <w:rFonts w:ascii="Arial" w:hAnsi="Arial" w:cs="Arial"/>
        </w:rPr>
        <w:t>правовремености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намјенског</w:t>
      </w:r>
      <w:r w:rsidR="00A655C6" w:rsidRPr="00A655C6">
        <w:rPr>
          <w:rFonts w:ascii="Arial" w:hAnsi="Arial" w:cs="Arial"/>
        </w:rPr>
        <w:t xml:space="preserve"> </w:t>
      </w:r>
      <w:r>
        <w:rPr>
          <w:rFonts w:ascii="Arial" w:hAnsi="Arial" w:cs="Arial"/>
        </w:rPr>
        <w:t>коришћења</w:t>
      </w:r>
      <w:r w:rsidR="00A655C6" w:rsidRPr="00A655C6">
        <w:rPr>
          <w:rFonts w:ascii="Arial" w:hAnsi="Arial" w:cs="Arial"/>
        </w:rPr>
        <w:t xml:space="preserve"> </w:t>
      </w:r>
      <w:r>
        <w:rPr>
          <w:rFonts w:ascii="Arial" w:hAnsi="Arial" w:cs="Arial"/>
        </w:rPr>
        <w:t>буџетских</w:t>
      </w:r>
      <w:r w:rsidR="00A655C6" w:rsidRPr="00A655C6">
        <w:rPr>
          <w:rFonts w:ascii="Arial" w:hAnsi="Arial" w:cs="Arial"/>
        </w:rPr>
        <w:t xml:space="preserve"> </w:t>
      </w:r>
      <w:r>
        <w:rPr>
          <w:rFonts w:ascii="Arial" w:hAnsi="Arial" w:cs="Arial"/>
        </w:rPr>
        <w:t>средстава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то</w:t>
      </w:r>
      <w:r w:rsidR="00A655C6" w:rsidRPr="00A655C6">
        <w:rPr>
          <w:rFonts w:ascii="Arial" w:hAnsi="Arial" w:cs="Arial"/>
        </w:rPr>
        <w:t xml:space="preserve"> </w:t>
      </w:r>
      <w:r>
        <w:rPr>
          <w:rFonts w:ascii="Arial" w:hAnsi="Arial" w:cs="Arial"/>
        </w:rPr>
        <w:t>буџета</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кантона</w:t>
      </w:r>
      <w:r w:rsidR="00A655C6" w:rsidRPr="00A655C6">
        <w:rPr>
          <w:rFonts w:ascii="Arial" w:hAnsi="Arial" w:cs="Arial"/>
        </w:rPr>
        <w:t xml:space="preserve">, </w:t>
      </w:r>
      <w:r>
        <w:rPr>
          <w:rFonts w:ascii="Arial" w:hAnsi="Arial" w:cs="Arial"/>
        </w:rPr>
        <w:t>градова</w:t>
      </w:r>
      <w:r w:rsidR="00A655C6" w:rsidRPr="00A655C6">
        <w:rPr>
          <w:rFonts w:ascii="Arial" w:hAnsi="Arial" w:cs="Arial"/>
        </w:rPr>
        <w:t xml:space="preserve">, </w:t>
      </w:r>
      <w:r>
        <w:rPr>
          <w:rFonts w:ascii="Arial" w:hAnsi="Arial" w:cs="Arial"/>
        </w:rPr>
        <w:t>општина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ванбуџетских</w:t>
      </w:r>
      <w:r w:rsidR="00A655C6" w:rsidRPr="00A655C6">
        <w:rPr>
          <w:rFonts w:ascii="Arial" w:hAnsi="Arial" w:cs="Arial"/>
        </w:rPr>
        <w:t xml:space="preserve"> </w:t>
      </w:r>
      <w:r>
        <w:rPr>
          <w:rFonts w:ascii="Arial" w:hAnsi="Arial" w:cs="Arial"/>
        </w:rPr>
        <w:t>фондова</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обавља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по</w:t>
      </w:r>
      <w:r w:rsidR="00A655C6" w:rsidRPr="00A655C6">
        <w:rPr>
          <w:rFonts w:ascii="Arial" w:hAnsi="Arial" w:cs="Arial"/>
        </w:rPr>
        <w:t xml:space="preserve"> </w:t>
      </w:r>
      <w:r>
        <w:rPr>
          <w:rFonts w:ascii="Arial" w:hAnsi="Arial" w:cs="Arial"/>
        </w:rPr>
        <w:t>налогу</w:t>
      </w:r>
      <w:r w:rsidR="00A655C6" w:rsidRPr="00A655C6">
        <w:rPr>
          <w:rFonts w:ascii="Arial" w:hAnsi="Arial" w:cs="Arial"/>
        </w:rPr>
        <w:t xml:space="preserve"> </w:t>
      </w:r>
      <w:r>
        <w:rPr>
          <w:rFonts w:ascii="Arial" w:hAnsi="Arial" w:cs="Arial"/>
        </w:rPr>
        <w:t>федералног</w:t>
      </w:r>
      <w:r w:rsidR="00A655C6" w:rsidRPr="00A655C6">
        <w:rPr>
          <w:rFonts w:ascii="Arial" w:hAnsi="Arial" w:cs="Arial"/>
        </w:rPr>
        <w:t xml:space="preserve"> </w:t>
      </w:r>
      <w:r>
        <w:rPr>
          <w:rFonts w:ascii="Arial" w:hAnsi="Arial" w:cs="Arial"/>
        </w:rPr>
        <w:t>министра</w:t>
      </w:r>
      <w:r w:rsidR="00A655C6" w:rsidRPr="00A655C6">
        <w:rPr>
          <w:rFonts w:ascii="Arial" w:hAnsi="Arial" w:cs="Arial"/>
        </w:rPr>
        <w:t xml:space="preserve"> </w:t>
      </w:r>
      <w:r>
        <w:rPr>
          <w:rFonts w:ascii="Arial" w:hAnsi="Arial" w:cs="Arial"/>
        </w:rPr>
        <w:t>финансија</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кантоналног</w:t>
      </w:r>
      <w:r w:rsidR="00A655C6" w:rsidRPr="00A655C6">
        <w:rPr>
          <w:rFonts w:ascii="Arial" w:hAnsi="Arial" w:cs="Arial"/>
        </w:rPr>
        <w:t xml:space="preserve"> </w:t>
      </w:r>
      <w:r>
        <w:rPr>
          <w:rFonts w:ascii="Arial" w:hAnsi="Arial" w:cs="Arial"/>
        </w:rPr>
        <w:t>министра</w:t>
      </w:r>
      <w:r w:rsidR="00A655C6" w:rsidRPr="00A655C6">
        <w:rPr>
          <w:rFonts w:ascii="Arial" w:hAnsi="Arial" w:cs="Arial"/>
        </w:rPr>
        <w:t xml:space="preserve"> </w:t>
      </w:r>
      <w:r>
        <w:rPr>
          <w:rFonts w:ascii="Arial" w:hAnsi="Arial" w:cs="Arial"/>
        </w:rPr>
        <w:t>финанција</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w:t>
      </w:r>
      <w:r w:rsidR="00A655C6" w:rsidRPr="00A655C6">
        <w:rPr>
          <w:rFonts w:ascii="Arial" w:hAnsi="Arial" w:cs="Arial"/>
        </w:rPr>
        <w:t xml:space="preserve"> </w:t>
      </w:r>
      <w:r>
        <w:rPr>
          <w:rFonts w:ascii="Arial" w:hAnsi="Arial" w:cs="Arial"/>
        </w:rPr>
        <w:t>захтјевима</w:t>
      </w:r>
      <w:r w:rsidR="00A655C6" w:rsidRPr="00A655C6">
        <w:rPr>
          <w:rFonts w:ascii="Arial" w:hAnsi="Arial" w:cs="Arial"/>
        </w:rPr>
        <w:t xml:space="preserve"> </w:t>
      </w:r>
      <w:r>
        <w:rPr>
          <w:rFonts w:ascii="Arial" w:hAnsi="Arial" w:cs="Arial"/>
        </w:rPr>
        <w:t>грађана</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овлашћених</w:t>
      </w:r>
      <w:r w:rsidR="00A655C6" w:rsidRPr="00A655C6">
        <w:rPr>
          <w:rFonts w:ascii="Arial" w:hAnsi="Arial" w:cs="Arial"/>
        </w:rPr>
        <w:t xml:space="preserve"> </w:t>
      </w:r>
      <w:r>
        <w:rPr>
          <w:rFonts w:ascii="Arial" w:hAnsi="Arial" w:cs="Arial"/>
        </w:rPr>
        <w:t>лица</w:t>
      </w:r>
      <w:r w:rsidR="00A655C6" w:rsidRPr="00A655C6">
        <w:rPr>
          <w:rFonts w:ascii="Arial" w:hAnsi="Arial" w:cs="Arial"/>
        </w:rPr>
        <w:t xml:space="preserve"> </w:t>
      </w:r>
      <w:r>
        <w:rPr>
          <w:rFonts w:ascii="Arial" w:hAnsi="Arial" w:cs="Arial"/>
        </w:rPr>
        <w:t>буџетских</w:t>
      </w:r>
      <w:r w:rsidR="00A655C6" w:rsidRPr="00A655C6">
        <w:rPr>
          <w:rFonts w:ascii="Arial" w:hAnsi="Arial" w:cs="Arial"/>
        </w:rPr>
        <w:t xml:space="preserve"> </w:t>
      </w:r>
      <w:r>
        <w:rPr>
          <w:rFonts w:ascii="Arial" w:hAnsi="Arial" w:cs="Arial"/>
        </w:rPr>
        <w:t>корисника</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Ако</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буџетским</w:t>
      </w:r>
      <w:r w:rsidR="00A655C6" w:rsidRPr="00A655C6">
        <w:rPr>
          <w:rFonts w:ascii="Arial" w:hAnsi="Arial" w:cs="Arial"/>
        </w:rPr>
        <w:t xml:space="preserve"> </w:t>
      </w:r>
      <w:r>
        <w:rPr>
          <w:rFonts w:ascii="Arial" w:hAnsi="Arial" w:cs="Arial"/>
        </w:rPr>
        <w:t>надзором</w:t>
      </w:r>
      <w:r w:rsidR="00A655C6" w:rsidRPr="00A655C6">
        <w:rPr>
          <w:rFonts w:ascii="Arial" w:hAnsi="Arial" w:cs="Arial"/>
        </w:rPr>
        <w:t xml:space="preserve"> </w:t>
      </w:r>
      <w:r>
        <w:rPr>
          <w:rFonts w:ascii="Arial" w:hAnsi="Arial" w:cs="Arial"/>
        </w:rPr>
        <w:t>утврди</w:t>
      </w:r>
      <w:r w:rsidR="00A655C6" w:rsidRPr="00A655C6">
        <w:rPr>
          <w:rFonts w:ascii="Arial" w:hAnsi="Arial" w:cs="Arial"/>
        </w:rPr>
        <w:t xml:space="preserve"> </w:t>
      </w:r>
      <w:r>
        <w:rPr>
          <w:rFonts w:ascii="Arial" w:hAnsi="Arial" w:cs="Arial"/>
        </w:rPr>
        <w:t>постојање</w:t>
      </w:r>
      <w:r w:rsidR="00A655C6" w:rsidRPr="00A655C6">
        <w:rPr>
          <w:rFonts w:ascii="Arial" w:hAnsi="Arial" w:cs="Arial"/>
        </w:rPr>
        <w:t xml:space="preserve"> </w:t>
      </w:r>
      <w:r>
        <w:rPr>
          <w:rFonts w:ascii="Arial" w:hAnsi="Arial" w:cs="Arial"/>
        </w:rPr>
        <w:t>незаконитости</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неправилности</w:t>
      </w:r>
      <w:r w:rsidR="00A655C6" w:rsidRPr="00A655C6">
        <w:rPr>
          <w:rFonts w:ascii="Arial" w:hAnsi="Arial" w:cs="Arial"/>
        </w:rPr>
        <w:t xml:space="preserve">, </w:t>
      </w:r>
      <w:r>
        <w:rPr>
          <w:rFonts w:ascii="Arial" w:hAnsi="Arial" w:cs="Arial"/>
        </w:rPr>
        <w:t>буџетским</w:t>
      </w:r>
      <w:r w:rsidR="00A655C6" w:rsidRPr="00A655C6">
        <w:rPr>
          <w:rFonts w:ascii="Arial" w:hAnsi="Arial" w:cs="Arial"/>
        </w:rPr>
        <w:t xml:space="preserve"> </w:t>
      </w:r>
      <w:r>
        <w:rPr>
          <w:rFonts w:ascii="Arial" w:hAnsi="Arial" w:cs="Arial"/>
        </w:rPr>
        <w:t>корисницима</w:t>
      </w:r>
      <w:r w:rsidR="00A655C6" w:rsidRPr="00A655C6">
        <w:rPr>
          <w:rFonts w:ascii="Arial" w:hAnsi="Arial" w:cs="Arial"/>
        </w:rPr>
        <w:t xml:space="preserve"> </w:t>
      </w:r>
      <w:r>
        <w:rPr>
          <w:rFonts w:ascii="Arial" w:hAnsi="Arial" w:cs="Arial"/>
        </w:rPr>
        <w:t>налажу</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мјере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рокови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њихово</w:t>
      </w:r>
      <w:r w:rsidR="00A655C6" w:rsidRPr="00A655C6">
        <w:rPr>
          <w:rFonts w:ascii="Arial" w:hAnsi="Arial" w:cs="Arial"/>
        </w:rPr>
        <w:t xml:space="preserve"> </w:t>
      </w:r>
      <w:r>
        <w:rPr>
          <w:rFonts w:ascii="Arial" w:hAnsi="Arial" w:cs="Arial"/>
        </w:rPr>
        <w:t>отклањање</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ако</w:t>
      </w:r>
      <w:r w:rsidR="00A655C6" w:rsidRPr="00A655C6">
        <w:rPr>
          <w:rFonts w:ascii="Arial" w:hAnsi="Arial" w:cs="Arial"/>
        </w:rPr>
        <w:t xml:space="preserve"> </w:t>
      </w:r>
      <w:r>
        <w:rPr>
          <w:rFonts w:ascii="Arial" w:hAnsi="Arial" w:cs="Arial"/>
        </w:rPr>
        <w:t>не</w:t>
      </w:r>
      <w:r w:rsidR="00A655C6" w:rsidRPr="00A655C6">
        <w:rPr>
          <w:rFonts w:ascii="Arial" w:hAnsi="Arial" w:cs="Arial"/>
        </w:rPr>
        <w:t xml:space="preserve"> </w:t>
      </w:r>
      <w:r>
        <w:rPr>
          <w:rFonts w:ascii="Arial" w:hAnsi="Arial" w:cs="Arial"/>
        </w:rPr>
        <w:t>поступе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w:t>
      </w:r>
      <w:r w:rsidR="00A655C6" w:rsidRPr="00A655C6">
        <w:rPr>
          <w:rFonts w:ascii="Arial" w:hAnsi="Arial" w:cs="Arial"/>
        </w:rPr>
        <w:t xml:space="preserve"> </w:t>
      </w:r>
      <w:r>
        <w:rPr>
          <w:rFonts w:ascii="Arial" w:hAnsi="Arial" w:cs="Arial"/>
        </w:rPr>
        <w:t>тиме</w:t>
      </w:r>
      <w:r w:rsidR="00A655C6" w:rsidRPr="00A655C6">
        <w:rPr>
          <w:rFonts w:ascii="Arial" w:hAnsi="Arial" w:cs="Arial"/>
        </w:rPr>
        <w:t xml:space="preserve">, </w:t>
      </w:r>
      <w:r>
        <w:rPr>
          <w:rFonts w:ascii="Arial" w:hAnsi="Arial" w:cs="Arial"/>
        </w:rPr>
        <w:t>рјешењем</w:t>
      </w:r>
      <w:r w:rsidR="00A655C6" w:rsidRPr="00A655C6">
        <w:rPr>
          <w:rFonts w:ascii="Arial" w:hAnsi="Arial" w:cs="Arial"/>
        </w:rPr>
        <w:t xml:space="preserve"> </w:t>
      </w:r>
      <w:r>
        <w:rPr>
          <w:rFonts w:ascii="Arial" w:hAnsi="Arial" w:cs="Arial"/>
        </w:rPr>
        <w:t>им</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може</w:t>
      </w:r>
      <w:r w:rsidR="00A655C6" w:rsidRPr="00A655C6">
        <w:rPr>
          <w:rFonts w:ascii="Arial" w:hAnsi="Arial" w:cs="Arial"/>
        </w:rPr>
        <w:t xml:space="preserve"> </w:t>
      </w:r>
      <w:r>
        <w:rPr>
          <w:rFonts w:ascii="Arial" w:hAnsi="Arial" w:cs="Arial"/>
        </w:rPr>
        <w:t>наложити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забрана</w:t>
      </w:r>
      <w:r w:rsidR="00A655C6" w:rsidRPr="00A655C6">
        <w:rPr>
          <w:rFonts w:ascii="Arial" w:hAnsi="Arial" w:cs="Arial"/>
        </w:rPr>
        <w:t xml:space="preserve"> </w:t>
      </w:r>
      <w:r>
        <w:rPr>
          <w:rFonts w:ascii="Arial" w:hAnsi="Arial" w:cs="Arial"/>
        </w:rPr>
        <w:t>располагања</w:t>
      </w:r>
      <w:r w:rsidR="00A655C6" w:rsidRPr="00A655C6">
        <w:rPr>
          <w:rFonts w:ascii="Arial" w:hAnsi="Arial" w:cs="Arial"/>
        </w:rPr>
        <w:t xml:space="preserve"> </w:t>
      </w:r>
      <w:r>
        <w:rPr>
          <w:rFonts w:ascii="Arial" w:hAnsi="Arial" w:cs="Arial"/>
        </w:rPr>
        <w:t>додијељеним</w:t>
      </w:r>
      <w:r w:rsidR="00A655C6" w:rsidRPr="00A655C6">
        <w:rPr>
          <w:rFonts w:ascii="Arial" w:hAnsi="Arial" w:cs="Arial"/>
        </w:rPr>
        <w:t xml:space="preserve"> </w:t>
      </w:r>
      <w:r>
        <w:rPr>
          <w:rFonts w:ascii="Arial" w:hAnsi="Arial" w:cs="Arial"/>
        </w:rPr>
        <w:t>буџетским</w:t>
      </w:r>
      <w:r w:rsidR="00A655C6" w:rsidRPr="00A655C6">
        <w:rPr>
          <w:rFonts w:ascii="Arial" w:hAnsi="Arial" w:cs="Arial"/>
        </w:rPr>
        <w:t xml:space="preserve"> </w:t>
      </w:r>
      <w:r>
        <w:rPr>
          <w:rFonts w:ascii="Arial" w:hAnsi="Arial" w:cs="Arial"/>
        </w:rPr>
        <w:t>средствима</w:t>
      </w:r>
      <w:r w:rsidR="00A655C6" w:rsidRPr="00A655C6">
        <w:rPr>
          <w:rFonts w:ascii="Arial" w:hAnsi="Arial" w:cs="Arial"/>
        </w:rPr>
        <w:t xml:space="preserve"> </w:t>
      </w:r>
      <w:r>
        <w:rPr>
          <w:rFonts w:ascii="Arial" w:hAnsi="Arial" w:cs="Arial"/>
        </w:rPr>
        <w:t>док</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утврђене</w:t>
      </w:r>
      <w:r w:rsidR="00A655C6" w:rsidRPr="00A655C6">
        <w:rPr>
          <w:rFonts w:ascii="Arial" w:hAnsi="Arial" w:cs="Arial"/>
        </w:rPr>
        <w:t xml:space="preserve"> </w:t>
      </w:r>
      <w:r>
        <w:rPr>
          <w:rFonts w:ascii="Arial" w:hAnsi="Arial" w:cs="Arial"/>
        </w:rPr>
        <w:t>неправилности</w:t>
      </w:r>
      <w:r w:rsidR="00A655C6" w:rsidRPr="00A655C6">
        <w:rPr>
          <w:rFonts w:ascii="Arial" w:hAnsi="Arial" w:cs="Arial"/>
        </w:rPr>
        <w:t xml:space="preserve"> </w:t>
      </w:r>
      <w:r>
        <w:rPr>
          <w:rFonts w:ascii="Arial" w:hAnsi="Arial" w:cs="Arial"/>
        </w:rPr>
        <w:t>не</w:t>
      </w:r>
      <w:r w:rsidR="00A655C6" w:rsidRPr="00A655C6">
        <w:rPr>
          <w:rFonts w:ascii="Arial" w:hAnsi="Arial" w:cs="Arial"/>
        </w:rPr>
        <w:t xml:space="preserve"> </w:t>
      </w:r>
      <w:r>
        <w:rPr>
          <w:rFonts w:ascii="Arial" w:hAnsi="Arial" w:cs="Arial"/>
        </w:rPr>
        <w:t>отклоне</w:t>
      </w:r>
      <w:r w:rsidR="00A655C6" w:rsidRPr="00A655C6">
        <w:rPr>
          <w:rFonts w:ascii="Arial" w:hAnsi="Arial" w:cs="Arial"/>
        </w:rPr>
        <w:t xml:space="preserve">, </w:t>
      </w:r>
      <w:r>
        <w:rPr>
          <w:rFonts w:ascii="Arial" w:hAnsi="Arial" w:cs="Arial"/>
        </w:rPr>
        <w:t>затим</w:t>
      </w:r>
      <w:r w:rsidR="00A655C6" w:rsidRPr="00A655C6">
        <w:rPr>
          <w:rFonts w:ascii="Arial" w:hAnsi="Arial" w:cs="Arial"/>
        </w:rPr>
        <w:t xml:space="preserve"> </w:t>
      </w:r>
      <w:r>
        <w:rPr>
          <w:rFonts w:ascii="Arial" w:hAnsi="Arial" w:cs="Arial"/>
        </w:rPr>
        <w:t>поврат</w:t>
      </w:r>
      <w:r w:rsidR="00A655C6" w:rsidRPr="00A655C6">
        <w:rPr>
          <w:rFonts w:ascii="Arial" w:hAnsi="Arial" w:cs="Arial"/>
        </w:rPr>
        <w:t xml:space="preserve"> </w:t>
      </w:r>
      <w:r>
        <w:rPr>
          <w:rFonts w:ascii="Arial" w:hAnsi="Arial" w:cs="Arial"/>
        </w:rPr>
        <w:t>средстава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буџет</w:t>
      </w:r>
      <w:r w:rsidR="00A655C6" w:rsidRPr="00A655C6">
        <w:rPr>
          <w:rFonts w:ascii="Arial" w:hAnsi="Arial" w:cs="Arial"/>
        </w:rPr>
        <w:t xml:space="preserve"> </w:t>
      </w:r>
      <w:r>
        <w:rPr>
          <w:rFonts w:ascii="Arial" w:hAnsi="Arial" w:cs="Arial"/>
        </w:rPr>
        <w:t>уколико</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утврди</w:t>
      </w:r>
      <w:r w:rsidR="00A655C6" w:rsidRPr="00A655C6">
        <w:rPr>
          <w:rFonts w:ascii="Arial" w:hAnsi="Arial" w:cs="Arial"/>
        </w:rPr>
        <w:t xml:space="preserve"> </w:t>
      </w:r>
      <w:r>
        <w:rPr>
          <w:rFonts w:ascii="Arial" w:hAnsi="Arial" w:cs="Arial"/>
        </w:rPr>
        <w:t>коришћење</w:t>
      </w:r>
      <w:r w:rsidR="00A655C6" w:rsidRPr="00A655C6">
        <w:rPr>
          <w:rFonts w:ascii="Arial" w:hAnsi="Arial" w:cs="Arial"/>
        </w:rPr>
        <w:t xml:space="preserve"> </w:t>
      </w:r>
      <w:r>
        <w:rPr>
          <w:rFonts w:ascii="Arial" w:hAnsi="Arial" w:cs="Arial"/>
        </w:rPr>
        <w:t>средстава</w:t>
      </w:r>
      <w:r w:rsidR="00A655C6" w:rsidRPr="00A655C6">
        <w:rPr>
          <w:rFonts w:ascii="Arial" w:hAnsi="Arial" w:cs="Arial"/>
        </w:rPr>
        <w:t xml:space="preserve"> </w:t>
      </w:r>
      <w:r>
        <w:rPr>
          <w:rFonts w:ascii="Arial" w:hAnsi="Arial" w:cs="Arial"/>
        </w:rPr>
        <w:t>супротно</w:t>
      </w:r>
      <w:r w:rsidR="00A655C6" w:rsidRPr="00A655C6">
        <w:rPr>
          <w:rFonts w:ascii="Arial" w:hAnsi="Arial" w:cs="Arial"/>
        </w:rPr>
        <w:t xml:space="preserve"> </w:t>
      </w:r>
      <w:r>
        <w:rPr>
          <w:rFonts w:ascii="Arial" w:hAnsi="Arial" w:cs="Arial"/>
        </w:rPr>
        <w:t>закону</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друге</w:t>
      </w:r>
      <w:r w:rsidR="00A655C6" w:rsidRPr="00A655C6">
        <w:rPr>
          <w:rFonts w:ascii="Arial" w:hAnsi="Arial" w:cs="Arial"/>
        </w:rPr>
        <w:t xml:space="preserve"> </w:t>
      </w:r>
      <w:r>
        <w:rPr>
          <w:rFonts w:ascii="Arial" w:hAnsi="Arial" w:cs="Arial"/>
        </w:rPr>
        <w:t>мјере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буџетски</w:t>
      </w:r>
      <w:r w:rsidR="00A655C6" w:rsidRPr="00A655C6">
        <w:rPr>
          <w:rFonts w:ascii="Arial" w:hAnsi="Arial" w:cs="Arial"/>
        </w:rPr>
        <w:t xml:space="preserve"> </w:t>
      </w:r>
      <w:r>
        <w:rPr>
          <w:rFonts w:ascii="Arial" w:hAnsi="Arial" w:cs="Arial"/>
        </w:rPr>
        <w:t>инспектор</w:t>
      </w:r>
      <w:r w:rsidR="00A655C6" w:rsidRPr="00A655C6">
        <w:rPr>
          <w:rFonts w:ascii="Arial" w:hAnsi="Arial" w:cs="Arial"/>
        </w:rPr>
        <w:t xml:space="preserve"> </w:t>
      </w:r>
      <w:r>
        <w:rPr>
          <w:rFonts w:ascii="Arial" w:hAnsi="Arial" w:cs="Arial"/>
        </w:rPr>
        <w:t>овлашћен</w:t>
      </w:r>
      <w:r w:rsidR="00A655C6" w:rsidRPr="00A655C6">
        <w:rPr>
          <w:rFonts w:ascii="Arial" w:hAnsi="Arial" w:cs="Arial"/>
        </w:rPr>
        <w:t xml:space="preserve"> </w:t>
      </w:r>
      <w:r>
        <w:rPr>
          <w:rFonts w:ascii="Arial" w:hAnsi="Arial" w:cs="Arial"/>
        </w:rPr>
        <w:t>законом</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другим</w:t>
      </w:r>
      <w:r w:rsidR="00A655C6" w:rsidRPr="00A655C6">
        <w:rPr>
          <w:rFonts w:ascii="Arial" w:hAnsi="Arial" w:cs="Arial"/>
        </w:rPr>
        <w:t xml:space="preserve"> </w:t>
      </w:r>
      <w:r>
        <w:rPr>
          <w:rFonts w:ascii="Arial" w:hAnsi="Arial" w:cs="Arial"/>
        </w:rPr>
        <w:t>прописом</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У</w:t>
      </w:r>
      <w:r w:rsidR="00A655C6" w:rsidRPr="00A655C6">
        <w:rPr>
          <w:rFonts w:ascii="Arial" w:hAnsi="Arial" w:cs="Arial"/>
        </w:rPr>
        <w:t xml:space="preserve"> </w:t>
      </w:r>
      <w:r>
        <w:rPr>
          <w:rFonts w:ascii="Arial" w:hAnsi="Arial" w:cs="Arial"/>
        </w:rPr>
        <w:t>случају</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поступку</w:t>
      </w:r>
      <w:r w:rsidR="00A655C6" w:rsidRPr="00A655C6">
        <w:rPr>
          <w:rFonts w:ascii="Arial" w:hAnsi="Arial" w:cs="Arial"/>
        </w:rPr>
        <w:t xml:space="preserve"> </w:t>
      </w:r>
      <w:r>
        <w:rPr>
          <w:rFonts w:ascii="Arial" w:hAnsi="Arial" w:cs="Arial"/>
        </w:rPr>
        <w:t>буџетског</w:t>
      </w:r>
      <w:r w:rsidR="00A655C6" w:rsidRPr="00A655C6">
        <w:rPr>
          <w:rFonts w:ascii="Arial" w:hAnsi="Arial" w:cs="Arial"/>
        </w:rPr>
        <w:t xml:space="preserve"> </w:t>
      </w:r>
      <w:r>
        <w:rPr>
          <w:rFonts w:ascii="Arial" w:hAnsi="Arial" w:cs="Arial"/>
        </w:rPr>
        <w:t>надзора</w:t>
      </w:r>
      <w:r w:rsidR="00A655C6" w:rsidRPr="00A655C6">
        <w:rPr>
          <w:rFonts w:ascii="Arial" w:hAnsi="Arial" w:cs="Arial"/>
        </w:rPr>
        <w:t xml:space="preserve"> </w:t>
      </w:r>
      <w:r>
        <w:rPr>
          <w:rFonts w:ascii="Arial" w:hAnsi="Arial" w:cs="Arial"/>
        </w:rPr>
        <w:t>утврди</w:t>
      </w:r>
      <w:r w:rsidR="00A655C6" w:rsidRPr="00A655C6">
        <w:rPr>
          <w:rFonts w:ascii="Arial" w:hAnsi="Arial" w:cs="Arial"/>
        </w:rPr>
        <w:t xml:space="preserve"> </w:t>
      </w:r>
      <w:r>
        <w:rPr>
          <w:rFonts w:ascii="Arial" w:hAnsi="Arial" w:cs="Arial"/>
        </w:rPr>
        <w:t>постојање</w:t>
      </w:r>
      <w:r w:rsidR="00A655C6" w:rsidRPr="00A655C6">
        <w:rPr>
          <w:rFonts w:ascii="Arial" w:hAnsi="Arial" w:cs="Arial"/>
        </w:rPr>
        <w:t xml:space="preserve"> </w:t>
      </w:r>
      <w:r>
        <w:rPr>
          <w:rFonts w:ascii="Arial" w:hAnsi="Arial" w:cs="Arial"/>
        </w:rPr>
        <w:t>незаконитих</w:t>
      </w:r>
      <w:r w:rsidR="00A655C6" w:rsidRPr="00A655C6">
        <w:rPr>
          <w:rFonts w:ascii="Arial" w:hAnsi="Arial" w:cs="Arial"/>
        </w:rPr>
        <w:t xml:space="preserve"> </w:t>
      </w:r>
      <w:r>
        <w:rPr>
          <w:rFonts w:ascii="Arial" w:hAnsi="Arial" w:cs="Arial"/>
        </w:rPr>
        <w:t>радњи</w:t>
      </w:r>
      <w:r w:rsidR="00A655C6" w:rsidRPr="00A655C6">
        <w:rPr>
          <w:rFonts w:ascii="Arial" w:hAnsi="Arial" w:cs="Arial"/>
        </w:rPr>
        <w:t xml:space="preserve"> </w:t>
      </w:r>
      <w:r>
        <w:rPr>
          <w:rFonts w:ascii="Arial" w:hAnsi="Arial" w:cs="Arial"/>
        </w:rPr>
        <w:t>руководиоца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других</w:t>
      </w:r>
      <w:r w:rsidR="00A655C6" w:rsidRPr="00A655C6">
        <w:rPr>
          <w:rFonts w:ascii="Arial" w:hAnsi="Arial" w:cs="Arial"/>
        </w:rPr>
        <w:t xml:space="preserve"> </w:t>
      </w:r>
      <w:r>
        <w:rPr>
          <w:rFonts w:ascii="Arial" w:hAnsi="Arial" w:cs="Arial"/>
        </w:rPr>
        <w:t>овлашћених</w:t>
      </w:r>
      <w:r w:rsidR="00A655C6" w:rsidRPr="00A655C6">
        <w:rPr>
          <w:rFonts w:ascii="Arial" w:hAnsi="Arial" w:cs="Arial"/>
        </w:rPr>
        <w:t xml:space="preserve"> </w:t>
      </w:r>
      <w:r>
        <w:rPr>
          <w:rFonts w:ascii="Arial" w:hAnsi="Arial" w:cs="Arial"/>
        </w:rPr>
        <w:t>запосленика</w:t>
      </w:r>
      <w:r w:rsidR="00A655C6" w:rsidRPr="00A655C6">
        <w:rPr>
          <w:rFonts w:ascii="Arial" w:hAnsi="Arial" w:cs="Arial"/>
        </w:rPr>
        <w:t xml:space="preserve"> </w:t>
      </w:r>
      <w:r>
        <w:rPr>
          <w:rFonts w:ascii="Arial" w:hAnsi="Arial" w:cs="Arial"/>
        </w:rPr>
        <w:t>контролисаног</w:t>
      </w:r>
      <w:r w:rsidR="00A655C6" w:rsidRPr="00A655C6">
        <w:rPr>
          <w:rFonts w:ascii="Arial" w:hAnsi="Arial" w:cs="Arial"/>
        </w:rPr>
        <w:t xml:space="preserve"> </w:t>
      </w:r>
      <w:r>
        <w:rPr>
          <w:rFonts w:ascii="Arial" w:hAnsi="Arial" w:cs="Arial"/>
        </w:rPr>
        <w:t>буџетског</w:t>
      </w:r>
      <w:r w:rsidR="00A655C6" w:rsidRPr="00A655C6">
        <w:rPr>
          <w:rFonts w:ascii="Arial" w:hAnsi="Arial" w:cs="Arial"/>
        </w:rPr>
        <w:t xml:space="preserve"> </w:t>
      </w:r>
      <w:r>
        <w:rPr>
          <w:rFonts w:ascii="Arial" w:hAnsi="Arial" w:cs="Arial"/>
        </w:rPr>
        <w:t>корисника</w:t>
      </w:r>
      <w:r w:rsidR="00A655C6" w:rsidRPr="00A655C6">
        <w:rPr>
          <w:rFonts w:ascii="Arial" w:hAnsi="Arial" w:cs="Arial"/>
        </w:rPr>
        <w:t xml:space="preserve">, </w:t>
      </w:r>
      <w:r>
        <w:rPr>
          <w:rFonts w:ascii="Arial" w:hAnsi="Arial" w:cs="Arial"/>
        </w:rPr>
        <w:t>против</w:t>
      </w:r>
      <w:r w:rsidR="00A655C6" w:rsidRPr="00A655C6">
        <w:rPr>
          <w:rFonts w:ascii="Arial" w:hAnsi="Arial" w:cs="Arial"/>
        </w:rPr>
        <w:t xml:space="preserve"> </w:t>
      </w:r>
      <w:r>
        <w:rPr>
          <w:rFonts w:ascii="Arial" w:hAnsi="Arial" w:cs="Arial"/>
        </w:rPr>
        <w:t>наведених</w:t>
      </w:r>
      <w:r w:rsidR="00A655C6" w:rsidRPr="00A655C6">
        <w:rPr>
          <w:rFonts w:ascii="Arial" w:hAnsi="Arial" w:cs="Arial"/>
        </w:rPr>
        <w:t xml:space="preserve"> </w:t>
      </w:r>
      <w:r>
        <w:rPr>
          <w:rFonts w:ascii="Arial" w:hAnsi="Arial" w:cs="Arial"/>
        </w:rPr>
        <w:t>лица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законом</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другим</w:t>
      </w:r>
      <w:r w:rsidR="00A655C6" w:rsidRPr="00A655C6">
        <w:rPr>
          <w:rFonts w:ascii="Arial" w:hAnsi="Arial" w:cs="Arial"/>
        </w:rPr>
        <w:t xml:space="preserve"> </w:t>
      </w:r>
      <w:r>
        <w:rPr>
          <w:rFonts w:ascii="Arial" w:hAnsi="Arial" w:cs="Arial"/>
        </w:rPr>
        <w:t>прописима</w:t>
      </w:r>
      <w:r w:rsidR="00A655C6" w:rsidRPr="00A655C6">
        <w:rPr>
          <w:rFonts w:ascii="Arial" w:hAnsi="Arial" w:cs="Arial"/>
        </w:rPr>
        <w:t xml:space="preserve">, </w:t>
      </w:r>
      <w:r>
        <w:rPr>
          <w:rFonts w:ascii="Arial" w:hAnsi="Arial" w:cs="Arial"/>
        </w:rPr>
        <w:t>буџетски</w:t>
      </w:r>
      <w:r w:rsidR="00A655C6" w:rsidRPr="00A655C6">
        <w:rPr>
          <w:rFonts w:ascii="Arial" w:hAnsi="Arial" w:cs="Arial"/>
        </w:rPr>
        <w:t xml:space="preserve"> </w:t>
      </w:r>
      <w:r>
        <w:rPr>
          <w:rFonts w:ascii="Arial" w:hAnsi="Arial" w:cs="Arial"/>
        </w:rPr>
        <w:t>инспектори</w:t>
      </w:r>
      <w:r w:rsidR="00A655C6" w:rsidRPr="00A655C6">
        <w:rPr>
          <w:rFonts w:ascii="Arial" w:hAnsi="Arial" w:cs="Arial"/>
        </w:rPr>
        <w:t xml:space="preserve"> </w:t>
      </w:r>
      <w:r>
        <w:rPr>
          <w:rFonts w:ascii="Arial" w:hAnsi="Arial" w:cs="Arial"/>
        </w:rPr>
        <w:t>дужни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поднијети</w:t>
      </w:r>
      <w:r w:rsidR="00A655C6" w:rsidRPr="00A655C6">
        <w:rPr>
          <w:rFonts w:ascii="Arial" w:hAnsi="Arial" w:cs="Arial"/>
        </w:rPr>
        <w:t xml:space="preserve"> </w:t>
      </w:r>
      <w:r>
        <w:rPr>
          <w:rFonts w:ascii="Arial" w:hAnsi="Arial" w:cs="Arial"/>
        </w:rPr>
        <w:t>пријаву</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почињеном</w:t>
      </w:r>
      <w:r w:rsidR="00A655C6" w:rsidRPr="00A655C6">
        <w:rPr>
          <w:rFonts w:ascii="Arial" w:hAnsi="Arial" w:cs="Arial"/>
        </w:rPr>
        <w:t xml:space="preserve"> </w:t>
      </w:r>
      <w:r>
        <w:rPr>
          <w:rFonts w:ascii="Arial" w:hAnsi="Arial" w:cs="Arial"/>
        </w:rPr>
        <w:t>кривичном</w:t>
      </w:r>
      <w:r w:rsidR="00A655C6" w:rsidRPr="00A655C6">
        <w:rPr>
          <w:rFonts w:ascii="Arial" w:hAnsi="Arial" w:cs="Arial"/>
        </w:rPr>
        <w:t xml:space="preserve"> </w:t>
      </w:r>
      <w:r>
        <w:rPr>
          <w:rFonts w:ascii="Arial" w:hAnsi="Arial" w:cs="Arial"/>
        </w:rPr>
        <w:t>дјелу</w:t>
      </w:r>
      <w:r w:rsidR="00A655C6" w:rsidRPr="00A655C6">
        <w:rPr>
          <w:rFonts w:ascii="Arial" w:hAnsi="Arial" w:cs="Arial"/>
        </w:rPr>
        <w:t xml:space="preserve"> </w:t>
      </w:r>
      <w:r>
        <w:rPr>
          <w:rFonts w:ascii="Arial" w:hAnsi="Arial" w:cs="Arial"/>
        </w:rPr>
        <w:t>надлежном</w:t>
      </w:r>
      <w:r w:rsidR="00A655C6" w:rsidRPr="00A655C6">
        <w:rPr>
          <w:rFonts w:ascii="Arial" w:hAnsi="Arial" w:cs="Arial"/>
        </w:rPr>
        <w:t xml:space="preserve"> </w:t>
      </w:r>
      <w:r>
        <w:rPr>
          <w:rFonts w:ascii="Arial" w:hAnsi="Arial" w:cs="Arial"/>
        </w:rPr>
        <w:t>тужилаштву</w:t>
      </w:r>
      <w:r w:rsidR="00A655C6" w:rsidRPr="00A655C6">
        <w:rPr>
          <w:rFonts w:ascii="Arial" w:hAnsi="Arial" w:cs="Arial"/>
        </w:rPr>
        <w:t xml:space="preserve">, </w:t>
      </w:r>
      <w:r>
        <w:rPr>
          <w:rFonts w:ascii="Arial" w:hAnsi="Arial" w:cs="Arial"/>
        </w:rPr>
        <w:t>односно</w:t>
      </w:r>
      <w:r w:rsidR="00A655C6" w:rsidRPr="00A655C6">
        <w:rPr>
          <w:rFonts w:ascii="Arial" w:hAnsi="Arial" w:cs="Arial"/>
        </w:rPr>
        <w:t xml:space="preserve"> </w:t>
      </w:r>
      <w:r>
        <w:rPr>
          <w:rFonts w:ascii="Arial" w:hAnsi="Arial" w:cs="Arial"/>
        </w:rPr>
        <w:t>поднијети</w:t>
      </w:r>
      <w:r w:rsidR="00A655C6" w:rsidRPr="00A655C6">
        <w:rPr>
          <w:rFonts w:ascii="Arial" w:hAnsi="Arial" w:cs="Arial"/>
        </w:rPr>
        <w:t xml:space="preserve"> </w:t>
      </w:r>
      <w:r>
        <w:rPr>
          <w:rFonts w:ascii="Arial" w:hAnsi="Arial" w:cs="Arial"/>
        </w:rPr>
        <w:t>прекршајну</w:t>
      </w:r>
      <w:r w:rsidR="00A655C6" w:rsidRPr="00A655C6">
        <w:rPr>
          <w:rFonts w:ascii="Arial" w:hAnsi="Arial" w:cs="Arial"/>
        </w:rPr>
        <w:t xml:space="preserve"> </w:t>
      </w:r>
      <w:r>
        <w:rPr>
          <w:rFonts w:ascii="Arial" w:hAnsi="Arial" w:cs="Arial"/>
        </w:rPr>
        <w:t>пријаву</w:t>
      </w:r>
      <w:r w:rsidR="00A655C6" w:rsidRPr="00A655C6">
        <w:rPr>
          <w:rFonts w:ascii="Arial" w:hAnsi="Arial" w:cs="Arial"/>
        </w:rPr>
        <w:t xml:space="preserve"> </w:t>
      </w:r>
      <w:r>
        <w:rPr>
          <w:rFonts w:ascii="Arial" w:hAnsi="Arial" w:cs="Arial"/>
        </w:rPr>
        <w:t>надлежном</w:t>
      </w:r>
      <w:r w:rsidR="00A655C6" w:rsidRPr="00A655C6">
        <w:rPr>
          <w:rFonts w:ascii="Arial" w:hAnsi="Arial" w:cs="Arial"/>
        </w:rPr>
        <w:t xml:space="preserve"> </w:t>
      </w:r>
      <w:r>
        <w:rPr>
          <w:rFonts w:ascii="Arial" w:hAnsi="Arial" w:cs="Arial"/>
        </w:rPr>
        <w:t>суду</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друге</w:t>
      </w:r>
      <w:r w:rsidR="00A655C6" w:rsidRPr="00A655C6">
        <w:rPr>
          <w:rFonts w:ascii="Arial" w:hAnsi="Arial" w:cs="Arial"/>
        </w:rPr>
        <w:t xml:space="preserve"> </w:t>
      </w:r>
      <w:r>
        <w:rPr>
          <w:rFonts w:ascii="Arial" w:hAnsi="Arial" w:cs="Arial"/>
        </w:rPr>
        <w:t>мјере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овлашћени</w:t>
      </w:r>
      <w:r w:rsidR="00A655C6" w:rsidRPr="00A655C6">
        <w:rPr>
          <w:rFonts w:ascii="Arial" w:hAnsi="Arial" w:cs="Arial"/>
        </w:rPr>
        <w:t xml:space="preserve"> </w:t>
      </w:r>
      <w:r>
        <w:rPr>
          <w:rFonts w:ascii="Arial" w:hAnsi="Arial" w:cs="Arial"/>
        </w:rPr>
        <w:t>законом</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другим</w:t>
      </w:r>
      <w:r w:rsidR="00A655C6" w:rsidRPr="00A655C6">
        <w:rPr>
          <w:rFonts w:ascii="Arial" w:hAnsi="Arial" w:cs="Arial"/>
        </w:rPr>
        <w:t xml:space="preserve"> </w:t>
      </w:r>
      <w:r>
        <w:rPr>
          <w:rFonts w:ascii="Arial" w:hAnsi="Arial" w:cs="Arial"/>
        </w:rPr>
        <w:t>прописом</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Буџетски</w:t>
      </w:r>
      <w:r w:rsidR="00A655C6" w:rsidRPr="00A655C6">
        <w:rPr>
          <w:rFonts w:ascii="Arial" w:hAnsi="Arial" w:cs="Arial"/>
        </w:rPr>
        <w:t xml:space="preserve"> </w:t>
      </w:r>
      <w:r>
        <w:rPr>
          <w:rFonts w:ascii="Arial" w:hAnsi="Arial" w:cs="Arial"/>
        </w:rPr>
        <w:t>надзор</w:t>
      </w:r>
      <w:r w:rsidR="00A655C6" w:rsidRPr="00A655C6">
        <w:rPr>
          <w:rFonts w:ascii="Arial" w:hAnsi="Arial" w:cs="Arial"/>
        </w:rPr>
        <w:t xml:space="preserve"> </w:t>
      </w:r>
      <w:r>
        <w:rPr>
          <w:rFonts w:ascii="Arial" w:hAnsi="Arial" w:cs="Arial"/>
        </w:rPr>
        <w:t>успостављен</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дјелује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2018. </w:t>
      </w:r>
      <w:r>
        <w:rPr>
          <w:rFonts w:ascii="Arial" w:hAnsi="Arial" w:cs="Arial"/>
        </w:rPr>
        <w:t>године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надлежан</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надзор</w:t>
      </w:r>
      <w:r w:rsidR="00A655C6" w:rsidRPr="00A655C6">
        <w:rPr>
          <w:rFonts w:ascii="Arial" w:hAnsi="Arial" w:cs="Arial"/>
        </w:rPr>
        <w:t xml:space="preserve"> </w:t>
      </w:r>
      <w:r>
        <w:rPr>
          <w:rFonts w:ascii="Arial" w:hAnsi="Arial" w:cs="Arial"/>
        </w:rPr>
        <w:t>средстава</w:t>
      </w:r>
      <w:r w:rsidR="00A655C6" w:rsidRPr="00A655C6">
        <w:rPr>
          <w:rFonts w:ascii="Arial" w:hAnsi="Arial" w:cs="Arial"/>
        </w:rPr>
        <w:t xml:space="preserve"> </w:t>
      </w:r>
      <w:r>
        <w:rPr>
          <w:rFonts w:ascii="Arial" w:hAnsi="Arial" w:cs="Arial"/>
        </w:rPr>
        <w:t>буџета</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федералних</w:t>
      </w:r>
      <w:r w:rsidR="00A655C6" w:rsidRPr="00A655C6">
        <w:rPr>
          <w:rFonts w:ascii="Arial" w:hAnsi="Arial" w:cs="Arial"/>
        </w:rPr>
        <w:t xml:space="preserve"> </w:t>
      </w:r>
      <w:r>
        <w:rPr>
          <w:rFonts w:ascii="Arial" w:hAnsi="Arial" w:cs="Arial"/>
        </w:rPr>
        <w:t>ванбуџетских</w:t>
      </w:r>
      <w:r w:rsidR="00A655C6" w:rsidRPr="00A655C6">
        <w:rPr>
          <w:rFonts w:ascii="Arial" w:hAnsi="Arial" w:cs="Arial"/>
        </w:rPr>
        <w:t xml:space="preserve"> </w:t>
      </w:r>
      <w:r>
        <w:rPr>
          <w:rFonts w:ascii="Arial" w:hAnsi="Arial" w:cs="Arial"/>
        </w:rPr>
        <w:t>фондова</w:t>
      </w:r>
      <w:r w:rsidR="00A655C6" w:rsidRPr="00A655C6">
        <w:rPr>
          <w:rFonts w:ascii="Arial" w:hAnsi="Arial" w:cs="Arial"/>
        </w:rPr>
        <w:t xml:space="preserve">. </w:t>
      </w:r>
      <w:r>
        <w:rPr>
          <w:rFonts w:ascii="Arial" w:hAnsi="Arial" w:cs="Arial"/>
        </w:rPr>
        <w:t>Буџетски</w:t>
      </w:r>
      <w:r w:rsidR="00A655C6" w:rsidRPr="00A655C6">
        <w:rPr>
          <w:rFonts w:ascii="Arial" w:hAnsi="Arial" w:cs="Arial"/>
        </w:rPr>
        <w:t xml:space="preserve"> </w:t>
      </w:r>
      <w:r>
        <w:rPr>
          <w:rFonts w:ascii="Arial" w:hAnsi="Arial" w:cs="Arial"/>
        </w:rPr>
        <w:t>надзор</w:t>
      </w:r>
      <w:r w:rsidR="00A655C6" w:rsidRPr="00A655C6">
        <w:rPr>
          <w:rFonts w:ascii="Arial" w:hAnsi="Arial" w:cs="Arial"/>
        </w:rPr>
        <w:t xml:space="preserve"> </w:t>
      </w:r>
      <w:r>
        <w:rPr>
          <w:rFonts w:ascii="Arial" w:hAnsi="Arial" w:cs="Arial"/>
        </w:rPr>
        <w:t>кантоналних</w:t>
      </w:r>
      <w:r w:rsidR="00A655C6" w:rsidRPr="00A655C6">
        <w:rPr>
          <w:rFonts w:ascii="Arial" w:hAnsi="Arial" w:cs="Arial"/>
        </w:rPr>
        <w:t xml:space="preserve"> </w:t>
      </w:r>
      <w:r>
        <w:rPr>
          <w:rFonts w:ascii="Arial" w:hAnsi="Arial" w:cs="Arial"/>
        </w:rPr>
        <w:t>министарстава</w:t>
      </w:r>
      <w:r w:rsidR="00A655C6" w:rsidRPr="00A655C6">
        <w:rPr>
          <w:rFonts w:ascii="Arial" w:hAnsi="Arial" w:cs="Arial"/>
        </w:rPr>
        <w:t xml:space="preserve"> </w:t>
      </w:r>
      <w:r>
        <w:rPr>
          <w:rFonts w:ascii="Arial" w:hAnsi="Arial" w:cs="Arial"/>
        </w:rPr>
        <w:t>финансија</w:t>
      </w:r>
      <w:r w:rsidR="00A655C6" w:rsidRPr="00A655C6">
        <w:rPr>
          <w:rFonts w:ascii="Arial" w:hAnsi="Arial" w:cs="Arial"/>
        </w:rPr>
        <w:t xml:space="preserve"> </w:t>
      </w:r>
      <w:r>
        <w:rPr>
          <w:rFonts w:ascii="Arial" w:hAnsi="Arial" w:cs="Arial"/>
        </w:rPr>
        <w:t>надлежан</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надзор</w:t>
      </w:r>
      <w:r w:rsidR="00A655C6" w:rsidRPr="00A655C6">
        <w:rPr>
          <w:rFonts w:ascii="Arial" w:hAnsi="Arial" w:cs="Arial"/>
        </w:rPr>
        <w:t xml:space="preserve"> </w:t>
      </w:r>
      <w:r>
        <w:rPr>
          <w:rFonts w:ascii="Arial" w:hAnsi="Arial" w:cs="Arial"/>
        </w:rPr>
        <w:t>над</w:t>
      </w:r>
      <w:r w:rsidR="00A655C6" w:rsidRPr="00A655C6">
        <w:rPr>
          <w:rFonts w:ascii="Arial" w:hAnsi="Arial" w:cs="Arial"/>
        </w:rPr>
        <w:t xml:space="preserve"> </w:t>
      </w:r>
      <w:r>
        <w:rPr>
          <w:rFonts w:ascii="Arial" w:hAnsi="Arial" w:cs="Arial"/>
        </w:rPr>
        <w:t>средствима</w:t>
      </w:r>
      <w:r w:rsidR="00A655C6" w:rsidRPr="00A655C6">
        <w:rPr>
          <w:rFonts w:ascii="Arial" w:hAnsi="Arial" w:cs="Arial"/>
        </w:rPr>
        <w:t xml:space="preserve"> </w:t>
      </w:r>
      <w:r>
        <w:rPr>
          <w:rFonts w:ascii="Arial" w:hAnsi="Arial" w:cs="Arial"/>
        </w:rPr>
        <w:t>буџета</w:t>
      </w:r>
      <w:r w:rsidR="00A655C6" w:rsidRPr="00A655C6">
        <w:rPr>
          <w:rFonts w:ascii="Arial" w:hAnsi="Arial" w:cs="Arial"/>
        </w:rPr>
        <w:t xml:space="preserve"> </w:t>
      </w:r>
      <w:r>
        <w:rPr>
          <w:rFonts w:ascii="Arial" w:hAnsi="Arial" w:cs="Arial"/>
        </w:rPr>
        <w:t>кантона</w:t>
      </w:r>
      <w:r w:rsidR="00A655C6" w:rsidRPr="00A655C6">
        <w:rPr>
          <w:rFonts w:ascii="Arial" w:hAnsi="Arial" w:cs="Arial"/>
        </w:rPr>
        <w:t xml:space="preserve">, </w:t>
      </w:r>
      <w:r>
        <w:rPr>
          <w:rFonts w:ascii="Arial" w:hAnsi="Arial" w:cs="Arial"/>
        </w:rPr>
        <w:t>кантоналних</w:t>
      </w:r>
      <w:r w:rsidR="00A655C6" w:rsidRPr="00A655C6">
        <w:rPr>
          <w:rFonts w:ascii="Arial" w:hAnsi="Arial" w:cs="Arial"/>
        </w:rPr>
        <w:t xml:space="preserve"> </w:t>
      </w:r>
      <w:r>
        <w:rPr>
          <w:rFonts w:ascii="Arial" w:hAnsi="Arial" w:cs="Arial"/>
        </w:rPr>
        <w:t>ванбуџетских</w:t>
      </w:r>
      <w:r w:rsidR="00A655C6" w:rsidRPr="00A655C6">
        <w:rPr>
          <w:rFonts w:ascii="Arial" w:hAnsi="Arial" w:cs="Arial"/>
        </w:rPr>
        <w:t xml:space="preserve"> </w:t>
      </w:r>
      <w:r>
        <w:rPr>
          <w:rFonts w:ascii="Arial" w:hAnsi="Arial" w:cs="Arial"/>
        </w:rPr>
        <w:t>фондова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градова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општина</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налазе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територији</w:t>
      </w:r>
      <w:r w:rsidR="00A655C6" w:rsidRPr="00A655C6">
        <w:rPr>
          <w:rFonts w:ascii="Arial" w:hAnsi="Arial" w:cs="Arial"/>
        </w:rPr>
        <w:t xml:space="preserve"> </w:t>
      </w:r>
      <w:r>
        <w:rPr>
          <w:rFonts w:ascii="Arial" w:hAnsi="Arial" w:cs="Arial"/>
        </w:rPr>
        <w:t>кантона</w:t>
      </w:r>
      <w:r w:rsidR="00A655C6" w:rsidRPr="00A655C6">
        <w:rPr>
          <w:rStyle w:val="FootnoteReference"/>
          <w:rFonts w:ascii="Arial" w:hAnsi="Arial" w:cs="Arial"/>
        </w:rPr>
        <w:footnoteReference w:id="39"/>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Значај</w:t>
      </w:r>
      <w:r w:rsidR="00A655C6" w:rsidRPr="00A655C6">
        <w:rPr>
          <w:rFonts w:ascii="Arial" w:hAnsi="Arial" w:cs="Arial"/>
        </w:rPr>
        <w:t xml:space="preserve"> </w:t>
      </w:r>
      <w:r>
        <w:rPr>
          <w:rFonts w:ascii="Arial" w:hAnsi="Arial" w:cs="Arial"/>
        </w:rPr>
        <w:t>успостављеног</w:t>
      </w:r>
      <w:r w:rsidR="00A655C6" w:rsidRPr="00A655C6">
        <w:rPr>
          <w:rFonts w:ascii="Arial" w:hAnsi="Arial" w:cs="Arial"/>
        </w:rPr>
        <w:t xml:space="preserve"> </w:t>
      </w:r>
      <w:r>
        <w:rPr>
          <w:rFonts w:ascii="Arial" w:hAnsi="Arial" w:cs="Arial"/>
        </w:rPr>
        <w:t>буџетског</w:t>
      </w:r>
      <w:r w:rsidR="00A655C6" w:rsidRPr="00A655C6">
        <w:rPr>
          <w:rFonts w:ascii="Arial" w:hAnsi="Arial" w:cs="Arial"/>
        </w:rPr>
        <w:t xml:space="preserve"> </w:t>
      </w:r>
      <w:r>
        <w:rPr>
          <w:rFonts w:ascii="Arial" w:hAnsi="Arial" w:cs="Arial"/>
        </w:rPr>
        <w:t>надзора</w:t>
      </w:r>
      <w:r w:rsidR="00A655C6" w:rsidRPr="00A655C6">
        <w:rPr>
          <w:rFonts w:ascii="Arial" w:hAnsi="Arial" w:cs="Arial"/>
        </w:rPr>
        <w:t xml:space="preserve"> </w:t>
      </w:r>
      <w:r>
        <w:rPr>
          <w:rFonts w:ascii="Arial" w:hAnsi="Arial" w:cs="Arial"/>
        </w:rPr>
        <w:t>огледа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досадашњим</w:t>
      </w:r>
      <w:r w:rsidR="00A655C6" w:rsidRPr="00A655C6">
        <w:rPr>
          <w:rFonts w:ascii="Arial" w:hAnsi="Arial" w:cs="Arial"/>
        </w:rPr>
        <w:t xml:space="preserve"> </w:t>
      </w:r>
      <w:r>
        <w:rPr>
          <w:rFonts w:ascii="Arial" w:hAnsi="Arial" w:cs="Arial"/>
        </w:rPr>
        <w:t>резултатима</w:t>
      </w:r>
      <w:r w:rsidR="00A655C6" w:rsidRPr="00A655C6">
        <w:rPr>
          <w:rFonts w:ascii="Arial" w:hAnsi="Arial" w:cs="Arial"/>
        </w:rPr>
        <w:t xml:space="preserve">. </w:t>
      </w:r>
      <w:r>
        <w:rPr>
          <w:rFonts w:ascii="Arial" w:hAnsi="Arial" w:cs="Arial"/>
        </w:rPr>
        <w:t>Наиме</w:t>
      </w:r>
      <w:r w:rsidR="00A655C6" w:rsidRPr="00A655C6">
        <w:rPr>
          <w:rFonts w:ascii="Arial" w:hAnsi="Arial" w:cs="Arial"/>
        </w:rPr>
        <w:t xml:space="preserve">, </w:t>
      </w:r>
      <w:r>
        <w:rPr>
          <w:rFonts w:ascii="Arial" w:hAnsi="Arial" w:cs="Arial"/>
        </w:rPr>
        <w:t>резултат</w:t>
      </w:r>
      <w:r w:rsidR="00A655C6" w:rsidRPr="00A655C6">
        <w:rPr>
          <w:rFonts w:ascii="Arial" w:hAnsi="Arial" w:cs="Arial"/>
        </w:rPr>
        <w:t xml:space="preserve"> </w:t>
      </w:r>
      <w:r>
        <w:rPr>
          <w:rFonts w:ascii="Arial" w:hAnsi="Arial" w:cs="Arial"/>
        </w:rPr>
        <w:t>обављених</w:t>
      </w:r>
      <w:r w:rsidR="00A655C6" w:rsidRPr="00A655C6">
        <w:rPr>
          <w:rFonts w:ascii="Arial" w:hAnsi="Arial" w:cs="Arial"/>
        </w:rPr>
        <w:t xml:space="preserve"> </w:t>
      </w:r>
      <w:r>
        <w:rPr>
          <w:rFonts w:ascii="Arial" w:hAnsi="Arial" w:cs="Arial"/>
        </w:rPr>
        <w:t>буџетских</w:t>
      </w:r>
      <w:r w:rsidR="00A655C6" w:rsidRPr="00A655C6">
        <w:rPr>
          <w:rFonts w:ascii="Arial" w:hAnsi="Arial" w:cs="Arial"/>
        </w:rPr>
        <w:t xml:space="preserve"> </w:t>
      </w:r>
      <w:r>
        <w:rPr>
          <w:rFonts w:ascii="Arial" w:hAnsi="Arial" w:cs="Arial"/>
        </w:rPr>
        <w:t>надзора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посљедње</w:t>
      </w:r>
      <w:r w:rsidR="00A655C6" w:rsidRPr="00A655C6">
        <w:rPr>
          <w:rFonts w:ascii="Arial" w:hAnsi="Arial" w:cs="Arial"/>
        </w:rPr>
        <w:t xml:space="preserve"> </w:t>
      </w:r>
      <w:r>
        <w:rPr>
          <w:rFonts w:ascii="Arial" w:hAnsi="Arial" w:cs="Arial"/>
        </w:rPr>
        <w:t>двије</w:t>
      </w:r>
      <w:r w:rsidR="00A655C6" w:rsidRPr="00A655C6">
        <w:rPr>
          <w:rFonts w:ascii="Arial" w:hAnsi="Arial" w:cs="Arial"/>
        </w:rPr>
        <w:t xml:space="preserve"> </w:t>
      </w:r>
      <w:r>
        <w:rPr>
          <w:rFonts w:ascii="Arial" w:hAnsi="Arial" w:cs="Arial"/>
        </w:rPr>
        <w:t>године</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када</w:t>
      </w:r>
      <w:r w:rsidR="00A655C6" w:rsidRPr="00A655C6">
        <w:rPr>
          <w:rFonts w:ascii="Arial" w:hAnsi="Arial" w:cs="Arial"/>
        </w:rPr>
        <w:t xml:space="preserve"> </w:t>
      </w:r>
      <w:r>
        <w:rPr>
          <w:rFonts w:ascii="Arial" w:hAnsi="Arial" w:cs="Arial"/>
        </w:rPr>
        <w:t>ова</w:t>
      </w:r>
      <w:r w:rsidR="00A655C6" w:rsidRPr="00A655C6">
        <w:rPr>
          <w:rFonts w:ascii="Arial" w:hAnsi="Arial" w:cs="Arial"/>
        </w:rPr>
        <w:t xml:space="preserve"> </w:t>
      </w:r>
      <w:r>
        <w:rPr>
          <w:rFonts w:ascii="Arial" w:hAnsi="Arial" w:cs="Arial"/>
        </w:rPr>
        <w:t>функција</w:t>
      </w:r>
      <w:r w:rsidR="00A655C6" w:rsidRPr="00A655C6">
        <w:rPr>
          <w:rFonts w:ascii="Arial" w:hAnsi="Arial" w:cs="Arial"/>
        </w:rPr>
        <w:t xml:space="preserve"> </w:t>
      </w:r>
      <w:r>
        <w:rPr>
          <w:rFonts w:ascii="Arial" w:hAnsi="Arial" w:cs="Arial"/>
        </w:rPr>
        <w:t>дјелује</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34 </w:t>
      </w:r>
      <w:r>
        <w:rPr>
          <w:rFonts w:ascii="Arial" w:hAnsi="Arial" w:cs="Arial"/>
        </w:rPr>
        <w:t>буџетска</w:t>
      </w:r>
      <w:r w:rsidR="00A655C6" w:rsidRPr="00A655C6">
        <w:rPr>
          <w:rFonts w:ascii="Arial" w:hAnsi="Arial" w:cs="Arial"/>
        </w:rPr>
        <w:t xml:space="preserve"> </w:t>
      </w:r>
      <w:r>
        <w:rPr>
          <w:rFonts w:ascii="Arial" w:hAnsi="Arial" w:cs="Arial"/>
        </w:rPr>
        <w:t>надзора</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128 </w:t>
      </w:r>
      <w:r>
        <w:rPr>
          <w:rFonts w:ascii="Arial" w:hAnsi="Arial" w:cs="Arial"/>
        </w:rPr>
        <w:t>утврђених</w:t>
      </w:r>
      <w:r w:rsidR="00A655C6" w:rsidRPr="00A655C6">
        <w:rPr>
          <w:rFonts w:ascii="Arial" w:hAnsi="Arial" w:cs="Arial"/>
        </w:rPr>
        <w:t xml:space="preserve"> </w:t>
      </w:r>
      <w:r>
        <w:rPr>
          <w:rFonts w:ascii="Arial" w:hAnsi="Arial" w:cs="Arial"/>
        </w:rPr>
        <w:t>незаконитости</w:t>
      </w:r>
      <w:r w:rsidR="00A655C6" w:rsidRPr="00A655C6">
        <w:rPr>
          <w:rFonts w:ascii="Arial" w:hAnsi="Arial" w:cs="Arial"/>
        </w:rPr>
        <w:t>/</w:t>
      </w:r>
      <w:r>
        <w:rPr>
          <w:rFonts w:ascii="Arial" w:hAnsi="Arial" w:cs="Arial"/>
        </w:rPr>
        <w:t>неправилности</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сходно</w:t>
      </w:r>
      <w:r w:rsidR="00A655C6" w:rsidRPr="00A655C6">
        <w:rPr>
          <w:rFonts w:ascii="Arial" w:hAnsi="Arial" w:cs="Arial"/>
        </w:rPr>
        <w:t xml:space="preserve"> </w:t>
      </w:r>
      <w:r>
        <w:rPr>
          <w:rFonts w:ascii="Arial" w:hAnsi="Arial" w:cs="Arial"/>
        </w:rPr>
        <w:t>томе</w:t>
      </w:r>
      <w:r w:rsidR="00A655C6" w:rsidRPr="00A655C6">
        <w:rPr>
          <w:rFonts w:ascii="Arial" w:hAnsi="Arial" w:cs="Arial"/>
        </w:rPr>
        <w:t xml:space="preserve">, </w:t>
      </w:r>
      <w:r>
        <w:rPr>
          <w:rFonts w:ascii="Arial" w:hAnsi="Arial" w:cs="Arial"/>
        </w:rPr>
        <w:t>наложеним</w:t>
      </w:r>
      <w:r w:rsidR="00A655C6" w:rsidRPr="00A655C6">
        <w:rPr>
          <w:rFonts w:ascii="Arial" w:hAnsi="Arial" w:cs="Arial"/>
        </w:rPr>
        <w:t xml:space="preserve"> </w:t>
      </w:r>
      <w:r>
        <w:rPr>
          <w:rFonts w:ascii="Arial" w:hAnsi="Arial" w:cs="Arial"/>
        </w:rPr>
        <w:t>мјерама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отклањање</w:t>
      </w:r>
      <w:r w:rsidR="00A655C6" w:rsidRPr="00A655C6">
        <w:rPr>
          <w:rFonts w:ascii="Arial" w:hAnsi="Arial" w:cs="Arial"/>
        </w:rPr>
        <w:t xml:space="preserve"> </w:t>
      </w:r>
      <w:r>
        <w:rPr>
          <w:rFonts w:ascii="Arial" w:hAnsi="Arial" w:cs="Arial"/>
        </w:rPr>
        <w:t>тих</w:t>
      </w:r>
      <w:r w:rsidR="00A655C6" w:rsidRPr="00A655C6">
        <w:rPr>
          <w:rFonts w:ascii="Arial" w:hAnsi="Arial" w:cs="Arial"/>
        </w:rPr>
        <w:t xml:space="preserve"> </w:t>
      </w:r>
      <w:r>
        <w:rPr>
          <w:rFonts w:ascii="Arial" w:hAnsi="Arial" w:cs="Arial"/>
        </w:rPr>
        <w:t>незаконитости</w:t>
      </w:r>
      <w:r w:rsidR="00A655C6" w:rsidRPr="00A655C6">
        <w:rPr>
          <w:rFonts w:ascii="Arial" w:hAnsi="Arial" w:cs="Arial"/>
        </w:rPr>
        <w:t>/</w:t>
      </w:r>
      <w:r>
        <w:rPr>
          <w:rFonts w:ascii="Arial" w:hAnsi="Arial" w:cs="Arial"/>
        </w:rPr>
        <w:t>неправилности</w:t>
      </w:r>
      <w:r w:rsidR="00A655C6" w:rsidRPr="00A655C6">
        <w:rPr>
          <w:rFonts w:ascii="Arial" w:hAnsi="Arial" w:cs="Arial"/>
        </w:rPr>
        <w:t xml:space="preserve"> </w:t>
      </w:r>
      <w:r>
        <w:rPr>
          <w:rFonts w:ascii="Arial" w:hAnsi="Arial" w:cs="Arial"/>
        </w:rPr>
        <w:t>уз</w:t>
      </w:r>
      <w:r w:rsidR="00A655C6" w:rsidRPr="00A655C6">
        <w:rPr>
          <w:rFonts w:ascii="Arial" w:hAnsi="Arial" w:cs="Arial"/>
        </w:rPr>
        <w:t xml:space="preserve"> </w:t>
      </w:r>
      <w:r>
        <w:rPr>
          <w:rFonts w:ascii="Arial" w:hAnsi="Arial" w:cs="Arial"/>
        </w:rPr>
        <w:t>покретање</w:t>
      </w:r>
      <w:r w:rsidR="00A655C6" w:rsidRPr="00A655C6">
        <w:rPr>
          <w:rFonts w:ascii="Arial" w:hAnsi="Arial" w:cs="Arial"/>
        </w:rPr>
        <w:t xml:space="preserve"> </w:t>
      </w:r>
      <w:r>
        <w:rPr>
          <w:rFonts w:ascii="Arial" w:hAnsi="Arial" w:cs="Arial"/>
        </w:rPr>
        <w:t>одређених</w:t>
      </w:r>
      <w:r w:rsidR="00A655C6" w:rsidRPr="00A655C6">
        <w:rPr>
          <w:rFonts w:ascii="Arial" w:hAnsi="Arial" w:cs="Arial"/>
        </w:rPr>
        <w:t xml:space="preserve"> </w:t>
      </w:r>
      <w:r>
        <w:rPr>
          <w:rFonts w:ascii="Arial" w:hAnsi="Arial" w:cs="Arial"/>
        </w:rPr>
        <w:t>поступака</w:t>
      </w:r>
      <w:r w:rsidR="00A655C6" w:rsidRPr="00A655C6">
        <w:rPr>
          <w:rFonts w:ascii="Arial" w:hAnsi="Arial" w:cs="Arial"/>
        </w:rPr>
        <w:t xml:space="preserve"> </w:t>
      </w:r>
      <w:r>
        <w:rPr>
          <w:rFonts w:ascii="Arial" w:hAnsi="Arial" w:cs="Arial"/>
        </w:rPr>
        <w:t>пред</w:t>
      </w:r>
      <w:r w:rsidR="00A655C6" w:rsidRPr="00A655C6">
        <w:rPr>
          <w:rFonts w:ascii="Arial" w:hAnsi="Arial" w:cs="Arial"/>
        </w:rPr>
        <w:t xml:space="preserve"> </w:t>
      </w:r>
      <w:r>
        <w:rPr>
          <w:rFonts w:ascii="Arial" w:hAnsi="Arial" w:cs="Arial"/>
        </w:rPr>
        <w:t>надлежним</w:t>
      </w:r>
      <w:r w:rsidR="00A655C6" w:rsidRPr="00A655C6">
        <w:rPr>
          <w:rFonts w:ascii="Arial" w:hAnsi="Arial" w:cs="Arial"/>
        </w:rPr>
        <w:t xml:space="preserve"> </w:t>
      </w:r>
      <w:r>
        <w:rPr>
          <w:rFonts w:ascii="Arial" w:hAnsi="Arial" w:cs="Arial"/>
        </w:rPr>
        <w:t>правосудним</w:t>
      </w:r>
      <w:r w:rsidR="00A655C6" w:rsidRPr="00A655C6">
        <w:rPr>
          <w:rFonts w:ascii="Arial" w:hAnsi="Arial" w:cs="Arial"/>
        </w:rPr>
        <w:t xml:space="preserve"> </w:t>
      </w:r>
      <w:r>
        <w:rPr>
          <w:rFonts w:ascii="Arial" w:hAnsi="Arial" w:cs="Arial"/>
        </w:rPr>
        <w:t>органима</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Функционалан</w:t>
      </w:r>
      <w:r w:rsidR="00A655C6" w:rsidRPr="00A655C6">
        <w:rPr>
          <w:rFonts w:ascii="Arial" w:hAnsi="Arial" w:cs="Arial"/>
        </w:rPr>
        <w:t xml:space="preserve"> </w:t>
      </w:r>
      <w:r>
        <w:rPr>
          <w:rFonts w:ascii="Arial" w:hAnsi="Arial" w:cs="Arial"/>
        </w:rPr>
        <w:t>буџетски</w:t>
      </w:r>
      <w:r w:rsidR="00A655C6" w:rsidRPr="00A655C6">
        <w:rPr>
          <w:rFonts w:ascii="Arial" w:hAnsi="Arial" w:cs="Arial"/>
        </w:rPr>
        <w:t xml:space="preserve"> </w:t>
      </w:r>
      <w:r>
        <w:rPr>
          <w:rFonts w:ascii="Arial" w:hAnsi="Arial" w:cs="Arial"/>
        </w:rPr>
        <w:t>надзор</w:t>
      </w:r>
      <w:r w:rsidR="00A655C6" w:rsidRPr="00A655C6">
        <w:rPr>
          <w:rFonts w:ascii="Arial" w:hAnsi="Arial" w:cs="Arial"/>
        </w:rPr>
        <w:t xml:space="preserve"> </w:t>
      </w:r>
      <w:r>
        <w:rPr>
          <w:rFonts w:ascii="Arial" w:hAnsi="Arial" w:cs="Arial"/>
        </w:rPr>
        <w:t>важан</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елеменат</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систему</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неправилностима</w:t>
      </w:r>
      <w:r w:rsidR="00A655C6" w:rsidRPr="00A655C6">
        <w:rPr>
          <w:rFonts w:ascii="Arial" w:hAnsi="Arial" w:cs="Arial"/>
        </w:rPr>
        <w:t xml:space="preserve">, </w:t>
      </w:r>
      <w:r>
        <w:rPr>
          <w:rFonts w:ascii="Arial" w:hAnsi="Arial" w:cs="Arial"/>
        </w:rPr>
        <w:t>међутим</w:t>
      </w:r>
      <w:r w:rsidR="00A655C6" w:rsidRPr="00A655C6">
        <w:rPr>
          <w:rFonts w:ascii="Arial" w:hAnsi="Arial" w:cs="Arial"/>
        </w:rPr>
        <w:t xml:space="preserve"> </w:t>
      </w:r>
      <w:r>
        <w:rPr>
          <w:rFonts w:ascii="Arial" w:hAnsi="Arial" w:cs="Arial"/>
        </w:rPr>
        <w:t>важно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јасно</w:t>
      </w:r>
      <w:r w:rsidR="00A655C6" w:rsidRPr="00A655C6">
        <w:rPr>
          <w:rFonts w:ascii="Arial" w:hAnsi="Arial" w:cs="Arial"/>
        </w:rPr>
        <w:t xml:space="preserve"> </w:t>
      </w:r>
      <w:r>
        <w:rPr>
          <w:rFonts w:ascii="Arial" w:hAnsi="Arial" w:cs="Arial"/>
        </w:rPr>
        <w:t>разликовати</w:t>
      </w:r>
      <w:r w:rsidR="00A655C6" w:rsidRPr="00A655C6">
        <w:rPr>
          <w:rFonts w:ascii="Arial" w:hAnsi="Arial" w:cs="Arial"/>
        </w:rPr>
        <w:t xml:space="preserve"> </w:t>
      </w:r>
      <w:r>
        <w:rPr>
          <w:rFonts w:ascii="Arial" w:hAnsi="Arial" w:cs="Arial"/>
        </w:rPr>
        <w:t>његову</w:t>
      </w:r>
      <w:r w:rsidR="00A655C6" w:rsidRPr="00A655C6">
        <w:rPr>
          <w:rFonts w:ascii="Arial" w:hAnsi="Arial" w:cs="Arial"/>
        </w:rPr>
        <w:t xml:space="preserve"> </w:t>
      </w:r>
      <w:r>
        <w:rPr>
          <w:rFonts w:ascii="Arial" w:hAnsi="Arial" w:cs="Arial"/>
        </w:rPr>
        <w:t>улогу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функцију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односу</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интерну</w:t>
      </w:r>
      <w:r w:rsidR="00A655C6" w:rsidRPr="00A655C6">
        <w:rPr>
          <w:rFonts w:ascii="Arial" w:hAnsi="Arial" w:cs="Arial"/>
        </w:rPr>
        <w:t xml:space="preserve"> </w:t>
      </w:r>
      <w:r>
        <w:rPr>
          <w:rFonts w:ascii="Arial" w:hAnsi="Arial" w:cs="Arial"/>
        </w:rPr>
        <w:t>ревизију</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чињеницу</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нити</w:t>
      </w:r>
      <w:r w:rsidR="00A655C6" w:rsidRPr="00A655C6">
        <w:rPr>
          <w:rFonts w:ascii="Arial" w:hAnsi="Arial" w:cs="Arial"/>
        </w:rPr>
        <w:t xml:space="preserve"> </w:t>
      </w:r>
      <w:r>
        <w:rPr>
          <w:rFonts w:ascii="Arial" w:hAnsi="Arial" w:cs="Arial"/>
        </w:rPr>
        <w:t>једна</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ових</w:t>
      </w:r>
      <w:r w:rsidR="00A655C6" w:rsidRPr="00A655C6">
        <w:rPr>
          <w:rFonts w:ascii="Arial" w:hAnsi="Arial" w:cs="Arial"/>
        </w:rPr>
        <w:t xml:space="preserve"> </w:t>
      </w:r>
      <w:r>
        <w:rPr>
          <w:rFonts w:ascii="Arial" w:hAnsi="Arial" w:cs="Arial"/>
        </w:rPr>
        <w:t>функција</w:t>
      </w:r>
      <w:r w:rsidR="00A655C6" w:rsidRPr="00A655C6">
        <w:rPr>
          <w:rFonts w:ascii="Arial" w:hAnsi="Arial" w:cs="Arial"/>
        </w:rPr>
        <w:t xml:space="preserve"> </w:t>
      </w:r>
      <w:r>
        <w:rPr>
          <w:rFonts w:ascii="Arial" w:hAnsi="Arial" w:cs="Arial"/>
        </w:rPr>
        <w:t>не</w:t>
      </w:r>
      <w:r w:rsidR="00A655C6" w:rsidRPr="00A655C6">
        <w:rPr>
          <w:rFonts w:ascii="Arial" w:hAnsi="Arial" w:cs="Arial"/>
        </w:rPr>
        <w:t xml:space="preserve"> </w:t>
      </w:r>
      <w:r>
        <w:rPr>
          <w:rFonts w:ascii="Arial" w:hAnsi="Arial" w:cs="Arial"/>
        </w:rPr>
        <w:t>замјењује</w:t>
      </w:r>
      <w:r w:rsidR="00A655C6" w:rsidRPr="00A655C6">
        <w:rPr>
          <w:rFonts w:ascii="Arial" w:hAnsi="Arial" w:cs="Arial"/>
        </w:rPr>
        <w:t xml:space="preserve"> </w:t>
      </w:r>
      <w:r>
        <w:rPr>
          <w:rFonts w:ascii="Arial" w:hAnsi="Arial" w:cs="Arial"/>
        </w:rPr>
        <w:t>нити</w:t>
      </w:r>
      <w:r w:rsidR="00A655C6" w:rsidRPr="00A655C6">
        <w:rPr>
          <w:rFonts w:ascii="Arial" w:hAnsi="Arial" w:cs="Arial"/>
        </w:rPr>
        <w:t xml:space="preserve"> </w:t>
      </w:r>
      <w:r>
        <w:rPr>
          <w:rFonts w:ascii="Arial" w:hAnsi="Arial" w:cs="Arial"/>
        </w:rPr>
        <w:t>искључује</w:t>
      </w:r>
      <w:r w:rsidR="00A655C6" w:rsidRPr="00A655C6">
        <w:rPr>
          <w:rFonts w:ascii="Arial" w:hAnsi="Arial" w:cs="Arial"/>
        </w:rPr>
        <w:t xml:space="preserve"> </w:t>
      </w:r>
      <w:r>
        <w:rPr>
          <w:rFonts w:ascii="Arial" w:hAnsi="Arial" w:cs="Arial"/>
        </w:rPr>
        <w:t>једна</w:t>
      </w:r>
      <w:r w:rsidR="00A655C6" w:rsidRPr="00A655C6">
        <w:rPr>
          <w:rFonts w:ascii="Arial" w:hAnsi="Arial" w:cs="Arial"/>
        </w:rPr>
        <w:t xml:space="preserve"> </w:t>
      </w:r>
      <w:r>
        <w:rPr>
          <w:rFonts w:ascii="Arial" w:hAnsi="Arial" w:cs="Arial"/>
        </w:rPr>
        <w:t>другу</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Интерне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интерна</w:t>
      </w:r>
      <w:r w:rsidR="00A655C6" w:rsidRPr="00A655C6">
        <w:rPr>
          <w:rFonts w:ascii="Arial" w:hAnsi="Arial" w:cs="Arial"/>
        </w:rPr>
        <w:t xml:space="preserve"> </w:t>
      </w:r>
      <w:r>
        <w:rPr>
          <w:rFonts w:ascii="Arial" w:hAnsi="Arial" w:cs="Arial"/>
        </w:rPr>
        <w:t>ревизија</w:t>
      </w:r>
      <w:r w:rsidR="00A655C6" w:rsidRPr="00A655C6">
        <w:rPr>
          <w:rFonts w:ascii="Arial" w:hAnsi="Arial" w:cs="Arial"/>
        </w:rPr>
        <w:t xml:space="preserve"> </w:t>
      </w:r>
      <w:r>
        <w:rPr>
          <w:rFonts w:ascii="Arial" w:hAnsi="Arial" w:cs="Arial"/>
        </w:rPr>
        <w:t>првенствено</w:t>
      </w:r>
      <w:r w:rsidR="00A655C6" w:rsidRPr="00A655C6">
        <w:rPr>
          <w:rFonts w:ascii="Arial" w:hAnsi="Arial" w:cs="Arial"/>
        </w:rPr>
        <w:t xml:space="preserve"> </w:t>
      </w:r>
      <w:r>
        <w:rPr>
          <w:rFonts w:ascii="Arial" w:hAnsi="Arial" w:cs="Arial"/>
        </w:rPr>
        <w:t>имају</w:t>
      </w:r>
      <w:r w:rsidR="00A655C6" w:rsidRPr="00A655C6">
        <w:rPr>
          <w:rFonts w:ascii="Arial" w:hAnsi="Arial" w:cs="Arial"/>
        </w:rPr>
        <w:t xml:space="preserve"> </w:t>
      </w:r>
      <w:r>
        <w:rPr>
          <w:rFonts w:ascii="Arial" w:hAnsi="Arial" w:cs="Arial"/>
        </w:rPr>
        <w:t>превентивну</w:t>
      </w:r>
      <w:r w:rsidR="00A655C6" w:rsidRPr="00A655C6">
        <w:rPr>
          <w:rFonts w:ascii="Arial" w:hAnsi="Arial" w:cs="Arial"/>
        </w:rPr>
        <w:t xml:space="preserve"> </w:t>
      </w:r>
      <w:r>
        <w:rPr>
          <w:rFonts w:ascii="Arial" w:hAnsi="Arial" w:cs="Arial"/>
        </w:rPr>
        <w:t>функцију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смислу</w:t>
      </w:r>
      <w:r w:rsidR="00A655C6" w:rsidRPr="00A655C6">
        <w:rPr>
          <w:rFonts w:ascii="Arial" w:hAnsi="Arial" w:cs="Arial"/>
        </w:rPr>
        <w:t xml:space="preserve"> </w:t>
      </w:r>
      <w:r>
        <w:rPr>
          <w:rFonts w:ascii="Arial" w:hAnsi="Arial" w:cs="Arial"/>
        </w:rPr>
        <w:t>спречавања</w:t>
      </w:r>
      <w:r w:rsidR="00A655C6" w:rsidRPr="00A655C6">
        <w:rPr>
          <w:rFonts w:ascii="Arial" w:hAnsi="Arial" w:cs="Arial"/>
        </w:rPr>
        <w:t xml:space="preserve"> </w:t>
      </w:r>
      <w:r>
        <w:rPr>
          <w:rFonts w:ascii="Arial" w:hAnsi="Arial" w:cs="Arial"/>
        </w:rPr>
        <w:t>неправилности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пословању</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јесу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остају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надлежности</w:t>
      </w:r>
      <w:r w:rsidR="00A655C6" w:rsidRPr="00A655C6">
        <w:rPr>
          <w:rFonts w:ascii="Arial" w:hAnsi="Arial" w:cs="Arial"/>
        </w:rPr>
        <w:t xml:space="preserve"> </w:t>
      </w:r>
      <w:r>
        <w:rPr>
          <w:rFonts w:ascii="Arial" w:hAnsi="Arial" w:cs="Arial"/>
        </w:rPr>
        <w:t>руководилаца</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одговорни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њихову</w:t>
      </w:r>
      <w:r w:rsidR="00A655C6" w:rsidRPr="00A655C6">
        <w:rPr>
          <w:rFonts w:ascii="Arial" w:hAnsi="Arial" w:cs="Arial"/>
        </w:rPr>
        <w:t xml:space="preserve"> </w:t>
      </w:r>
      <w:r>
        <w:rPr>
          <w:rFonts w:ascii="Arial" w:hAnsi="Arial" w:cs="Arial"/>
        </w:rPr>
        <w:t>успоставу</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функционисање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сврху</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повећања</w:t>
      </w:r>
      <w:r w:rsidR="00A655C6" w:rsidRPr="00A655C6">
        <w:rPr>
          <w:rFonts w:ascii="Arial" w:hAnsi="Arial" w:cs="Arial"/>
        </w:rPr>
        <w:t xml:space="preserve"> </w:t>
      </w:r>
      <w:r>
        <w:rPr>
          <w:rFonts w:ascii="Arial" w:hAnsi="Arial" w:cs="Arial"/>
        </w:rPr>
        <w:t>вјероватноће</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остварити</w:t>
      </w:r>
      <w:r w:rsidR="00A655C6" w:rsidRPr="00A655C6">
        <w:rPr>
          <w:rFonts w:ascii="Arial" w:hAnsi="Arial" w:cs="Arial"/>
        </w:rPr>
        <w:t xml:space="preserve"> </w:t>
      </w:r>
      <w:r>
        <w:rPr>
          <w:rFonts w:ascii="Arial" w:hAnsi="Arial" w:cs="Arial"/>
        </w:rPr>
        <w:t>пословни</w:t>
      </w:r>
      <w:r w:rsidR="00A655C6" w:rsidRPr="00A655C6">
        <w:rPr>
          <w:rFonts w:ascii="Arial" w:hAnsi="Arial" w:cs="Arial"/>
        </w:rPr>
        <w:t xml:space="preserve"> </w:t>
      </w:r>
      <w:r>
        <w:rPr>
          <w:rFonts w:ascii="Arial" w:hAnsi="Arial" w:cs="Arial"/>
        </w:rPr>
        <w:t>циљеви</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буџетским</w:t>
      </w:r>
      <w:r w:rsidR="00A655C6" w:rsidRPr="00A655C6">
        <w:rPr>
          <w:rFonts w:ascii="Arial" w:hAnsi="Arial" w:cs="Arial"/>
        </w:rPr>
        <w:t xml:space="preserve"> </w:t>
      </w:r>
      <w:r>
        <w:rPr>
          <w:rFonts w:ascii="Arial" w:hAnsi="Arial" w:cs="Arial"/>
        </w:rPr>
        <w:t>средствима</w:t>
      </w:r>
      <w:r w:rsidR="00A655C6" w:rsidRPr="00A655C6">
        <w:rPr>
          <w:rFonts w:ascii="Arial" w:hAnsi="Arial" w:cs="Arial"/>
        </w:rPr>
        <w:t xml:space="preserve"> </w:t>
      </w:r>
      <w:r>
        <w:rPr>
          <w:rFonts w:ascii="Arial" w:hAnsi="Arial" w:cs="Arial"/>
        </w:rPr>
        <w:t>провести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законима</w:t>
      </w:r>
      <w:r w:rsidR="00A655C6" w:rsidRPr="00A655C6">
        <w:rPr>
          <w:rFonts w:ascii="Arial" w:hAnsi="Arial" w:cs="Arial"/>
        </w:rPr>
        <w:t xml:space="preserve">, </w:t>
      </w:r>
      <w:r>
        <w:rPr>
          <w:rFonts w:ascii="Arial" w:hAnsi="Arial" w:cs="Arial"/>
        </w:rPr>
        <w:t>економично</w:t>
      </w:r>
      <w:r w:rsidR="00A655C6" w:rsidRPr="00A655C6">
        <w:rPr>
          <w:rFonts w:ascii="Arial" w:hAnsi="Arial" w:cs="Arial"/>
        </w:rPr>
        <w:t xml:space="preserve">, </w:t>
      </w:r>
      <w:r>
        <w:rPr>
          <w:rFonts w:ascii="Arial" w:hAnsi="Arial" w:cs="Arial"/>
        </w:rPr>
        <w:t>ефикасно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ефективно</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Улога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основу</w:t>
      </w:r>
      <w:r w:rsidR="00A655C6" w:rsidRPr="00A655C6">
        <w:rPr>
          <w:rFonts w:ascii="Arial" w:hAnsi="Arial" w:cs="Arial"/>
        </w:rPr>
        <w:t xml:space="preserve"> </w:t>
      </w:r>
      <w:r>
        <w:rPr>
          <w:rFonts w:ascii="Arial" w:hAnsi="Arial" w:cs="Arial"/>
        </w:rPr>
        <w:t>процјене</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одреди</w:t>
      </w:r>
      <w:r w:rsidR="00A655C6" w:rsidRPr="00A655C6">
        <w:rPr>
          <w:rFonts w:ascii="Arial" w:hAnsi="Arial" w:cs="Arial"/>
        </w:rPr>
        <w:t xml:space="preserve"> </w:t>
      </w:r>
      <w:r>
        <w:rPr>
          <w:rFonts w:ascii="Arial" w:hAnsi="Arial" w:cs="Arial"/>
        </w:rPr>
        <w:t>подручја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оквиру</w:t>
      </w:r>
      <w:r w:rsidR="00A655C6" w:rsidRPr="00A655C6">
        <w:rPr>
          <w:rFonts w:ascii="Arial" w:hAnsi="Arial" w:cs="Arial"/>
        </w:rPr>
        <w:t xml:space="preserve"> </w:t>
      </w:r>
      <w:r>
        <w:rPr>
          <w:rFonts w:ascii="Arial" w:hAnsi="Arial" w:cs="Arial"/>
        </w:rPr>
        <w:t>којих</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процијенити</w:t>
      </w:r>
      <w:r w:rsidR="00A655C6" w:rsidRPr="00A655C6">
        <w:rPr>
          <w:rFonts w:ascii="Arial" w:hAnsi="Arial" w:cs="Arial"/>
        </w:rPr>
        <w:t xml:space="preserve"> </w:t>
      </w:r>
      <w:r>
        <w:rPr>
          <w:rFonts w:ascii="Arial" w:hAnsi="Arial" w:cs="Arial"/>
        </w:rPr>
        <w:t>прикладност</w:t>
      </w:r>
      <w:r w:rsidR="00A655C6" w:rsidRPr="00A655C6">
        <w:rPr>
          <w:rFonts w:ascii="Arial" w:hAnsi="Arial" w:cs="Arial"/>
        </w:rPr>
        <w:t xml:space="preserve">, </w:t>
      </w:r>
      <w:r>
        <w:rPr>
          <w:rFonts w:ascii="Arial" w:hAnsi="Arial" w:cs="Arial"/>
        </w:rPr>
        <w:t>примјену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дјелотворност</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дати</w:t>
      </w:r>
      <w:r w:rsidR="00A655C6" w:rsidRPr="00A655C6">
        <w:rPr>
          <w:rFonts w:ascii="Arial" w:hAnsi="Arial" w:cs="Arial"/>
        </w:rPr>
        <w:t xml:space="preserve"> </w:t>
      </w:r>
      <w:r>
        <w:rPr>
          <w:rFonts w:ascii="Arial" w:hAnsi="Arial" w:cs="Arial"/>
        </w:rPr>
        <w:t>препоруке</w:t>
      </w:r>
      <w:r w:rsidR="00A655C6" w:rsidRPr="00A655C6">
        <w:rPr>
          <w:rFonts w:ascii="Arial" w:hAnsi="Arial" w:cs="Arial"/>
        </w:rPr>
        <w:t xml:space="preserve"> </w:t>
      </w:r>
      <w:r>
        <w:rPr>
          <w:rFonts w:ascii="Arial" w:hAnsi="Arial" w:cs="Arial"/>
        </w:rPr>
        <w:t>руководству</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њихово</w:t>
      </w:r>
      <w:r w:rsidR="00A655C6" w:rsidRPr="00A655C6">
        <w:rPr>
          <w:rFonts w:ascii="Arial" w:hAnsi="Arial" w:cs="Arial"/>
        </w:rPr>
        <w:t xml:space="preserve"> </w:t>
      </w:r>
      <w:r>
        <w:rPr>
          <w:rFonts w:ascii="Arial" w:hAnsi="Arial" w:cs="Arial"/>
        </w:rPr>
        <w:t>унапређење</w:t>
      </w:r>
      <w:r w:rsidR="00A655C6" w:rsidRPr="00A655C6">
        <w:rPr>
          <w:rFonts w:ascii="Arial" w:hAnsi="Arial" w:cs="Arial"/>
        </w:rPr>
        <w:t xml:space="preserve"> </w:t>
      </w:r>
      <w:r>
        <w:rPr>
          <w:rFonts w:ascii="Arial" w:hAnsi="Arial" w:cs="Arial"/>
        </w:rPr>
        <w:t>с</w:t>
      </w:r>
      <w:r w:rsidR="00A655C6" w:rsidRPr="00A655C6">
        <w:rPr>
          <w:rFonts w:ascii="Arial" w:hAnsi="Arial" w:cs="Arial"/>
        </w:rPr>
        <w:t xml:space="preserve"> </w:t>
      </w:r>
      <w:r>
        <w:rPr>
          <w:rFonts w:ascii="Arial" w:hAnsi="Arial" w:cs="Arial"/>
        </w:rPr>
        <w:t>циљем</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неправилности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пропусти</w:t>
      </w:r>
      <w:r w:rsidR="00A655C6" w:rsidRPr="00A655C6">
        <w:rPr>
          <w:rFonts w:ascii="Arial" w:hAnsi="Arial" w:cs="Arial"/>
        </w:rPr>
        <w:t xml:space="preserve"> </w:t>
      </w:r>
      <w:r>
        <w:rPr>
          <w:rFonts w:ascii="Arial" w:hAnsi="Arial" w:cs="Arial"/>
        </w:rPr>
        <w:t>не</w:t>
      </w:r>
      <w:r w:rsidR="00A655C6" w:rsidRPr="00A655C6">
        <w:rPr>
          <w:rFonts w:ascii="Arial" w:hAnsi="Arial" w:cs="Arial"/>
        </w:rPr>
        <w:t xml:space="preserve"> </w:t>
      </w:r>
      <w:r>
        <w:rPr>
          <w:rFonts w:ascii="Arial" w:hAnsi="Arial" w:cs="Arial"/>
        </w:rPr>
        <w:t>догађају</w:t>
      </w:r>
      <w:r w:rsidR="00A655C6" w:rsidRPr="00A655C6">
        <w:rPr>
          <w:rFonts w:ascii="Arial" w:hAnsi="Arial" w:cs="Arial"/>
        </w:rPr>
        <w:t xml:space="preserve">, </w:t>
      </w:r>
      <w:r>
        <w:rPr>
          <w:rFonts w:ascii="Arial" w:hAnsi="Arial" w:cs="Arial"/>
        </w:rPr>
        <w:t>односно</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њихова</w:t>
      </w:r>
      <w:r w:rsidR="00A655C6" w:rsidRPr="00A655C6">
        <w:rPr>
          <w:rFonts w:ascii="Arial" w:hAnsi="Arial" w:cs="Arial"/>
        </w:rPr>
        <w:t xml:space="preserve"> </w:t>
      </w:r>
      <w:r>
        <w:rPr>
          <w:rFonts w:ascii="Arial" w:hAnsi="Arial" w:cs="Arial"/>
        </w:rPr>
        <w:t>појава</w:t>
      </w:r>
      <w:r w:rsidR="00A655C6" w:rsidRPr="00A655C6">
        <w:rPr>
          <w:rFonts w:ascii="Arial" w:hAnsi="Arial" w:cs="Arial"/>
        </w:rPr>
        <w:t xml:space="preserve"> </w:t>
      </w:r>
      <w:r>
        <w:rPr>
          <w:rFonts w:ascii="Arial" w:hAnsi="Arial" w:cs="Arial"/>
        </w:rPr>
        <w:t>сведе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минимум</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својим</w:t>
      </w:r>
      <w:r w:rsidR="00A655C6" w:rsidRPr="00A655C6">
        <w:rPr>
          <w:rFonts w:ascii="Arial" w:hAnsi="Arial" w:cs="Arial"/>
        </w:rPr>
        <w:t xml:space="preserve"> </w:t>
      </w:r>
      <w:r>
        <w:rPr>
          <w:rFonts w:ascii="Arial" w:hAnsi="Arial" w:cs="Arial"/>
        </w:rPr>
        <w:t>савјетодавним</w:t>
      </w:r>
      <w:r w:rsidR="00A655C6" w:rsidRPr="00A655C6">
        <w:rPr>
          <w:rFonts w:ascii="Arial" w:hAnsi="Arial" w:cs="Arial"/>
        </w:rPr>
        <w:t xml:space="preserve"> </w:t>
      </w:r>
      <w:r>
        <w:rPr>
          <w:rFonts w:ascii="Arial" w:hAnsi="Arial" w:cs="Arial"/>
        </w:rPr>
        <w:t>ангажманима</w:t>
      </w:r>
      <w:r w:rsidR="00A655C6" w:rsidRPr="00A655C6">
        <w:rPr>
          <w:rFonts w:ascii="Arial" w:hAnsi="Arial" w:cs="Arial"/>
        </w:rPr>
        <w:t xml:space="preserve"> </w:t>
      </w:r>
      <w:r>
        <w:rPr>
          <w:rFonts w:ascii="Arial" w:hAnsi="Arial" w:cs="Arial"/>
        </w:rPr>
        <w:t>дода</w:t>
      </w:r>
      <w:r w:rsidR="00A655C6" w:rsidRPr="00A655C6">
        <w:rPr>
          <w:rFonts w:ascii="Arial" w:hAnsi="Arial" w:cs="Arial"/>
        </w:rPr>
        <w:t xml:space="preserve"> </w:t>
      </w:r>
      <w:r>
        <w:rPr>
          <w:rFonts w:ascii="Arial" w:hAnsi="Arial" w:cs="Arial"/>
        </w:rPr>
        <w:t>вриједност</w:t>
      </w:r>
      <w:r w:rsidR="00A655C6" w:rsidRPr="00A655C6">
        <w:rPr>
          <w:rFonts w:ascii="Arial" w:hAnsi="Arial" w:cs="Arial"/>
        </w:rPr>
        <w:t xml:space="preserve"> </w:t>
      </w:r>
      <w:r>
        <w:rPr>
          <w:rFonts w:ascii="Arial" w:hAnsi="Arial" w:cs="Arial"/>
        </w:rPr>
        <w:t>организацији</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С</w:t>
      </w:r>
      <w:r w:rsidR="00A655C6" w:rsidRPr="00A655C6">
        <w:rPr>
          <w:rFonts w:ascii="Arial" w:hAnsi="Arial" w:cs="Arial"/>
        </w:rPr>
        <w:t xml:space="preserve"> </w:t>
      </w:r>
      <w:r>
        <w:rPr>
          <w:rFonts w:ascii="Arial" w:hAnsi="Arial" w:cs="Arial"/>
        </w:rPr>
        <w:t>друге</w:t>
      </w:r>
      <w:r w:rsidR="00A655C6" w:rsidRPr="00A655C6">
        <w:rPr>
          <w:rFonts w:ascii="Arial" w:hAnsi="Arial" w:cs="Arial"/>
        </w:rPr>
        <w:t xml:space="preserve"> </w:t>
      </w:r>
      <w:r>
        <w:rPr>
          <w:rFonts w:ascii="Arial" w:hAnsi="Arial" w:cs="Arial"/>
        </w:rPr>
        <w:t>стране</w:t>
      </w:r>
      <w:r w:rsidR="00A655C6" w:rsidRPr="00A655C6">
        <w:rPr>
          <w:rFonts w:ascii="Arial" w:hAnsi="Arial" w:cs="Arial"/>
        </w:rPr>
        <w:t xml:space="preserve">, </w:t>
      </w:r>
      <w:r>
        <w:rPr>
          <w:rFonts w:ascii="Arial" w:hAnsi="Arial" w:cs="Arial"/>
        </w:rPr>
        <w:t>инспекција</w:t>
      </w:r>
      <w:r w:rsidR="00A655C6" w:rsidRPr="00A655C6">
        <w:rPr>
          <w:rFonts w:ascii="Arial" w:hAnsi="Arial" w:cs="Arial"/>
        </w:rPr>
        <w:t xml:space="preserve">, </w:t>
      </w:r>
      <w:r>
        <w:rPr>
          <w:rFonts w:ascii="Arial" w:hAnsi="Arial" w:cs="Arial"/>
        </w:rPr>
        <w:t>односно</w:t>
      </w:r>
      <w:r w:rsidR="00A655C6" w:rsidRPr="00A655C6">
        <w:rPr>
          <w:rFonts w:ascii="Arial" w:hAnsi="Arial" w:cs="Arial"/>
        </w:rPr>
        <w:t xml:space="preserve"> </w:t>
      </w:r>
      <w:r>
        <w:rPr>
          <w:rFonts w:ascii="Arial" w:hAnsi="Arial" w:cs="Arial"/>
        </w:rPr>
        <w:t>надзор</w:t>
      </w:r>
      <w:r w:rsidR="00A655C6" w:rsidRPr="00A655C6">
        <w:rPr>
          <w:rFonts w:ascii="Arial" w:hAnsi="Arial" w:cs="Arial"/>
        </w:rPr>
        <w:t xml:space="preserve"> </w:t>
      </w:r>
      <w:r>
        <w:rPr>
          <w:rFonts w:ascii="Arial" w:hAnsi="Arial" w:cs="Arial"/>
        </w:rPr>
        <w:t>представља</w:t>
      </w:r>
      <w:r w:rsidR="00A655C6" w:rsidRPr="00A655C6">
        <w:rPr>
          <w:rFonts w:ascii="Arial" w:hAnsi="Arial" w:cs="Arial"/>
        </w:rPr>
        <w:t xml:space="preserve"> </w:t>
      </w:r>
      <w:r>
        <w:rPr>
          <w:rFonts w:ascii="Arial" w:hAnsi="Arial" w:cs="Arial"/>
        </w:rPr>
        <w:t>накнадне</w:t>
      </w:r>
      <w:r w:rsidR="00A655C6" w:rsidRPr="00A655C6">
        <w:rPr>
          <w:rFonts w:ascii="Arial" w:hAnsi="Arial" w:cs="Arial"/>
        </w:rPr>
        <w:t xml:space="preserve"> </w:t>
      </w:r>
      <w:r w:rsidRPr="0085225A">
        <w:rPr>
          <w:rFonts w:ascii="Arial" w:hAnsi="Arial" w:cs="Arial"/>
        </w:rPr>
        <w:t>е</w:t>
      </w:r>
      <w:r w:rsidR="00A655C6" w:rsidRPr="0085225A">
        <w:rPr>
          <w:rFonts w:ascii="Arial" w:hAnsi="Arial" w:cs="Arial"/>
        </w:rPr>
        <w:t>x-</w:t>
      </w:r>
      <w:r w:rsidRPr="0085225A">
        <w:rPr>
          <w:rFonts w:ascii="Arial" w:hAnsi="Arial" w:cs="Arial"/>
        </w:rPr>
        <w:t>post</w:t>
      </w:r>
      <w:r w:rsidR="00A655C6" w:rsidRPr="0085225A">
        <w:rPr>
          <w:rFonts w:ascii="Arial" w:hAnsi="Arial" w:cs="Arial"/>
        </w:rPr>
        <w:t xml:space="preserve"> </w:t>
      </w:r>
      <w:r>
        <w:rPr>
          <w:rFonts w:ascii="Arial" w:hAnsi="Arial" w:cs="Arial"/>
        </w:rPr>
        <w:t>активности</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обављају</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основу</w:t>
      </w:r>
      <w:r w:rsidR="00A655C6" w:rsidRPr="00A655C6">
        <w:rPr>
          <w:rFonts w:ascii="Arial" w:hAnsi="Arial" w:cs="Arial"/>
        </w:rPr>
        <w:t xml:space="preserve"> </w:t>
      </w:r>
      <w:r>
        <w:rPr>
          <w:rFonts w:ascii="Arial" w:hAnsi="Arial" w:cs="Arial"/>
        </w:rPr>
        <w:t>пријава</w:t>
      </w:r>
      <w:r w:rsidR="00A655C6" w:rsidRPr="00A655C6">
        <w:rPr>
          <w:rFonts w:ascii="Arial" w:hAnsi="Arial" w:cs="Arial"/>
        </w:rPr>
        <w:t xml:space="preserve">, </w:t>
      </w:r>
      <w:r>
        <w:rPr>
          <w:rFonts w:ascii="Arial" w:hAnsi="Arial" w:cs="Arial"/>
        </w:rPr>
        <w:t>захтјева</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притужби</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други</w:t>
      </w:r>
      <w:r w:rsidR="00A655C6" w:rsidRPr="00A655C6">
        <w:rPr>
          <w:rFonts w:ascii="Arial" w:hAnsi="Arial" w:cs="Arial"/>
        </w:rPr>
        <w:t xml:space="preserve"> </w:t>
      </w:r>
      <w:r>
        <w:rPr>
          <w:rFonts w:ascii="Arial" w:hAnsi="Arial" w:cs="Arial"/>
        </w:rPr>
        <w:t>начин</w:t>
      </w:r>
      <w:r w:rsidR="00A655C6" w:rsidRPr="00A655C6">
        <w:rPr>
          <w:rFonts w:ascii="Arial" w:hAnsi="Arial" w:cs="Arial"/>
        </w:rPr>
        <w:t xml:space="preserve"> </w:t>
      </w:r>
      <w:r>
        <w:rPr>
          <w:rFonts w:ascii="Arial" w:hAnsi="Arial" w:cs="Arial"/>
        </w:rPr>
        <w:t>сазнања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евентуалној</w:t>
      </w:r>
      <w:r w:rsidR="00A655C6" w:rsidRPr="00A655C6">
        <w:rPr>
          <w:rFonts w:ascii="Arial" w:hAnsi="Arial" w:cs="Arial"/>
        </w:rPr>
        <w:t xml:space="preserve"> </w:t>
      </w:r>
      <w:r>
        <w:rPr>
          <w:rFonts w:ascii="Arial" w:hAnsi="Arial" w:cs="Arial"/>
        </w:rPr>
        <w:t>незаконитости</w:t>
      </w:r>
      <w:r w:rsidR="00A655C6" w:rsidRPr="00A655C6">
        <w:rPr>
          <w:rFonts w:ascii="Arial" w:hAnsi="Arial" w:cs="Arial"/>
        </w:rPr>
        <w:t>/</w:t>
      </w:r>
      <w:r>
        <w:rPr>
          <w:rFonts w:ascii="Arial" w:hAnsi="Arial" w:cs="Arial"/>
        </w:rPr>
        <w:t>неправилности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циљу</w:t>
      </w:r>
      <w:r w:rsidR="00A655C6" w:rsidRPr="00A655C6">
        <w:rPr>
          <w:rFonts w:ascii="Arial" w:hAnsi="Arial" w:cs="Arial"/>
        </w:rPr>
        <w:t xml:space="preserve"> </w:t>
      </w:r>
      <w:r>
        <w:rPr>
          <w:rFonts w:ascii="Arial" w:hAnsi="Arial" w:cs="Arial"/>
        </w:rPr>
        <w:t>утврђивања</w:t>
      </w:r>
      <w:r w:rsidR="00A655C6" w:rsidRPr="00A655C6">
        <w:rPr>
          <w:rFonts w:ascii="Arial" w:hAnsi="Arial" w:cs="Arial"/>
        </w:rPr>
        <w:t xml:space="preserve"> </w:t>
      </w:r>
      <w:r>
        <w:rPr>
          <w:rFonts w:ascii="Arial" w:hAnsi="Arial" w:cs="Arial"/>
        </w:rPr>
        <w:t>конкретне</w:t>
      </w:r>
      <w:r w:rsidR="00A655C6" w:rsidRPr="00A655C6">
        <w:rPr>
          <w:rFonts w:ascii="Arial" w:hAnsi="Arial" w:cs="Arial"/>
        </w:rPr>
        <w:t xml:space="preserve"> </w:t>
      </w:r>
      <w:r>
        <w:rPr>
          <w:rFonts w:ascii="Arial" w:hAnsi="Arial" w:cs="Arial"/>
        </w:rPr>
        <w:t>повреде</w:t>
      </w:r>
      <w:r w:rsidR="00A655C6" w:rsidRPr="00A655C6">
        <w:rPr>
          <w:rFonts w:ascii="Arial" w:hAnsi="Arial" w:cs="Arial"/>
        </w:rPr>
        <w:t xml:space="preserve"> </w:t>
      </w:r>
      <w:r>
        <w:rPr>
          <w:rFonts w:ascii="Arial" w:hAnsi="Arial" w:cs="Arial"/>
        </w:rPr>
        <w:t>прописа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налагање</w:t>
      </w:r>
      <w:r w:rsidR="00A655C6" w:rsidRPr="00A655C6">
        <w:rPr>
          <w:rFonts w:ascii="Arial" w:hAnsi="Arial" w:cs="Arial"/>
        </w:rPr>
        <w:t xml:space="preserve"> </w:t>
      </w:r>
      <w:r>
        <w:rPr>
          <w:rFonts w:ascii="Arial" w:hAnsi="Arial" w:cs="Arial"/>
        </w:rPr>
        <w:t>мјера</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могу</w:t>
      </w:r>
      <w:r w:rsidR="00A655C6" w:rsidRPr="00A655C6">
        <w:rPr>
          <w:rFonts w:ascii="Arial" w:hAnsi="Arial" w:cs="Arial"/>
        </w:rPr>
        <w:t xml:space="preserve"> </w:t>
      </w:r>
      <w:r>
        <w:rPr>
          <w:rFonts w:ascii="Arial" w:hAnsi="Arial" w:cs="Arial"/>
        </w:rPr>
        <w:t>имати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крајњу</w:t>
      </w:r>
      <w:r w:rsidR="00A655C6" w:rsidRPr="00A655C6">
        <w:rPr>
          <w:rFonts w:ascii="Arial" w:hAnsi="Arial" w:cs="Arial"/>
        </w:rPr>
        <w:t xml:space="preserve"> </w:t>
      </w:r>
      <w:r>
        <w:rPr>
          <w:rFonts w:ascii="Arial" w:hAnsi="Arial" w:cs="Arial"/>
        </w:rPr>
        <w:t>посљедицу</w:t>
      </w:r>
      <w:r w:rsidR="00A655C6" w:rsidRPr="00A655C6">
        <w:rPr>
          <w:rFonts w:ascii="Arial" w:hAnsi="Arial" w:cs="Arial"/>
        </w:rPr>
        <w:t xml:space="preserve"> </w:t>
      </w:r>
      <w:r>
        <w:rPr>
          <w:rFonts w:ascii="Arial" w:hAnsi="Arial" w:cs="Arial"/>
        </w:rPr>
        <w:t>подношење</w:t>
      </w:r>
      <w:r w:rsidR="00A655C6" w:rsidRPr="00A655C6">
        <w:rPr>
          <w:rFonts w:ascii="Arial" w:hAnsi="Arial" w:cs="Arial"/>
        </w:rPr>
        <w:t xml:space="preserve"> </w:t>
      </w:r>
      <w:r>
        <w:rPr>
          <w:rFonts w:ascii="Arial" w:hAnsi="Arial" w:cs="Arial"/>
        </w:rPr>
        <w:t>пријава</w:t>
      </w:r>
      <w:r w:rsidR="00A655C6" w:rsidRPr="00A655C6">
        <w:rPr>
          <w:rFonts w:ascii="Arial" w:hAnsi="Arial" w:cs="Arial"/>
        </w:rPr>
        <w:t xml:space="preserve"> </w:t>
      </w:r>
      <w:r>
        <w:rPr>
          <w:rFonts w:ascii="Arial" w:hAnsi="Arial" w:cs="Arial"/>
        </w:rPr>
        <w:t>надлежном</w:t>
      </w:r>
      <w:r w:rsidR="00A655C6" w:rsidRPr="00A655C6">
        <w:rPr>
          <w:rFonts w:ascii="Arial" w:hAnsi="Arial" w:cs="Arial"/>
        </w:rPr>
        <w:t xml:space="preserve"> </w:t>
      </w:r>
      <w:r>
        <w:rPr>
          <w:rFonts w:ascii="Arial" w:hAnsi="Arial" w:cs="Arial"/>
        </w:rPr>
        <w:t>тужилаштву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случају</w:t>
      </w:r>
      <w:r w:rsidR="00A655C6" w:rsidRPr="00A655C6">
        <w:rPr>
          <w:rFonts w:ascii="Arial" w:hAnsi="Arial" w:cs="Arial"/>
        </w:rPr>
        <w:t xml:space="preserve"> </w:t>
      </w:r>
      <w:r>
        <w:rPr>
          <w:rFonts w:ascii="Arial" w:hAnsi="Arial" w:cs="Arial"/>
        </w:rPr>
        <w:t>почињених</w:t>
      </w:r>
      <w:r w:rsidR="00A655C6" w:rsidRPr="00A655C6">
        <w:rPr>
          <w:rFonts w:ascii="Arial" w:hAnsi="Arial" w:cs="Arial"/>
        </w:rPr>
        <w:t xml:space="preserve"> </w:t>
      </w:r>
      <w:r>
        <w:rPr>
          <w:rFonts w:ascii="Arial" w:hAnsi="Arial" w:cs="Arial"/>
        </w:rPr>
        <w:t>кривичних</w:t>
      </w:r>
      <w:r w:rsidR="00A655C6" w:rsidRPr="00A655C6">
        <w:rPr>
          <w:rFonts w:ascii="Arial" w:hAnsi="Arial" w:cs="Arial"/>
        </w:rPr>
        <w:t xml:space="preserve"> </w:t>
      </w:r>
      <w:r>
        <w:rPr>
          <w:rFonts w:ascii="Arial" w:hAnsi="Arial" w:cs="Arial"/>
        </w:rPr>
        <w:t>дјела</w:t>
      </w:r>
      <w:r w:rsidR="00A655C6" w:rsidRPr="00A655C6">
        <w:rPr>
          <w:rFonts w:ascii="Arial" w:hAnsi="Arial" w:cs="Arial"/>
        </w:rPr>
        <w:t xml:space="preserve">, </w:t>
      </w:r>
      <w:r>
        <w:rPr>
          <w:rFonts w:ascii="Arial" w:hAnsi="Arial" w:cs="Arial"/>
        </w:rPr>
        <w:t>односно</w:t>
      </w:r>
      <w:r w:rsidR="00A655C6" w:rsidRPr="00A655C6">
        <w:rPr>
          <w:rFonts w:ascii="Arial" w:hAnsi="Arial" w:cs="Arial"/>
        </w:rPr>
        <w:t xml:space="preserve"> </w:t>
      </w:r>
      <w:r>
        <w:rPr>
          <w:rFonts w:ascii="Arial" w:hAnsi="Arial" w:cs="Arial"/>
        </w:rPr>
        <w:t>надлежном</w:t>
      </w:r>
      <w:r w:rsidR="00A655C6" w:rsidRPr="00A655C6">
        <w:rPr>
          <w:rFonts w:ascii="Arial" w:hAnsi="Arial" w:cs="Arial"/>
        </w:rPr>
        <w:t xml:space="preserve"> </w:t>
      </w:r>
      <w:r>
        <w:rPr>
          <w:rFonts w:ascii="Arial" w:hAnsi="Arial" w:cs="Arial"/>
        </w:rPr>
        <w:t>суду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случају</w:t>
      </w:r>
      <w:r w:rsidR="00A655C6" w:rsidRPr="00A655C6">
        <w:rPr>
          <w:rFonts w:ascii="Arial" w:hAnsi="Arial" w:cs="Arial"/>
        </w:rPr>
        <w:t xml:space="preserve"> </w:t>
      </w:r>
      <w:r>
        <w:rPr>
          <w:rFonts w:ascii="Arial" w:hAnsi="Arial" w:cs="Arial"/>
        </w:rPr>
        <w:t>почињених</w:t>
      </w:r>
      <w:r w:rsidR="00A655C6" w:rsidRPr="00A655C6">
        <w:rPr>
          <w:rFonts w:ascii="Arial" w:hAnsi="Arial" w:cs="Arial"/>
        </w:rPr>
        <w:t xml:space="preserve"> </w:t>
      </w:r>
      <w:r>
        <w:rPr>
          <w:rFonts w:ascii="Arial" w:hAnsi="Arial" w:cs="Arial"/>
        </w:rPr>
        <w:t>прекршајних</w:t>
      </w:r>
      <w:r w:rsidR="00A655C6" w:rsidRPr="00A655C6">
        <w:rPr>
          <w:rFonts w:ascii="Arial" w:hAnsi="Arial" w:cs="Arial"/>
        </w:rPr>
        <w:t xml:space="preserve"> </w:t>
      </w:r>
      <w:r>
        <w:rPr>
          <w:rFonts w:ascii="Arial" w:hAnsi="Arial" w:cs="Arial"/>
        </w:rPr>
        <w:t>дјела</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Дакле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односно</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интерна</w:t>
      </w:r>
      <w:r w:rsidR="00A655C6" w:rsidRPr="00A655C6">
        <w:rPr>
          <w:rFonts w:ascii="Arial" w:hAnsi="Arial" w:cs="Arial"/>
        </w:rPr>
        <w:t xml:space="preserve"> </w:t>
      </w:r>
      <w:r>
        <w:rPr>
          <w:rFonts w:ascii="Arial" w:hAnsi="Arial" w:cs="Arial"/>
        </w:rPr>
        <w:t>ревизија</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интерни</w:t>
      </w:r>
      <w:r w:rsidR="00A655C6" w:rsidRPr="00A655C6">
        <w:rPr>
          <w:rFonts w:ascii="Arial" w:hAnsi="Arial" w:cs="Arial"/>
        </w:rPr>
        <w:t xml:space="preserve"> </w:t>
      </w:r>
      <w:r>
        <w:rPr>
          <w:rFonts w:ascii="Arial" w:hAnsi="Arial" w:cs="Arial"/>
        </w:rPr>
        <w:t>алати</w:t>
      </w:r>
      <w:r w:rsidR="00A655C6" w:rsidRPr="00A655C6">
        <w:rPr>
          <w:rFonts w:ascii="Arial" w:hAnsi="Arial" w:cs="Arial"/>
        </w:rPr>
        <w:t xml:space="preserve"> </w:t>
      </w:r>
      <w:r>
        <w:rPr>
          <w:rFonts w:ascii="Arial" w:hAnsi="Arial" w:cs="Arial"/>
        </w:rPr>
        <w:t>руководства</w:t>
      </w:r>
      <w:r w:rsidR="00A655C6" w:rsidRPr="00A655C6">
        <w:rPr>
          <w:rFonts w:ascii="Arial" w:hAnsi="Arial" w:cs="Arial"/>
        </w:rPr>
        <w:t xml:space="preserve"> </w:t>
      </w:r>
      <w:r>
        <w:rPr>
          <w:rFonts w:ascii="Arial" w:hAnsi="Arial" w:cs="Arial"/>
        </w:rPr>
        <w:t>имају</w:t>
      </w:r>
      <w:r w:rsidR="00A655C6" w:rsidRPr="00A655C6">
        <w:rPr>
          <w:rFonts w:ascii="Arial" w:hAnsi="Arial" w:cs="Arial"/>
        </w:rPr>
        <w:t xml:space="preserve"> </w:t>
      </w:r>
      <w:r>
        <w:rPr>
          <w:rFonts w:ascii="Arial" w:hAnsi="Arial" w:cs="Arial"/>
        </w:rPr>
        <w:t>задатак</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побољшају</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неправилности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превара</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уколико</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унаточ</w:t>
      </w:r>
      <w:r w:rsidR="00A655C6" w:rsidRPr="00A655C6">
        <w:rPr>
          <w:rFonts w:ascii="Arial" w:hAnsi="Arial" w:cs="Arial"/>
        </w:rPr>
        <w:t xml:space="preserve"> </w:t>
      </w:r>
      <w:r>
        <w:rPr>
          <w:rFonts w:ascii="Arial" w:hAnsi="Arial" w:cs="Arial"/>
        </w:rPr>
        <w:t>тим</w:t>
      </w:r>
      <w:r w:rsidR="00A655C6" w:rsidRPr="00A655C6">
        <w:rPr>
          <w:rFonts w:ascii="Arial" w:hAnsi="Arial" w:cs="Arial"/>
        </w:rPr>
        <w:t xml:space="preserve"> </w:t>
      </w:r>
      <w:r>
        <w:rPr>
          <w:rFonts w:ascii="Arial" w:hAnsi="Arial" w:cs="Arial"/>
        </w:rPr>
        <w:t>алатима</w:t>
      </w:r>
      <w:r w:rsidR="00A655C6" w:rsidRPr="00A655C6">
        <w:rPr>
          <w:rFonts w:ascii="Arial" w:hAnsi="Arial" w:cs="Arial"/>
        </w:rPr>
        <w:t xml:space="preserve"> </w:t>
      </w:r>
      <w:r>
        <w:rPr>
          <w:rFonts w:ascii="Arial" w:hAnsi="Arial" w:cs="Arial"/>
        </w:rPr>
        <w:t>неправилности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преваре</w:t>
      </w:r>
      <w:r w:rsidR="00A655C6" w:rsidRPr="00A655C6">
        <w:rPr>
          <w:rFonts w:ascii="Arial" w:hAnsi="Arial" w:cs="Arial"/>
        </w:rPr>
        <w:t xml:space="preserve"> </w:t>
      </w:r>
      <w:r>
        <w:rPr>
          <w:rFonts w:ascii="Arial" w:hAnsi="Arial" w:cs="Arial"/>
        </w:rPr>
        <w:t>ипак</w:t>
      </w:r>
      <w:r w:rsidR="00A655C6" w:rsidRPr="00A655C6">
        <w:rPr>
          <w:rFonts w:ascii="Arial" w:hAnsi="Arial" w:cs="Arial"/>
        </w:rPr>
        <w:t xml:space="preserve"> </w:t>
      </w:r>
      <w:r>
        <w:rPr>
          <w:rFonts w:ascii="Arial" w:hAnsi="Arial" w:cs="Arial"/>
        </w:rPr>
        <w:t>догоде</w:t>
      </w:r>
      <w:r w:rsidR="00A655C6" w:rsidRPr="00A655C6">
        <w:rPr>
          <w:rFonts w:ascii="Arial" w:hAnsi="Arial" w:cs="Arial"/>
        </w:rPr>
        <w:t xml:space="preserve">, </w:t>
      </w:r>
      <w:r>
        <w:rPr>
          <w:rFonts w:ascii="Arial" w:hAnsi="Arial" w:cs="Arial"/>
        </w:rPr>
        <w:t>буџетски</w:t>
      </w:r>
      <w:r w:rsidR="00A655C6" w:rsidRPr="00A655C6">
        <w:rPr>
          <w:rFonts w:ascii="Arial" w:hAnsi="Arial" w:cs="Arial"/>
        </w:rPr>
        <w:t xml:space="preserve"> </w:t>
      </w:r>
      <w:r>
        <w:rPr>
          <w:rFonts w:ascii="Arial" w:hAnsi="Arial" w:cs="Arial"/>
        </w:rPr>
        <w:t>надзор</w:t>
      </w:r>
      <w:r w:rsidR="00A655C6" w:rsidRPr="00A655C6">
        <w:rPr>
          <w:rFonts w:ascii="Arial" w:hAnsi="Arial" w:cs="Arial"/>
        </w:rPr>
        <w:t xml:space="preserve"> </w:t>
      </w:r>
      <w:r>
        <w:rPr>
          <w:rFonts w:ascii="Arial" w:hAnsi="Arial" w:cs="Arial"/>
        </w:rPr>
        <w:t>утврђује</w:t>
      </w:r>
      <w:r w:rsidR="00A655C6" w:rsidRPr="00A655C6">
        <w:rPr>
          <w:rFonts w:ascii="Arial" w:hAnsi="Arial" w:cs="Arial"/>
        </w:rPr>
        <w:t xml:space="preserve"> </w:t>
      </w:r>
      <w:r>
        <w:rPr>
          <w:rFonts w:ascii="Arial" w:hAnsi="Arial" w:cs="Arial"/>
        </w:rPr>
        <w:t>могуће</w:t>
      </w:r>
      <w:r w:rsidR="00A655C6" w:rsidRPr="00A655C6">
        <w:rPr>
          <w:rFonts w:ascii="Arial" w:hAnsi="Arial" w:cs="Arial"/>
        </w:rPr>
        <w:t xml:space="preserve"> </w:t>
      </w:r>
      <w:r>
        <w:rPr>
          <w:rFonts w:ascii="Arial" w:hAnsi="Arial" w:cs="Arial"/>
        </w:rPr>
        <w:t>кршење</w:t>
      </w:r>
      <w:r w:rsidR="00A655C6" w:rsidRPr="00A655C6">
        <w:rPr>
          <w:rFonts w:ascii="Arial" w:hAnsi="Arial" w:cs="Arial"/>
        </w:rPr>
        <w:t xml:space="preserve"> </w:t>
      </w:r>
      <w:r>
        <w:rPr>
          <w:rFonts w:ascii="Arial" w:hAnsi="Arial" w:cs="Arial"/>
        </w:rPr>
        <w:t>прописа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изриче</w:t>
      </w:r>
      <w:r w:rsidR="00A655C6" w:rsidRPr="00A655C6">
        <w:rPr>
          <w:rFonts w:ascii="Arial" w:hAnsi="Arial" w:cs="Arial"/>
        </w:rPr>
        <w:t xml:space="preserve"> </w:t>
      </w:r>
      <w:r>
        <w:rPr>
          <w:rFonts w:ascii="Arial" w:hAnsi="Arial" w:cs="Arial"/>
        </w:rPr>
        <w:t>прописане</w:t>
      </w:r>
      <w:r w:rsidR="00A655C6" w:rsidRPr="00A655C6">
        <w:rPr>
          <w:rFonts w:ascii="Arial" w:hAnsi="Arial" w:cs="Arial"/>
        </w:rPr>
        <w:t xml:space="preserve"> </w:t>
      </w:r>
      <w:r>
        <w:rPr>
          <w:rFonts w:ascii="Arial" w:hAnsi="Arial" w:cs="Arial"/>
        </w:rPr>
        <w:t>санкције</w:t>
      </w:r>
      <w:r w:rsidR="00A655C6" w:rsidRPr="00A655C6">
        <w:rPr>
          <w:rFonts w:ascii="Arial" w:hAnsi="Arial" w:cs="Arial"/>
        </w:rPr>
        <w:t>.</w:t>
      </w:r>
    </w:p>
    <w:p w:rsidR="00A655C6" w:rsidRPr="00A655C6" w:rsidRDefault="00A655C6" w:rsidP="00A655C6">
      <w:pPr>
        <w:rPr>
          <w:rFonts w:ascii="Arial" w:hAnsi="Arial" w:cs="Arial"/>
        </w:rPr>
      </w:pPr>
      <w:r w:rsidRPr="00A655C6">
        <w:rPr>
          <w:rFonts w:ascii="Arial" w:hAnsi="Arial" w:cs="Arial"/>
        </w:rPr>
        <w:br w:type="page"/>
      </w:r>
    </w:p>
    <w:p w:rsidR="00A655C6" w:rsidRPr="00A655C6" w:rsidRDefault="0085225A" w:rsidP="00A655C6">
      <w:pPr>
        <w:pStyle w:val="Heading1"/>
        <w:numPr>
          <w:ilvl w:val="0"/>
          <w:numId w:val="2"/>
        </w:numPr>
        <w:rPr>
          <w:rStyle w:val="Heading1Char"/>
          <w:rFonts w:ascii="Arial" w:hAnsi="Arial" w:cs="Arial"/>
          <w:sz w:val="28"/>
        </w:rPr>
      </w:pPr>
      <w:bookmarkStart w:id="32" w:name="_Toc68094850"/>
      <w:r w:rsidRPr="0085225A">
        <w:rPr>
          <w:rStyle w:val="Heading1Char"/>
          <w:rFonts w:ascii="Arial" w:hAnsi="Arial" w:cs="Arial"/>
          <w:sz w:val="28"/>
        </w:rPr>
        <w:t>PIFC</w:t>
      </w:r>
      <w:r w:rsidR="00A655C6" w:rsidRPr="00A655C6">
        <w:rPr>
          <w:rStyle w:val="Heading1Char"/>
          <w:rFonts w:ascii="Arial" w:hAnsi="Arial" w:cs="Arial"/>
          <w:sz w:val="28"/>
        </w:rPr>
        <w:t xml:space="preserve"> </w:t>
      </w:r>
      <w:r>
        <w:rPr>
          <w:rStyle w:val="Heading1Char"/>
          <w:rFonts w:ascii="Arial" w:hAnsi="Arial" w:cs="Arial"/>
          <w:sz w:val="28"/>
        </w:rPr>
        <w:t>У</w:t>
      </w:r>
      <w:r w:rsidR="00A655C6" w:rsidRPr="00A655C6">
        <w:rPr>
          <w:rStyle w:val="Heading1Char"/>
          <w:rFonts w:ascii="Arial" w:hAnsi="Arial" w:cs="Arial"/>
          <w:sz w:val="28"/>
        </w:rPr>
        <w:t xml:space="preserve"> </w:t>
      </w:r>
      <w:r>
        <w:rPr>
          <w:rStyle w:val="Heading1Char"/>
          <w:rFonts w:ascii="Arial" w:hAnsi="Arial" w:cs="Arial"/>
          <w:sz w:val="28"/>
        </w:rPr>
        <w:t>ОРГАНИЗАЦИЈАМА</w:t>
      </w:r>
      <w:r w:rsidR="00A655C6" w:rsidRPr="00A655C6">
        <w:rPr>
          <w:rStyle w:val="Heading1Char"/>
          <w:rFonts w:ascii="Arial" w:hAnsi="Arial" w:cs="Arial"/>
          <w:sz w:val="28"/>
        </w:rPr>
        <w:t xml:space="preserve"> </w:t>
      </w:r>
      <w:r>
        <w:rPr>
          <w:rStyle w:val="Heading1Char"/>
          <w:rFonts w:ascii="Arial" w:hAnsi="Arial" w:cs="Arial"/>
          <w:sz w:val="28"/>
        </w:rPr>
        <w:t>У</w:t>
      </w:r>
      <w:r w:rsidR="00A655C6" w:rsidRPr="00A655C6">
        <w:rPr>
          <w:rStyle w:val="Heading1Char"/>
          <w:rFonts w:ascii="Arial" w:hAnsi="Arial" w:cs="Arial"/>
          <w:sz w:val="28"/>
        </w:rPr>
        <w:t xml:space="preserve"> </w:t>
      </w:r>
      <w:r>
        <w:rPr>
          <w:rStyle w:val="Heading1Char"/>
          <w:rFonts w:ascii="Arial" w:hAnsi="Arial" w:cs="Arial"/>
          <w:sz w:val="28"/>
        </w:rPr>
        <w:t>ЈАВНОМ</w:t>
      </w:r>
      <w:r w:rsidR="00A655C6" w:rsidRPr="00A655C6">
        <w:rPr>
          <w:rStyle w:val="Heading1Char"/>
          <w:rFonts w:ascii="Arial" w:hAnsi="Arial" w:cs="Arial"/>
          <w:sz w:val="28"/>
        </w:rPr>
        <w:t xml:space="preserve"> </w:t>
      </w:r>
      <w:r>
        <w:rPr>
          <w:rStyle w:val="Heading1Char"/>
          <w:rFonts w:ascii="Arial" w:hAnsi="Arial" w:cs="Arial"/>
          <w:sz w:val="28"/>
        </w:rPr>
        <w:t>СЕКТОРУ</w:t>
      </w:r>
      <w:r w:rsidR="00A655C6" w:rsidRPr="00A655C6">
        <w:rPr>
          <w:rStyle w:val="Heading1Char"/>
          <w:rFonts w:ascii="Arial" w:hAnsi="Arial" w:cs="Arial"/>
          <w:sz w:val="28"/>
        </w:rPr>
        <w:t xml:space="preserve"> </w:t>
      </w:r>
      <w:r>
        <w:rPr>
          <w:rStyle w:val="Heading1Char"/>
          <w:rFonts w:ascii="Arial" w:hAnsi="Arial" w:cs="Arial"/>
          <w:sz w:val="28"/>
        </w:rPr>
        <w:t>У</w:t>
      </w:r>
      <w:r w:rsidR="00A655C6" w:rsidRPr="00A655C6">
        <w:rPr>
          <w:rStyle w:val="Heading1Char"/>
          <w:rFonts w:ascii="Arial" w:hAnsi="Arial" w:cs="Arial"/>
          <w:sz w:val="28"/>
        </w:rPr>
        <w:t xml:space="preserve"> </w:t>
      </w:r>
      <w:r>
        <w:rPr>
          <w:rStyle w:val="Heading1Char"/>
          <w:rFonts w:ascii="Arial" w:hAnsi="Arial" w:cs="Arial"/>
          <w:sz w:val="28"/>
        </w:rPr>
        <w:t>ФБиХ</w:t>
      </w:r>
      <w:r w:rsidR="00A655C6" w:rsidRPr="00A655C6">
        <w:rPr>
          <w:rStyle w:val="Heading1Char"/>
          <w:rFonts w:ascii="Arial" w:hAnsi="Arial" w:cs="Arial"/>
          <w:sz w:val="28"/>
        </w:rPr>
        <w:t xml:space="preserve">: </w:t>
      </w:r>
      <w:r>
        <w:rPr>
          <w:rStyle w:val="Heading1Char"/>
          <w:rFonts w:ascii="Arial" w:hAnsi="Arial" w:cs="Arial"/>
          <w:sz w:val="28"/>
        </w:rPr>
        <w:t>САДАШЊЕ</w:t>
      </w:r>
      <w:r w:rsidR="00A655C6" w:rsidRPr="00A655C6">
        <w:rPr>
          <w:rStyle w:val="Heading1Char"/>
          <w:rFonts w:ascii="Arial" w:hAnsi="Arial" w:cs="Arial"/>
          <w:sz w:val="28"/>
        </w:rPr>
        <w:t xml:space="preserve"> </w:t>
      </w:r>
      <w:r>
        <w:rPr>
          <w:rStyle w:val="Heading1Char"/>
          <w:rFonts w:ascii="Arial" w:hAnsi="Arial" w:cs="Arial"/>
          <w:sz w:val="28"/>
        </w:rPr>
        <w:t>СТАЊЕ</w:t>
      </w:r>
      <w:r w:rsidR="00A655C6" w:rsidRPr="00A655C6">
        <w:rPr>
          <w:rStyle w:val="Heading1Char"/>
          <w:rFonts w:ascii="Arial" w:hAnsi="Arial" w:cs="Arial"/>
          <w:sz w:val="28"/>
        </w:rPr>
        <w:t xml:space="preserve"> </w:t>
      </w:r>
      <w:r>
        <w:rPr>
          <w:rStyle w:val="Heading1Char"/>
          <w:rFonts w:ascii="Arial" w:hAnsi="Arial" w:cs="Arial"/>
          <w:sz w:val="28"/>
        </w:rPr>
        <w:t>И</w:t>
      </w:r>
      <w:r w:rsidR="00A655C6" w:rsidRPr="00A655C6">
        <w:rPr>
          <w:rStyle w:val="Heading1Char"/>
          <w:rFonts w:ascii="Arial" w:hAnsi="Arial" w:cs="Arial"/>
          <w:sz w:val="28"/>
        </w:rPr>
        <w:t xml:space="preserve"> </w:t>
      </w:r>
      <w:r>
        <w:rPr>
          <w:rStyle w:val="Heading1Char"/>
          <w:rFonts w:ascii="Arial" w:hAnsi="Arial" w:cs="Arial"/>
          <w:sz w:val="28"/>
        </w:rPr>
        <w:t>МЈЕРЕ</w:t>
      </w:r>
      <w:r w:rsidR="00A655C6" w:rsidRPr="00A655C6">
        <w:rPr>
          <w:rStyle w:val="Heading1Char"/>
          <w:rFonts w:ascii="Arial" w:hAnsi="Arial" w:cs="Arial"/>
          <w:sz w:val="28"/>
        </w:rPr>
        <w:t xml:space="preserve"> </w:t>
      </w:r>
      <w:r>
        <w:rPr>
          <w:rStyle w:val="Heading1Char"/>
          <w:rFonts w:ascii="Arial" w:hAnsi="Arial" w:cs="Arial"/>
          <w:sz w:val="28"/>
        </w:rPr>
        <w:t>РАЗВОЈА</w:t>
      </w:r>
      <w:bookmarkEnd w:id="32"/>
    </w:p>
    <w:p w:rsidR="00A655C6" w:rsidRPr="00A655C6" w:rsidRDefault="00A655C6" w:rsidP="00A655C6">
      <w:pPr>
        <w:spacing w:after="0"/>
        <w:jc w:val="both"/>
        <w:rPr>
          <w:rFonts w:ascii="Arial" w:hAnsi="Arial" w:cs="Arial"/>
          <w:sz w:val="24"/>
          <w:szCs w:val="24"/>
        </w:rPr>
      </w:pPr>
    </w:p>
    <w:p w:rsidR="00A655C6" w:rsidRPr="00A655C6" w:rsidRDefault="0085225A" w:rsidP="00A655C6">
      <w:pPr>
        <w:spacing w:after="0"/>
        <w:ind w:right="-279"/>
        <w:jc w:val="both"/>
        <w:rPr>
          <w:rFonts w:ascii="Arial" w:hAnsi="Arial" w:cs="Arial"/>
        </w:rPr>
      </w:pPr>
      <w:r>
        <w:rPr>
          <w:rFonts w:ascii="Arial" w:hAnsi="Arial" w:cs="Arial"/>
        </w:rPr>
        <w:t>У</w:t>
      </w:r>
      <w:r w:rsidR="00A655C6" w:rsidRPr="00A655C6">
        <w:rPr>
          <w:rFonts w:ascii="Arial" w:hAnsi="Arial" w:cs="Arial"/>
        </w:rPr>
        <w:t xml:space="preserve"> </w:t>
      </w:r>
      <w:r>
        <w:rPr>
          <w:rFonts w:ascii="Arial" w:hAnsi="Arial" w:cs="Arial"/>
        </w:rPr>
        <w:t>наставку</w:t>
      </w:r>
      <w:r w:rsidR="00A655C6" w:rsidRPr="00A655C6">
        <w:rPr>
          <w:rFonts w:ascii="Arial" w:hAnsi="Arial" w:cs="Arial"/>
        </w:rPr>
        <w:t xml:space="preserve"> </w:t>
      </w:r>
      <w:r>
        <w:rPr>
          <w:rFonts w:ascii="Arial" w:hAnsi="Arial" w:cs="Arial"/>
        </w:rPr>
        <w:t>овог</w:t>
      </w:r>
      <w:r w:rsidR="00A655C6" w:rsidRPr="00A655C6">
        <w:rPr>
          <w:rFonts w:ascii="Arial" w:hAnsi="Arial" w:cs="Arial"/>
        </w:rPr>
        <w:t xml:space="preserve"> </w:t>
      </w:r>
      <w:r>
        <w:rPr>
          <w:rFonts w:ascii="Arial" w:hAnsi="Arial" w:cs="Arial"/>
        </w:rPr>
        <w:t>поглавља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анализа</w:t>
      </w:r>
      <w:r w:rsidR="00A655C6" w:rsidRPr="00A655C6">
        <w:rPr>
          <w:rFonts w:ascii="Arial" w:hAnsi="Arial" w:cs="Arial"/>
        </w:rPr>
        <w:t xml:space="preserve"> </w:t>
      </w:r>
      <w:r>
        <w:rPr>
          <w:rFonts w:ascii="Arial" w:hAnsi="Arial" w:cs="Arial"/>
        </w:rPr>
        <w:t>постојећег</w:t>
      </w:r>
      <w:r w:rsidR="00A655C6" w:rsidRPr="00A655C6">
        <w:rPr>
          <w:rFonts w:ascii="Arial" w:hAnsi="Arial" w:cs="Arial"/>
        </w:rPr>
        <w:t xml:space="preserve"> </w:t>
      </w:r>
      <w:r>
        <w:rPr>
          <w:rFonts w:ascii="Arial" w:hAnsi="Arial" w:cs="Arial"/>
        </w:rPr>
        <w:t>стања</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финансијског</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која</w:t>
      </w:r>
      <w:r w:rsidR="00A655C6" w:rsidRPr="00A655C6">
        <w:rPr>
          <w:rFonts w:ascii="Arial" w:hAnsi="Arial" w:cs="Arial"/>
        </w:rPr>
        <w:t xml:space="preserve"> </w:t>
      </w:r>
      <w:r>
        <w:rPr>
          <w:rFonts w:ascii="Arial" w:hAnsi="Arial" w:cs="Arial"/>
        </w:rPr>
        <w:t>служи</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темељ</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одређивање</w:t>
      </w:r>
      <w:r w:rsidR="00A655C6" w:rsidRPr="00A655C6">
        <w:rPr>
          <w:rFonts w:ascii="Arial" w:hAnsi="Arial" w:cs="Arial"/>
        </w:rPr>
        <w:t xml:space="preserve"> </w:t>
      </w:r>
      <w:r>
        <w:rPr>
          <w:rFonts w:ascii="Arial" w:hAnsi="Arial" w:cs="Arial"/>
        </w:rPr>
        <w:t>стратешких</w:t>
      </w:r>
      <w:r w:rsidR="00A655C6" w:rsidRPr="00A655C6">
        <w:rPr>
          <w:rFonts w:ascii="Arial" w:hAnsi="Arial" w:cs="Arial"/>
        </w:rPr>
        <w:t xml:space="preserve"> </w:t>
      </w:r>
      <w:r>
        <w:rPr>
          <w:rFonts w:ascii="Arial" w:hAnsi="Arial" w:cs="Arial"/>
        </w:rPr>
        <w:t>циљева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мјера</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области</w:t>
      </w:r>
      <w:r w:rsidR="00A655C6" w:rsidRPr="00A655C6">
        <w:rPr>
          <w:rFonts w:ascii="Arial" w:hAnsi="Arial" w:cs="Arial"/>
        </w:rPr>
        <w:t xml:space="preserve"> </w:t>
      </w:r>
      <w:r w:rsidRPr="0085225A">
        <w:rPr>
          <w:rFonts w:ascii="Arial" w:hAnsi="Arial" w:cs="Arial"/>
        </w:rPr>
        <w:t>PIFC</w:t>
      </w:r>
      <w:r w:rsidR="00A655C6" w:rsidRPr="00A655C6">
        <w:rPr>
          <w:rFonts w:ascii="Arial" w:hAnsi="Arial" w:cs="Arial"/>
        </w:rPr>
        <w:t xml:space="preserve">. </w:t>
      </w:r>
    </w:p>
    <w:p w:rsidR="00A655C6" w:rsidRPr="00A655C6" w:rsidRDefault="00A655C6" w:rsidP="00A655C6">
      <w:pPr>
        <w:ind w:right="-279"/>
        <w:rPr>
          <w:rFonts w:ascii="Arial" w:hAnsi="Arial" w:cs="Arial"/>
        </w:rPr>
      </w:pPr>
    </w:p>
    <w:p w:rsidR="00A655C6" w:rsidRPr="00A655C6" w:rsidRDefault="00A655C6" w:rsidP="00A655C6">
      <w:pPr>
        <w:pStyle w:val="Heading2"/>
        <w:ind w:left="567" w:hanging="567"/>
        <w:rPr>
          <w:rFonts w:ascii="Arial" w:hAnsi="Arial" w:cs="Arial"/>
        </w:rPr>
      </w:pPr>
      <w:bookmarkStart w:id="33" w:name="_Toc68094851"/>
      <w:r w:rsidRPr="00A655C6">
        <w:rPr>
          <w:rFonts w:ascii="Arial" w:hAnsi="Arial" w:cs="Arial"/>
        </w:rPr>
        <w:t xml:space="preserve">4.1. </w:t>
      </w:r>
      <w:r w:rsidRPr="00A655C6">
        <w:rPr>
          <w:rFonts w:ascii="Arial" w:hAnsi="Arial" w:cs="Arial"/>
        </w:rPr>
        <w:tab/>
      </w:r>
      <w:r w:rsidR="0085225A">
        <w:rPr>
          <w:rFonts w:ascii="Arial" w:hAnsi="Arial" w:cs="Arial"/>
        </w:rPr>
        <w:t>Финансијско</w:t>
      </w:r>
      <w:r w:rsidRPr="00A655C6">
        <w:rPr>
          <w:rFonts w:ascii="Arial" w:hAnsi="Arial" w:cs="Arial"/>
        </w:rPr>
        <w:t xml:space="preserve"> </w:t>
      </w:r>
      <w:r w:rsidR="0085225A">
        <w:rPr>
          <w:rFonts w:ascii="Arial" w:hAnsi="Arial" w:cs="Arial"/>
        </w:rPr>
        <w:t>управљање</w:t>
      </w:r>
      <w:r w:rsidRPr="00A655C6">
        <w:rPr>
          <w:rFonts w:ascii="Arial" w:hAnsi="Arial" w:cs="Arial"/>
        </w:rPr>
        <w:t xml:space="preserve"> </w:t>
      </w:r>
      <w:r w:rsidR="0085225A">
        <w:rPr>
          <w:rFonts w:ascii="Arial" w:hAnsi="Arial" w:cs="Arial"/>
        </w:rPr>
        <w:t>и</w:t>
      </w:r>
      <w:r w:rsidRPr="00A655C6">
        <w:rPr>
          <w:rFonts w:ascii="Arial" w:hAnsi="Arial" w:cs="Arial"/>
        </w:rPr>
        <w:t xml:space="preserve"> </w:t>
      </w:r>
      <w:r w:rsidR="0085225A">
        <w:rPr>
          <w:rFonts w:ascii="Arial" w:hAnsi="Arial" w:cs="Arial"/>
        </w:rPr>
        <w:t>контрола</w:t>
      </w:r>
      <w:r w:rsidRPr="00A655C6">
        <w:rPr>
          <w:rFonts w:ascii="Arial" w:hAnsi="Arial" w:cs="Arial"/>
        </w:rPr>
        <w:t xml:space="preserve"> (</w:t>
      </w:r>
      <w:r w:rsidR="0085225A">
        <w:rPr>
          <w:rFonts w:ascii="Arial" w:hAnsi="Arial" w:cs="Arial"/>
        </w:rPr>
        <w:t>ФУК</w:t>
      </w:r>
      <w:r w:rsidRPr="00A655C6">
        <w:rPr>
          <w:rFonts w:ascii="Arial" w:hAnsi="Arial" w:cs="Arial"/>
        </w:rPr>
        <w:t>)</w:t>
      </w:r>
      <w:bookmarkEnd w:id="33"/>
      <w:r w:rsidRPr="00A655C6">
        <w:rPr>
          <w:rFonts w:ascii="Arial" w:hAnsi="Arial" w:cs="Arial"/>
        </w:rPr>
        <w:t xml:space="preserve"> </w:t>
      </w:r>
    </w:p>
    <w:p w:rsidR="00A655C6" w:rsidRPr="00A655C6" w:rsidRDefault="00A655C6" w:rsidP="00A655C6">
      <w:pPr>
        <w:spacing w:after="0"/>
        <w:jc w:val="both"/>
        <w:rPr>
          <w:rFonts w:ascii="Arial" w:hAnsi="Arial" w:cs="Arial"/>
          <w:b/>
          <w:sz w:val="24"/>
          <w:szCs w:val="24"/>
        </w:rPr>
      </w:pPr>
    </w:p>
    <w:p w:rsidR="00A655C6" w:rsidRPr="00A655C6" w:rsidRDefault="0085225A" w:rsidP="00A655C6">
      <w:pPr>
        <w:spacing w:after="0"/>
        <w:ind w:right="-279"/>
        <w:jc w:val="both"/>
        <w:rPr>
          <w:rFonts w:ascii="Arial" w:hAnsi="Arial" w:cs="Arial"/>
        </w:rPr>
      </w:pPr>
      <w:r>
        <w:rPr>
          <w:rFonts w:ascii="Arial" w:hAnsi="Arial" w:cs="Arial"/>
        </w:rPr>
        <w:t>ФУК</w:t>
      </w:r>
      <w:r w:rsidR="00A655C6" w:rsidRPr="00A655C6">
        <w:rPr>
          <w:rFonts w:ascii="Arial" w:hAnsi="Arial" w:cs="Arial"/>
        </w:rPr>
        <w:t xml:space="preserve"> </w:t>
      </w:r>
      <w:r>
        <w:rPr>
          <w:rFonts w:ascii="Arial" w:hAnsi="Arial" w:cs="Arial"/>
        </w:rPr>
        <w:t>представља</w:t>
      </w:r>
      <w:r w:rsidR="00A655C6" w:rsidRPr="00A655C6">
        <w:rPr>
          <w:rFonts w:ascii="Arial" w:hAnsi="Arial" w:cs="Arial"/>
        </w:rPr>
        <w:t xml:space="preserve"> </w:t>
      </w:r>
      <w:r>
        <w:rPr>
          <w:rFonts w:ascii="Arial" w:hAnsi="Arial" w:cs="Arial"/>
        </w:rPr>
        <w:t>свеобухватан</w:t>
      </w:r>
      <w:r w:rsidR="00A655C6" w:rsidRPr="00A655C6">
        <w:rPr>
          <w:rFonts w:ascii="Arial" w:hAnsi="Arial" w:cs="Arial"/>
        </w:rPr>
        <w:t xml:space="preserve"> </w:t>
      </w:r>
      <w:r>
        <w:rPr>
          <w:rFonts w:ascii="Arial" w:hAnsi="Arial" w:cs="Arial"/>
        </w:rPr>
        <w:t>систем</w:t>
      </w:r>
      <w:r w:rsidR="00A655C6" w:rsidRPr="00A655C6">
        <w:rPr>
          <w:rFonts w:ascii="Arial" w:hAnsi="Arial" w:cs="Arial"/>
        </w:rPr>
        <w:t xml:space="preserve"> </w:t>
      </w:r>
      <w:r>
        <w:rPr>
          <w:rFonts w:ascii="Arial" w:hAnsi="Arial" w:cs="Arial"/>
        </w:rPr>
        <w:t>политика</w:t>
      </w:r>
      <w:r w:rsidR="00A655C6" w:rsidRPr="00A655C6">
        <w:rPr>
          <w:rFonts w:ascii="Arial" w:hAnsi="Arial" w:cs="Arial"/>
        </w:rPr>
        <w:t xml:space="preserve">, </w:t>
      </w:r>
      <w:r>
        <w:rPr>
          <w:rFonts w:ascii="Arial" w:hAnsi="Arial" w:cs="Arial"/>
        </w:rPr>
        <w:t>процедура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активности</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успоставља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одговоран</w:t>
      </w:r>
      <w:r w:rsidR="00A655C6" w:rsidRPr="00A655C6">
        <w:rPr>
          <w:rFonts w:ascii="Arial" w:hAnsi="Arial" w:cs="Arial"/>
        </w:rPr>
        <w:t xml:space="preserve"> </w:t>
      </w:r>
      <w:r>
        <w:rPr>
          <w:rFonts w:ascii="Arial" w:hAnsi="Arial" w:cs="Arial"/>
        </w:rPr>
        <w:t>руководилац</w:t>
      </w:r>
      <w:r w:rsidR="00A655C6" w:rsidRPr="00A655C6">
        <w:rPr>
          <w:rFonts w:ascii="Arial" w:hAnsi="Arial" w:cs="Arial"/>
        </w:rPr>
        <w:t xml:space="preserve"> </w:t>
      </w:r>
      <w:r>
        <w:rPr>
          <w:rFonts w:ascii="Arial" w:hAnsi="Arial" w:cs="Arial"/>
        </w:rPr>
        <w:t>организације</w:t>
      </w:r>
      <w:r w:rsidR="00A655C6" w:rsidRPr="00A655C6">
        <w:rPr>
          <w:rStyle w:val="FootnoteReference"/>
          <w:rFonts w:ascii="Arial" w:hAnsi="Arial" w:cs="Arial"/>
        </w:rPr>
        <w:footnoteReference w:id="40"/>
      </w:r>
      <w:r w:rsidR="00A655C6" w:rsidRPr="00A655C6">
        <w:rPr>
          <w:rFonts w:ascii="Arial" w:hAnsi="Arial" w:cs="Arial"/>
        </w:rPr>
        <w:t xml:space="preserve">. </w:t>
      </w:r>
      <w:r>
        <w:rPr>
          <w:rFonts w:ascii="Arial" w:hAnsi="Arial" w:cs="Arial"/>
        </w:rPr>
        <w:t>Систем</w:t>
      </w:r>
      <w:r w:rsidR="00A655C6" w:rsidRPr="00A655C6">
        <w:rPr>
          <w:rFonts w:ascii="Arial" w:hAnsi="Arial" w:cs="Arial"/>
        </w:rPr>
        <w:t xml:space="preserve"> </w:t>
      </w:r>
      <w:r>
        <w:rPr>
          <w:rFonts w:ascii="Arial" w:hAnsi="Arial" w:cs="Arial"/>
        </w:rPr>
        <w:t>ФУК</w:t>
      </w:r>
      <w:r w:rsidR="00A655C6" w:rsidRPr="00A655C6">
        <w:rPr>
          <w:rFonts w:ascii="Arial" w:hAnsi="Arial" w:cs="Arial"/>
        </w:rPr>
        <w:t>-</w:t>
      </w:r>
      <w:r>
        <w:rPr>
          <w:rFonts w:ascii="Arial" w:hAnsi="Arial" w:cs="Arial"/>
        </w:rPr>
        <w:t>а</w:t>
      </w:r>
      <w:r w:rsidR="00A655C6" w:rsidRPr="00A655C6">
        <w:rPr>
          <w:rFonts w:ascii="Arial" w:hAnsi="Arial" w:cs="Arial"/>
        </w:rPr>
        <w:t xml:space="preserve"> </w:t>
      </w:r>
      <w:r>
        <w:rPr>
          <w:rFonts w:ascii="Arial" w:hAnsi="Arial" w:cs="Arial"/>
        </w:rPr>
        <w:t>заснива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управљању</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даје</w:t>
      </w:r>
      <w:r w:rsidR="00A655C6" w:rsidRPr="00A655C6">
        <w:rPr>
          <w:rFonts w:ascii="Arial" w:hAnsi="Arial" w:cs="Arial"/>
        </w:rPr>
        <w:t xml:space="preserve"> </w:t>
      </w:r>
      <w:r>
        <w:rPr>
          <w:rFonts w:ascii="Arial" w:hAnsi="Arial" w:cs="Arial"/>
        </w:rPr>
        <w:t>разумно</w:t>
      </w:r>
      <w:r w:rsidR="00A655C6" w:rsidRPr="00A655C6">
        <w:rPr>
          <w:rFonts w:ascii="Arial" w:hAnsi="Arial" w:cs="Arial"/>
        </w:rPr>
        <w:t xml:space="preserve"> </w:t>
      </w:r>
      <w:r>
        <w:rPr>
          <w:rFonts w:ascii="Arial" w:hAnsi="Arial" w:cs="Arial"/>
        </w:rPr>
        <w:t>увјеравање</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циљеви</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бити</w:t>
      </w:r>
      <w:r w:rsidR="00A655C6" w:rsidRPr="00A655C6">
        <w:rPr>
          <w:rFonts w:ascii="Arial" w:hAnsi="Arial" w:cs="Arial"/>
        </w:rPr>
        <w:t xml:space="preserve"> </w:t>
      </w:r>
      <w:r>
        <w:rPr>
          <w:rFonts w:ascii="Arial" w:hAnsi="Arial" w:cs="Arial"/>
        </w:rPr>
        <w:t>остварени</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средства</w:t>
      </w:r>
      <w:r w:rsidR="00A655C6" w:rsidRPr="00A655C6">
        <w:rPr>
          <w:rFonts w:ascii="Arial" w:hAnsi="Arial" w:cs="Arial"/>
        </w:rPr>
        <w:t xml:space="preserve"> </w:t>
      </w:r>
      <w:r>
        <w:rPr>
          <w:rFonts w:ascii="Arial" w:hAnsi="Arial" w:cs="Arial"/>
        </w:rPr>
        <w:t>употријебљена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њихову</w:t>
      </w:r>
      <w:r w:rsidR="00A655C6" w:rsidRPr="00A655C6">
        <w:rPr>
          <w:rFonts w:ascii="Arial" w:hAnsi="Arial" w:cs="Arial"/>
        </w:rPr>
        <w:t xml:space="preserve"> </w:t>
      </w:r>
      <w:r>
        <w:rPr>
          <w:rFonts w:ascii="Arial" w:hAnsi="Arial" w:cs="Arial"/>
        </w:rPr>
        <w:t>реализацију</w:t>
      </w:r>
      <w:r w:rsidR="00A655C6" w:rsidRPr="00A655C6">
        <w:rPr>
          <w:rFonts w:ascii="Arial" w:hAnsi="Arial" w:cs="Arial"/>
        </w:rPr>
        <w:t xml:space="preserve"> </w:t>
      </w:r>
      <w:r>
        <w:rPr>
          <w:rFonts w:ascii="Arial" w:hAnsi="Arial" w:cs="Arial"/>
        </w:rPr>
        <w:t>коришћена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правилан</w:t>
      </w:r>
      <w:r w:rsidR="00A655C6" w:rsidRPr="00A655C6">
        <w:rPr>
          <w:rFonts w:ascii="Arial" w:hAnsi="Arial" w:cs="Arial"/>
        </w:rPr>
        <w:t xml:space="preserve">, </w:t>
      </w:r>
      <w:r>
        <w:rPr>
          <w:rFonts w:ascii="Arial" w:hAnsi="Arial" w:cs="Arial"/>
        </w:rPr>
        <w:t>економичан</w:t>
      </w:r>
      <w:r w:rsidR="00A655C6" w:rsidRPr="00A655C6">
        <w:rPr>
          <w:rFonts w:ascii="Arial" w:hAnsi="Arial" w:cs="Arial"/>
        </w:rPr>
        <w:t xml:space="preserve">, </w:t>
      </w:r>
      <w:r>
        <w:rPr>
          <w:rFonts w:ascii="Arial" w:hAnsi="Arial" w:cs="Arial"/>
        </w:rPr>
        <w:t>ефикасан</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ефективан</w:t>
      </w:r>
      <w:r w:rsidR="00A655C6" w:rsidRPr="00A655C6">
        <w:rPr>
          <w:rFonts w:ascii="Arial" w:hAnsi="Arial" w:cs="Arial"/>
        </w:rPr>
        <w:t xml:space="preserve"> </w:t>
      </w:r>
      <w:r>
        <w:rPr>
          <w:rFonts w:ascii="Arial" w:hAnsi="Arial" w:cs="Arial"/>
        </w:rPr>
        <w:t>начин</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rPr>
      </w:pPr>
    </w:p>
    <w:p w:rsidR="00A655C6" w:rsidRPr="00A655C6" w:rsidRDefault="0085225A" w:rsidP="00A655C6">
      <w:pPr>
        <w:spacing w:after="0"/>
        <w:ind w:right="-279"/>
        <w:jc w:val="both"/>
        <w:rPr>
          <w:rFonts w:ascii="Arial" w:hAnsi="Arial" w:cs="Arial"/>
        </w:rPr>
      </w:pPr>
      <w:r>
        <w:rPr>
          <w:rFonts w:ascii="Arial" w:hAnsi="Arial" w:cs="Arial"/>
        </w:rPr>
        <w:t>Као</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претходно</w:t>
      </w:r>
      <w:r w:rsidR="00A655C6" w:rsidRPr="00A655C6">
        <w:rPr>
          <w:rFonts w:ascii="Arial" w:hAnsi="Arial" w:cs="Arial"/>
        </w:rPr>
        <w:t xml:space="preserve"> </w:t>
      </w:r>
      <w:r>
        <w:rPr>
          <w:rFonts w:ascii="Arial" w:hAnsi="Arial" w:cs="Arial"/>
        </w:rPr>
        <w:t>речено</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снази</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важећи</w:t>
      </w:r>
      <w:r w:rsidR="00A655C6" w:rsidRPr="00A655C6">
        <w:rPr>
          <w:rFonts w:ascii="Arial" w:hAnsi="Arial" w:cs="Arial"/>
        </w:rPr>
        <w:t xml:space="preserve"> </w:t>
      </w:r>
      <w:r>
        <w:rPr>
          <w:rFonts w:ascii="Arial" w:hAnsi="Arial" w:cs="Arial"/>
        </w:rPr>
        <w:t>регулаторни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методолошки</w:t>
      </w:r>
      <w:r w:rsidR="00A655C6" w:rsidRPr="00A655C6">
        <w:rPr>
          <w:rFonts w:ascii="Arial" w:hAnsi="Arial" w:cs="Arial"/>
        </w:rPr>
        <w:t xml:space="preserve"> </w:t>
      </w:r>
      <w:r>
        <w:rPr>
          <w:rFonts w:ascii="Arial" w:hAnsi="Arial" w:cs="Arial"/>
        </w:rPr>
        <w:t>оквир</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обавезни</w:t>
      </w:r>
      <w:r w:rsidR="00A655C6" w:rsidRPr="00A655C6">
        <w:rPr>
          <w:rFonts w:ascii="Arial" w:hAnsi="Arial" w:cs="Arial"/>
        </w:rPr>
        <w:t xml:space="preserve"> </w:t>
      </w:r>
      <w:r>
        <w:rPr>
          <w:rFonts w:ascii="Arial" w:hAnsi="Arial" w:cs="Arial"/>
        </w:rPr>
        <w:t>примјењивати</w:t>
      </w:r>
      <w:r w:rsidR="00A655C6" w:rsidRPr="00A655C6">
        <w:rPr>
          <w:rFonts w:ascii="Arial" w:hAnsi="Arial" w:cs="Arial"/>
        </w:rPr>
        <w:t xml:space="preserve"> </w:t>
      </w:r>
      <w:r>
        <w:rPr>
          <w:rFonts w:ascii="Arial" w:hAnsi="Arial" w:cs="Arial"/>
        </w:rPr>
        <w:t>корисници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прати</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редовне</w:t>
      </w:r>
      <w:r w:rsidR="00A655C6" w:rsidRPr="00A655C6">
        <w:rPr>
          <w:rFonts w:ascii="Arial" w:hAnsi="Arial" w:cs="Arial"/>
        </w:rPr>
        <w:t xml:space="preserve"> </w:t>
      </w:r>
      <w:r>
        <w:rPr>
          <w:rFonts w:ascii="Arial" w:hAnsi="Arial" w:cs="Arial"/>
        </w:rPr>
        <w:t>годишње</w:t>
      </w:r>
      <w:r w:rsidR="00A655C6" w:rsidRPr="00A655C6">
        <w:rPr>
          <w:rFonts w:ascii="Arial" w:hAnsi="Arial" w:cs="Arial"/>
        </w:rPr>
        <w:t xml:space="preserve"> </w:t>
      </w:r>
      <w:r>
        <w:rPr>
          <w:rFonts w:ascii="Arial" w:hAnsi="Arial" w:cs="Arial"/>
        </w:rPr>
        <w:t>извјештаје</w:t>
      </w:r>
      <w:r w:rsidR="00A655C6" w:rsidRPr="00A655C6">
        <w:rPr>
          <w:rFonts w:ascii="Arial" w:hAnsi="Arial" w:cs="Arial"/>
        </w:rPr>
        <w:t xml:space="preserve"> </w:t>
      </w:r>
      <w:r>
        <w:rPr>
          <w:rFonts w:ascii="Arial" w:hAnsi="Arial" w:cs="Arial"/>
        </w:rPr>
        <w:t>појединачних</w:t>
      </w:r>
      <w:r w:rsidR="00A655C6" w:rsidRPr="00A655C6">
        <w:rPr>
          <w:rFonts w:ascii="Arial" w:hAnsi="Arial" w:cs="Arial"/>
        </w:rPr>
        <w:t xml:space="preserve"> </w:t>
      </w:r>
      <w:r>
        <w:rPr>
          <w:rFonts w:ascii="Arial" w:hAnsi="Arial" w:cs="Arial"/>
        </w:rPr>
        <w:t>организација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основу</w:t>
      </w:r>
      <w:r w:rsidR="00A655C6" w:rsidRPr="00A655C6">
        <w:rPr>
          <w:rFonts w:ascii="Arial" w:hAnsi="Arial" w:cs="Arial"/>
        </w:rPr>
        <w:t xml:space="preserve"> </w:t>
      </w:r>
      <w:r>
        <w:rPr>
          <w:rFonts w:ascii="Arial" w:hAnsi="Arial" w:cs="Arial"/>
        </w:rPr>
        <w:t>којих</w:t>
      </w:r>
      <w:r w:rsidR="00A655C6" w:rsidRPr="00A655C6">
        <w:rPr>
          <w:rFonts w:ascii="Arial" w:hAnsi="Arial" w:cs="Arial"/>
        </w:rPr>
        <w:t xml:space="preserve"> </w:t>
      </w:r>
      <w:r>
        <w:rPr>
          <w:rFonts w:ascii="Arial" w:hAnsi="Arial" w:cs="Arial"/>
        </w:rPr>
        <w:t>израђује</w:t>
      </w:r>
      <w:r w:rsidR="00A655C6" w:rsidRPr="00A655C6">
        <w:rPr>
          <w:rFonts w:ascii="Arial" w:hAnsi="Arial" w:cs="Arial"/>
        </w:rPr>
        <w:t xml:space="preserve"> </w:t>
      </w:r>
      <w:r>
        <w:rPr>
          <w:rFonts w:ascii="Arial" w:hAnsi="Arial" w:cs="Arial"/>
        </w:rPr>
        <w:t>Годишњи</w:t>
      </w:r>
      <w:r w:rsidR="00A655C6" w:rsidRPr="00A655C6">
        <w:rPr>
          <w:rFonts w:ascii="Arial" w:hAnsi="Arial" w:cs="Arial"/>
        </w:rPr>
        <w:t xml:space="preserve"> </w:t>
      </w:r>
      <w:r>
        <w:rPr>
          <w:rFonts w:ascii="Arial" w:hAnsi="Arial" w:cs="Arial"/>
        </w:rPr>
        <w:t>консолидовани</w:t>
      </w:r>
      <w:r w:rsidR="00A655C6" w:rsidRPr="00A655C6">
        <w:rPr>
          <w:rFonts w:ascii="Arial" w:hAnsi="Arial" w:cs="Arial"/>
        </w:rPr>
        <w:t xml:space="preserve"> </w:t>
      </w:r>
      <w:r>
        <w:rPr>
          <w:rFonts w:ascii="Arial" w:hAnsi="Arial" w:cs="Arial"/>
        </w:rPr>
        <w:t>извјештај</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функционисању</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друге</w:t>
      </w:r>
      <w:r w:rsidR="00A655C6" w:rsidRPr="00A655C6">
        <w:rPr>
          <w:rFonts w:ascii="Arial" w:hAnsi="Arial" w:cs="Arial"/>
        </w:rPr>
        <w:t xml:space="preserve"> </w:t>
      </w:r>
      <w:r>
        <w:rPr>
          <w:rFonts w:ascii="Arial" w:hAnsi="Arial" w:cs="Arial"/>
        </w:rPr>
        <w:t>изворе</w:t>
      </w:r>
      <w:r w:rsidR="00A655C6" w:rsidRPr="00A655C6">
        <w:rPr>
          <w:rFonts w:ascii="Arial" w:hAnsi="Arial" w:cs="Arial"/>
        </w:rPr>
        <w:t xml:space="preserve"> </w:t>
      </w:r>
      <w:r>
        <w:rPr>
          <w:rFonts w:ascii="Arial" w:hAnsi="Arial" w:cs="Arial"/>
        </w:rPr>
        <w:t>информација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степену</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код</w:t>
      </w:r>
      <w:r w:rsidR="00A655C6" w:rsidRPr="00A655C6">
        <w:rPr>
          <w:rFonts w:ascii="Arial" w:hAnsi="Arial" w:cs="Arial"/>
        </w:rPr>
        <w:t xml:space="preserve"> </w:t>
      </w:r>
      <w:r>
        <w:rPr>
          <w:rFonts w:ascii="Arial" w:hAnsi="Arial" w:cs="Arial"/>
        </w:rPr>
        <w:t>корисника</w:t>
      </w:r>
      <w:r w:rsidR="00A655C6" w:rsidRPr="00A655C6">
        <w:rPr>
          <w:rFonts w:ascii="Arial" w:hAnsi="Arial" w:cs="Arial"/>
        </w:rPr>
        <w:t>.</w:t>
      </w:r>
    </w:p>
    <w:p w:rsidR="00A655C6" w:rsidRPr="00A655C6" w:rsidRDefault="00A655C6" w:rsidP="00A655C6">
      <w:pPr>
        <w:spacing w:after="0"/>
        <w:ind w:right="-563"/>
        <w:jc w:val="both"/>
        <w:rPr>
          <w:rFonts w:ascii="Arial" w:hAnsi="Arial" w:cs="Arial"/>
          <w:color w:val="00B050"/>
          <w:sz w:val="24"/>
          <w:szCs w:val="24"/>
        </w:rPr>
      </w:pPr>
    </w:p>
    <w:p w:rsidR="00A655C6" w:rsidRPr="00A655C6" w:rsidRDefault="00A655C6" w:rsidP="00A655C6">
      <w:pPr>
        <w:pStyle w:val="Heading3"/>
        <w:ind w:left="709" w:right="-563" w:hanging="709"/>
        <w:rPr>
          <w:rFonts w:ascii="Arial" w:hAnsi="Arial" w:cs="Arial"/>
        </w:rPr>
      </w:pPr>
      <w:bookmarkStart w:id="34" w:name="_Toc68094852"/>
      <w:r w:rsidRPr="00A655C6">
        <w:rPr>
          <w:rFonts w:ascii="Arial" w:hAnsi="Arial" w:cs="Arial"/>
        </w:rPr>
        <w:t xml:space="preserve">4.1.1 </w:t>
      </w:r>
      <w:r w:rsidRPr="00A655C6">
        <w:rPr>
          <w:rFonts w:ascii="Arial" w:hAnsi="Arial" w:cs="Arial"/>
        </w:rPr>
        <w:tab/>
      </w:r>
      <w:r w:rsidR="0085225A">
        <w:rPr>
          <w:rFonts w:ascii="Arial" w:hAnsi="Arial" w:cs="Arial"/>
        </w:rPr>
        <w:t>ФУК</w:t>
      </w:r>
      <w:r w:rsidRPr="00A655C6">
        <w:rPr>
          <w:rFonts w:ascii="Arial" w:hAnsi="Arial" w:cs="Arial"/>
        </w:rPr>
        <w:t xml:space="preserve"> - </w:t>
      </w:r>
      <w:r w:rsidR="0085225A">
        <w:rPr>
          <w:rFonts w:ascii="Arial" w:hAnsi="Arial" w:cs="Arial"/>
        </w:rPr>
        <w:t>садашње</w:t>
      </w:r>
      <w:r w:rsidRPr="00A655C6">
        <w:rPr>
          <w:rFonts w:ascii="Arial" w:hAnsi="Arial" w:cs="Arial"/>
        </w:rPr>
        <w:t xml:space="preserve"> </w:t>
      </w:r>
      <w:r w:rsidR="0085225A">
        <w:rPr>
          <w:rFonts w:ascii="Arial" w:hAnsi="Arial" w:cs="Arial"/>
        </w:rPr>
        <w:t>стање</w:t>
      </w:r>
      <w:bookmarkEnd w:id="34"/>
      <w:r w:rsidRPr="00A655C6">
        <w:rPr>
          <w:rFonts w:ascii="Arial" w:hAnsi="Arial" w:cs="Arial"/>
        </w:rPr>
        <w:t xml:space="preserve"> </w:t>
      </w:r>
    </w:p>
    <w:p w:rsidR="00A655C6" w:rsidRPr="00A655C6" w:rsidRDefault="00A655C6" w:rsidP="00A655C6">
      <w:pPr>
        <w:spacing w:after="0"/>
        <w:ind w:right="-563"/>
        <w:jc w:val="both"/>
        <w:rPr>
          <w:rFonts w:ascii="Arial" w:hAnsi="Arial" w:cs="Arial"/>
          <w:b/>
          <w:sz w:val="24"/>
          <w:szCs w:val="24"/>
        </w:rPr>
      </w:pPr>
    </w:p>
    <w:p w:rsidR="00A655C6" w:rsidRPr="00A655C6" w:rsidRDefault="0085225A" w:rsidP="00A655C6">
      <w:pPr>
        <w:pStyle w:val="Default"/>
        <w:ind w:right="-279"/>
        <w:jc w:val="both"/>
        <w:rPr>
          <w:sz w:val="22"/>
          <w:szCs w:val="22"/>
          <w:lang w:val="hr-HR"/>
        </w:rPr>
      </w:pPr>
      <w:r>
        <w:rPr>
          <w:color w:val="000000" w:themeColor="text1"/>
          <w:sz w:val="22"/>
          <w:szCs w:val="22"/>
          <w:lang w:val="hr-HR"/>
        </w:rPr>
        <w:t>У</w:t>
      </w:r>
      <w:r w:rsidR="00A655C6" w:rsidRPr="00A655C6">
        <w:rPr>
          <w:color w:val="000000" w:themeColor="text1"/>
          <w:sz w:val="22"/>
          <w:szCs w:val="22"/>
          <w:lang w:val="hr-HR"/>
        </w:rPr>
        <w:t xml:space="preserve"> </w:t>
      </w:r>
      <w:r>
        <w:rPr>
          <w:color w:val="000000" w:themeColor="text1"/>
          <w:sz w:val="22"/>
          <w:szCs w:val="22"/>
          <w:lang w:val="hr-HR"/>
        </w:rPr>
        <w:t>Годишњем</w:t>
      </w:r>
      <w:r w:rsidR="00A655C6" w:rsidRPr="00A655C6">
        <w:rPr>
          <w:color w:val="000000" w:themeColor="text1"/>
          <w:sz w:val="22"/>
          <w:szCs w:val="22"/>
          <w:lang w:val="hr-HR"/>
        </w:rPr>
        <w:t xml:space="preserve"> </w:t>
      </w:r>
      <w:r>
        <w:rPr>
          <w:color w:val="000000" w:themeColor="text1"/>
          <w:sz w:val="22"/>
          <w:szCs w:val="22"/>
          <w:lang w:val="hr-HR"/>
        </w:rPr>
        <w:t>консолидованом</w:t>
      </w:r>
      <w:r w:rsidR="00A655C6" w:rsidRPr="00A655C6">
        <w:rPr>
          <w:color w:val="000000" w:themeColor="text1"/>
          <w:sz w:val="22"/>
          <w:szCs w:val="22"/>
          <w:lang w:val="hr-HR"/>
        </w:rPr>
        <w:t xml:space="preserve"> </w:t>
      </w:r>
      <w:r>
        <w:rPr>
          <w:color w:val="000000" w:themeColor="text1"/>
          <w:sz w:val="22"/>
          <w:szCs w:val="22"/>
          <w:lang w:val="hr-HR"/>
        </w:rPr>
        <w:t>извјештају</w:t>
      </w:r>
      <w:r w:rsidR="00A655C6" w:rsidRPr="00A655C6">
        <w:rPr>
          <w:color w:val="000000" w:themeColor="text1"/>
          <w:sz w:val="22"/>
          <w:szCs w:val="22"/>
          <w:lang w:val="hr-HR"/>
        </w:rPr>
        <w:t xml:space="preserve"> </w:t>
      </w:r>
      <w:r>
        <w:rPr>
          <w:color w:val="000000" w:themeColor="text1"/>
          <w:sz w:val="22"/>
          <w:szCs w:val="22"/>
          <w:lang w:val="hr-HR"/>
        </w:rPr>
        <w:t>ФУК</w:t>
      </w:r>
      <w:r w:rsidR="00A655C6" w:rsidRPr="00A655C6">
        <w:rPr>
          <w:color w:val="000000" w:themeColor="text1"/>
          <w:sz w:val="22"/>
          <w:szCs w:val="22"/>
          <w:lang w:val="hr-HR"/>
        </w:rPr>
        <w:t xml:space="preserve"> </w:t>
      </w:r>
      <w:r>
        <w:rPr>
          <w:color w:val="000000" w:themeColor="text1"/>
          <w:sz w:val="22"/>
          <w:szCs w:val="22"/>
          <w:lang w:val="hr-HR"/>
        </w:rPr>
        <w:t>за</w:t>
      </w:r>
      <w:r w:rsidR="00A655C6" w:rsidRPr="00A655C6">
        <w:rPr>
          <w:color w:val="000000" w:themeColor="text1"/>
          <w:sz w:val="22"/>
          <w:szCs w:val="22"/>
          <w:lang w:val="hr-HR"/>
        </w:rPr>
        <w:t xml:space="preserve"> 2019. </w:t>
      </w:r>
      <w:r>
        <w:rPr>
          <w:color w:val="000000" w:themeColor="text1"/>
          <w:sz w:val="22"/>
          <w:szCs w:val="22"/>
          <w:lang w:val="hr-HR"/>
        </w:rPr>
        <w:t>годину</w:t>
      </w:r>
      <w:r w:rsidR="00A655C6" w:rsidRPr="00A655C6">
        <w:rPr>
          <w:color w:val="000000" w:themeColor="text1"/>
          <w:sz w:val="22"/>
          <w:szCs w:val="22"/>
          <w:lang w:val="hr-HR"/>
        </w:rPr>
        <w:t xml:space="preserve">, </w:t>
      </w:r>
      <w:r>
        <w:rPr>
          <w:color w:val="000000" w:themeColor="text1"/>
          <w:sz w:val="22"/>
          <w:szCs w:val="22"/>
          <w:lang w:val="hr-HR"/>
        </w:rPr>
        <w:t>сачињеном</w:t>
      </w:r>
      <w:r w:rsidR="00A655C6" w:rsidRPr="00A655C6">
        <w:rPr>
          <w:color w:val="000000" w:themeColor="text1"/>
          <w:sz w:val="22"/>
          <w:szCs w:val="22"/>
          <w:lang w:val="hr-HR"/>
        </w:rPr>
        <w:t xml:space="preserve"> </w:t>
      </w:r>
      <w:r>
        <w:rPr>
          <w:color w:val="000000" w:themeColor="text1"/>
          <w:sz w:val="22"/>
          <w:szCs w:val="22"/>
          <w:lang w:val="hr-HR"/>
        </w:rPr>
        <w:t>на</w:t>
      </w:r>
      <w:r w:rsidR="00A655C6" w:rsidRPr="00A655C6">
        <w:rPr>
          <w:color w:val="000000" w:themeColor="text1"/>
          <w:sz w:val="22"/>
          <w:szCs w:val="22"/>
          <w:lang w:val="hr-HR"/>
        </w:rPr>
        <w:t xml:space="preserve"> </w:t>
      </w:r>
      <w:r>
        <w:rPr>
          <w:color w:val="000000" w:themeColor="text1"/>
          <w:sz w:val="22"/>
          <w:szCs w:val="22"/>
          <w:lang w:val="hr-HR"/>
        </w:rPr>
        <w:t>основу</w:t>
      </w:r>
      <w:r w:rsidR="00A655C6" w:rsidRPr="00A655C6">
        <w:rPr>
          <w:color w:val="000000" w:themeColor="text1"/>
          <w:sz w:val="22"/>
          <w:szCs w:val="22"/>
          <w:lang w:val="hr-HR"/>
        </w:rPr>
        <w:t xml:space="preserve"> </w:t>
      </w:r>
      <w:r>
        <w:rPr>
          <w:color w:val="000000" w:themeColor="text1"/>
          <w:sz w:val="22"/>
          <w:szCs w:val="22"/>
          <w:lang w:val="hr-HR"/>
        </w:rPr>
        <w:t>достављених</w:t>
      </w:r>
      <w:r w:rsidR="00A655C6" w:rsidRPr="00A655C6">
        <w:rPr>
          <w:color w:val="000000" w:themeColor="text1"/>
          <w:sz w:val="22"/>
          <w:szCs w:val="22"/>
          <w:lang w:val="hr-HR"/>
        </w:rPr>
        <w:t xml:space="preserve"> 520 </w:t>
      </w:r>
      <w:r>
        <w:rPr>
          <w:color w:val="000000" w:themeColor="text1"/>
          <w:sz w:val="22"/>
          <w:szCs w:val="22"/>
          <w:lang w:val="hr-HR"/>
        </w:rPr>
        <w:t>извјештаја</w:t>
      </w:r>
      <w:r w:rsidR="00A655C6" w:rsidRPr="00A655C6">
        <w:rPr>
          <w:color w:val="000000" w:themeColor="text1"/>
          <w:sz w:val="22"/>
          <w:szCs w:val="22"/>
          <w:lang w:val="hr-HR"/>
        </w:rPr>
        <w:t xml:space="preserve"> </w:t>
      </w:r>
      <w:r>
        <w:rPr>
          <w:color w:val="000000" w:themeColor="text1"/>
          <w:sz w:val="22"/>
          <w:szCs w:val="22"/>
          <w:lang w:val="hr-HR"/>
        </w:rPr>
        <w:t>корисника</w:t>
      </w:r>
      <w:r w:rsidR="00A655C6" w:rsidRPr="00A655C6">
        <w:rPr>
          <w:color w:val="000000" w:themeColor="text1"/>
          <w:sz w:val="22"/>
          <w:szCs w:val="22"/>
          <w:lang w:val="hr-HR"/>
        </w:rPr>
        <w:t>,</w:t>
      </w:r>
      <w:r w:rsidR="00A655C6" w:rsidRPr="00A655C6">
        <w:rPr>
          <w:sz w:val="22"/>
          <w:szCs w:val="22"/>
          <w:lang w:val="hr-HR"/>
        </w:rPr>
        <w:t xml:space="preserve"> </w:t>
      </w:r>
      <w:r>
        <w:rPr>
          <w:sz w:val="22"/>
          <w:szCs w:val="22"/>
          <w:lang w:val="hr-HR"/>
        </w:rPr>
        <w:t>се</w:t>
      </w:r>
      <w:r w:rsidR="00A655C6" w:rsidRPr="00A655C6">
        <w:rPr>
          <w:sz w:val="22"/>
          <w:szCs w:val="22"/>
          <w:lang w:val="hr-HR"/>
        </w:rPr>
        <w:t xml:space="preserve"> </w:t>
      </w:r>
      <w:r>
        <w:rPr>
          <w:sz w:val="22"/>
          <w:szCs w:val="22"/>
          <w:lang w:val="hr-HR"/>
        </w:rPr>
        <w:t>закључује</w:t>
      </w:r>
      <w:r w:rsidR="00A655C6" w:rsidRPr="00A655C6">
        <w:rPr>
          <w:sz w:val="22"/>
          <w:szCs w:val="22"/>
          <w:lang w:val="hr-HR"/>
        </w:rPr>
        <w:t xml:space="preserve"> </w:t>
      </w:r>
      <w:r>
        <w:rPr>
          <w:sz w:val="22"/>
          <w:szCs w:val="22"/>
          <w:lang w:val="hr-HR"/>
        </w:rPr>
        <w:t>да</w:t>
      </w:r>
      <w:r w:rsidR="00A655C6" w:rsidRPr="00A655C6">
        <w:rPr>
          <w:sz w:val="22"/>
          <w:szCs w:val="22"/>
          <w:lang w:val="hr-HR"/>
        </w:rPr>
        <w:t xml:space="preserve"> </w:t>
      </w:r>
      <w:r>
        <w:rPr>
          <w:sz w:val="22"/>
          <w:szCs w:val="22"/>
          <w:lang w:val="hr-HR"/>
        </w:rPr>
        <w:t>су</w:t>
      </w:r>
      <w:r w:rsidR="00A655C6" w:rsidRPr="00A655C6">
        <w:rPr>
          <w:sz w:val="22"/>
          <w:szCs w:val="22"/>
          <w:lang w:val="hr-HR"/>
        </w:rPr>
        <w:t xml:space="preserve"> </w:t>
      </w:r>
      <w:r>
        <w:rPr>
          <w:sz w:val="22"/>
          <w:szCs w:val="22"/>
          <w:lang w:val="hr-HR"/>
        </w:rPr>
        <w:t>уочена</w:t>
      </w:r>
      <w:r w:rsidR="00A655C6" w:rsidRPr="00A655C6">
        <w:rPr>
          <w:sz w:val="22"/>
          <w:szCs w:val="22"/>
          <w:lang w:val="hr-HR"/>
        </w:rPr>
        <w:t xml:space="preserve"> </w:t>
      </w:r>
      <w:r>
        <w:rPr>
          <w:sz w:val="22"/>
          <w:szCs w:val="22"/>
          <w:lang w:val="hr-HR"/>
        </w:rPr>
        <w:t>унапређења</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појединим</w:t>
      </w:r>
      <w:r w:rsidR="00A655C6" w:rsidRPr="00A655C6">
        <w:rPr>
          <w:sz w:val="22"/>
          <w:szCs w:val="22"/>
          <w:lang w:val="hr-HR"/>
        </w:rPr>
        <w:t xml:space="preserve"> </w:t>
      </w:r>
      <w:r>
        <w:rPr>
          <w:sz w:val="22"/>
          <w:szCs w:val="22"/>
          <w:lang w:val="hr-HR"/>
        </w:rPr>
        <w:t>сегментима</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односу</w:t>
      </w:r>
      <w:r w:rsidR="00A655C6" w:rsidRPr="00A655C6">
        <w:rPr>
          <w:sz w:val="22"/>
          <w:szCs w:val="22"/>
          <w:lang w:val="hr-HR"/>
        </w:rPr>
        <w:t xml:space="preserve"> </w:t>
      </w:r>
      <w:r>
        <w:rPr>
          <w:sz w:val="22"/>
          <w:szCs w:val="22"/>
          <w:lang w:val="hr-HR"/>
        </w:rPr>
        <w:t>на</w:t>
      </w:r>
      <w:r w:rsidR="00A655C6" w:rsidRPr="00A655C6">
        <w:rPr>
          <w:sz w:val="22"/>
          <w:szCs w:val="22"/>
          <w:lang w:val="hr-HR"/>
        </w:rPr>
        <w:t xml:space="preserve"> </w:t>
      </w:r>
      <w:r>
        <w:rPr>
          <w:sz w:val="22"/>
          <w:szCs w:val="22"/>
          <w:lang w:val="hr-HR"/>
        </w:rPr>
        <w:t>прво</w:t>
      </w:r>
      <w:r w:rsidR="00A655C6" w:rsidRPr="00A655C6">
        <w:rPr>
          <w:sz w:val="22"/>
          <w:szCs w:val="22"/>
          <w:lang w:val="hr-HR"/>
        </w:rPr>
        <w:t xml:space="preserve"> </w:t>
      </w:r>
      <w:r>
        <w:rPr>
          <w:sz w:val="22"/>
          <w:szCs w:val="22"/>
          <w:lang w:val="hr-HR"/>
        </w:rPr>
        <w:t>извјештавање</w:t>
      </w:r>
      <w:r w:rsidR="00A655C6" w:rsidRPr="00A655C6">
        <w:rPr>
          <w:sz w:val="22"/>
          <w:szCs w:val="22"/>
          <w:lang w:val="hr-HR"/>
        </w:rPr>
        <w:t xml:space="preserve"> </w:t>
      </w:r>
      <w:r>
        <w:rPr>
          <w:sz w:val="22"/>
          <w:szCs w:val="22"/>
          <w:lang w:val="hr-HR"/>
        </w:rPr>
        <w:t>за</w:t>
      </w:r>
      <w:r w:rsidR="00A655C6" w:rsidRPr="00A655C6">
        <w:rPr>
          <w:sz w:val="22"/>
          <w:szCs w:val="22"/>
          <w:lang w:val="hr-HR"/>
        </w:rPr>
        <w:t xml:space="preserve"> 2017. </w:t>
      </w:r>
      <w:r>
        <w:rPr>
          <w:sz w:val="22"/>
          <w:szCs w:val="22"/>
          <w:lang w:val="hr-HR"/>
        </w:rPr>
        <w:t>годину</w:t>
      </w:r>
      <w:r w:rsidR="00A655C6" w:rsidRPr="00A655C6">
        <w:rPr>
          <w:sz w:val="22"/>
          <w:szCs w:val="22"/>
          <w:lang w:val="hr-HR"/>
        </w:rPr>
        <w:t xml:space="preserve">. </w:t>
      </w:r>
      <w:r>
        <w:rPr>
          <w:sz w:val="22"/>
          <w:szCs w:val="22"/>
          <w:lang w:val="hr-HR"/>
        </w:rPr>
        <w:t>Евидентна</w:t>
      </w:r>
      <w:r w:rsidR="00A655C6" w:rsidRPr="00A655C6">
        <w:rPr>
          <w:sz w:val="22"/>
          <w:szCs w:val="22"/>
          <w:lang w:val="hr-HR"/>
        </w:rPr>
        <w:t xml:space="preserve"> </w:t>
      </w:r>
      <w:r>
        <w:rPr>
          <w:sz w:val="22"/>
          <w:szCs w:val="22"/>
          <w:lang w:val="hr-HR"/>
        </w:rPr>
        <w:t>су</w:t>
      </w:r>
      <w:r w:rsidR="00A655C6" w:rsidRPr="00A655C6">
        <w:rPr>
          <w:sz w:val="22"/>
          <w:szCs w:val="22"/>
          <w:lang w:val="hr-HR"/>
        </w:rPr>
        <w:t xml:space="preserve"> </w:t>
      </w:r>
      <w:r>
        <w:rPr>
          <w:sz w:val="22"/>
          <w:szCs w:val="22"/>
          <w:lang w:val="hr-HR"/>
        </w:rPr>
        <w:t>настојања</w:t>
      </w:r>
      <w:r w:rsidR="00A655C6" w:rsidRPr="00A655C6">
        <w:rPr>
          <w:sz w:val="22"/>
          <w:szCs w:val="22"/>
          <w:lang w:val="hr-HR"/>
        </w:rPr>
        <w:t xml:space="preserve"> </w:t>
      </w:r>
      <w:r>
        <w:rPr>
          <w:sz w:val="22"/>
          <w:szCs w:val="22"/>
          <w:lang w:val="hr-HR"/>
        </w:rPr>
        <w:t>организација</w:t>
      </w:r>
      <w:r w:rsidR="00A655C6" w:rsidRPr="00A655C6">
        <w:rPr>
          <w:sz w:val="22"/>
          <w:szCs w:val="22"/>
          <w:lang w:val="hr-HR"/>
        </w:rPr>
        <w:t xml:space="preserve"> </w:t>
      </w:r>
      <w:r>
        <w:rPr>
          <w:sz w:val="22"/>
          <w:szCs w:val="22"/>
          <w:lang w:val="hr-HR"/>
        </w:rPr>
        <w:t>јавног</w:t>
      </w:r>
      <w:r w:rsidR="00A655C6" w:rsidRPr="00A655C6">
        <w:rPr>
          <w:sz w:val="22"/>
          <w:szCs w:val="22"/>
          <w:lang w:val="hr-HR"/>
        </w:rPr>
        <w:t xml:space="preserve"> </w:t>
      </w:r>
      <w:r>
        <w:rPr>
          <w:sz w:val="22"/>
          <w:szCs w:val="22"/>
          <w:lang w:val="hr-HR"/>
        </w:rPr>
        <w:t>сектора</w:t>
      </w:r>
      <w:r w:rsidR="00A655C6" w:rsidRPr="00A655C6">
        <w:rPr>
          <w:sz w:val="22"/>
          <w:szCs w:val="22"/>
          <w:lang w:val="hr-HR"/>
        </w:rPr>
        <w:t xml:space="preserve"> </w:t>
      </w:r>
      <w:r>
        <w:rPr>
          <w:sz w:val="22"/>
          <w:szCs w:val="22"/>
          <w:lang w:val="hr-HR"/>
        </w:rPr>
        <w:t>да</w:t>
      </w:r>
      <w:r w:rsidR="00A655C6" w:rsidRPr="00A655C6">
        <w:rPr>
          <w:sz w:val="22"/>
          <w:szCs w:val="22"/>
          <w:lang w:val="hr-HR"/>
        </w:rPr>
        <w:t xml:space="preserve"> </w:t>
      </w:r>
      <w:r>
        <w:rPr>
          <w:sz w:val="22"/>
          <w:szCs w:val="22"/>
          <w:lang w:val="hr-HR"/>
        </w:rPr>
        <w:t>унаприједе</w:t>
      </w:r>
      <w:r w:rsidR="00A655C6" w:rsidRPr="00A655C6">
        <w:rPr>
          <w:sz w:val="22"/>
          <w:szCs w:val="22"/>
          <w:lang w:val="hr-HR"/>
        </w:rPr>
        <w:t xml:space="preserve"> </w:t>
      </w:r>
      <w:r>
        <w:rPr>
          <w:sz w:val="22"/>
          <w:szCs w:val="22"/>
          <w:lang w:val="hr-HR"/>
        </w:rPr>
        <w:t>постојеће</w:t>
      </w:r>
      <w:r w:rsidR="00A655C6" w:rsidRPr="00A655C6">
        <w:rPr>
          <w:sz w:val="22"/>
          <w:szCs w:val="22"/>
          <w:lang w:val="hr-HR"/>
        </w:rPr>
        <w:t xml:space="preserve"> </w:t>
      </w:r>
      <w:r>
        <w:rPr>
          <w:sz w:val="22"/>
          <w:szCs w:val="22"/>
          <w:lang w:val="hr-HR"/>
        </w:rPr>
        <w:t>системе</w:t>
      </w:r>
      <w:r w:rsidR="00A655C6" w:rsidRPr="00A655C6">
        <w:rPr>
          <w:sz w:val="22"/>
          <w:szCs w:val="22"/>
          <w:lang w:val="hr-HR"/>
        </w:rPr>
        <w:t xml:space="preserve"> </w:t>
      </w:r>
      <w:r>
        <w:rPr>
          <w:sz w:val="22"/>
          <w:szCs w:val="22"/>
          <w:lang w:val="hr-HR"/>
        </w:rPr>
        <w:t>интерних</w:t>
      </w:r>
      <w:r w:rsidR="00A655C6" w:rsidRPr="00A655C6">
        <w:rPr>
          <w:sz w:val="22"/>
          <w:szCs w:val="22"/>
          <w:lang w:val="hr-HR"/>
        </w:rPr>
        <w:t xml:space="preserve"> </w:t>
      </w:r>
      <w:r>
        <w:rPr>
          <w:sz w:val="22"/>
          <w:szCs w:val="22"/>
          <w:lang w:val="hr-HR"/>
        </w:rPr>
        <w:t>контрола</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складу</w:t>
      </w:r>
      <w:r w:rsidR="00A655C6" w:rsidRPr="00A655C6">
        <w:rPr>
          <w:sz w:val="22"/>
          <w:szCs w:val="22"/>
          <w:lang w:val="hr-HR"/>
        </w:rPr>
        <w:t xml:space="preserve"> </w:t>
      </w:r>
      <w:r>
        <w:rPr>
          <w:sz w:val="22"/>
          <w:szCs w:val="22"/>
          <w:lang w:val="hr-HR"/>
        </w:rPr>
        <w:t>са</w:t>
      </w:r>
      <w:r w:rsidR="00A655C6" w:rsidRPr="00A655C6">
        <w:rPr>
          <w:sz w:val="22"/>
          <w:szCs w:val="22"/>
          <w:lang w:val="hr-HR"/>
        </w:rPr>
        <w:t xml:space="preserve"> </w:t>
      </w:r>
      <w:r>
        <w:rPr>
          <w:sz w:val="22"/>
          <w:szCs w:val="22"/>
          <w:lang w:val="hr-HR"/>
        </w:rPr>
        <w:t>захтјевима</w:t>
      </w:r>
      <w:r w:rsidR="00A655C6" w:rsidRPr="00A655C6">
        <w:rPr>
          <w:sz w:val="22"/>
          <w:szCs w:val="22"/>
          <w:lang w:val="hr-HR"/>
        </w:rPr>
        <w:t xml:space="preserve"> </w:t>
      </w:r>
      <w:r>
        <w:rPr>
          <w:sz w:val="22"/>
          <w:szCs w:val="22"/>
          <w:lang w:val="hr-HR"/>
        </w:rPr>
        <w:t>важећих</w:t>
      </w:r>
      <w:r w:rsidR="00A655C6" w:rsidRPr="00A655C6">
        <w:rPr>
          <w:sz w:val="22"/>
          <w:szCs w:val="22"/>
          <w:lang w:val="hr-HR"/>
        </w:rPr>
        <w:t xml:space="preserve"> </w:t>
      </w:r>
      <w:r>
        <w:rPr>
          <w:sz w:val="22"/>
          <w:szCs w:val="22"/>
          <w:lang w:val="hr-HR"/>
        </w:rPr>
        <w:t>прописа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Стандарда</w:t>
      </w:r>
      <w:r w:rsidR="00A655C6" w:rsidRPr="00A655C6">
        <w:rPr>
          <w:sz w:val="22"/>
          <w:szCs w:val="22"/>
          <w:lang w:val="hr-HR"/>
        </w:rPr>
        <w:t xml:space="preserve"> </w:t>
      </w:r>
      <w:r>
        <w:rPr>
          <w:sz w:val="22"/>
          <w:szCs w:val="22"/>
          <w:lang w:val="hr-HR"/>
        </w:rPr>
        <w:t>интерне</w:t>
      </w:r>
      <w:r w:rsidR="00A655C6" w:rsidRPr="00A655C6">
        <w:rPr>
          <w:sz w:val="22"/>
          <w:szCs w:val="22"/>
          <w:lang w:val="hr-HR"/>
        </w:rPr>
        <w:t xml:space="preserve"> </w:t>
      </w:r>
      <w:r>
        <w:rPr>
          <w:sz w:val="22"/>
          <w:szCs w:val="22"/>
          <w:lang w:val="hr-HR"/>
        </w:rPr>
        <w:t>контроле</w:t>
      </w:r>
      <w:r w:rsidR="00A655C6" w:rsidRPr="00A655C6">
        <w:rPr>
          <w:sz w:val="22"/>
          <w:szCs w:val="22"/>
          <w:lang w:val="hr-HR"/>
        </w:rPr>
        <w:t xml:space="preserve">, </w:t>
      </w:r>
      <w:r>
        <w:rPr>
          <w:sz w:val="22"/>
          <w:szCs w:val="22"/>
          <w:lang w:val="hr-HR"/>
        </w:rPr>
        <w:t>међутим</w:t>
      </w:r>
      <w:r w:rsidR="00A655C6" w:rsidRPr="00A655C6">
        <w:rPr>
          <w:sz w:val="22"/>
          <w:szCs w:val="22"/>
          <w:lang w:val="hr-HR"/>
        </w:rPr>
        <w:t xml:space="preserve">, </w:t>
      </w:r>
      <w:r>
        <w:rPr>
          <w:sz w:val="22"/>
          <w:szCs w:val="22"/>
          <w:lang w:val="hr-HR"/>
        </w:rPr>
        <w:t>с</w:t>
      </w:r>
      <w:r w:rsidR="00A655C6" w:rsidRPr="00A655C6">
        <w:rPr>
          <w:sz w:val="22"/>
          <w:szCs w:val="22"/>
          <w:lang w:val="hr-HR"/>
        </w:rPr>
        <w:t xml:space="preserve"> </w:t>
      </w:r>
      <w:r>
        <w:rPr>
          <w:sz w:val="22"/>
          <w:szCs w:val="22"/>
          <w:lang w:val="hr-HR"/>
        </w:rPr>
        <w:t>обзиром</w:t>
      </w:r>
      <w:r w:rsidR="00A655C6" w:rsidRPr="00A655C6">
        <w:rPr>
          <w:sz w:val="22"/>
          <w:szCs w:val="22"/>
          <w:lang w:val="hr-HR"/>
        </w:rPr>
        <w:t xml:space="preserve"> </w:t>
      </w:r>
      <w:r>
        <w:rPr>
          <w:sz w:val="22"/>
          <w:szCs w:val="22"/>
          <w:lang w:val="hr-HR"/>
        </w:rPr>
        <w:t>на</w:t>
      </w:r>
      <w:r w:rsidR="00A655C6" w:rsidRPr="00A655C6">
        <w:rPr>
          <w:sz w:val="22"/>
          <w:szCs w:val="22"/>
          <w:lang w:val="hr-HR"/>
        </w:rPr>
        <w:t xml:space="preserve"> </w:t>
      </w:r>
      <w:r>
        <w:rPr>
          <w:sz w:val="22"/>
          <w:szCs w:val="22"/>
          <w:lang w:val="hr-HR"/>
        </w:rPr>
        <w:t>комплексност</w:t>
      </w:r>
      <w:r w:rsidR="00A655C6" w:rsidRPr="00A655C6">
        <w:rPr>
          <w:sz w:val="22"/>
          <w:szCs w:val="22"/>
          <w:lang w:val="hr-HR"/>
        </w:rPr>
        <w:t xml:space="preserve"> </w:t>
      </w:r>
      <w:r>
        <w:rPr>
          <w:sz w:val="22"/>
          <w:szCs w:val="22"/>
          <w:lang w:val="hr-HR"/>
        </w:rPr>
        <w:t>организација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ресора</w:t>
      </w:r>
      <w:r w:rsidR="00A655C6" w:rsidRPr="00A655C6">
        <w:rPr>
          <w:sz w:val="22"/>
          <w:szCs w:val="22"/>
          <w:lang w:val="hr-HR"/>
        </w:rPr>
        <w:t xml:space="preserve"> </w:t>
      </w:r>
      <w:r>
        <w:rPr>
          <w:sz w:val="22"/>
          <w:szCs w:val="22"/>
          <w:lang w:val="hr-HR"/>
        </w:rPr>
        <w:t>тај</w:t>
      </w:r>
      <w:r w:rsidR="00A655C6" w:rsidRPr="00A655C6">
        <w:rPr>
          <w:sz w:val="22"/>
          <w:szCs w:val="22"/>
          <w:lang w:val="hr-HR"/>
        </w:rPr>
        <w:t xml:space="preserve"> </w:t>
      </w:r>
      <w:r>
        <w:rPr>
          <w:sz w:val="22"/>
          <w:szCs w:val="22"/>
          <w:lang w:val="hr-HR"/>
        </w:rPr>
        <w:t>напредак</w:t>
      </w:r>
      <w:r w:rsidR="00A655C6" w:rsidRPr="00A655C6">
        <w:rPr>
          <w:sz w:val="22"/>
          <w:szCs w:val="22"/>
          <w:lang w:val="hr-HR"/>
        </w:rPr>
        <w:t xml:space="preserve"> </w:t>
      </w:r>
      <w:r>
        <w:rPr>
          <w:sz w:val="22"/>
          <w:szCs w:val="22"/>
          <w:lang w:val="hr-HR"/>
        </w:rPr>
        <w:t>се</w:t>
      </w:r>
      <w:r w:rsidR="00A655C6" w:rsidRPr="00A655C6">
        <w:rPr>
          <w:sz w:val="22"/>
          <w:szCs w:val="22"/>
          <w:lang w:val="hr-HR"/>
        </w:rPr>
        <w:t xml:space="preserve"> </w:t>
      </w:r>
      <w:r>
        <w:rPr>
          <w:sz w:val="22"/>
          <w:szCs w:val="22"/>
          <w:lang w:val="hr-HR"/>
        </w:rPr>
        <w:t>споро</w:t>
      </w:r>
      <w:r w:rsidR="00A655C6" w:rsidRPr="00A655C6">
        <w:rPr>
          <w:sz w:val="22"/>
          <w:szCs w:val="22"/>
          <w:lang w:val="hr-HR"/>
        </w:rPr>
        <w:t xml:space="preserve"> </w:t>
      </w:r>
      <w:r>
        <w:rPr>
          <w:sz w:val="22"/>
          <w:szCs w:val="22"/>
          <w:lang w:val="hr-HR"/>
        </w:rPr>
        <w:t>одвија</w:t>
      </w:r>
      <w:r w:rsidR="00A655C6" w:rsidRPr="00A655C6">
        <w:rPr>
          <w:sz w:val="22"/>
          <w:szCs w:val="22"/>
          <w:lang w:val="hr-HR"/>
        </w:rPr>
        <w:t xml:space="preserve"> </w:t>
      </w:r>
      <w:r>
        <w:rPr>
          <w:sz w:val="22"/>
          <w:szCs w:val="22"/>
          <w:lang w:val="hr-HR"/>
        </w:rPr>
        <w:t>због</w:t>
      </w:r>
      <w:r w:rsidR="00A655C6" w:rsidRPr="00A655C6">
        <w:rPr>
          <w:sz w:val="22"/>
          <w:szCs w:val="22"/>
          <w:lang w:val="hr-HR"/>
        </w:rPr>
        <w:t xml:space="preserve"> </w:t>
      </w:r>
      <w:r>
        <w:rPr>
          <w:sz w:val="22"/>
          <w:szCs w:val="22"/>
          <w:lang w:val="hr-HR"/>
        </w:rPr>
        <w:t>чега</w:t>
      </w:r>
      <w:r w:rsidR="00A655C6" w:rsidRPr="00A655C6">
        <w:rPr>
          <w:sz w:val="22"/>
          <w:szCs w:val="22"/>
          <w:lang w:val="hr-HR"/>
        </w:rPr>
        <w:t xml:space="preserve"> </w:t>
      </w:r>
      <w:r>
        <w:rPr>
          <w:sz w:val="22"/>
          <w:szCs w:val="22"/>
          <w:lang w:val="hr-HR"/>
        </w:rPr>
        <w:t>је</w:t>
      </w:r>
      <w:r w:rsidR="00A655C6" w:rsidRPr="00A655C6">
        <w:rPr>
          <w:sz w:val="22"/>
          <w:szCs w:val="22"/>
          <w:lang w:val="hr-HR"/>
        </w:rPr>
        <w:t xml:space="preserve"> </w:t>
      </w:r>
      <w:r>
        <w:rPr>
          <w:sz w:val="22"/>
          <w:szCs w:val="22"/>
          <w:lang w:val="hr-HR"/>
        </w:rPr>
        <w:t>неопходно</w:t>
      </w:r>
      <w:r w:rsidR="00A655C6">
        <w:rPr>
          <w:sz w:val="22"/>
          <w:szCs w:val="22"/>
          <w:lang w:val="hr-HR"/>
        </w:rPr>
        <w:t xml:space="preserve"> </w:t>
      </w:r>
      <w:r>
        <w:rPr>
          <w:sz w:val="22"/>
          <w:szCs w:val="22"/>
          <w:lang w:val="hr-HR"/>
        </w:rPr>
        <w:t>континуирано</w:t>
      </w:r>
      <w:r w:rsidR="00A655C6">
        <w:rPr>
          <w:sz w:val="22"/>
          <w:szCs w:val="22"/>
          <w:lang w:val="hr-HR"/>
        </w:rPr>
        <w:t xml:space="preserve"> </w:t>
      </w:r>
      <w:r>
        <w:rPr>
          <w:sz w:val="22"/>
          <w:szCs w:val="22"/>
          <w:lang w:val="hr-HR"/>
        </w:rPr>
        <w:t>унапређивање</w:t>
      </w:r>
      <w:r w:rsidR="00A655C6" w:rsidRPr="00A655C6">
        <w:rPr>
          <w:sz w:val="22"/>
          <w:szCs w:val="22"/>
          <w:lang w:val="hr-HR"/>
        </w:rPr>
        <w:t xml:space="preserve"> </w:t>
      </w:r>
      <w:r>
        <w:rPr>
          <w:sz w:val="22"/>
          <w:szCs w:val="22"/>
          <w:lang w:val="hr-HR"/>
        </w:rPr>
        <w:t>система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подршка</w:t>
      </w:r>
      <w:r w:rsidR="00A655C6" w:rsidRPr="00A655C6">
        <w:rPr>
          <w:sz w:val="22"/>
          <w:szCs w:val="22"/>
          <w:lang w:val="hr-HR"/>
        </w:rPr>
        <w:t xml:space="preserve"> </w:t>
      </w:r>
      <w:r>
        <w:rPr>
          <w:sz w:val="22"/>
          <w:szCs w:val="22"/>
          <w:lang w:val="hr-HR"/>
        </w:rPr>
        <w:t>корисницима</w:t>
      </w:r>
      <w:r w:rsidR="00A655C6" w:rsidRPr="00A655C6">
        <w:rPr>
          <w:sz w:val="22"/>
          <w:szCs w:val="22"/>
          <w:lang w:val="hr-HR"/>
        </w:rPr>
        <w:t xml:space="preserve">. </w:t>
      </w:r>
    </w:p>
    <w:p w:rsidR="00A655C6" w:rsidRPr="00A655C6" w:rsidRDefault="00A655C6" w:rsidP="00A655C6">
      <w:pPr>
        <w:pStyle w:val="Default"/>
        <w:ind w:right="-279"/>
        <w:jc w:val="both"/>
        <w:rPr>
          <w:sz w:val="22"/>
          <w:szCs w:val="22"/>
          <w:lang w:val="hr-HR"/>
        </w:rPr>
      </w:pPr>
    </w:p>
    <w:p w:rsidR="00A655C6" w:rsidRPr="00A655C6" w:rsidRDefault="0085225A" w:rsidP="00A655C6">
      <w:pPr>
        <w:pStyle w:val="Default"/>
        <w:ind w:right="-279"/>
        <w:jc w:val="both"/>
        <w:rPr>
          <w:sz w:val="22"/>
          <w:szCs w:val="22"/>
          <w:lang w:val="hr-HR"/>
        </w:rPr>
      </w:pPr>
      <w:r>
        <w:rPr>
          <w:sz w:val="22"/>
          <w:szCs w:val="22"/>
          <w:lang w:val="hr-HR"/>
        </w:rPr>
        <w:t>Сличне</w:t>
      </w:r>
      <w:r w:rsidR="00A655C6" w:rsidRPr="00A655C6">
        <w:rPr>
          <w:sz w:val="22"/>
          <w:szCs w:val="22"/>
          <w:lang w:val="hr-HR"/>
        </w:rPr>
        <w:t xml:space="preserve"> </w:t>
      </w:r>
      <w:r>
        <w:rPr>
          <w:sz w:val="22"/>
          <w:szCs w:val="22"/>
          <w:lang w:val="hr-HR"/>
        </w:rPr>
        <w:t>налазе</w:t>
      </w:r>
      <w:r w:rsidR="00A655C6" w:rsidRPr="00A655C6">
        <w:rPr>
          <w:sz w:val="22"/>
          <w:szCs w:val="22"/>
          <w:lang w:val="hr-HR"/>
        </w:rPr>
        <w:t xml:space="preserve"> </w:t>
      </w:r>
      <w:r>
        <w:rPr>
          <w:sz w:val="22"/>
          <w:szCs w:val="22"/>
          <w:lang w:val="hr-HR"/>
        </w:rPr>
        <w:t>наводи</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Уред</w:t>
      </w:r>
      <w:r w:rsidR="00A655C6" w:rsidRPr="00A655C6">
        <w:rPr>
          <w:sz w:val="22"/>
          <w:szCs w:val="22"/>
          <w:lang w:val="hr-HR"/>
        </w:rPr>
        <w:t xml:space="preserve"> </w:t>
      </w:r>
      <w:r>
        <w:rPr>
          <w:sz w:val="22"/>
          <w:szCs w:val="22"/>
          <w:lang w:val="hr-HR"/>
        </w:rPr>
        <w:t>за</w:t>
      </w:r>
      <w:r w:rsidR="00A655C6" w:rsidRPr="00A655C6">
        <w:rPr>
          <w:sz w:val="22"/>
          <w:szCs w:val="22"/>
          <w:lang w:val="hr-HR"/>
        </w:rPr>
        <w:t xml:space="preserve"> </w:t>
      </w:r>
      <w:r>
        <w:rPr>
          <w:sz w:val="22"/>
          <w:szCs w:val="22"/>
          <w:lang w:val="hr-HR"/>
        </w:rPr>
        <w:t>ревизију</w:t>
      </w:r>
      <w:r w:rsidR="00A655C6" w:rsidRPr="00A655C6">
        <w:rPr>
          <w:sz w:val="22"/>
          <w:szCs w:val="22"/>
          <w:lang w:val="hr-HR"/>
        </w:rPr>
        <w:t xml:space="preserve"> </w:t>
      </w:r>
      <w:r>
        <w:rPr>
          <w:sz w:val="22"/>
          <w:szCs w:val="22"/>
          <w:lang w:val="hr-HR"/>
        </w:rPr>
        <w:t>институција</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ФБиХ</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годишњим</w:t>
      </w:r>
      <w:r w:rsidR="00A655C6" w:rsidRPr="00A655C6">
        <w:rPr>
          <w:sz w:val="22"/>
          <w:szCs w:val="22"/>
          <w:lang w:val="hr-HR"/>
        </w:rPr>
        <w:t xml:space="preserve"> </w:t>
      </w:r>
      <w:r>
        <w:rPr>
          <w:sz w:val="22"/>
          <w:szCs w:val="22"/>
          <w:lang w:val="hr-HR"/>
        </w:rPr>
        <w:t>ревизорским</w:t>
      </w:r>
      <w:r w:rsidR="00A655C6" w:rsidRPr="00A655C6">
        <w:rPr>
          <w:sz w:val="22"/>
          <w:szCs w:val="22"/>
          <w:lang w:val="hr-HR"/>
        </w:rPr>
        <w:t xml:space="preserve"> </w:t>
      </w:r>
      <w:r>
        <w:rPr>
          <w:sz w:val="22"/>
          <w:szCs w:val="22"/>
          <w:lang w:val="hr-HR"/>
        </w:rPr>
        <w:t>извјештајима</w:t>
      </w:r>
      <w:r w:rsidR="00A655C6" w:rsidRPr="00A655C6">
        <w:rPr>
          <w:sz w:val="22"/>
          <w:szCs w:val="22"/>
          <w:lang w:val="hr-HR"/>
        </w:rPr>
        <w:t xml:space="preserve"> </w:t>
      </w:r>
      <w:r>
        <w:rPr>
          <w:sz w:val="22"/>
          <w:szCs w:val="22"/>
          <w:lang w:val="hr-HR"/>
        </w:rPr>
        <w:t>за</w:t>
      </w:r>
      <w:r w:rsidR="00A655C6" w:rsidRPr="00A655C6">
        <w:rPr>
          <w:sz w:val="22"/>
          <w:szCs w:val="22"/>
          <w:lang w:val="hr-HR"/>
        </w:rPr>
        <w:t xml:space="preserve"> </w:t>
      </w:r>
      <w:r>
        <w:rPr>
          <w:sz w:val="22"/>
          <w:szCs w:val="22"/>
          <w:lang w:val="hr-HR"/>
        </w:rPr>
        <w:t>проведене</w:t>
      </w:r>
      <w:r w:rsidR="00A655C6" w:rsidRPr="00A655C6">
        <w:rPr>
          <w:sz w:val="22"/>
          <w:szCs w:val="22"/>
          <w:lang w:val="hr-HR"/>
        </w:rPr>
        <w:t xml:space="preserve"> </w:t>
      </w:r>
      <w:r>
        <w:rPr>
          <w:sz w:val="22"/>
          <w:szCs w:val="22"/>
          <w:lang w:val="hr-HR"/>
        </w:rPr>
        <w:t>ревизије</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2017. </w:t>
      </w:r>
      <w:r>
        <w:rPr>
          <w:sz w:val="22"/>
          <w:szCs w:val="22"/>
          <w:lang w:val="hr-HR"/>
        </w:rPr>
        <w:t>и</w:t>
      </w:r>
      <w:r w:rsidR="00A655C6" w:rsidRPr="00A655C6">
        <w:rPr>
          <w:sz w:val="22"/>
          <w:szCs w:val="22"/>
          <w:lang w:val="hr-HR"/>
        </w:rPr>
        <w:t xml:space="preserve"> 2018. </w:t>
      </w:r>
      <w:r>
        <w:rPr>
          <w:sz w:val="22"/>
          <w:szCs w:val="22"/>
          <w:lang w:val="hr-HR"/>
        </w:rPr>
        <w:t>години</w:t>
      </w:r>
      <w:r w:rsidR="00A655C6" w:rsidRPr="00A655C6">
        <w:rPr>
          <w:sz w:val="22"/>
          <w:szCs w:val="22"/>
          <w:lang w:val="hr-HR"/>
        </w:rPr>
        <w:t>.</w:t>
      </w:r>
      <w:r w:rsidR="00A655C6" w:rsidRPr="00A655C6">
        <w:rPr>
          <w:rStyle w:val="FootnoteReference"/>
          <w:sz w:val="22"/>
          <w:szCs w:val="22"/>
          <w:lang w:val="hr-HR"/>
        </w:rPr>
        <w:footnoteReference w:id="41"/>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извјештајима</w:t>
      </w:r>
      <w:r w:rsidR="00A655C6" w:rsidRPr="00A655C6">
        <w:rPr>
          <w:sz w:val="22"/>
          <w:szCs w:val="22"/>
          <w:lang w:val="hr-HR"/>
        </w:rPr>
        <w:t xml:space="preserve"> </w:t>
      </w:r>
      <w:r>
        <w:rPr>
          <w:sz w:val="22"/>
          <w:szCs w:val="22"/>
          <w:lang w:val="hr-HR"/>
        </w:rPr>
        <w:t>се</w:t>
      </w:r>
      <w:r w:rsidR="00A655C6" w:rsidRPr="00A655C6">
        <w:rPr>
          <w:sz w:val="22"/>
          <w:szCs w:val="22"/>
          <w:lang w:val="hr-HR"/>
        </w:rPr>
        <w:t xml:space="preserve"> </w:t>
      </w:r>
      <w:r>
        <w:rPr>
          <w:sz w:val="22"/>
          <w:szCs w:val="22"/>
          <w:lang w:val="hr-HR"/>
        </w:rPr>
        <w:t>истиче</w:t>
      </w:r>
      <w:r w:rsidR="00A655C6" w:rsidRPr="00A655C6">
        <w:rPr>
          <w:sz w:val="22"/>
          <w:szCs w:val="22"/>
          <w:lang w:val="hr-HR"/>
        </w:rPr>
        <w:t xml:space="preserve"> </w:t>
      </w:r>
      <w:r>
        <w:rPr>
          <w:sz w:val="22"/>
          <w:szCs w:val="22"/>
          <w:lang w:val="hr-HR"/>
        </w:rPr>
        <w:t>како</w:t>
      </w:r>
      <w:r w:rsidR="00A655C6" w:rsidRPr="00A655C6">
        <w:rPr>
          <w:sz w:val="22"/>
          <w:szCs w:val="22"/>
          <w:lang w:val="hr-HR"/>
        </w:rPr>
        <w:t xml:space="preserve"> </w:t>
      </w:r>
      <w:r w:rsidRPr="002107CA">
        <w:rPr>
          <w:color w:val="auto"/>
          <w:sz w:val="22"/>
          <w:szCs w:val="22"/>
          <w:lang w:val="hr-HR"/>
        </w:rPr>
        <w:t>ревидирани</w:t>
      </w:r>
      <w:r w:rsidR="00A655C6" w:rsidRPr="00A655C6">
        <w:rPr>
          <w:sz w:val="22"/>
          <w:szCs w:val="22"/>
          <w:lang w:val="hr-HR"/>
        </w:rPr>
        <w:t xml:space="preserve"> </w:t>
      </w:r>
      <w:r>
        <w:rPr>
          <w:sz w:val="22"/>
          <w:szCs w:val="22"/>
          <w:lang w:val="hr-HR"/>
        </w:rPr>
        <w:t>субјекти</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значајној</w:t>
      </w:r>
      <w:r w:rsidR="00A655C6" w:rsidRPr="00A655C6">
        <w:rPr>
          <w:sz w:val="22"/>
          <w:szCs w:val="22"/>
          <w:lang w:val="hr-HR"/>
        </w:rPr>
        <w:t xml:space="preserve"> </w:t>
      </w:r>
      <w:r>
        <w:rPr>
          <w:sz w:val="22"/>
          <w:szCs w:val="22"/>
          <w:lang w:val="hr-HR"/>
        </w:rPr>
        <w:t>мјери</w:t>
      </w:r>
      <w:r w:rsidR="00A655C6" w:rsidRPr="00A655C6">
        <w:rPr>
          <w:sz w:val="22"/>
          <w:szCs w:val="22"/>
          <w:lang w:val="hr-HR"/>
        </w:rPr>
        <w:t xml:space="preserve"> </w:t>
      </w:r>
      <w:r>
        <w:rPr>
          <w:sz w:val="22"/>
          <w:szCs w:val="22"/>
          <w:lang w:val="hr-HR"/>
        </w:rPr>
        <w:t>нису</w:t>
      </w:r>
      <w:r w:rsidR="00A655C6" w:rsidRPr="00A655C6">
        <w:rPr>
          <w:sz w:val="22"/>
          <w:szCs w:val="22"/>
          <w:lang w:val="hr-HR"/>
        </w:rPr>
        <w:t xml:space="preserve"> </w:t>
      </w:r>
      <w:r>
        <w:rPr>
          <w:sz w:val="22"/>
          <w:szCs w:val="22"/>
          <w:lang w:val="hr-HR"/>
        </w:rPr>
        <w:t>успоставили</w:t>
      </w:r>
      <w:r w:rsidR="00A655C6" w:rsidRPr="00A655C6">
        <w:rPr>
          <w:sz w:val="22"/>
          <w:szCs w:val="22"/>
          <w:lang w:val="hr-HR"/>
        </w:rPr>
        <w:t xml:space="preserve"> </w:t>
      </w:r>
      <w:r>
        <w:rPr>
          <w:sz w:val="22"/>
          <w:szCs w:val="22"/>
          <w:lang w:val="hr-HR"/>
        </w:rPr>
        <w:t>одговарајући</w:t>
      </w:r>
      <w:r w:rsidR="00A655C6" w:rsidRPr="00A655C6">
        <w:rPr>
          <w:sz w:val="22"/>
          <w:szCs w:val="22"/>
          <w:lang w:val="hr-HR"/>
        </w:rPr>
        <w:t xml:space="preserve"> </w:t>
      </w:r>
      <w:r>
        <w:rPr>
          <w:sz w:val="22"/>
          <w:szCs w:val="22"/>
          <w:lang w:val="hr-HR"/>
        </w:rPr>
        <w:t>систем</w:t>
      </w:r>
      <w:r w:rsidR="00A655C6" w:rsidRPr="00A655C6">
        <w:rPr>
          <w:sz w:val="22"/>
          <w:szCs w:val="22"/>
          <w:lang w:val="hr-HR"/>
        </w:rPr>
        <w:t xml:space="preserve"> </w:t>
      </w:r>
      <w:r>
        <w:rPr>
          <w:sz w:val="22"/>
          <w:szCs w:val="22"/>
          <w:lang w:val="hr-HR"/>
        </w:rPr>
        <w:t>интерних</w:t>
      </w:r>
      <w:r w:rsidR="00A655C6" w:rsidRPr="00A655C6">
        <w:rPr>
          <w:sz w:val="22"/>
          <w:szCs w:val="22"/>
          <w:lang w:val="hr-HR"/>
        </w:rPr>
        <w:t xml:space="preserve"> </w:t>
      </w:r>
      <w:r>
        <w:rPr>
          <w:sz w:val="22"/>
          <w:szCs w:val="22"/>
          <w:lang w:val="hr-HR"/>
        </w:rPr>
        <w:t>контрола</w:t>
      </w:r>
      <w:r w:rsidR="00A655C6" w:rsidRPr="00A655C6">
        <w:rPr>
          <w:sz w:val="22"/>
          <w:szCs w:val="22"/>
          <w:lang w:val="hr-HR"/>
        </w:rPr>
        <w:t xml:space="preserve"> </w:t>
      </w:r>
      <w:r>
        <w:rPr>
          <w:sz w:val="22"/>
          <w:szCs w:val="22"/>
          <w:lang w:val="hr-HR"/>
        </w:rPr>
        <w:t>према</w:t>
      </w:r>
      <w:r w:rsidR="00A655C6" w:rsidRPr="00A655C6">
        <w:rPr>
          <w:sz w:val="22"/>
          <w:szCs w:val="22"/>
          <w:lang w:val="hr-HR"/>
        </w:rPr>
        <w:t xml:space="preserve"> </w:t>
      </w:r>
      <w:r w:rsidR="002107CA" w:rsidRPr="002107CA">
        <w:rPr>
          <w:color w:val="auto"/>
          <w:sz w:val="22"/>
          <w:szCs w:val="22"/>
          <w:lang w:val="hr-HR"/>
        </w:rPr>
        <w:t>COSO</w:t>
      </w:r>
      <w:r w:rsidR="002107CA" w:rsidRPr="00A655C6">
        <w:rPr>
          <w:sz w:val="22"/>
          <w:szCs w:val="22"/>
          <w:lang w:val="hr-HR"/>
        </w:rPr>
        <w:t xml:space="preserve"> </w:t>
      </w:r>
      <w:r>
        <w:rPr>
          <w:sz w:val="22"/>
          <w:szCs w:val="22"/>
          <w:lang w:val="hr-HR"/>
        </w:rPr>
        <w:t>моделу</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складу</w:t>
      </w:r>
      <w:r w:rsidR="00A655C6" w:rsidRPr="00A655C6">
        <w:rPr>
          <w:sz w:val="22"/>
          <w:szCs w:val="22"/>
          <w:lang w:val="hr-HR"/>
        </w:rPr>
        <w:t xml:space="preserve"> </w:t>
      </w:r>
      <w:r>
        <w:rPr>
          <w:sz w:val="22"/>
          <w:szCs w:val="22"/>
          <w:lang w:val="hr-HR"/>
        </w:rPr>
        <w:t>са</w:t>
      </w:r>
      <w:r w:rsidR="00A655C6" w:rsidRPr="00A655C6">
        <w:rPr>
          <w:sz w:val="22"/>
          <w:szCs w:val="22"/>
          <w:lang w:val="hr-HR"/>
        </w:rPr>
        <w:t xml:space="preserve"> </w:t>
      </w:r>
      <w:r>
        <w:rPr>
          <w:sz w:val="22"/>
          <w:szCs w:val="22"/>
          <w:lang w:val="hr-HR"/>
        </w:rPr>
        <w:t>примјењивим</w:t>
      </w:r>
      <w:r w:rsidR="00A655C6" w:rsidRPr="00A655C6">
        <w:rPr>
          <w:sz w:val="22"/>
          <w:szCs w:val="22"/>
          <w:lang w:val="hr-HR"/>
        </w:rPr>
        <w:t xml:space="preserve"> </w:t>
      </w:r>
      <w:r>
        <w:rPr>
          <w:sz w:val="22"/>
          <w:szCs w:val="22"/>
          <w:lang w:val="hr-HR"/>
        </w:rPr>
        <w:t>законским</w:t>
      </w:r>
      <w:r w:rsidR="00A655C6" w:rsidRPr="00A655C6">
        <w:rPr>
          <w:sz w:val="22"/>
          <w:szCs w:val="22"/>
          <w:lang w:val="hr-HR"/>
        </w:rPr>
        <w:t xml:space="preserve"> </w:t>
      </w:r>
      <w:r>
        <w:rPr>
          <w:sz w:val="22"/>
          <w:szCs w:val="22"/>
          <w:lang w:val="hr-HR"/>
        </w:rPr>
        <w:t>оквиром</w:t>
      </w:r>
      <w:r w:rsidR="00A655C6" w:rsidRPr="00A655C6">
        <w:rPr>
          <w:sz w:val="22"/>
          <w:szCs w:val="22"/>
          <w:lang w:val="hr-HR"/>
        </w:rPr>
        <w:t xml:space="preserve">. </w:t>
      </w:r>
      <w:r>
        <w:rPr>
          <w:sz w:val="22"/>
          <w:szCs w:val="22"/>
          <w:lang w:val="hr-HR"/>
        </w:rPr>
        <w:t>Наиме</w:t>
      </w:r>
      <w:r w:rsidR="00A655C6" w:rsidRPr="00A655C6">
        <w:rPr>
          <w:sz w:val="22"/>
          <w:szCs w:val="22"/>
          <w:lang w:val="hr-HR"/>
        </w:rPr>
        <w:t xml:space="preserve">, </w:t>
      </w:r>
      <w:r>
        <w:rPr>
          <w:sz w:val="22"/>
          <w:szCs w:val="22"/>
          <w:lang w:val="hr-HR"/>
        </w:rPr>
        <w:t>констатује</w:t>
      </w:r>
      <w:r w:rsidR="00A655C6" w:rsidRPr="00A655C6">
        <w:rPr>
          <w:sz w:val="22"/>
          <w:szCs w:val="22"/>
          <w:lang w:val="hr-HR"/>
        </w:rPr>
        <w:t xml:space="preserve"> </w:t>
      </w:r>
      <w:r>
        <w:rPr>
          <w:sz w:val="22"/>
          <w:szCs w:val="22"/>
          <w:lang w:val="hr-HR"/>
        </w:rPr>
        <w:t>се</w:t>
      </w:r>
      <w:r w:rsidR="00A655C6" w:rsidRPr="00A655C6">
        <w:rPr>
          <w:sz w:val="22"/>
          <w:szCs w:val="22"/>
          <w:lang w:val="hr-HR"/>
        </w:rPr>
        <w:t xml:space="preserve"> </w:t>
      </w:r>
      <w:r>
        <w:rPr>
          <w:sz w:val="22"/>
          <w:szCs w:val="22"/>
          <w:lang w:val="hr-HR"/>
        </w:rPr>
        <w:t>да</w:t>
      </w:r>
      <w:r w:rsidR="00A655C6" w:rsidRPr="00A655C6">
        <w:rPr>
          <w:sz w:val="22"/>
          <w:szCs w:val="22"/>
          <w:lang w:val="hr-HR"/>
        </w:rPr>
        <w:t xml:space="preserve"> </w:t>
      </w:r>
      <w:r>
        <w:rPr>
          <w:sz w:val="22"/>
          <w:szCs w:val="22"/>
          <w:lang w:val="hr-HR"/>
        </w:rPr>
        <w:t>нису</w:t>
      </w:r>
      <w:r w:rsidR="00A655C6" w:rsidRPr="00A655C6">
        <w:rPr>
          <w:sz w:val="22"/>
          <w:szCs w:val="22"/>
          <w:lang w:val="hr-HR"/>
        </w:rPr>
        <w:t xml:space="preserve"> </w:t>
      </w:r>
      <w:r>
        <w:rPr>
          <w:sz w:val="22"/>
          <w:szCs w:val="22"/>
          <w:lang w:val="hr-HR"/>
        </w:rPr>
        <w:t>донесени</w:t>
      </w:r>
      <w:r w:rsidR="00A655C6" w:rsidRPr="00A655C6">
        <w:rPr>
          <w:sz w:val="22"/>
          <w:szCs w:val="22"/>
          <w:lang w:val="hr-HR"/>
        </w:rPr>
        <w:t xml:space="preserve"> </w:t>
      </w:r>
      <w:r>
        <w:rPr>
          <w:sz w:val="22"/>
          <w:szCs w:val="22"/>
          <w:lang w:val="hr-HR"/>
        </w:rPr>
        <w:t>сви</w:t>
      </w:r>
      <w:r w:rsidR="00A655C6" w:rsidRPr="00A655C6">
        <w:rPr>
          <w:sz w:val="22"/>
          <w:szCs w:val="22"/>
          <w:lang w:val="hr-HR"/>
        </w:rPr>
        <w:t xml:space="preserve"> </w:t>
      </w:r>
      <w:r>
        <w:rPr>
          <w:sz w:val="22"/>
          <w:szCs w:val="22"/>
          <w:lang w:val="hr-HR"/>
        </w:rPr>
        <w:t>прописани</w:t>
      </w:r>
      <w:r w:rsidR="00A655C6" w:rsidRPr="00A655C6">
        <w:rPr>
          <w:sz w:val="22"/>
          <w:szCs w:val="22"/>
          <w:lang w:val="hr-HR"/>
        </w:rPr>
        <w:t xml:space="preserve"> </w:t>
      </w:r>
      <w:r>
        <w:rPr>
          <w:sz w:val="22"/>
          <w:szCs w:val="22"/>
          <w:lang w:val="hr-HR"/>
        </w:rPr>
        <w:t>акти</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писане</w:t>
      </w:r>
      <w:r w:rsidR="00A655C6" w:rsidRPr="00A655C6">
        <w:rPr>
          <w:sz w:val="22"/>
          <w:szCs w:val="22"/>
          <w:lang w:val="hr-HR"/>
        </w:rPr>
        <w:t xml:space="preserve"> </w:t>
      </w:r>
      <w:r>
        <w:rPr>
          <w:sz w:val="22"/>
          <w:szCs w:val="22"/>
          <w:lang w:val="hr-HR"/>
        </w:rPr>
        <w:t>процедуре</w:t>
      </w:r>
      <w:r w:rsidR="00A655C6" w:rsidRPr="00A655C6">
        <w:rPr>
          <w:sz w:val="22"/>
          <w:szCs w:val="22"/>
          <w:lang w:val="hr-HR"/>
        </w:rPr>
        <w:t xml:space="preserve">, </w:t>
      </w:r>
      <w:r>
        <w:rPr>
          <w:sz w:val="22"/>
          <w:szCs w:val="22"/>
          <w:lang w:val="hr-HR"/>
        </w:rPr>
        <w:t>а</w:t>
      </w:r>
      <w:r w:rsidR="00A655C6" w:rsidRPr="00A655C6">
        <w:rPr>
          <w:sz w:val="22"/>
          <w:szCs w:val="22"/>
          <w:lang w:val="hr-HR"/>
        </w:rPr>
        <w:t xml:space="preserve"> </w:t>
      </w:r>
      <w:r>
        <w:rPr>
          <w:sz w:val="22"/>
          <w:szCs w:val="22"/>
          <w:lang w:val="hr-HR"/>
        </w:rPr>
        <w:t>прије</w:t>
      </w:r>
      <w:r w:rsidR="00A655C6" w:rsidRPr="00A655C6">
        <w:rPr>
          <w:sz w:val="22"/>
          <w:szCs w:val="22"/>
          <w:lang w:val="hr-HR"/>
        </w:rPr>
        <w:t xml:space="preserve"> </w:t>
      </w:r>
      <w:r>
        <w:rPr>
          <w:sz w:val="22"/>
          <w:szCs w:val="22"/>
          <w:lang w:val="hr-HR"/>
        </w:rPr>
        <w:t>свих</w:t>
      </w:r>
      <w:r w:rsidR="00A655C6" w:rsidRPr="00A655C6">
        <w:rPr>
          <w:sz w:val="22"/>
          <w:szCs w:val="22"/>
          <w:lang w:val="hr-HR"/>
        </w:rPr>
        <w:t xml:space="preserve"> </w:t>
      </w:r>
      <w:r>
        <w:rPr>
          <w:sz w:val="22"/>
          <w:szCs w:val="22"/>
          <w:lang w:val="hr-HR"/>
        </w:rPr>
        <w:t>рачуноводствене</w:t>
      </w:r>
      <w:r w:rsidR="00A655C6" w:rsidRPr="00A655C6">
        <w:rPr>
          <w:sz w:val="22"/>
          <w:szCs w:val="22"/>
          <w:lang w:val="hr-HR"/>
        </w:rPr>
        <w:t xml:space="preserve"> </w:t>
      </w:r>
      <w:r>
        <w:rPr>
          <w:sz w:val="22"/>
          <w:szCs w:val="22"/>
          <w:lang w:val="hr-HR"/>
        </w:rPr>
        <w:t>политике</w:t>
      </w:r>
      <w:r w:rsidR="00A655C6" w:rsidRPr="00A655C6">
        <w:rPr>
          <w:sz w:val="22"/>
          <w:szCs w:val="22"/>
          <w:lang w:val="hr-HR"/>
        </w:rPr>
        <w:t xml:space="preserve">, </w:t>
      </w:r>
      <w:r>
        <w:rPr>
          <w:sz w:val="22"/>
          <w:szCs w:val="22"/>
          <w:lang w:val="hr-HR"/>
        </w:rPr>
        <w:t>правилници</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други</w:t>
      </w:r>
      <w:r w:rsidR="00A655C6" w:rsidRPr="00A655C6">
        <w:rPr>
          <w:sz w:val="22"/>
          <w:szCs w:val="22"/>
          <w:lang w:val="hr-HR"/>
        </w:rPr>
        <w:t xml:space="preserve"> </w:t>
      </w:r>
      <w:r>
        <w:rPr>
          <w:sz w:val="22"/>
          <w:szCs w:val="22"/>
          <w:lang w:val="hr-HR"/>
        </w:rPr>
        <w:t>интерни</w:t>
      </w:r>
      <w:r w:rsidR="00A655C6" w:rsidRPr="00A655C6">
        <w:rPr>
          <w:sz w:val="22"/>
          <w:szCs w:val="22"/>
          <w:lang w:val="hr-HR"/>
        </w:rPr>
        <w:t xml:space="preserve"> </w:t>
      </w:r>
      <w:r>
        <w:rPr>
          <w:sz w:val="22"/>
          <w:szCs w:val="22"/>
          <w:lang w:val="hr-HR"/>
        </w:rPr>
        <w:t>акти</w:t>
      </w:r>
      <w:r w:rsidR="00A655C6" w:rsidRPr="00A655C6">
        <w:rPr>
          <w:sz w:val="22"/>
          <w:szCs w:val="22"/>
          <w:lang w:val="hr-HR"/>
        </w:rPr>
        <w:t xml:space="preserve"> </w:t>
      </w:r>
      <w:r>
        <w:rPr>
          <w:sz w:val="22"/>
          <w:szCs w:val="22"/>
          <w:lang w:val="hr-HR"/>
        </w:rPr>
        <w:t>којима</w:t>
      </w:r>
      <w:r w:rsidR="00A655C6" w:rsidRPr="00A655C6">
        <w:rPr>
          <w:sz w:val="22"/>
          <w:szCs w:val="22"/>
          <w:lang w:val="hr-HR"/>
        </w:rPr>
        <w:t xml:space="preserve"> </w:t>
      </w:r>
      <w:r>
        <w:rPr>
          <w:sz w:val="22"/>
          <w:szCs w:val="22"/>
          <w:lang w:val="hr-HR"/>
        </w:rPr>
        <w:t>треба</w:t>
      </w:r>
      <w:r w:rsidR="00A655C6" w:rsidRPr="00A655C6">
        <w:rPr>
          <w:sz w:val="22"/>
          <w:szCs w:val="22"/>
          <w:lang w:val="hr-HR"/>
        </w:rPr>
        <w:t xml:space="preserve"> </w:t>
      </w:r>
      <w:r>
        <w:rPr>
          <w:sz w:val="22"/>
          <w:szCs w:val="22"/>
          <w:lang w:val="hr-HR"/>
        </w:rPr>
        <w:t>да</w:t>
      </w:r>
      <w:r w:rsidR="00A655C6" w:rsidRPr="00A655C6">
        <w:rPr>
          <w:sz w:val="22"/>
          <w:szCs w:val="22"/>
          <w:lang w:val="hr-HR"/>
        </w:rPr>
        <w:t xml:space="preserve"> </w:t>
      </w:r>
      <w:r>
        <w:rPr>
          <w:sz w:val="22"/>
          <w:szCs w:val="22"/>
          <w:lang w:val="hr-HR"/>
        </w:rPr>
        <w:t>се</w:t>
      </w:r>
      <w:r w:rsidR="00A655C6" w:rsidRPr="00A655C6">
        <w:rPr>
          <w:sz w:val="22"/>
          <w:szCs w:val="22"/>
          <w:lang w:val="hr-HR"/>
        </w:rPr>
        <w:t xml:space="preserve"> </w:t>
      </w:r>
      <w:r>
        <w:rPr>
          <w:color w:val="auto"/>
          <w:sz w:val="22"/>
          <w:szCs w:val="22"/>
          <w:lang w:val="hr-HR"/>
        </w:rPr>
        <w:t>регулишу</w:t>
      </w:r>
      <w:r w:rsidR="00A655C6" w:rsidRPr="00A655C6">
        <w:rPr>
          <w:sz w:val="22"/>
          <w:szCs w:val="22"/>
          <w:lang w:val="hr-HR"/>
        </w:rPr>
        <w:t xml:space="preserve"> </w:t>
      </w:r>
      <w:r>
        <w:rPr>
          <w:sz w:val="22"/>
          <w:szCs w:val="22"/>
          <w:lang w:val="hr-HR"/>
        </w:rPr>
        <w:t>сегменти</w:t>
      </w:r>
      <w:r w:rsidR="00A655C6" w:rsidRPr="00A655C6">
        <w:rPr>
          <w:sz w:val="22"/>
          <w:szCs w:val="22"/>
          <w:lang w:val="hr-HR"/>
        </w:rPr>
        <w:t xml:space="preserve"> </w:t>
      </w:r>
      <w:r>
        <w:rPr>
          <w:sz w:val="22"/>
          <w:szCs w:val="22"/>
          <w:lang w:val="hr-HR"/>
        </w:rPr>
        <w:t>управљања</w:t>
      </w:r>
      <w:r w:rsidR="00A655C6" w:rsidRPr="00A655C6">
        <w:rPr>
          <w:sz w:val="22"/>
          <w:szCs w:val="22"/>
          <w:lang w:val="hr-HR"/>
        </w:rPr>
        <w:t xml:space="preserve"> </w:t>
      </w:r>
      <w:r>
        <w:rPr>
          <w:sz w:val="22"/>
          <w:szCs w:val="22"/>
          <w:lang w:val="hr-HR"/>
        </w:rPr>
        <w:t>јавним</w:t>
      </w:r>
      <w:r w:rsidR="00A655C6" w:rsidRPr="00A655C6">
        <w:rPr>
          <w:sz w:val="22"/>
          <w:szCs w:val="22"/>
          <w:lang w:val="hr-HR"/>
        </w:rPr>
        <w:t xml:space="preserve"> </w:t>
      </w:r>
      <w:r>
        <w:rPr>
          <w:sz w:val="22"/>
          <w:szCs w:val="22"/>
          <w:lang w:val="hr-HR"/>
        </w:rPr>
        <w:t>средствима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значајнији</w:t>
      </w:r>
      <w:r w:rsidR="00A655C6" w:rsidRPr="00A655C6">
        <w:rPr>
          <w:sz w:val="22"/>
          <w:szCs w:val="22"/>
          <w:lang w:val="hr-HR"/>
        </w:rPr>
        <w:t xml:space="preserve"> </w:t>
      </w:r>
      <w:r>
        <w:rPr>
          <w:sz w:val="22"/>
          <w:szCs w:val="22"/>
          <w:lang w:val="hr-HR"/>
        </w:rPr>
        <w:t>процеси</w:t>
      </w:r>
      <w:r w:rsidR="00A655C6" w:rsidRPr="00A655C6">
        <w:rPr>
          <w:sz w:val="22"/>
          <w:szCs w:val="22"/>
          <w:lang w:val="hr-HR"/>
        </w:rPr>
        <w:t xml:space="preserve"> </w:t>
      </w:r>
      <w:r>
        <w:rPr>
          <w:sz w:val="22"/>
          <w:szCs w:val="22"/>
          <w:lang w:val="hr-HR"/>
        </w:rPr>
        <w:t>из</w:t>
      </w:r>
      <w:r w:rsidR="00A655C6" w:rsidRPr="00A655C6">
        <w:rPr>
          <w:sz w:val="22"/>
          <w:szCs w:val="22"/>
          <w:lang w:val="hr-HR"/>
        </w:rPr>
        <w:t xml:space="preserve"> </w:t>
      </w:r>
      <w:r>
        <w:rPr>
          <w:sz w:val="22"/>
          <w:szCs w:val="22"/>
          <w:lang w:val="hr-HR"/>
        </w:rPr>
        <w:t>надлежности</w:t>
      </w:r>
      <w:r w:rsidR="00A655C6" w:rsidRPr="00A655C6">
        <w:rPr>
          <w:sz w:val="22"/>
          <w:szCs w:val="22"/>
          <w:lang w:val="hr-HR"/>
        </w:rPr>
        <w:t xml:space="preserve"> </w:t>
      </w:r>
      <w:r>
        <w:rPr>
          <w:sz w:val="22"/>
          <w:szCs w:val="22"/>
          <w:lang w:val="hr-HR"/>
        </w:rPr>
        <w:t>организације</w:t>
      </w:r>
      <w:r w:rsidR="00A655C6" w:rsidRPr="00A655C6">
        <w:rPr>
          <w:sz w:val="22"/>
          <w:szCs w:val="22"/>
          <w:lang w:val="hr-HR"/>
        </w:rPr>
        <w:t xml:space="preserve">. </w:t>
      </w:r>
    </w:p>
    <w:p w:rsidR="00A655C6" w:rsidRPr="00A655C6" w:rsidRDefault="00A655C6" w:rsidP="00A655C6">
      <w:pPr>
        <w:spacing w:after="0"/>
        <w:ind w:right="-279"/>
        <w:jc w:val="both"/>
        <w:rPr>
          <w:rFonts w:ascii="Arial" w:hAnsi="Arial" w:cs="Arial"/>
        </w:rPr>
      </w:pPr>
    </w:p>
    <w:p w:rsidR="00A655C6" w:rsidRPr="00A655C6" w:rsidRDefault="0085225A" w:rsidP="00A655C6">
      <w:pPr>
        <w:spacing w:after="0"/>
        <w:ind w:right="-279"/>
        <w:jc w:val="both"/>
        <w:rPr>
          <w:rFonts w:ascii="Arial" w:hAnsi="Arial" w:cs="Arial"/>
        </w:rPr>
      </w:pPr>
      <w:r>
        <w:rPr>
          <w:rFonts w:ascii="Arial" w:hAnsi="Arial" w:cs="Arial"/>
        </w:rPr>
        <w:t>Надаље</w:t>
      </w:r>
      <w:r w:rsidR="00A655C6" w:rsidRPr="00A655C6">
        <w:rPr>
          <w:rFonts w:ascii="Arial" w:hAnsi="Arial" w:cs="Arial"/>
        </w:rPr>
        <w:t xml:space="preserve">, </w:t>
      </w:r>
      <w:r>
        <w:rPr>
          <w:rFonts w:ascii="Arial" w:hAnsi="Arial" w:cs="Arial"/>
        </w:rPr>
        <w:t>активности</w:t>
      </w:r>
      <w:r w:rsidR="00A655C6" w:rsidRPr="00A655C6">
        <w:rPr>
          <w:rFonts w:ascii="Arial" w:hAnsi="Arial" w:cs="Arial"/>
        </w:rPr>
        <w:t xml:space="preserve"> </w:t>
      </w:r>
      <w:r>
        <w:rPr>
          <w:rFonts w:ascii="Arial" w:hAnsi="Arial" w:cs="Arial"/>
        </w:rPr>
        <w:t>практичне</w:t>
      </w:r>
      <w:r w:rsidR="00A655C6" w:rsidRPr="00A655C6">
        <w:rPr>
          <w:rFonts w:ascii="Arial" w:hAnsi="Arial" w:cs="Arial"/>
        </w:rPr>
        <w:t xml:space="preserve"> </w:t>
      </w:r>
      <w:r>
        <w:rPr>
          <w:rFonts w:ascii="Arial" w:hAnsi="Arial" w:cs="Arial"/>
        </w:rPr>
        <w:t>обуке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буџетске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ванбуџетске</w:t>
      </w:r>
      <w:r w:rsidR="00A655C6" w:rsidRPr="00A655C6">
        <w:rPr>
          <w:rFonts w:ascii="Arial" w:hAnsi="Arial" w:cs="Arial"/>
        </w:rPr>
        <w:t xml:space="preserve"> </w:t>
      </w:r>
      <w:r>
        <w:rPr>
          <w:rFonts w:ascii="Arial" w:hAnsi="Arial" w:cs="Arial"/>
        </w:rPr>
        <w:t>кориснике</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2019. </w:t>
      </w:r>
      <w:r>
        <w:rPr>
          <w:rFonts w:ascii="Arial" w:hAnsi="Arial" w:cs="Arial"/>
        </w:rPr>
        <w:t>и</w:t>
      </w:r>
      <w:r w:rsidR="00A655C6" w:rsidRPr="00A655C6">
        <w:rPr>
          <w:rFonts w:ascii="Arial" w:hAnsi="Arial" w:cs="Arial"/>
        </w:rPr>
        <w:t xml:space="preserve"> 2020. </w:t>
      </w:r>
      <w:r>
        <w:rPr>
          <w:rFonts w:ascii="Arial" w:hAnsi="Arial" w:cs="Arial"/>
        </w:rPr>
        <w:t>години</w:t>
      </w:r>
      <w:r w:rsidR="00A655C6" w:rsidRPr="00A655C6">
        <w:rPr>
          <w:rFonts w:ascii="Arial" w:hAnsi="Arial" w:cs="Arial"/>
        </w:rPr>
        <w:t xml:space="preserve"> </w:t>
      </w:r>
      <w:r>
        <w:rPr>
          <w:rFonts w:ascii="Arial" w:hAnsi="Arial" w:cs="Arial"/>
        </w:rPr>
        <w:t>проводила</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указују</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недостатак</w:t>
      </w:r>
      <w:r w:rsidR="00A655C6" w:rsidRPr="00A655C6">
        <w:rPr>
          <w:rFonts w:ascii="Arial" w:hAnsi="Arial" w:cs="Arial"/>
        </w:rPr>
        <w:t xml:space="preserve"> </w:t>
      </w:r>
      <w:r>
        <w:rPr>
          <w:rFonts w:ascii="Arial" w:hAnsi="Arial" w:cs="Arial"/>
        </w:rPr>
        <w:t>искуства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систематично</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документовање</w:t>
      </w:r>
      <w:r w:rsidR="00A655C6" w:rsidRPr="00A655C6">
        <w:rPr>
          <w:rFonts w:ascii="Arial" w:hAnsi="Arial" w:cs="Arial"/>
        </w:rPr>
        <w:t xml:space="preserve"> </w:t>
      </w:r>
      <w:r>
        <w:rPr>
          <w:rFonts w:ascii="Arial" w:hAnsi="Arial" w:cs="Arial"/>
        </w:rPr>
        <w:t>истих</w:t>
      </w:r>
      <w:r w:rsidR="00A655C6" w:rsidRPr="00A655C6">
        <w:rPr>
          <w:rFonts w:ascii="Arial" w:hAnsi="Arial" w:cs="Arial"/>
        </w:rPr>
        <w:t xml:space="preserve">. </w:t>
      </w:r>
      <w:r>
        <w:rPr>
          <w:rFonts w:ascii="Arial" w:hAnsi="Arial" w:cs="Arial"/>
        </w:rPr>
        <w:t>Истиче</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мањак</w:t>
      </w:r>
      <w:r w:rsidR="00A655C6" w:rsidRPr="00A655C6">
        <w:rPr>
          <w:rFonts w:ascii="Arial" w:hAnsi="Arial" w:cs="Arial"/>
        </w:rPr>
        <w:t xml:space="preserve"> </w:t>
      </w:r>
      <w:r>
        <w:rPr>
          <w:rFonts w:ascii="Arial" w:hAnsi="Arial" w:cs="Arial"/>
        </w:rPr>
        <w:t>информација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узроцима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могућим</w:t>
      </w:r>
      <w:r w:rsidR="00A655C6" w:rsidRPr="00A655C6">
        <w:rPr>
          <w:rFonts w:ascii="Arial" w:hAnsi="Arial" w:cs="Arial"/>
        </w:rPr>
        <w:t xml:space="preserve"> </w:t>
      </w:r>
      <w:r>
        <w:rPr>
          <w:rFonts w:ascii="Arial" w:hAnsi="Arial" w:cs="Arial"/>
        </w:rPr>
        <w:t>посљедицама</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без</w:t>
      </w:r>
      <w:r w:rsidR="00A655C6" w:rsidRPr="00A655C6">
        <w:rPr>
          <w:rFonts w:ascii="Arial" w:hAnsi="Arial" w:cs="Arial"/>
        </w:rPr>
        <w:t xml:space="preserve"> </w:t>
      </w:r>
      <w:r>
        <w:rPr>
          <w:rFonts w:ascii="Arial" w:hAnsi="Arial" w:cs="Arial"/>
        </w:rPr>
        <w:t>којих</w:t>
      </w:r>
      <w:r w:rsidR="00A655C6" w:rsidRPr="00A655C6">
        <w:rPr>
          <w:rFonts w:ascii="Arial" w:hAnsi="Arial" w:cs="Arial"/>
        </w:rPr>
        <w:t xml:space="preserve"> </w:t>
      </w:r>
      <w:r>
        <w:rPr>
          <w:rFonts w:ascii="Arial" w:hAnsi="Arial" w:cs="Arial"/>
        </w:rPr>
        <w:t>није</w:t>
      </w:r>
      <w:r w:rsidR="00A655C6" w:rsidRPr="00A655C6">
        <w:rPr>
          <w:rFonts w:ascii="Arial" w:hAnsi="Arial" w:cs="Arial"/>
        </w:rPr>
        <w:t xml:space="preserve"> </w:t>
      </w:r>
      <w:r>
        <w:rPr>
          <w:rFonts w:ascii="Arial" w:hAnsi="Arial" w:cs="Arial"/>
        </w:rPr>
        <w:t>могуће</w:t>
      </w:r>
      <w:r w:rsidR="00A655C6" w:rsidRPr="00A655C6">
        <w:rPr>
          <w:rFonts w:ascii="Arial" w:hAnsi="Arial" w:cs="Arial"/>
        </w:rPr>
        <w:t xml:space="preserve"> </w:t>
      </w:r>
      <w:r>
        <w:rPr>
          <w:rFonts w:ascii="Arial" w:hAnsi="Arial" w:cs="Arial"/>
        </w:rPr>
        <w:t>идентификовати</w:t>
      </w:r>
      <w:r w:rsidR="00A655C6" w:rsidRPr="00A655C6">
        <w:rPr>
          <w:rFonts w:ascii="Arial" w:hAnsi="Arial" w:cs="Arial"/>
        </w:rPr>
        <w:t xml:space="preserve"> </w:t>
      </w:r>
      <w:r>
        <w:rPr>
          <w:rFonts w:ascii="Arial" w:hAnsi="Arial" w:cs="Arial"/>
        </w:rPr>
        <w:t>ни</w:t>
      </w:r>
      <w:r w:rsidR="00A655C6" w:rsidRPr="00A655C6">
        <w:rPr>
          <w:rFonts w:ascii="Arial" w:hAnsi="Arial" w:cs="Arial"/>
        </w:rPr>
        <w:t xml:space="preserve"> </w:t>
      </w:r>
      <w:r>
        <w:rPr>
          <w:rFonts w:ascii="Arial" w:hAnsi="Arial" w:cs="Arial"/>
        </w:rPr>
        <w:t>кључне</w:t>
      </w:r>
      <w:r w:rsidR="00A655C6" w:rsidRPr="00A655C6">
        <w:rPr>
          <w:rFonts w:ascii="Arial" w:hAnsi="Arial" w:cs="Arial"/>
        </w:rPr>
        <w:t xml:space="preserve"> </w:t>
      </w:r>
      <w:r>
        <w:rPr>
          <w:rFonts w:ascii="Arial" w:hAnsi="Arial" w:cs="Arial"/>
        </w:rPr>
        <w:t>контролне</w:t>
      </w:r>
      <w:r w:rsidR="00A655C6" w:rsidRPr="00A655C6">
        <w:rPr>
          <w:rFonts w:ascii="Arial" w:hAnsi="Arial" w:cs="Arial"/>
        </w:rPr>
        <w:t xml:space="preserve"> </w:t>
      </w:r>
      <w:r>
        <w:rPr>
          <w:rFonts w:ascii="Arial" w:hAnsi="Arial" w:cs="Arial"/>
        </w:rPr>
        <w:t>механизме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њихово</w:t>
      </w:r>
      <w:r w:rsidR="00A655C6" w:rsidRPr="00A655C6">
        <w:rPr>
          <w:rFonts w:ascii="Arial" w:hAnsi="Arial" w:cs="Arial"/>
        </w:rPr>
        <w:t xml:space="preserve"> </w:t>
      </w:r>
      <w:r>
        <w:rPr>
          <w:rFonts w:ascii="Arial" w:hAnsi="Arial" w:cs="Arial"/>
        </w:rPr>
        <w:t>спречавање</w:t>
      </w:r>
      <w:r w:rsidR="00A655C6" w:rsidRPr="00A655C6">
        <w:rPr>
          <w:rFonts w:ascii="Arial" w:hAnsi="Arial" w:cs="Arial"/>
        </w:rPr>
        <w:t xml:space="preserve"> </w:t>
      </w:r>
      <w:r>
        <w:rPr>
          <w:rFonts w:ascii="Arial" w:hAnsi="Arial" w:cs="Arial"/>
        </w:rPr>
        <w:t>ни</w:t>
      </w:r>
      <w:r w:rsidR="00A655C6" w:rsidRPr="00A655C6">
        <w:rPr>
          <w:rFonts w:ascii="Arial" w:hAnsi="Arial" w:cs="Arial"/>
        </w:rPr>
        <w:t xml:space="preserve"> </w:t>
      </w:r>
      <w:r>
        <w:rPr>
          <w:rFonts w:ascii="Arial" w:hAnsi="Arial" w:cs="Arial"/>
        </w:rPr>
        <w:t>корективно</w:t>
      </w:r>
      <w:r w:rsidR="00A655C6" w:rsidRPr="00A655C6">
        <w:rPr>
          <w:rFonts w:ascii="Arial" w:hAnsi="Arial" w:cs="Arial"/>
        </w:rPr>
        <w:t xml:space="preserve"> </w:t>
      </w:r>
      <w:r>
        <w:rPr>
          <w:rFonts w:ascii="Arial" w:hAnsi="Arial" w:cs="Arial"/>
        </w:rPr>
        <w:t>дјеловати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случају</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ризик</w:t>
      </w:r>
      <w:r w:rsidR="00A655C6" w:rsidRPr="00A655C6">
        <w:rPr>
          <w:rFonts w:ascii="Arial" w:hAnsi="Arial" w:cs="Arial"/>
        </w:rPr>
        <w:t xml:space="preserve"> </w:t>
      </w:r>
      <w:r>
        <w:rPr>
          <w:rFonts w:ascii="Arial" w:hAnsi="Arial" w:cs="Arial"/>
        </w:rPr>
        <w:t>оствари</w:t>
      </w:r>
      <w:r w:rsidR="00A655C6" w:rsidRPr="00A655C6">
        <w:rPr>
          <w:rFonts w:ascii="Arial" w:hAnsi="Arial" w:cs="Arial"/>
        </w:rPr>
        <w:t xml:space="preserve">. </w:t>
      </w:r>
      <w:r>
        <w:rPr>
          <w:rFonts w:ascii="Arial" w:hAnsi="Arial" w:cs="Arial"/>
        </w:rPr>
        <w:t>Наведено</w:t>
      </w:r>
      <w:r w:rsidR="00A655C6" w:rsidRPr="00A655C6">
        <w:rPr>
          <w:rFonts w:ascii="Arial" w:hAnsi="Arial" w:cs="Arial"/>
        </w:rPr>
        <w:t xml:space="preserve"> </w:t>
      </w:r>
      <w:r>
        <w:rPr>
          <w:rFonts w:ascii="Arial" w:hAnsi="Arial" w:cs="Arial"/>
        </w:rPr>
        <w:t>указује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значајан</w:t>
      </w:r>
      <w:r w:rsidR="00A655C6" w:rsidRPr="00A655C6">
        <w:rPr>
          <w:rFonts w:ascii="Arial" w:hAnsi="Arial" w:cs="Arial"/>
        </w:rPr>
        <w:t xml:space="preserve"> </w:t>
      </w:r>
      <w:r>
        <w:rPr>
          <w:rFonts w:ascii="Arial" w:hAnsi="Arial" w:cs="Arial"/>
        </w:rPr>
        <w:t>простор</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унаприједи</w:t>
      </w:r>
      <w:r w:rsidR="00A655C6" w:rsidRPr="00A655C6">
        <w:rPr>
          <w:rFonts w:ascii="Arial" w:hAnsi="Arial" w:cs="Arial"/>
        </w:rPr>
        <w:t xml:space="preserve"> </w:t>
      </w:r>
      <w:r>
        <w:rPr>
          <w:rFonts w:ascii="Arial" w:hAnsi="Arial" w:cs="Arial"/>
        </w:rPr>
        <w:t>утврђивање</w:t>
      </w:r>
      <w:r w:rsidR="00A655C6" w:rsidRPr="00A655C6">
        <w:rPr>
          <w:rFonts w:ascii="Arial" w:hAnsi="Arial" w:cs="Arial"/>
        </w:rPr>
        <w:t xml:space="preserve">, </w:t>
      </w:r>
      <w:r>
        <w:rPr>
          <w:rFonts w:ascii="Arial" w:hAnsi="Arial" w:cs="Arial"/>
        </w:rPr>
        <w:t>анализирање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процјењивање</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предуслова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сврсисходне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ефективне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w:t>
      </w:r>
    </w:p>
    <w:p w:rsidR="00A655C6" w:rsidRPr="00A655C6" w:rsidRDefault="00A655C6" w:rsidP="00A655C6">
      <w:pPr>
        <w:pStyle w:val="Default"/>
        <w:ind w:right="-563"/>
        <w:jc w:val="both"/>
        <w:rPr>
          <w:lang w:val="hr-HR"/>
        </w:rPr>
      </w:pPr>
    </w:p>
    <w:p w:rsidR="00A655C6" w:rsidRPr="00A655C6" w:rsidRDefault="0085225A" w:rsidP="00A655C6">
      <w:pPr>
        <w:pStyle w:val="Default"/>
        <w:ind w:right="-563"/>
        <w:jc w:val="both"/>
        <w:rPr>
          <w:b/>
          <w:lang w:val="hr-HR"/>
        </w:rPr>
      </w:pPr>
      <w:r>
        <w:rPr>
          <w:b/>
          <w:lang w:val="hr-HR"/>
        </w:rPr>
        <w:t>Координатори</w:t>
      </w:r>
      <w:r w:rsidR="00A655C6" w:rsidRPr="00A655C6">
        <w:rPr>
          <w:b/>
          <w:lang w:val="hr-HR"/>
        </w:rPr>
        <w:t xml:space="preserve"> </w:t>
      </w:r>
      <w:r>
        <w:rPr>
          <w:b/>
          <w:lang w:val="hr-HR"/>
        </w:rPr>
        <w:t>за</w:t>
      </w:r>
      <w:r w:rsidR="00A655C6" w:rsidRPr="00A655C6">
        <w:rPr>
          <w:b/>
          <w:lang w:val="hr-HR"/>
        </w:rPr>
        <w:t xml:space="preserve"> </w:t>
      </w:r>
      <w:r>
        <w:rPr>
          <w:b/>
          <w:lang w:val="hr-HR"/>
        </w:rPr>
        <w:t>финансијско</w:t>
      </w:r>
      <w:r w:rsidR="00A655C6" w:rsidRPr="00A655C6">
        <w:rPr>
          <w:b/>
          <w:lang w:val="hr-HR"/>
        </w:rPr>
        <w:t xml:space="preserve"> </w:t>
      </w:r>
      <w:r>
        <w:rPr>
          <w:b/>
          <w:lang w:val="hr-HR"/>
        </w:rPr>
        <w:t>управљање</w:t>
      </w:r>
      <w:r w:rsidR="00A655C6" w:rsidRPr="00A655C6">
        <w:rPr>
          <w:b/>
          <w:lang w:val="hr-HR"/>
        </w:rPr>
        <w:t xml:space="preserve"> </w:t>
      </w:r>
      <w:r>
        <w:rPr>
          <w:b/>
          <w:lang w:val="hr-HR"/>
        </w:rPr>
        <w:t>и</w:t>
      </w:r>
      <w:r w:rsidR="00A655C6" w:rsidRPr="00A655C6">
        <w:rPr>
          <w:b/>
          <w:lang w:val="hr-HR"/>
        </w:rPr>
        <w:t xml:space="preserve"> </w:t>
      </w:r>
      <w:r>
        <w:rPr>
          <w:b/>
          <w:lang w:val="hr-HR"/>
        </w:rPr>
        <w:t>контролу</w:t>
      </w:r>
    </w:p>
    <w:p w:rsidR="00A655C6" w:rsidRPr="00A655C6" w:rsidRDefault="00A655C6" w:rsidP="00A655C6">
      <w:pPr>
        <w:pStyle w:val="Default"/>
        <w:ind w:right="-563"/>
        <w:jc w:val="both"/>
        <w:rPr>
          <w:b/>
          <w:lang w:val="hr-HR"/>
        </w:rPr>
      </w:pPr>
    </w:p>
    <w:p w:rsidR="00A655C6" w:rsidRPr="00A655C6" w:rsidRDefault="0085225A" w:rsidP="00A655C6">
      <w:pPr>
        <w:pStyle w:val="Default"/>
        <w:ind w:right="-279"/>
        <w:jc w:val="both"/>
        <w:rPr>
          <w:sz w:val="22"/>
          <w:szCs w:val="22"/>
          <w:lang w:val="hr-HR"/>
        </w:rPr>
      </w:pPr>
      <w:r>
        <w:rPr>
          <w:sz w:val="22"/>
          <w:szCs w:val="22"/>
          <w:lang w:val="hr-HR"/>
        </w:rPr>
        <w:t>Правилником</w:t>
      </w:r>
      <w:r w:rsidR="00A655C6" w:rsidRPr="00A655C6">
        <w:rPr>
          <w:sz w:val="22"/>
          <w:szCs w:val="22"/>
          <w:lang w:val="hr-HR"/>
        </w:rPr>
        <w:t xml:space="preserve"> </w:t>
      </w:r>
      <w:r>
        <w:rPr>
          <w:sz w:val="22"/>
          <w:szCs w:val="22"/>
          <w:lang w:val="hr-HR"/>
        </w:rPr>
        <w:t>о</w:t>
      </w:r>
      <w:r w:rsidR="00A655C6" w:rsidRPr="00A655C6">
        <w:rPr>
          <w:sz w:val="22"/>
          <w:szCs w:val="22"/>
          <w:lang w:val="hr-HR"/>
        </w:rPr>
        <w:t xml:space="preserve"> </w:t>
      </w:r>
      <w:r>
        <w:rPr>
          <w:sz w:val="22"/>
          <w:szCs w:val="22"/>
          <w:lang w:val="hr-HR"/>
        </w:rPr>
        <w:t>провођењу</w:t>
      </w:r>
      <w:r w:rsidR="00A655C6" w:rsidRPr="00A655C6">
        <w:rPr>
          <w:sz w:val="22"/>
          <w:szCs w:val="22"/>
          <w:lang w:val="hr-HR"/>
        </w:rPr>
        <w:t xml:space="preserve"> </w:t>
      </w:r>
      <w:r>
        <w:rPr>
          <w:sz w:val="22"/>
          <w:szCs w:val="22"/>
          <w:lang w:val="hr-HR"/>
        </w:rPr>
        <w:t>ФУК</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јавном</w:t>
      </w:r>
      <w:r w:rsidR="00A655C6" w:rsidRPr="00A655C6">
        <w:rPr>
          <w:sz w:val="22"/>
          <w:szCs w:val="22"/>
          <w:lang w:val="hr-HR"/>
        </w:rPr>
        <w:t xml:space="preserve"> </w:t>
      </w:r>
      <w:r>
        <w:rPr>
          <w:sz w:val="22"/>
          <w:szCs w:val="22"/>
          <w:lang w:val="hr-HR"/>
        </w:rPr>
        <w:t>сектору</w:t>
      </w:r>
      <w:r w:rsidR="00A655C6" w:rsidRPr="00A655C6">
        <w:rPr>
          <w:sz w:val="22"/>
          <w:szCs w:val="22"/>
          <w:lang w:val="hr-HR"/>
        </w:rPr>
        <w:t xml:space="preserve"> </w:t>
      </w:r>
      <w:r>
        <w:rPr>
          <w:sz w:val="22"/>
          <w:szCs w:val="22"/>
          <w:lang w:val="hr-HR"/>
        </w:rPr>
        <w:t>ФБиХ</w:t>
      </w:r>
      <w:r w:rsidR="00A655C6" w:rsidRPr="00A655C6">
        <w:rPr>
          <w:rStyle w:val="FootnoteReference"/>
          <w:sz w:val="22"/>
          <w:szCs w:val="22"/>
          <w:lang w:val="hr-HR"/>
        </w:rPr>
        <w:footnoteReference w:id="42"/>
      </w:r>
      <w:r w:rsidR="00A655C6" w:rsidRPr="00A655C6">
        <w:rPr>
          <w:sz w:val="22"/>
          <w:szCs w:val="22"/>
          <w:lang w:val="hr-HR"/>
        </w:rPr>
        <w:t xml:space="preserve"> </w:t>
      </w:r>
      <w:r>
        <w:rPr>
          <w:sz w:val="22"/>
          <w:szCs w:val="22"/>
          <w:lang w:val="hr-HR"/>
        </w:rPr>
        <w:t>прописана</w:t>
      </w:r>
      <w:r w:rsidR="00A655C6" w:rsidRPr="00A655C6">
        <w:rPr>
          <w:sz w:val="22"/>
          <w:szCs w:val="22"/>
          <w:lang w:val="hr-HR"/>
        </w:rPr>
        <w:t xml:space="preserve"> </w:t>
      </w:r>
      <w:r>
        <w:rPr>
          <w:sz w:val="22"/>
          <w:szCs w:val="22"/>
          <w:lang w:val="hr-HR"/>
        </w:rPr>
        <w:t>је</w:t>
      </w:r>
      <w:r w:rsidR="00A655C6" w:rsidRPr="00A655C6">
        <w:rPr>
          <w:sz w:val="22"/>
          <w:szCs w:val="22"/>
          <w:lang w:val="hr-HR"/>
        </w:rPr>
        <w:t xml:space="preserve"> </w:t>
      </w:r>
      <w:r>
        <w:rPr>
          <w:sz w:val="22"/>
          <w:szCs w:val="22"/>
          <w:lang w:val="hr-HR"/>
        </w:rPr>
        <w:t>обавеза</w:t>
      </w:r>
      <w:r w:rsidR="00A655C6" w:rsidRPr="00A655C6">
        <w:rPr>
          <w:sz w:val="22"/>
          <w:szCs w:val="22"/>
          <w:lang w:val="hr-HR"/>
        </w:rPr>
        <w:t xml:space="preserve"> </w:t>
      </w:r>
      <w:r>
        <w:rPr>
          <w:sz w:val="22"/>
          <w:szCs w:val="22"/>
          <w:lang w:val="hr-HR"/>
        </w:rPr>
        <w:t>руководиоца</w:t>
      </w:r>
      <w:r w:rsidR="00A655C6" w:rsidRPr="00A655C6">
        <w:rPr>
          <w:sz w:val="22"/>
          <w:szCs w:val="22"/>
          <w:lang w:val="hr-HR"/>
        </w:rPr>
        <w:t xml:space="preserve"> </w:t>
      </w:r>
      <w:r>
        <w:rPr>
          <w:sz w:val="22"/>
          <w:szCs w:val="22"/>
          <w:lang w:val="hr-HR"/>
        </w:rPr>
        <w:t>корисника</w:t>
      </w:r>
      <w:r w:rsidR="00A655C6" w:rsidRPr="00A655C6">
        <w:rPr>
          <w:sz w:val="22"/>
          <w:szCs w:val="22"/>
          <w:lang w:val="hr-HR"/>
        </w:rPr>
        <w:t xml:space="preserve"> </w:t>
      </w:r>
      <w:r>
        <w:rPr>
          <w:sz w:val="22"/>
          <w:szCs w:val="22"/>
          <w:lang w:val="hr-HR"/>
        </w:rPr>
        <w:t>јавних</w:t>
      </w:r>
      <w:r w:rsidR="00A655C6" w:rsidRPr="00A655C6">
        <w:rPr>
          <w:sz w:val="22"/>
          <w:szCs w:val="22"/>
          <w:lang w:val="hr-HR"/>
        </w:rPr>
        <w:t xml:space="preserve"> </w:t>
      </w:r>
      <w:r>
        <w:rPr>
          <w:sz w:val="22"/>
          <w:szCs w:val="22"/>
          <w:lang w:val="hr-HR"/>
        </w:rPr>
        <w:t>средстава</w:t>
      </w:r>
      <w:r w:rsidR="00A655C6" w:rsidRPr="00A655C6">
        <w:rPr>
          <w:sz w:val="22"/>
          <w:szCs w:val="22"/>
          <w:lang w:val="hr-HR"/>
        </w:rPr>
        <w:t xml:space="preserve"> </w:t>
      </w:r>
      <w:r>
        <w:rPr>
          <w:sz w:val="22"/>
          <w:szCs w:val="22"/>
          <w:lang w:val="hr-HR"/>
        </w:rPr>
        <w:t>да</w:t>
      </w:r>
      <w:r w:rsidR="00A655C6" w:rsidRPr="00A655C6">
        <w:rPr>
          <w:sz w:val="22"/>
          <w:szCs w:val="22"/>
          <w:lang w:val="hr-HR"/>
        </w:rPr>
        <w:t xml:space="preserve"> </w:t>
      </w:r>
      <w:r>
        <w:rPr>
          <w:sz w:val="22"/>
          <w:szCs w:val="22"/>
          <w:lang w:val="hr-HR"/>
        </w:rPr>
        <w:t>из</w:t>
      </w:r>
      <w:r w:rsidR="00A655C6" w:rsidRPr="00A655C6">
        <w:rPr>
          <w:sz w:val="22"/>
          <w:szCs w:val="22"/>
          <w:lang w:val="hr-HR"/>
        </w:rPr>
        <w:t xml:space="preserve"> </w:t>
      </w:r>
      <w:r>
        <w:rPr>
          <w:sz w:val="22"/>
          <w:szCs w:val="22"/>
          <w:lang w:val="hr-HR"/>
        </w:rPr>
        <w:t>реда</w:t>
      </w:r>
      <w:r w:rsidR="00A655C6" w:rsidRPr="00A655C6">
        <w:rPr>
          <w:sz w:val="22"/>
          <w:szCs w:val="22"/>
          <w:lang w:val="hr-HR"/>
        </w:rPr>
        <w:t xml:space="preserve"> </w:t>
      </w:r>
      <w:r>
        <w:rPr>
          <w:sz w:val="22"/>
          <w:szCs w:val="22"/>
          <w:lang w:val="hr-HR"/>
        </w:rPr>
        <w:t>највишег</w:t>
      </w:r>
      <w:r w:rsidR="00A655C6" w:rsidRPr="00A655C6">
        <w:rPr>
          <w:sz w:val="22"/>
          <w:szCs w:val="22"/>
          <w:lang w:val="hr-HR"/>
        </w:rPr>
        <w:t xml:space="preserve"> </w:t>
      </w:r>
      <w:r>
        <w:rPr>
          <w:sz w:val="22"/>
          <w:szCs w:val="22"/>
          <w:lang w:val="hr-HR"/>
        </w:rPr>
        <w:t>руководства</w:t>
      </w:r>
      <w:r w:rsidR="00A655C6" w:rsidRPr="00A655C6">
        <w:rPr>
          <w:sz w:val="22"/>
          <w:szCs w:val="22"/>
          <w:lang w:val="hr-HR"/>
        </w:rPr>
        <w:t xml:space="preserve"> </w:t>
      </w:r>
      <w:r>
        <w:rPr>
          <w:sz w:val="22"/>
          <w:szCs w:val="22"/>
          <w:lang w:val="hr-HR"/>
        </w:rPr>
        <w:t>организације</w:t>
      </w:r>
      <w:r w:rsidR="00A655C6" w:rsidRPr="00A655C6">
        <w:rPr>
          <w:sz w:val="22"/>
          <w:szCs w:val="22"/>
          <w:lang w:val="hr-HR"/>
        </w:rPr>
        <w:t xml:space="preserve"> </w:t>
      </w:r>
      <w:r>
        <w:rPr>
          <w:sz w:val="22"/>
          <w:szCs w:val="22"/>
          <w:lang w:val="hr-HR"/>
        </w:rPr>
        <w:t>именује</w:t>
      </w:r>
      <w:r w:rsidR="00A655C6" w:rsidRPr="00A655C6">
        <w:rPr>
          <w:sz w:val="22"/>
          <w:szCs w:val="22"/>
          <w:lang w:val="hr-HR"/>
        </w:rPr>
        <w:t xml:space="preserve"> </w:t>
      </w:r>
      <w:r>
        <w:rPr>
          <w:sz w:val="22"/>
          <w:szCs w:val="22"/>
          <w:lang w:val="hr-HR"/>
        </w:rPr>
        <w:t>координатора</w:t>
      </w:r>
      <w:r w:rsidR="00A655C6" w:rsidRPr="00A655C6">
        <w:rPr>
          <w:sz w:val="22"/>
          <w:szCs w:val="22"/>
          <w:lang w:val="hr-HR"/>
        </w:rPr>
        <w:t xml:space="preserve"> </w:t>
      </w:r>
      <w:r>
        <w:rPr>
          <w:sz w:val="22"/>
          <w:szCs w:val="22"/>
          <w:lang w:val="hr-HR"/>
        </w:rPr>
        <w:t>за</w:t>
      </w:r>
      <w:r w:rsidR="00A655C6" w:rsidRPr="00A655C6">
        <w:rPr>
          <w:sz w:val="22"/>
          <w:szCs w:val="22"/>
          <w:lang w:val="hr-HR"/>
        </w:rPr>
        <w:t xml:space="preserve"> </w:t>
      </w:r>
      <w:r>
        <w:rPr>
          <w:sz w:val="22"/>
          <w:szCs w:val="22"/>
          <w:lang w:val="hr-HR"/>
        </w:rPr>
        <w:t>ФУК</w:t>
      </w:r>
      <w:r w:rsidR="00A655C6" w:rsidRPr="00A655C6">
        <w:rPr>
          <w:rStyle w:val="FootnoteReference"/>
          <w:sz w:val="22"/>
          <w:szCs w:val="22"/>
          <w:lang w:val="hr-HR"/>
        </w:rPr>
        <w:footnoteReference w:id="43"/>
      </w:r>
      <w:r w:rsidR="00A655C6" w:rsidRPr="00A655C6">
        <w:rPr>
          <w:sz w:val="22"/>
          <w:szCs w:val="22"/>
          <w:lang w:val="hr-HR"/>
        </w:rPr>
        <w:t xml:space="preserve">, </w:t>
      </w:r>
      <w:r>
        <w:rPr>
          <w:sz w:val="22"/>
          <w:szCs w:val="22"/>
          <w:lang w:val="hr-HR"/>
        </w:rPr>
        <w:t>који</w:t>
      </w:r>
      <w:r w:rsidR="00A655C6" w:rsidRPr="00A655C6">
        <w:rPr>
          <w:sz w:val="22"/>
          <w:szCs w:val="22"/>
          <w:lang w:val="hr-HR"/>
        </w:rPr>
        <w:t xml:space="preserve"> </w:t>
      </w:r>
      <w:r>
        <w:rPr>
          <w:sz w:val="22"/>
          <w:szCs w:val="22"/>
          <w:lang w:val="hr-HR"/>
        </w:rPr>
        <w:t>обавља</w:t>
      </w:r>
      <w:r w:rsidR="00A655C6" w:rsidRPr="00A655C6">
        <w:rPr>
          <w:sz w:val="22"/>
          <w:szCs w:val="22"/>
          <w:lang w:val="hr-HR"/>
        </w:rPr>
        <w:t xml:space="preserve"> </w:t>
      </w:r>
      <w:r>
        <w:rPr>
          <w:sz w:val="22"/>
          <w:szCs w:val="22"/>
          <w:lang w:val="hr-HR"/>
        </w:rPr>
        <w:t>сљедеће</w:t>
      </w:r>
      <w:r w:rsidR="00A655C6" w:rsidRPr="00A655C6">
        <w:rPr>
          <w:sz w:val="22"/>
          <w:szCs w:val="22"/>
          <w:lang w:val="hr-HR"/>
        </w:rPr>
        <w:t xml:space="preserve"> </w:t>
      </w:r>
      <w:r>
        <w:rPr>
          <w:sz w:val="22"/>
          <w:szCs w:val="22"/>
          <w:lang w:val="hr-HR"/>
        </w:rPr>
        <w:t>активности</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организацији</w:t>
      </w:r>
      <w:r w:rsidR="00A655C6" w:rsidRPr="00A655C6">
        <w:rPr>
          <w:sz w:val="22"/>
          <w:szCs w:val="22"/>
          <w:lang w:val="hr-HR"/>
        </w:rPr>
        <w:t xml:space="preserve">: </w:t>
      </w:r>
    </w:p>
    <w:p w:rsidR="00A655C6" w:rsidRPr="00A655C6" w:rsidRDefault="00A655C6" w:rsidP="00A655C6">
      <w:pPr>
        <w:pStyle w:val="Default"/>
        <w:ind w:right="-279"/>
        <w:jc w:val="both"/>
        <w:rPr>
          <w:sz w:val="22"/>
          <w:szCs w:val="22"/>
          <w:lang w:val="hr-HR"/>
        </w:rPr>
      </w:pPr>
    </w:p>
    <w:p w:rsidR="00A655C6" w:rsidRPr="002107CA" w:rsidRDefault="002107CA" w:rsidP="002107CA">
      <w:pPr>
        <w:spacing w:after="0" w:line="276" w:lineRule="auto"/>
        <w:ind w:right="-279"/>
        <w:jc w:val="both"/>
        <w:rPr>
          <w:rFonts w:ascii="Arial" w:hAnsi="Arial" w:cs="Arial"/>
        </w:rPr>
      </w:pPr>
      <w:r>
        <w:rPr>
          <w:rFonts w:ascii="Arial" w:hAnsi="Arial" w:cs="Arial"/>
          <w:lang w:val="sr-Cyrl-RS"/>
        </w:rPr>
        <w:t xml:space="preserve">а) </w:t>
      </w:r>
      <w:r w:rsidR="0085225A" w:rsidRPr="002107CA">
        <w:rPr>
          <w:rFonts w:ascii="Arial" w:hAnsi="Arial" w:cs="Arial"/>
        </w:rPr>
        <w:t>пружање</w:t>
      </w:r>
      <w:r w:rsidR="00A655C6" w:rsidRPr="002107CA">
        <w:rPr>
          <w:rFonts w:ascii="Arial" w:hAnsi="Arial" w:cs="Arial"/>
        </w:rPr>
        <w:t xml:space="preserve"> </w:t>
      </w:r>
      <w:r w:rsidR="0085225A" w:rsidRPr="002107CA">
        <w:rPr>
          <w:rFonts w:ascii="Arial" w:hAnsi="Arial" w:cs="Arial"/>
        </w:rPr>
        <w:t>савјета</w:t>
      </w:r>
      <w:r w:rsidR="00A655C6" w:rsidRPr="002107CA">
        <w:rPr>
          <w:rFonts w:ascii="Arial" w:hAnsi="Arial" w:cs="Arial"/>
        </w:rPr>
        <w:t xml:space="preserve"> </w:t>
      </w:r>
      <w:r w:rsidR="0085225A" w:rsidRPr="002107CA">
        <w:rPr>
          <w:rFonts w:ascii="Arial" w:hAnsi="Arial" w:cs="Arial"/>
        </w:rPr>
        <w:t>и</w:t>
      </w:r>
      <w:r w:rsidR="00A655C6" w:rsidRPr="002107CA">
        <w:rPr>
          <w:rFonts w:ascii="Arial" w:hAnsi="Arial" w:cs="Arial"/>
        </w:rPr>
        <w:t xml:space="preserve"> </w:t>
      </w:r>
      <w:r w:rsidR="0085225A" w:rsidRPr="002107CA">
        <w:rPr>
          <w:rFonts w:ascii="Arial" w:hAnsi="Arial" w:cs="Arial"/>
        </w:rPr>
        <w:t>подршке</w:t>
      </w:r>
      <w:r w:rsidR="00A655C6" w:rsidRPr="002107CA">
        <w:rPr>
          <w:rFonts w:ascii="Arial" w:hAnsi="Arial" w:cs="Arial"/>
        </w:rPr>
        <w:t xml:space="preserve"> </w:t>
      </w:r>
      <w:r w:rsidR="0085225A" w:rsidRPr="002107CA">
        <w:rPr>
          <w:rFonts w:ascii="Arial" w:hAnsi="Arial" w:cs="Arial"/>
        </w:rPr>
        <w:t>руководиоцу</w:t>
      </w:r>
      <w:r w:rsidR="00A655C6" w:rsidRPr="002107CA">
        <w:rPr>
          <w:rFonts w:ascii="Arial" w:hAnsi="Arial" w:cs="Arial"/>
        </w:rPr>
        <w:t xml:space="preserve"> </w:t>
      </w:r>
      <w:r w:rsidR="0085225A" w:rsidRPr="002107CA">
        <w:rPr>
          <w:rFonts w:ascii="Arial" w:hAnsi="Arial" w:cs="Arial"/>
        </w:rPr>
        <w:t>корисника</w:t>
      </w:r>
      <w:r w:rsidR="00A655C6" w:rsidRPr="002107CA">
        <w:rPr>
          <w:rFonts w:ascii="Arial" w:hAnsi="Arial" w:cs="Arial"/>
        </w:rPr>
        <w:t xml:space="preserve"> </w:t>
      </w:r>
      <w:r w:rsidR="0085225A" w:rsidRPr="002107CA">
        <w:rPr>
          <w:rFonts w:ascii="Arial" w:hAnsi="Arial" w:cs="Arial"/>
        </w:rPr>
        <w:t>јавних</w:t>
      </w:r>
      <w:r w:rsidR="00A655C6" w:rsidRPr="002107CA">
        <w:rPr>
          <w:rFonts w:ascii="Arial" w:hAnsi="Arial" w:cs="Arial"/>
        </w:rPr>
        <w:t xml:space="preserve"> </w:t>
      </w:r>
      <w:r w:rsidR="0085225A" w:rsidRPr="002107CA">
        <w:rPr>
          <w:rFonts w:ascii="Arial" w:hAnsi="Arial" w:cs="Arial"/>
        </w:rPr>
        <w:t>средстава</w:t>
      </w:r>
      <w:r w:rsidR="00A655C6" w:rsidRPr="002107CA">
        <w:rPr>
          <w:rFonts w:ascii="Arial" w:hAnsi="Arial" w:cs="Arial"/>
        </w:rPr>
        <w:t xml:space="preserve"> </w:t>
      </w:r>
      <w:r w:rsidR="0085225A" w:rsidRPr="002107CA">
        <w:rPr>
          <w:rFonts w:ascii="Arial" w:hAnsi="Arial" w:cs="Arial"/>
        </w:rPr>
        <w:t>о</w:t>
      </w:r>
      <w:r w:rsidR="00A655C6" w:rsidRPr="002107CA">
        <w:rPr>
          <w:rFonts w:ascii="Arial" w:hAnsi="Arial" w:cs="Arial"/>
        </w:rPr>
        <w:t xml:space="preserve"> </w:t>
      </w:r>
      <w:r w:rsidR="0085225A" w:rsidRPr="002107CA">
        <w:rPr>
          <w:rFonts w:ascii="Arial" w:hAnsi="Arial" w:cs="Arial"/>
        </w:rPr>
        <w:t>начину</w:t>
      </w:r>
      <w:r w:rsidR="00A655C6" w:rsidRPr="002107CA">
        <w:rPr>
          <w:rFonts w:ascii="Arial" w:hAnsi="Arial" w:cs="Arial"/>
        </w:rPr>
        <w:t xml:space="preserve"> </w:t>
      </w:r>
      <w:r w:rsidR="0085225A" w:rsidRPr="002107CA">
        <w:rPr>
          <w:rFonts w:ascii="Arial" w:hAnsi="Arial" w:cs="Arial"/>
        </w:rPr>
        <w:t>успостављања</w:t>
      </w:r>
      <w:r w:rsidR="00A655C6" w:rsidRPr="002107CA">
        <w:rPr>
          <w:rFonts w:ascii="Arial" w:hAnsi="Arial" w:cs="Arial"/>
        </w:rPr>
        <w:t xml:space="preserve">, </w:t>
      </w:r>
      <w:r w:rsidR="0085225A" w:rsidRPr="002107CA">
        <w:rPr>
          <w:rFonts w:ascii="Arial" w:hAnsi="Arial" w:cs="Arial"/>
        </w:rPr>
        <w:t>провођења</w:t>
      </w:r>
      <w:r w:rsidR="00A655C6" w:rsidRPr="002107CA">
        <w:rPr>
          <w:rFonts w:ascii="Arial" w:hAnsi="Arial" w:cs="Arial"/>
        </w:rPr>
        <w:t xml:space="preserve"> </w:t>
      </w:r>
      <w:r w:rsidR="0085225A" w:rsidRPr="002107CA">
        <w:rPr>
          <w:rFonts w:ascii="Arial" w:hAnsi="Arial" w:cs="Arial"/>
        </w:rPr>
        <w:t>и</w:t>
      </w:r>
      <w:r w:rsidR="00A655C6" w:rsidRPr="002107CA">
        <w:rPr>
          <w:rFonts w:ascii="Arial" w:hAnsi="Arial" w:cs="Arial"/>
        </w:rPr>
        <w:t xml:space="preserve"> </w:t>
      </w:r>
      <w:r w:rsidR="0085225A" w:rsidRPr="002107CA">
        <w:rPr>
          <w:rFonts w:ascii="Arial" w:hAnsi="Arial" w:cs="Arial"/>
        </w:rPr>
        <w:t>развоја</w:t>
      </w:r>
      <w:r w:rsidR="00A655C6" w:rsidRPr="002107CA">
        <w:rPr>
          <w:rFonts w:ascii="Arial" w:hAnsi="Arial" w:cs="Arial"/>
        </w:rPr>
        <w:t xml:space="preserve"> </w:t>
      </w:r>
      <w:r w:rsidR="0085225A" w:rsidRPr="002107CA">
        <w:rPr>
          <w:rFonts w:ascii="Arial" w:hAnsi="Arial" w:cs="Arial"/>
        </w:rPr>
        <w:t>ФУК</w:t>
      </w:r>
      <w:r w:rsidR="00A655C6" w:rsidRPr="002107CA">
        <w:rPr>
          <w:rFonts w:ascii="Arial" w:hAnsi="Arial" w:cs="Arial"/>
        </w:rPr>
        <w:t xml:space="preserve"> </w:t>
      </w:r>
      <w:r w:rsidR="0085225A" w:rsidRPr="002107CA">
        <w:rPr>
          <w:rFonts w:ascii="Arial" w:hAnsi="Arial" w:cs="Arial"/>
        </w:rPr>
        <w:t>на</w:t>
      </w:r>
      <w:r w:rsidR="00A655C6" w:rsidRPr="002107CA">
        <w:rPr>
          <w:rFonts w:ascii="Arial" w:hAnsi="Arial" w:cs="Arial"/>
        </w:rPr>
        <w:t xml:space="preserve"> </w:t>
      </w:r>
      <w:r w:rsidR="0085225A" w:rsidRPr="002107CA">
        <w:rPr>
          <w:rFonts w:ascii="Arial" w:hAnsi="Arial" w:cs="Arial"/>
        </w:rPr>
        <w:t>нивоу</w:t>
      </w:r>
      <w:r w:rsidR="00A655C6" w:rsidRPr="002107CA">
        <w:rPr>
          <w:rFonts w:ascii="Arial" w:hAnsi="Arial" w:cs="Arial"/>
        </w:rPr>
        <w:t xml:space="preserve"> </w:t>
      </w:r>
      <w:r w:rsidR="0085225A" w:rsidRPr="002107CA">
        <w:rPr>
          <w:rFonts w:ascii="Arial" w:hAnsi="Arial" w:cs="Arial"/>
        </w:rPr>
        <w:t>организације</w:t>
      </w:r>
      <w:r w:rsidR="00A655C6" w:rsidRPr="002107CA">
        <w:rPr>
          <w:rFonts w:ascii="Arial" w:hAnsi="Arial" w:cs="Arial"/>
        </w:rPr>
        <w:t>,</w:t>
      </w:r>
    </w:p>
    <w:p w:rsidR="00A655C6" w:rsidRPr="002107CA" w:rsidRDefault="002107CA" w:rsidP="002107CA">
      <w:pPr>
        <w:spacing w:after="0" w:line="276" w:lineRule="auto"/>
        <w:ind w:right="-279"/>
        <w:jc w:val="both"/>
        <w:rPr>
          <w:rFonts w:ascii="Arial" w:hAnsi="Arial" w:cs="Arial"/>
        </w:rPr>
      </w:pPr>
      <w:r>
        <w:rPr>
          <w:rFonts w:ascii="Arial" w:hAnsi="Arial" w:cs="Arial"/>
          <w:lang w:val="sr-Cyrl-RS"/>
        </w:rPr>
        <w:t xml:space="preserve">б) </w:t>
      </w:r>
      <w:r w:rsidR="0085225A" w:rsidRPr="002107CA">
        <w:rPr>
          <w:rFonts w:ascii="Arial" w:hAnsi="Arial" w:cs="Arial"/>
        </w:rPr>
        <w:t>пружање</w:t>
      </w:r>
      <w:r w:rsidR="00A655C6" w:rsidRPr="002107CA">
        <w:rPr>
          <w:rFonts w:ascii="Arial" w:hAnsi="Arial" w:cs="Arial"/>
        </w:rPr>
        <w:t xml:space="preserve"> </w:t>
      </w:r>
      <w:r w:rsidR="0085225A" w:rsidRPr="002107CA">
        <w:rPr>
          <w:rFonts w:ascii="Arial" w:hAnsi="Arial" w:cs="Arial"/>
        </w:rPr>
        <w:t>савјета</w:t>
      </w:r>
      <w:r w:rsidR="00A655C6" w:rsidRPr="002107CA">
        <w:rPr>
          <w:rFonts w:ascii="Arial" w:hAnsi="Arial" w:cs="Arial"/>
        </w:rPr>
        <w:t xml:space="preserve"> </w:t>
      </w:r>
      <w:r w:rsidR="0085225A" w:rsidRPr="002107CA">
        <w:rPr>
          <w:rFonts w:ascii="Arial" w:hAnsi="Arial" w:cs="Arial"/>
        </w:rPr>
        <w:t>и</w:t>
      </w:r>
      <w:r w:rsidR="00A655C6" w:rsidRPr="002107CA">
        <w:rPr>
          <w:rFonts w:ascii="Arial" w:hAnsi="Arial" w:cs="Arial"/>
        </w:rPr>
        <w:t xml:space="preserve"> </w:t>
      </w:r>
      <w:r w:rsidR="0085225A" w:rsidRPr="002107CA">
        <w:rPr>
          <w:rFonts w:ascii="Arial" w:hAnsi="Arial" w:cs="Arial"/>
        </w:rPr>
        <w:t>подршке</w:t>
      </w:r>
      <w:r w:rsidR="00A655C6" w:rsidRPr="002107CA">
        <w:rPr>
          <w:rFonts w:ascii="Arial" w:hAnsi="Arial" w:cs="Arial"/>
        </w:rPr>
        <w:t xml:space="preserve"> </w:t>
      </w:r>
      <w:r w:rsidR="0085225A" w:rsidRPr="002107CA">
        <w:rPr>
          <w:rFonts w:ascii="Arial" w:hAnsi="Arial" w:cs="Arial"/>
        </w:rPr>
        <w:t>руководиоцима</w:t>
      </w:r>
      <w:r w:rsidR="00A655C6" w:rsidRPr="002107CA">
        <w:rPr>
          <w:rFonts w:ascii="Arial" w:hAnsi="Arial" w:cs="Arial"/>
        </w:rPr>
        <w:t xml:space="preserve"> </w:t>
      </w:r>
      <w:r w:rsidR="0085225A" w:rsidRPr="002107CA">
        <w:rPr>
          <w:rFonts w:ascii="Arial" w:hAnsi="Arial" w:cs="Arial"/>
        </w:rPr>
        <w:t>организационих</w:t>
      </w:r>
      <w:r w:rsidR="00A655C6" w:rsidRPr="002107CA">
        <w:rPr>
          <w:rFonts w:ascii="Arial" w:hAnsi="Arial" w:cs="Arial"/>
        </w:rPr>
        <w:t xml:space="preserve"> </w:t>
      </w:r>
      <w:r w:rsidR="0085225A" w:rsidRPr="002107CA">
        <w:rPr>
          <w:rFonts w:ascii="Arial" w:hAnsi="Arial" w:cs="Arial"/>
        </w:rPr>
        <w:t>јединица</w:t>
      </w:r>
      <w:r w:rsidR="00A655C6" w:rsidRPr="002107CA">
        <w:rPr>
          <w:rFonts w:ascii="Arial" w:hAnsi="Arial" w:cs="Arial"/>
        </w:rPr>
        <w:t xml:space="preserve"> </w:t>
      </w:r>
      <w:r w:rsidR="0085225A" w:rsidRPr="002107CA">
        <w:rPr>
          <w:rFonts w:ascii="Arial" w:hAnsi="Arial" w:cs="Arial"/>
        </w:rPr>
        <w:t>о</w:t>
      </w:r>
      <w:r w:rsidR="00A655C6" w:rsidRPr="002107CA">
        <w:rPr>
          <w:rFonts w:ascii="Arial" w:hAnsi="Arial" w:cs="Arial"/>
        </w:rPr>
        <w:t xml:space="preserve"> </w:t>
      </w:r>
      <w:r w:rsidR="0085225A" w:rsidRPr="002107CA">
        <w:rPr>
          <w:rFonts w:ascii="Arial" w:hAnsi="Arial" w:cs="Arial"/>
        </w:rPr>
        <w:t>начину</w:t>
      </w:r>
      <w:r w:rsidR="00A655C6" w:rsidRPr="002107CA">
        <w:rPr>
          <w:rFonts w:ascii="Arial" w:hAnsi="Arial" w:cs="Arial"/>
        </w:rPr>
        <w:t xml:space="preserve"> </w:t>
      </w:r>
      <w:r w:rsidR="0085225A" w:rsidRPr="002107CA">
        <w:rPr>
          <w:rFonts w:ascii="Arial" w:hAnsi="Arial" w:cs="Arial"/>
        </w:rPr>
        <w:t>успостављања</w:t>
      </w:r>
      <w:r w:rsidR="00A655C6" w:rsidRPr="002107CA">
        <w:rPr>
          <w:rFonts w:ascii="Arial" w:hAnsi="Arial" w:cs="Arial"/>
        </w:rPr>
        <w:t xml:space="preserve">, </w:t>
      </w:r>
      <w:r w:rsidR="0085225A" w:rsidRPr="002107CA">
        <w:rPr>
          <w:rFonts w:ascii="Arial" w:hAnsi="Arial" w:cs="Arial"/>
        </w:rPr>
        <w:t>провођења</w:t>
      </w:r>
      <w:r w:rsidR="00A655C6" w:rsidRPr="002107CA">
        <w:rPr>
          <w:rFonts w:ascii="Arial" w:hAnsi="Arial" w:cs="Arial"/>
        </w:rPr>
        <w:t xml:space="preserve"> </w:t>
      </w:r>
      <w:r w:rsidR="0085225A" w:rsidRPr="002107CA">
        <w:rPr>
          <w:rFonts w:ascii="Arial" w:hAnsi="Arial" w:cs="Arial"/>
        </w:rPr>
        <w:t>и</w:t>
      </w:r>
      <w:r w:rsidR="00A655C6" w:rsidRPr="002107CA">
        <w:rPr>
          <w:rFonts w:ascii="Arial" w:hAnsi="Arial" w:cs="Arial"/>
        </w:rPr>
        <w:t xml:space="preserve"> </w:t>
      </w:r>
      <w:r w:rsidR="0085225A" w:rsidRPr="002107CA">
        <w:rPr>
          <w:rFonts w:ascii="Arial" w:hAnsi="Arial" w:cs="Arial"/>
        </w:rPr>
        <w:t>развоја</w:t>
      </w:r>
      <w:r w:rsidR="00A655C6" w:rsidRPr="002107CA">
        <w:rPr>
          <w:rFonts w:ascii="Arial" w:hAnsi="Arial" w:cs="Arial"/>
        </w:rPr>
        <w:t xml:space="preserve"> </w:t>
      </w:r>
      <w:r w:rsidR="0085225A" w:rsidRPr="002107CA">
        <w:rPr>
          <w:rFonts w:ascii="Arial" w:hAnsi="Arial" w:cs="Arial"/>
        </w:rPr>
        <w:t>ФУК</w:t>
      </w:r>
      <w:r w:rsidR="00A655C6" w:rsidRPr="002107CA">
        <w:rPr>
          <w:rFonts w:ascii="Arial" w:hAnsi="Arial" w:cs="Arial"/>
        </w:rPr>
        <w:t xml:space="preserve"> </w:t>
      </w:r>
      <w:r w:rsidR="0085225A" w:rsidRPr="002107CA">
        <w:rPr>
          <w:rFonts w:ascii="Arial" w:hAnsi="Arial" w:cs="Arial"/>
        </w:rPr>
        <w:t>у</w:t>
      </w:r>
      <w:r w:rsidR="00A655C6" w:rsidRPr="002107CA">
        <w:rPr>
          <w:rFonts w:ascii="Arial" w:hAnsi="Arial" w:cs="Arial"/>
        </w:rPr>
        <w:t xml:space="preserve"> </w:t>
      </w:r>
      <w:r w:rsidR="0085225A" w:rsidRPr="002107CA">
        <w:rPr>
          <w:rFonts w:ascii="Arial" w:hAnsi="Arial" w:cs="Arial"/>
        </w:rPr>
        <w:t>дијелу</w:t>
      </w:r>
      <w:r w:rsidR="00A655C6" w:rsidRPr="002107CA">
        <w:rPr>
          <w:rFonts w:ascii="Arial" w:hAnsi="Arial" w:cs="Arial"/>
        </w:rPr>
        <w:t xml:space="preserve"> </w:t>
      </w:r>
      <w:r w:rsidR="0085225A" w:rsidRPr="002107CA">
        <w:rPr>
          <w:rFonts w:ascii="Arial" w:hAnsi="Arial" w:cs="Arial"/>
        </w:rPr>
        <w:t>за</w:t>
      </w:r>
      <w:r w:rsidR="00A655C6" w:rsidRPr="002107CA">
        <w:rPr>
          <w:rFonts w:ascii="Arial" w:hAnsi="Arial" w:cs="Arial"/>
        </w:rPr>
        <w:t xml:space="preserve"> </w:t>
      </w:r>
      <w:r w:rsidR="0085225A" w:rsidRPr="002107CA">
        <w:rPr>
          <w:rFonts w:ascii="Arial" w:hAnsi="Arial" w:cs="Arial"/>
        </w:rPr>
        <w:t>који</w:t>
      </w:r>
      <w:r w:rsidR="00A655C6" w:rsidRPr="002107CA">
        <w:rPr>
          <w:rFonts w:ascii="Arial" w:hAnsi="Arial" w:cs="Arial"/>
        </w:rPr>
        <w:t xml:space="preserve"> </w:t>
      </w:r>
      <w:r w:rsidR="0085225A" w:rsidRPr="002107CA">
        <w:rPr>
          <w:rFonts w:ascii="Arial" w:hAnsi="Arial" w:cs="Arial"/>
        </w:rPr>
        <w:t>су</w:t>
      </w:r>
      <w:r w:rsidR="00A655C6" w:rsidRPr="002107CA">
        <w:rPr>
          <w:rFonts w:ascii="Arial" w:hAnsi="Arial" w:cs="Arial"/>
        </w:rPr>
        <w:t xml:space="preserve"> </w:t>
      </w:r>
      <w:r w:rsidR="0085225A" w:rsidRPr="002107CA">
        <w:rPr>
          <w:rFonts w:ascii="Arial" w:hAnsi="Arial" w:cs="Arial"/>
        </w:rPr>
        <w:t>они</w:t>
      </w:r>
      <w:r w:rsidR="00A655C6" w:rsidRPr="002107CA">
        <w:rPr>
          <w:rFonts w:ascii="Arial" w:hAnsi="Arial" w:cs="Arial"/>
        </w:rPr>
        <w:t xml:space="preserve"> </w:t>
      </w:r>
      <w:r w:rsidR="0085225A" w:rsidRPr="002107CA">
        <w:rPr>
          <w:rFonts w:ascii="Arial" w:hAnsi="Arial" w:cs="Arial"/>
        </w:rPr>
        <w:t>надлежни</w:t>
      </w:r>
      <w:r w:rsidR="00A655C6" w:rsidRPr="002107CA">
        <w:rPr>
          <w:rFonts w:ascii="Arial" w:hAnsi="Arial" w:cs="Arial"/>
        </w:rPr>
        <w:t>,</w:t>
      </w:r>
    </w:p>
    <w:p w:rsidR="00A655C6" w:rsidRPr="002107CA" w:rsidRDefault="002107CA" w:rsidP="002107CA">
      <w:pPr>
        <w:spacing w:after="0" w:line="276" w:lineRule="auto"/>
        <w:ind w:right="-279"/>
        <w:jc w:val="both"/>
        <w:rPr>
          <w:rFonts w:ascii="Arial" w:hAnsi="Arial" w:cs="Arial"/>
        </w:rPr>
      </w:pPr>
      <w:r>
        <w:rPr>
          <w:rFonts w:ascii="Arial" w:hAnsi="Arial" w:cs="Arial"/>
          <w:lang w:val="sr-Cyrl-RS"/>
        </w:rPr>
        <w:t xml:space="preserve">ц) </w:t>
      </w:r>
      <w:r w:rsidR="0085225A" w:rsidRPr="002107CA">
        <w:rPr>
          <w:rFonts w:ascii="Arial" w:hAnsi="Arial" w:cs="Arial"/>
        </w:rPr>
        <w:t>планирање</w:t>
      </w:r>
      <w:r w:rsidR="00A655C6" w:rsidRPr="002107CA">
        <w:rPr>
          <w:rFonts w:ascii="Arial" w:hAnsi="Arial" w:cs="Arial"/>
        </w:rPr>
        <w:t xml:space="preserve">, </w:t>
      </w:r>
      <w:r w:rsidR="0085225A" w:rsidRPr="002107CA">
        <w:rPr>
          <w:rFonts w:ascii="Arial" w:hAnsi="Arial" w:cs="Arial"/>
        </w:rPr>
        <w:t>припрему</w:t>
      </w:r>
      <w:r w:rsidR="00A655C6" w:rsidRPr="002107CA">
        <w:rPr>
          <w:rFonts w:ascii="Arial" w:hAnsi="Arial" w:cs="Arial"/>
        </w:rPr>
        <w:t xml:space="preserve"> </w:t>
      </w:r>
      <w:r w:rsidR="0085225A" w:rsidRPr="002107CA">
        <w:rPr>
          <w:rFonts w:ascii="Arial" w:hAnsi="Arial" w:cs="Arial"/>
        </w:rPr>
        <w:t>и</w:t>
      </w:r>
      <w:r w:rsidR="00A655C6" w:rsidRPr="002107CA">
        <w:rPr>
          <w:rFonts w:ascii="Arial" w:hAnsi="Arial" w:cs="Arial"/>
        </w:rPr>
        <w:t xml:space="preserve"> </w:t>
      </w:r>
      <w:r w:rsidR="0085225A" w:rsidRPr="002107CA">
        <w:rPr>
          <w:rFonts w:ascii="Arial" w:hAnsi="Arial" w:cs="Arial"/>
        </w:rPr>
        <w:t>праћење</w:t>
      </w:r>
      <w:r w:rsidR="00A655C6" w:rsidRPr="002107CA">
        <w:rPr>
          <w:rFonts w:ascii="Arial" w:hAnsi="Arial" w:cs="Arial"/>
        </w:rPr>
        <w:t xml:space="preserve"> </w:t>
      </w:r>
      <w:r w:rsidR="0085225A" w:rsidRPr="002107CA">
        <w:rPr>
          <w:rFonts w:ascii="Arial" w:hAnsi="Arial" w:cs="Arial"/>
        </w:rPr>
        <w:t>провођења</w:t>
      </w:r>
      <w:r w:rsidR="00A655C6" w:rsidRPr="002107CA">
        <w:rPr>
          <w:rFonts w:ascii="Arial" w:hAnsi="Arial" w:cs="Arial"/>
        </w:rPr>
        <w:t xml:space="preserve"> </w:t>
      </w:r>
      <w:r w:rsidR="0085225A" w:rsidRPr="002107CA">
        <w:rPr>
          <w:rFonts w:ascii="Arial" w:hAnsi="Arial" w:cs="Arial"/>
        </w:rPr>
        <w:t>планираних</w:t>
      </w:r>
      <w:r w:rsidR="00A655C6" w:rsidRPr="002107CA">
        <w:rPr>
          <w:rFonts w:ascii="Arial" w:hAnsi="Arial" w:cs="Arial"/>
        </w:rPr>
        <w:t xml:space="preserve"> </w:t>
      </w:r>
      <w:r w:rsidR="0085225A" w:rsidRPr="002107CA">
        <w:rPr>
          <w:rFonts w:ascii="Arial" w:hAnsi="Arial" w:cs="Arial"/>
        </w:rPr>
        <w:t>активности</w:t>
      </w:r>
      <w:r w:rsidR="00A655C6" w:rsidRPr="002107CA">
        <w:rPr>
          <w:rFonts w:ascii="Arial" w:hAnsi="Arial" w:cs="Arial"/>
        </w:rPr>
        <w:t xml:space="preserve"> </w:t>
      </w:r>
      <w:r w:rsidR="0085225A" w:rsidRPr="002107CA">
        <w:rPr>
          <w:rFonts w:ascii="Arial" w:hAnsi="Arial" w:cs="Arial"/>
        </w:rPr>
        <w:t>на</w:t>
      </w:r>
      <w:r w:rsidR="00A655C6" w:rsidRPr="002107CA">
        <w:rPr>
          <w:rFonts w:ascii="Arial" w:hAnsi="Arial" w:cs="Arial"/>
        </w:rPr>
        <w:t xml:space="preserve"> </w:t>
      </w:r>
      <w:r w:rsidR="0085225A" w:rsidRPr="002107CA">
        <w:rPr>
          <w:rFonts w:ascii="Arial" w:hAnsi="Arial" w:cs="Arial"/>
        </w:rPr>
        <w:t>успостављању</w:t>
      </w:r>
      <w:r w:rsidR="00A655C6" w:rsidRPr="002107CA">
        <w:rPr>
          <w:rFonts w:ascii="Arial" w:hAnsi="Arial" w:cs="Arial"/>
        </w:rPr>
        <w:t xml:space="preserve"> </w:t>
      </w:r>
      <w:r w:rsidR="0085225A" w:rsidRPr="002107CA">
        <w:rPr>
          <w:rFonts w:ascii="Arial" w:hAnsi="Arial" w:cs="Arial"/>
        </w:rPr>
        <w:t>и</w:t>
      </w:r>
      <w:r w:rsidR="00A655C6" w:rsidRPr="002107CA">
        <w:rPr>
          <w:rFonts w:ascii="Arial" w:hAnsi="Arial" w:cs="Arial"/>
        </w:rPr>
        <w:t xml:space="preserve"> </w:t>
      </w:r>
      <w:r w:rsidR="0085225A" w:rsidRPr="002107CA">
        <w:rPr>
          <w:rFonts w:ascii="Arial" w:hAnsi="Arial" w:cs="Arial"/>
        </w:rPr>
        <w:t>развоју</w:t>
      </w:r>
      <w:r w:rsidR="00A655C6" w:rsidRPr="002107CA">
        <w:rPr>
          <w:rFonts w:ascii="Arial" w:hAnsi="Arial" w:cs="Arial"/>
        </w:rPr>
        <w:t xml:space="preserve"> </w:t>
      </w:r>
      <w:r w:rsidR="0085225A" w:rsidRPr="002107CA">
        <w:rPr>
          <w:rFonts w:ascii="Arial" w:hAnsi="Arial" w:cs="Arial"/>
        </w:rPr>
        <w:t>ФУК</w:t>
      </w:r>
      <w:r w:rsidR="00A655C6" w:rsidRPr="002107CA">
        <w:rPr>
          <w:rFonts w:ascii="Arial" w:hAnsi="Arial" w:cs="Arial"/>
        </w:rPr>
        <w:t>,</w:t>
      </w:r>
    </w:p>
    <w:p w:rsidR="00A655C6" w:rsidRPr="002107CA" w:rsidRDefault="002107CA" w:rsidP="002107CA">
      <w:pPr>
        <w:spacing w:after="0" w:line="276" w:lineRule="auto"/>
        <w:ind w:right="-279"/>
        <w:jc w:val="both"/>
        <w:rPr>
          <w:rFonts w:ascii="Arial" w:hAnsi="Arial" w:cs="Arial"/>
        </w:rPr>
      </w:pPr>
      <w:r>
        <w:rPr>
          <w:rFonts w:ascii="Arial" w:hAnsi="Arial" w:cs="Arial"/>
          <w:lang w:val="sr-Cyrl-RS"/>
        </w:rPr>
        <w:t xml:space="preserve">д) </w:t>
      </w:r>
      <w:r w:rsidR="0085225A" w:rsidRPr="002107CA">
        <w:rPr>
          <w:rFonts w:ascii="Arial" w:hAnsi="Arial" w:cs="Arial"/>
        </w:rPr>
        <w:t>координацију</w:t>
      </w:r>
      <w:r w:rsidR="00A655C6" w:rsidRPr="002107CA">
        <w:rPr>
          <w:rFonts w:ascii="Arial" w:hAnsi="Arial" w:cs="Arial"/>
        </w:rPr>
        <w:t xml:space="preserve"> </w:t>
      </w:r>
      <w:r w:rsidR="0085225A" w:rsidRPr="002107CA">
        <w:rPr>
          <w:rFonts w:ascii="Arial" w:hAnsi="Arial" w:cs="Arial"/>
        </w:rPr>
        <w:t>самопроцјене</w:t>
      </w:r>
      <w:r w:rsidR="00A655C6" w:rsidRPr="002107CA">
        <w:rPr>
          <w:rFonts w:ascii="Arial" w:hAnsi="Arial" w:cs="Arial"/>
        </w:rPr>
        <w:t xml:space="preserve"> </w:t>
      </w:r>
      <w:r w:rsidR="0085225A" w:rsidRPr="002107CA">
        <w:rPr>
          <w:rFonts w:ascii="Arial" w:hAnsi="Arial" w:cs="Arial"/>
        </w:rPr>
        <w:t>и</w:t>
      </w:r>
      <w:r w:rsidR="00A655C6" w:rsidRPr="002107CA">
        <w:rPr>
          <w:rFonts w:ascii="Arial" w:hAnsi="Arial" w:cs="Arial"/>
        </w:rPr>
        <w:t xml:space="preserve"> </w:t>
      </w:r>
      <w:r w:rsidR="0085225A" w:rsidRPr="002107CA">
        <w:rPr>
          <w:rFonts w:ascii="Arial" w:hAnsi="Arial" w:cs="Arial"/>
        </w:rPr>
        <w:t>израде</w:t>
      </w:r>
      <w:r w:rsidR="00A655C6" w:rsidRPr="002107CA">
        <w:rPr>
          <w:rFonts w:ascii="Arial" w:hAnsi="Arial" w:cs="Arial"/>
        </w:rPr>
        <w:t xml:space="preserve"> </w:t>
      </w:r>
      <w:r w:rsidR="0085225A" w:rsidRPr="002107CA">
        <w:rPr>
          <w:rFonts w:ascii="Arial" w:hAnsi="Arial" w:cs="Arial"/>
        </w:rPr>
        <w:t>Годишњег</w:t>
      </w:r>
      <w:r w:rsidR="00A655C6" w:rsidRPr="002107CA">
        <w:rPr>
          <w:rFonts w:ascii="Arial" w:hAnsi="Arial" w:cs="Arial"/>
        </w:rPr>
        <w:t xml:space="preserve"> </w:t>
      </w:r>
      <w:r w:rsidR="0085225A" w:rsidRPr="002107CA">
        <w:rPr>
          <w:rFonts w:ascii="Arial" w:hAnsi="Arial" w:cs="Arial"/>
        </w:rPr>
        <w:t>извјештаја</w:t>
      </w:r>
      <w:r w:rsidR="00A655C6" w:rsidRPr="002107CA">
        <w:rPr>
          <w:rFonts w:ascii="Arial" w:hAnsi="Arial" w:cs="Arial"/>
        </w:rPr>
        <w:t xml:space="preserve"> </w:t>
      </w:r>
      <w:r w:rsidR="0085225A" w:rsidRPr="002107CA">
        <w:rPr>
          <w:rFonts w:ascii="Arial" w:hAnsi="Arial" w:cs="Arial"/>
        </w:rPr>
        <w:t>о</w:t>
      </w:r>
      <w:r w:rsidR="00A655C6" w:rsidRPr="002107CA">
        <w:rPr>
          <w:rFonts w:ascii="Arial" w:hAnsi="Arial" w:cs="Arial"/>
        </w:rPr>
        <w:t xml:space="preserve"> </w:t>
      </w:r>
      <w:r w:rsidR="0085225A" w:rsidRPr="002107CA">
        <w:rPr>
          <w:rFonts w:ascii="Arial" w:hAnsi="Arial" w:cs="Arial"/>
        </w:rPr>
        <w:t>функционисању</w:t>
      </w:r>
      <w:r w:rsidR="00A655C6" w:rsidRPr="002107CA">
        <w:rPr>
          <w:rFonts w:ascii="Arial" w:hAnsi="Arial" w:cs="Arial"/>
        </w:rPr>
        <w:t xml:space="preserve"> </w:t>
      </w:r>
      <w:r w:rsidR="0085225A" w:rsidRPr="002107CA">
        <w:rPr>
          <w:rFonts w:ascii="Arial" w:hAnsi="Arial" w:cs="Arial"/>
        </w:rPr>
        <w:t>система</w:t>
      </w:r>
      <w:r w:rsidR="00A655C6" w:rsidRPr="002107CA">
        <w:rPr>
          <w:rFonts w:ascii="Arial" w:hAnsi="Arial" w:cs="Arial"/>
        </w:rPr>
        <w:t xml:space="preserve"> </w:t>
      </w:r>
      <w:r w:rsidR="0085225A" w:rsidRPr="002107CA">
        <w:rPr>
          <w:rFonts w:ascii="Arial" w:hAnsi="Arial" w:cs="Arial"/>
        </w:rPr>
        <w:t>ФУК</w:t>
      </w:r>
      <w:r w:rsidR="00A655C6" w:rsidRPr="002107CA">
        <w:rPr>
          <w:rFonts w:ascii="Arial" w:hAnsi="Arial" w:cs="Arial"/>
        </w:rPr>
        <w:t>,</w:t>
      </w:r>
    </w:p>
    <w:p w:rsidR="00A655C6" w:rsidRPr="002107CA" w:rsidRDefault="002107CA" w:rsidP="002107CA">
      <w:pPr>
        <w:spacing w:after="0" w:line="276" w:lineRule="auto"/>
        <w:ind w:right="-279"/>
        <w:jc w:val="both"/>
        <w:rPr>
          <w:rFonts w:ascii="Arial" w:hAnsi="Arial" w:cs="Arial"/>
        </w:rPr>
      </w:pPr>
      <w:r>
        <w:rPr>
          <w:rFonts w:ascii="Arial" w:hAnsi="Arial" w:cs="Arial"/>
          <w:lang w:val="sr-Cyrl-RS"/>
        </w:rPr>
        <w:t xml:space="preserve">е) </w:t>
      </w:r>
      <w:r w:rsidR="0085225A" w:rsidRPr="002107CA">
        <w:rPr>
          <w:rFonts w:ascii="Arial" w:hAnsi="Arial" w:cs="Arial"/>
        </w:rPr>
        <w:t>у</w:t>
      </w:r>
      <w:r w:rsidR="00A655C6" w:rsidRPr="002107CA">
        <w:rPr>
          <w:rFonts w:ascii="Arial" w:hAnsi="Arial" w:cs="Arial"/>
        </w:rPr>
        <w:t xml:space="preserve"> </w:t>
      </w:r>
      <w:r w:rsidR="0085225A" w:rsidRPr="002107CA">
        <w:rPr>
          <w:rFonts w:ascii="Arial" w:hAnsi="Arial" w:cs="Arial"/>
        </w:rPr>
        <w:t>кантоналним</w:t>
      </w:r>
      <w:r w:rsidR="00A655C6" w:rsidRPr="002107CA">
        <w:rPr>
          <w:rFonts w:ascii="Arial" w:hAnsi="Arial" w:cs="Arial"/>
        </w:rPr>
        <w:t xml:space="preserve"> </w:t>
      </w:r>
      <w:r w:rsidR="0085225A" w:rsidRPr="002107CA">
        <w:rPr>
          <w:rFonts w:ascii="Arial" w:hAnsi="Arial" w:cs="Arial"/>
        </w:rPr>
        <w:t>министарствима</w:t>
      </w:r>
      <w:r w:rsidR="00A655C6" w:rsidRPr="002107CA">
        <w:rPr>
          <w:rFonts w:ascii="Arial" w:hAnsi="Arial" w:cs="Arial"/>
        </w:rPr>
        <w:t xml:space="preserve"> </w:t>
      </w:r>
      <w:r w:rsidR="0085225A" w:rsidRPr="002107CA">
        <w:rPr>
          <w:rFonts w:ascii="Arial" w:hAnsi="Arial" w:cs="Arial"/>
        </w:rPr>
        <w:t>финансија</w:t>
      </w:r>
      <w:r w:rsidR="00A655C6" w:rsidRPr="002107CA">
        <w:rPr>
          <w:rFonts w:ascii="Arial" w:hAnsi="Arial" w:cs="Arial"/>
        </w:rPr>
        <w:t xml:space="preserve"> </w:t>
      </w:r>
      <w:r w:rsidR="0085225A" w:rsidRPr="002107CA">
        <w:rPr>
          <w:rFonts w:ascii="Arial" w:hAnsi="Arial" w:cs="Arial"/>
        </w:rPr>
        <w:t>врши</w:t>
      </w:r>
      <w:r w:rsidR="00A655C6" w:rsidRPr="002107CA">
        <w:rPr>
          <w:rFonts w:ascii="Arial" w:hAnsi="Arial" w:cs="Arial"/>
        </w:rPr>
        <w:t xml:space="preserve"> </w:t>
      </w:r>
      <w:r w:rsidR="0085225A" w:rsidRPr="002107CA">
        <w:rPr>
          <w:rFonts w:ascii="Arial" w:hAnsi="Arial" w:cs="Arial"/>
        </w:rPr>
        <w:t>координацију</w:t>
      </w:r>
      <w:r w:rsidR="00A655C6" w:rsidRPr="002107CA">
        <w:rPr>
          <w:rFonts w:ascii="Arial" w:hAnsi="Arial" w:cs="Arial"/>
        </w:rPr>
        <w:t xml:space="preserve"> </w:t>
      </w:r>
      <w:r w:rsidR="0085225A" w:rsidRPr="002107CA">
        <w:rPr>
          <w:rFonts w:ascii="Arial" w:hAnsi="Arial" w:cs="Arial"/>
        </w:rPr>
        <w:t>израде</w:t>
      </w:r>
      <w:r w:rsidR="00A655C6" w:rsidRPr="002107CA">
        <w:rPr>
          <w:rFonts w:ascii="Arial" w:hAnsi="Arial" w:cs="Arial"/>
        </w:rPr>
        <w:t xml:space="preserve"> </w:t>
      </w:r>
      <w:r w:rsidR="0085225A" w:rsidRPr="002107CA">
        <w:rPr>
          <w:rFonts w:ascii="Arial" w:hAnsi="Arial" w:cs="Arial"/>
        </w:rPr>
        <w:t>Консолидованог</w:t>
      </w:r>
      <w:r w:rsidR="00A655C6" w:rsidRPr="002107CA">
        <w:rPr>
          <w:rFonts w:ascii="Arial" w:hAnsi="Arial" w:cs="Arial"/>
        </w:rPr>
        <w:t xml:space="preserve"> </w:t>
      </w:r>
      <w:r w:rsidR="0085225A" w:rsidRPr="002107CA">
        <w:rPr>
          <w:rFonts w:ascii="Arial" w:hAnsi="Arial" w:cs="Arial"/>
        </w:rPr>
        <w:t>извјештаја</w:t>
      </w:r>
      <w:r w:rsidR="00A655C6" w:rsidRPr="002107CA">
        <w:rPr>
          <w:rFonts w:ascii="Arial" w:hAnsi="Arial" w:cs="Arial"/>
        </w:rPr>
        <w:t xml:space="preserve"> </w:t>
      </w:r>
      <w:r w:rsidR="0085225A" w:rsidRPr="002107CA">
        <w:rPr>
          <w:rFonts w:ascii="Arial" w:hAnsi="Arial" w:cs="Arial"/>
        </w:rPr>
        <w:t>о</w:t>
      </w:r>
      <w:r w:rsidR="00A655C6" w:rsidRPr="002107CA">
        <w:rPr>
          <w:rFonts w:ascii="Arial" w:hAnsi="Arial" w:cs="Arial"/>
        </w:rPr>
        <w:t xml:space="preserve"> </w:t>
      </w:r>
      <w:r w:rsidR="0085225A" w:rsidRPr="002107CA">
        <w:rPr>
          <w:rFonts w:ascii="Arial" w:hAnsi="Arial" w:cs="Arial"/>
        </w:rPr>
        <w:t>функционисању</w:t>
      </w:r>
      <w:r w:rsidR="00A655C6" w:rsidRPr="002107CA">
        <w:rPr>
          <w:rFonts w:ascii="Arial" w:hAnsi="Arial" w:cs="Arial"/>
        </w:rPr>
        <w:t xml:space="preserve"> </w:t>
      </w:r>
      <w:r w:rsidR="0085225A" w:rsidRPr="002107CA">
        <w:rPr>
          <w:rFonts w:ascii="Arial" w:hAnsi="Arial" w:cs="Arial"/>
        </w:rPr>
        <w:t>система</w:t>
      </w:r>
      <w:r w:rsidR="00A655C6" w:rsidRPr="002107CA">
        <w:rPr>
          <w:rFonts w:ascii="Arial" w:hAnsi="Arial" w:cs="Arial"/>
        </w:rPr>
        <w:t xml:space="preserve"> </w:t>
      </w:r>
      <w:r w:rsidR="0085225A" w:rsidRPr="002107CA">
        <w:rPr>
          <w:rFonts w:ascii="Arial" w:hAnsi="Arial" w:cs="Arial"/>
        </w:rPr>
        <w:t>ФУК</w:t>
      </w:r>
      <w:r w:rsidR="00A655C6" w:rsidRPr="002107CA">
        <w:rPr>
          <w:rFonts w:ascii="Arial" w:hAnsi="Arial" w:cs="Arial"/>
        </w:rPr>
        <w:t xml:space="preserve"> </w:t>
      </w:r>
      <w:r w:rsidR="0085225A" w:rsidRPr="002107CA">
        <w:rPr>
          <w:rFonts w:ascii="Arial" w:hAnsi="Arial" w:cs="Arial"/>
        </w:rPr>
        <w:t>за</w:t>
      </w:r>
      <w:r w:rsidR="00A655C6" w:rsidRPr="002107CA">
        <w:rPr>
          <w:rFonts w:ascii="Arial" w:hAnsi="Arial" w:cs="Arial"/>
        </w:rPr>
        <w:t xml:space="preserve"> </w:t>
      </w:r>
      <w:r w:rsidR="0085225A" w:rsidRPr="002107CA">
        <w:rPr>
          <w:rFonts w:ascii="Arial" w:hAnsi="Arial" w:cs="Arial"/>
        </w:rPr>
        <w:t>кантон</w:t>
      </w:r>
      <w:r w:rsidR="00A655C6" w:rsidRPr="002107CA">
        <w:rPr>
          <w:rFonts w:ascii="Arial" w:hAnsi="Arial" w:cs="Arial"/>
        </w:rPr>
        <w:t>,</w:t>
      </w:r>
    </w:p>
    <w:p w:rsidR="00A655C6" w:rsidRPr="002107CA" w:rsidRDefault="002107CA" w:rsidP="002107CA">
      <w:pPr>
        <w:spacing w:after="0" w:line="276" w:lineRule="auto"/>
        <w:ind w:right="-279"/>
        <w:jc w:val="both"/>
        <w:rPr>
          <w:rFonts w:ascii="Arial" w:hAnsi="Arial" w:cs="Arial"/>
        </w:rPr>
      </w:pPr>
      <w:r>
        <w:rPr>
          <w:rFonts w:ascii="Arial" w:hAnsi="Arial" w:cs="Arial"/>
          <w:lang w:val="sr-Cyrl-RS"/>
        </w:rPr>
        <w:t xml:space="preserve">ф) </w:t>
      </w:r>
      <w:r w:rsidR="0085225A" w:rsidRPr="002107CA">
        <w:rPr>
          <w:rFonts w:ascii="Arial" w:hAnsi="Arial" w:cs="Arial"/>
        </w:rPr>
        <w:t>координацију</w:t>
      </w:r>
      <w:r w:rsidR="00A655C6" w:rsidRPr="002107CA">
        <w:rPr>
          <w:rFonts w:ascii="Arial" w:hAnsi="Arial" w:cs="Arial"/>
        </w:rPr>
        <w:t xml:space="preserve"> </w:t>
      </w:r>
      <w:r w:rsidR="0085225A" w:rsidRPr="002107CA">
        <w:rPr>
          <w:rFonts w:ascii="Arial" w:hAnsi="Arial" w:cs="Arial"/>
        </w:rPr>
        <w:t>израде</w:t>
      </w:r>
      <w:r w:rsidR="00A655C6" w:rsidRPr="002107CA">
        <w:rPr>
          <w:rFonts w:ascii="Arial" w:hAnsi="Arial" w:cs="Arial"/>
        </w:rPr>
        <w:t xml:space="preserve"> </w:t>
      </w:r>
      <w:r w:rsidR="0085225A" w:rsidRPr="002107CA">
        <w:rPr>
          <w:rFonts w:ascii="Arial" w:hAnsi="Arial" w:cs="Arial"/>
        </w:rPr>
        <w:t>интерних</w:t>
      </w:r>
      <w:r w:rsidR="00A655C6" w:rsidRPr="002107CA">
        <w:rPr>
          <w:rFonts w:ascii="Arial" w:hAnsi="Arial" w:cs="Arial"/>
        </w:rPr>
        <w:t xml:space="preserve"> </w:t>
      </w:r>
      <w:r w:rsidR="0085225A" w:rsidRPr="002107CA">
        <w:rPr>
          <w:rFonts w:ascii="Arial" w:hAnsi="Arial" w:cs="Arial"/>
        </w:rPr>
        <w:t>аката</w:t>
      </w:r>
      <w:r w:rsidR="00A655C6" w:rsidRPr="002107CA">
        <w:rPr>
          <w:rFonts w:ascii="Arial" w:hAnsi="Arial" w:cs="Arial"/>
        </w:rPr>
        <w:t xml:space="preserve"> </w:t>
      </w:r>
      <w:r w:rsidR="0085225A" w:rsidRPr="002107CA">
        <w:rPr>
          <w:rFonts w:ascii="Arial" w:hAnsi="Arial" w:cs="Arial"/>
        </w:rPr>
        <w:t>из</w:t>
      </w:r>
      <w:r w:rsidR="00A655C6" w:rsidRPr="002107CA">
        <w:rPr>
          <w:rFonts w:ascii="Arial" w:hAnsi="Arial" w:cs="Arial"/>
        </w:rPr>
        <w:t xml:space="preserve"> </w:t>
      </w:r>
      <w:r w:rsidR="0085225A" w:rsidRPr="002107CA">
        <w:rPr>
          <w:rFonts w:ascii="Arial" w:hAnsi="Arial" w:cs="Arial"/>
        </w:rPr>
        <w:t>буџетског</w:t>
      </w:r>
      <w:r w:rsidR="00A655C6" w:rsidRPr="002107CA">
        <w:rPr>
          <w:rFonts w:ascii="Arial" w:hAnsi="Arial" w:cs="Arial"/>
        </w:rPr>
        <w:t xml:space="preserve"> </w:t>
      </w:r>
      <w:r w:rsidR="0085225A" w:rsidRPr="002107CA">
        <w:rPr>
          <w:rFonts w:ascii="Arial" w:hAnsi="Arial" w:cs="Arial"/>
        </w:rPr>
        <w:t>циклуса</w:t>
      </w:r>
      <w:r w:rsidR="00A655C6" w:rsidRPr="002107CA">
        <w:rPr>
          <w:rFonts w:ascii="Arial" w:hAnsi="Arial" w:cs="Arial"/>
        </w:rPr>
        <w:t xml:space="preserve"> (</w:t>
      </w:r>
      <w:r w:rsidR="0085225A" w:rsidRPr="002107CA">
        <w:rPr>
          <w:rFonts w:ascii="Arial" w:hAnsi="Arial" w:cs="Arial"/>
        </w:rPr>
        <w:t>правилника</w:t>
      </w:r>
      <w:r w:rsidR="00A655C6" w:rsidRPr="002107CA">
        <w:rPr>
          <w:rFonts w:ascii="Arial" w:hAnsi="Arial" w:cs="Arial"/>
        </w:rPr>
        <w:t xml:space="preserve">, </w:t>
      </w:r>
      <w:r w:rsidR="0085225A" w:rsidRPr="002107CA">
        <w:rPr>
          <w:rFonts w:ascii="Arial" w:hAnsi="Arial" w:cs="Arial"/>
        </w:rPr>
        <w:t>инструкција</w:t>
      </w:r>
      <w:r w:rsidR="00A655C6" w:rsidRPr="002107CA">
        <w:rPr>
          <w:rFonts w:ascii="Arial" w:hAnsi="Arial" w:cs="Arial"/>
        </w:rPr>
        <w:t xml:space="preserve">, </w:t>
      </w:r>
      <w:r w:rsidR="0085225A" w:rsidRPr="002107CA">
        <w:rPr>
          <w:rFonts w:ascii="Arial" w:hAnsi="Arial" w:cs="Arial"/>
        </w:rPr>
        <w:t>упутстава</w:t>
      </w:r>
      <w:r w:rsidR="00A655C6" w:rsidRPr="002107CA">
        <w:rPr>
          <w:rFonts w:ascii="Arial" w:hAnsi="Arial" w:cs="Arial"/>
        </w:rPr>
        <w:t xml:space="preserve">, </w:t>
      </w:r>
      <w:r w:rsidR="0085225A" w:rsidRPr="002107CA">
        <w:rPr>
          <w:rFonts w:ascii="Arial" w:hAnsi="Arial" w:cs="Arial"/>
        </w:rPr>
        <w:t>смјерница</w:t>
      </w:r>
      <w:r w:rsidR="00A655C6" w:rsidRPr="002107CA">
        <w:rPr>
          <w:rFonts w:ascii="Arial" w:hAnsi="Arial" w:cs="Arial"/>
        </w:rPr>
        <w:t xml:space="preserve">) </w:t>
      </w:r>
      <w:r w:rsidR="0085225A" w:rsidRPr="002107CA">
        <w:rPr>
          <w:rFonts w:ascii="Arial" w:hAnsi="Arial" w:cs="Arial"/>
        </w:rPr>
        <w:t>којима</w:t>
      </w:r>
      <w:r w:rsidR="00A655C6" w:rsidRPr="002107CA">
        <w:rPr>
          <w:rFonts w:ascii="Arial" w:hAnsi="Arial" w:cs="Arial"/>
        </w:rPr>
        <w:t xml:space="preserve"> </w:t>
      </w:r>
      <w:r w:rsidR="0085225A" w:rsidRPr="002107CA">
        <w:rPr>
          <w:rFonts w:ascii="Arial" w:hAnsi="Arial" w:cs="Arial"/>
        </w:rPr>
        <w:t>се</w:t>
      </w:r>
      <w:r w:rsidR="00A655C6" w:rsidRPr="002107CA">
        <w:rPr>
          <w:rFonts w:ascii="Arial" w:hAnsi="Arial" w:cs="Arial"/>
        </w:rPr>
        <w:t xml:space="preserve"> </w:t>
      </w:r>
      <w:r w:rsidR="0085225A" w:rsidRPr="002107CA">
        <w:rPr>
          <w:rFonts w:ascii="Arial" w:hAnsi="Arial" w:cs="Arial"/>
        </w:rPr>
        <w:t>разрађују</w:t>
      </w:r>
      <w:r w:rsidR="00A655C6" w:rsidRPr="002107CA">
        <w:rPr>
          <w:rFonts w:ascii="Arial" w:hAnsi="Arial" w:cs="Arial"/>
        </w:rPr>
        <w:t xml:space="preserve"> </w:t>
      </w:r>
      <w:r w:rsidR="0085225A" w:rsidRPr="002107CA">
        <w:rPr>
          <w:rFonts w:ascii="Arial" w:hAnsi="Arial" w:cs="Arial"/>
        </w:rPr>
        <w:t>поступци</w:t>
      </w:r>
      <w:r w:rsidR="00A655C6" w:rsidRPr="002107CA">
        <w:rPr>
          <w:rFonts w:ascii="Arial" w:hAnsi="Arial" w:cs="Arial"/>
        </w:rPr>
        <w:t xml:space="preserve">, </w:t>
      </w:r>
      <w:r w:rsidR="0085225A" w:rsidRPr="002107CA">
        <w:rPr>
          <w:rFonts w:ascii="Arial" w:hAnsi="Arial" w:cs="Arial"/>
        </w:rPr>
        <w:t>дефинишу</w:t>
      </w:r>
      <w:r w:rsidR="00A655C6" w:rsidRPr="002107CA">
        <w:rPr>
          <w:rFonts w:ascii="Arial" w:hAnsi="Arial" w:cs="Arial"/>
        </w:rPr>
        <w:t xml:space="preserve"> </w:t>
      </w:r>
      <w:r w:rsidR="0085225A" w:rsidRPr="002107CA">
        <w:rPr>
          <w:rFonts w:ascii="Arial" w:hAnsi="Arial" w:cs="Arial"/>
        </w:rPr>
        <w:t>надлежности</w:t>
      </w:r>
      <w:r w:rsidR="00A655C6" w:rsidRPr="002107CA">
        <w:rPr>
          <w:rFonts w:ascii="Arial" w:hAnsi="Arial" w:cs="Arial"/>
        </w:rPr>
        <w:t xml:space="preserve"> </w:t>
      </w:r>
      <w:r w:rsidR="0085225A" w:rsidRPr="002107CA">
        <w:rPr>
          <w:rFonts w:ascii="Arial" w:hAnsi="Arial" w:cs="Arial"/>
        </w:rPr>
        <w:t>и</w:t>
      </w:r>
      <w:r w:rsidR="00A655C6" w:rsidRPr="002107CA">
        <w:rPr>
          <w:rFonts w:ascii="Arial" w:hAnsi="Arial" w:cs="Arial"/>
        </w:rPr>
        <w:t xml:space="preserve"> </w:t>
      </w:r>
      <w:r w:rsidR="0085225A" w:rsidRPr="002107CA">
        <w:rPr>
          <w:rFonts w:ascii="Arial" w:hAnsi="Arial" w:cs="Arial"/>
        </w:rPr>
        <w:t>одговорности</w:t>
      </w:r>
      <w:r w:rsidR="00A655C6" w:rsidRPr="002107CA">
        <w:rPr>
          <w:rFonts w:ascii="Arial" w:hAnsi="Arial" w:cs="Arial"/>
        </w:rPr>
        <w:t xml:space="preserve"> </w:t>
      </w:r>
      <w:r w:rsidR="0085225A" w:rsidRPr="002107CA">
        <w:rPr>
          <w:rFonts w:ascii="Arial" w:hAnsi="Arial" w:cs="Arial"/>
        </w:rPr>
        <w:t>свих</w:t>
      </w:r>
      <w:r w:rsidR="00A655C6" w:rsidRPr="002107CA">
        <w:rPr>
          <w:rFonts w:ascii="Arial" w:hAnsi="Arial" w:cs="Arial"/>
        </w:rPr>
        <w:t xml:space="preserve"> </w:t>
      </w:r>
      <w:r w:rsidR="0085225A" w:rsidRPr="002107CA">
        <w:rPr>
          <w:rFonts w:ascii="Arial" w:hAnsi="Arial" w:cs="Arial"/>
        </w:rPr>
        <w:t>учесника</w:t>
      </w:r>
      <w:r w:rsidR="00A655C6" w:rsidRPr="002107CA">
        <w:rPr>
          <w:rFonts w:ascii="Arial" w:hAnsi="Arial" w:cs="Arial"/>
        </w:rPr>
        <w:t xml:space="preserve">, </w:t>
      </w:r>
      <w:r w:rsidR="0085225A" w:rsidRPr="002107CA">
        <w:rPr>
          <w:rFonts w:ascii="Arial" w:hAnsi="Arial" w:cs="Arial"/>
        </w:rPr>
        <w:t>те</w:t>
      </w:r>
      <w:r w:rsidR="00A655C6" w:rsidRPr="002107CA">
        <w:rPr>
          <w:rFonts w:ascii="Arial" w:hAnsi="Arial" w:cs="Arial"/>
        </w:rPr>
        <w:t xml:space="preserve"> </w:t>
      </w:r>
      <w:r w:rsidR="0085225A" w:rsidRPr="002107CA">
        <w:rPr>
          <w:rFonts w:ascii="Arial" w:hAnsi="Arial" w:cs="Arial"/>
        </w:rPr>
        <w:t>уређују</w:t>
      </w:r>
      <w:r w:rsidR="00A655C6" w:rsidRPr="002107CA">
        <w:rPr>
          <w:rFonts w:ascii="Arial" w:hAnsi="Arial" w:cs="Arial"/>
        </w:rPr>
        <w:t xml:space="preserve"> </w:t>
      </w:r>
      <w:r w:rsidR="0085225A" w:rsidRPr="002107CA">
        <w:rPr>
          <w:rFonts w:ascii="Arial" w:hAnsi="Arial" w:cs="Arial"/>
        </w:rPr>
        <w:t>контролне</w:t>
      </w:r>
      <w:r w:rsidR="00A655C6" w:rsidRPr="002107CA">
        <w:rPr>
          <w:rFonts w:ascii="Arial" w:hAnsi="Arial" w:cs="Arial"/>
        </w:rPr>
        <w:t xml:space="preserve"> </w:t>
      </w:r>
      <w:r w:rsidR="0085225A" w:rsidRPr="002107CA">
        <w:rPr>
          <w:rFonts w:ascii="Arial" w:hAnsi="Arial" w:cs="Arial"/>
        </w:rPr>
        <w:t>активности</w:t>
      </w:r>
      <w:r w:rsidR="00A655C6" w:rsidRPr="002107CA">
        <w:rPr>
          <w:rFonts w:ascii="Arial" w:hAnsi="Arial" w:cs="Arial"/>
        </w:rPr>
        <w:t xml:space="preserve"> </w:t>
      </w:r>
      <w:r w:rsidR="0085225A" w:rsidRPr="002107CA">
        <w:rPr>
          <w:rFonts w:ascii="Arial" w:hAnsi="Arial" w:cs="Arial"/>
        </w:rPr>
        <w:t>у</w:t>
      </w:r>
      <w:r w:rsidR="00A655C6" w:rsidRPr="002107CA">
        <w:rPr>
          <w:rFonts w:ascii="Arial" w:hAnsi="Arial" w:cs="Arial"/>
        </w:rPr>
        <w:t xml:space="preserve"> </w:t>
      </w:r>
      <w:r w:rsidR="0085225A" w:rsidRPr="002107CA">
        <w:rPr>
          <w:rFonts w:ascii="Arial" w:hAnsi="Arial" w:cs="Arial"/>
        </w:rPr>
        <w:t>процесу</w:t>
      </w:r>
      <w:r w:rsidR="00A655C6" w:rsidRPr="002107CA">
        <w:rPr>
          <w:rFonts w:ascii="Arial" w:hAnsi="Arial" w:cs="Arial"/>
        </w:rPr>
        <w:t xml:space="preserve"> </w:t>
      </w:r>
      <w:r w:rsidR="0085225A" w:rsidRPr="002107CA">
        <w:rPr>
          <w:rFonts w:ascii="Arial" w:hAnsi="Arial" w:cs="Arial"/>
        </w:rPr>
        <w:t>планирања</w:t>
      </w:r>
      <w:r w:rsidR="00A655C6" w:rsidRPr="002107CA">
        <w:rPr>
          <w:rFonts w:ascii="Arial" w:hAnsi="Arial" w:cs="Arial"/>
        </w:rPr>
        <w:t xml:space="preserve">, </w:t>
      </w:r>
      <w:r w:rsidR="0085225A" w:rsidRPr="002107CA">
        <w:rPr>
          <w:rFonts w:ascii="Arial" w:hAnsi="Arial" w:cs="Arial"/>
        </w:rPr>
        <w:t>програмирања</w:t>
      </w:r>
      <w:r w:rsidR="00A655C6" w:rsidRPr="002107CA">
        <w:rPr>
          <w:rFonts w:ascii="Arial" w:hAnsi="Arial" w:cs="Arial"/>
        </w:rPr>
        <w:t xml:space="preserve">, </w:t>
      </w:r>
      <w:r w:rsidR="0085225A" w:rsidRPr="002107CA">
        <w:rPr>
          <w:rFonts w:ascii="Arial" w:hAnsi="Arial" w:cs="Arial"/>
        </w:rPr>
        <w:t>израде</w:t>
      </w:r>
      <w:r w:rsidR="00A655C6" w:rsidRPr="002107CA">
        <w:rPr>
          <w:rFonts w:ascii="Arial" w:hAnsi="Arial" w:cs="Arial"/>
        </w:rPr>
        <w:t xml:space="preserve"> </w:t>
      </w:r>
      <w:r w:rsidR="0085225A" w:rsidRPr="002107CA">
        <w:rPr>
          <w:rFonts w:ascii="Arial" w:hAnsi="Arial" w:cs="Arial"/>
        </w:rPr>
        <w:t>и</w:t>
      </w:r>
      <w:r w:rsidR="00A655C6" w:rsidRPr="002107CA">
        <w:rPr>
          <w:rFonts w:ascii="Arial" w:hAnsi="Arial" w:cs="Arial"/>
        </w:rPr>
        <w:t xml:space="preserve"> </w:t>
      </w:r>
      <w:r w:rsidR="0085225A" w:rsidRPr="002107CA">
        <w:rPr>
          <w:rFonts w:ascii="Arial" w:hAnsi="Arial" w:cs="Arial"/>
        </w:rPr>
        <w:t>реализације</w:t>
      </w:r>
      <w:r w:rsidR="00A655C6" w:rsidRPr="002107CA">
        <w:rPr>
          <w:rFonts w:ascii="Arial" w:hAnsi="Arial" w:cs="Arial"/>
        </w:rPr>
        <w:t xml:space="preserve"> </w:t>
      </w:r>
      <w:r w:rsidR="0085225A" w:rsidRPr="002107CA">
        <w:rPr>
          <w:rFonts w:ascii="Arial" w:hAnsi="Arial" w:cs="Arial"/>
        </w:rPr>
        <w:t>буџета</w:t>
      </w:r>
      <w:r w:rsidR="00A655C6" w:rsidRPr="002107CA">
        <w:rPr>
          <w:rFonts w:ascii="Arial" w:hAnsi="Arial" w:cs="Arial"/>
        </w:rPr>
        <w:t xml:space="preserve">, </w:t>
      </w:r>
      <w:r w:rsidR="0085225A" w:rsidRPr="002107CA">
        <w:rPr>
          <w:rFonts w:ascii="Arial" w:hAnsi="Arial" w:cs="Arial"/>
        </w:rPr>
        <w:t>односно</w:t>
      </w:r>
      <w:r w:rsidR="00A655C6" w:rsidRPr="002107CA">
        <w:rPr>
          <w:rFonts w:ascii="Arial" w:hAnsi="Arial" w:cs="Arial"/>
        </w:rPr>
        <w:t xml:space="preserve"> </w:t>
      </w:r>
      <w:r w:rsidR="0085225A" w:rsidRPr="002107CA">
        <w:rPr>
          <w:rFonts w:ascii="Arial" w:hAnsi="Arial" w:cs="Arial"/>
        </w:rPr>
        <w:t>финансијског</w:t>
      </w:r>
      <w:r w:rsidR="00A655C6" w:rsidRPr="002107CA">
        <w:rPr>
          <w:rFonts w:ascii="Arial" w:hAnsi="Arial" w:cs="Arial"/>
        </w:rPr>
        <w:t xml:space="preserve"> </w:t>
      </w:r>
      <w:r w:rsidR="0085225A" w:rsidRPr="002107CA">
        <w:rPr>
          <w:rFonts w:ascii="Arial" w:hAnsi="Arial" w:cs="Arial"/>
        </w:rPr>
        <w:t>плана</w:t>
      </w:r>
      <w:r w:rsidR="00A655C6" w:rsidRPr="002107CA">
        <w:rPr>
          <w:rFonts w:ascii="Arial" w:hAnsi="Arial" w:cs="Arial"/>
        </w:rPr>
        <w:t xml:space="preserve">, </w:t>
      </w:r>
      <w:r w:rsidR="0085225A" w:rsidRPr="002107CA">
        <w:rPr>
          <w:rFonts w:ascii="Arial" w:hAnsi="Arial" w:cs="Arial"/>
        </w:rPr>
        <w:t>те</w:t>
      </w:r>
      <w:r w:rsidR="00A655C6" w:rsidRPr="002107CA">
        <w:rPr>
          <w:rFonts w:ascii="Arial" w:hAnsi="Arial" w:cs="Arial"/>
        </w:rPr>
        <w:t xml:space="preserve"> </w:t>
      </w:r>
      <w:r w:rsidR="0085225A" w:rsidRPr="002107CA">
        <w:rPr>
          <w:rFonts w:ascii="Arial" w:hAnsi="Arial" w:cs="Arial"/>
        </w:rPr>
        <w:t>у</w:t>
      </w:r>
      <w:r w:rsidR="00A655C6" w:rsidRPr="002107CA">
        <w:rPr>
          <w:rFonts w:ascii="Arial" w:hAnsi="Arial" w:cs="Arial"/>
        </w:rPr>
        <w:t xml:space="preserve"> </w:t>
      </w:r>
      <w:r w:rsidR="0085225A" w:rsidRPr="002107CA">
        <w:rPr>
          <w:rFonts w:ascii="Arial" w:hAnsi="Arial" w:cs="Arial"/>
        </w:rPr>
        <w:t>процесу</w:t>
      </w:r>
      <w:r w:rsidR="00A655C6" w:rsidRPr="002107CA">
        <w:rPr>
          <w:rFonts w:ascii="Arial" w:hAnsi="Arial" w:cs="Arial"/>
        </w:rPr>
        <w:t xml:space="preserve"> </w:t>
      </w:r>
      <w:r w:rsidR="0085225A" w:rsidRPr="002107CA">
        <w:rPr>
          <w:rFonts w:ascii="Arial" w:hAnsi="Arial" w:cs="Arial"/>
        </w:rPr>
        <w:t>набавки</w:t>
      </w:r>
      <w:r w:rsidR="00A655C6" w:rsidRPr="002107CA">
        <w:rPr>
          <w:rFonts w:ascii="Arial" w:hAnsi="Arial" w:cs="Arial"/>
        </w:rPr>
        <w:t xml:space="preserve"> </w:t>
      </w:r>
      <w:r w:rsidR="0085225A" w:rsidRPr="002107CA">
        <w:rPr>
          <w:rFonts w:ascii="Arial" w:hAnsi="Arial" w:cs="Arial"/>
        </w:rPr>
        <w:t>и</w:t>
      </w:r>
      <w:r w:rsidR="00A655C6" w:rsidRPr="002107CA">
        <w:rPr>
          <w:rFonts w:ascii="Arial" w:hAnsi="Arial" w:cs="Arial"/>
        </w:rPr>
        <w:t xml:space="preserve"> </w:t>
      </w:r>
      <w:r w:rsidR="0085225A" w:rsidRPr="002107CA">
        <w:rPr>
          <w:rFonts w:ascii="Arial" w:hAnsi="Arial" w:cs="Arial"/>
        </w:rPr>
        <w:t>уговарања</w:t>
      </w:r>
      <w:r w:rsidR="00A655C6" w:rsidRPr="002107CA">
        <w:rPr>
          <w:rFonts w:ascii="Arial" w:hAnsi="Arial" w:cs="Arial"/>
        </w:rPr>
        <w:t xml:space="preserve">, </w:t>
      </w:r>
    </w:p>
    <w:p w:rsidR="00A655C6" w:rsidRDefault="002107CA" w:rsidP="002107CA">
      <w:pPr>
        <w:spacing w:after="0" w:line="276" w:lineRule="auto"/>
        <w:ind w:right="-279"/>
        <w:jc w:val="both"/>
        <w:rPr>
          <w:rFonts w:ascii="Arial" w:hAnsi="Arial" w:cs="Arial"/>
        </w:rPr>
      </w:pPr>
      <w:r>
        <w:rPr>
          <w:rFonts w:ascii="Arial" w:hAnsi="Arial" w:cs="Arial"/>
          <w:lang w:val="sr-Cyrl-RS"/>
        </w:rPr>
        <w:t xml:space="preserve">г) </w:t>
      </w:r>
      <w:r w:rsidR="0085225A" w:rsidRPr="002107CA">
        <w:rPr>
          <w:rFonts w:ascii="Arial" w:hAnsi="Arial" w:cs="Arial"/>
        </w:rPr>
        <w:t>сарадња</w:t>
      </w:r>
      <w:r w:rsidR="00A655C6" w:rsidRPr="002107CA">
        <w:rPr>
          <w:rFonts w:ascii="Arial" w:hAnsi="Arial" w:cs="Arial"/>
        </w:rPr>
        <w:t xml:space="preserve"> </w:t>
      </w:r>
      <w:r w:rsidR="0085225A" w:rsidRPr="002107CA">
        <w:rPr>
          <w:rFonts w:ascii="Arial" w:hAnsi="Arial" w:cs="Arial"/>
        </w:rPr>
        <w:t>са</w:t>
      </w:r>
      <w:r w:rsidR="00A655C6" w:rsidRPr="002107CA">
        <w:rPr>
          <w:rFonts w:ascii="Arial" w:hAnsi="Arial" w:cs="Arial"/>
        </w:rPr>
        <w:t xml:space="preserve"> </w:t>
      </w:r>
      <w:r w:rsidR="0085225A" w:rsidRPr="002107CA">
        <w:rPr>
          <w:rFonts w:ascii="Arial" w:hAnsi="Arial" w:cs="Arial"/>
        </w:rPr>
        <w:t>ЦХЈ</w:t>
      </w:r>
      <w:r w:rsidR="00A655C6" w:rsidRPr="002107CA">
        <w:rPr>
          <w:rFonts w:ascii="Arial" w:hAnsi="Arial" w:cs="Arial"/>
        </w:rPr>
        <w:t xml:space="preserve"> </w:t>
      </w:r>
      <w:r w:rsidR="0085225A" w:rsidRPr="002107CA">
        <w:rPr>
          <w:rFonts w:ascii="Arial" w:hAnsi="Arial" w:cs="Arial"/>
        </w:rPr>
        <w:t>ФМФ</w:t>
      </w:r>
      <w:r w:rsidR="00A655C6" w:rsidRPr="00A655C6">
        <w:rPr>
          <w:rStyle w:val="FootnoteReference"/>
          <w:rFonts w:ascii="Arial" w:hAnsi="Arial" w:cs="Arial"/>
        </w:rPr>
        <w:footnoteReference w:id="44"/>
      </w:r>
      <w:r w:rsidR="00A655C6" w:rsidRPr="002107CA">
        <w:rPr>
          <w:rFonts w:ascii="Arial" w:hAnsi="Arial" w:cs="Arial"/>
        </w:rPr>
        <w:t>.</w:t>
      </w:r>
    </w:p>
    <w:p w:rsidR="002107CA" w:rsidRPr="002107CA" w:rsidRDefault="002107CA" w:rsidP="002107CA">
      <w:pPr>
        <w:spacing w:after="0" w:line="276" w:lineRule="auto"/>
        <w:ind w:right="-279"/>
        <w:jc w:val="both"/>
        <w:rPr>
          <w:rFonts w:ascii="Arial" w:hAnsi="Arial" w:cs="Arial"/>
        </w:rPr>
      </w:pPr>
    </w:p>
    <w:p w:rsidR="00A655C6" w:rsidRPr="00A655C6" w:rsidRDefault="0085225A" w:rsidP="00A655C6">
      <w:pPr>
        <w:pStyle w:val="Default"/>
        <w:ind w:right="-279"/>
        <w:jc w:val="both"/>
        <w:rPr>
          <w:sz w:val="22"/>
          <w:szCs w:val="22"/>
          <w:lang w:val="hr-HR"/>
        </w:rPr>
      </w:pPr>
      <w:r>
        <w:rPr>
          <w:sz w:val="22"/>
          <w:szCs w:val="22"/>
          <w:lang w:val="hr-HR"/>
        </w:rPr>
        <w:t>Правилником</w:t>
      </w:r>
      <w:r w:rsidR="00A655C6" w:rsidRPr="00A655C6">
        <w:rPr>
          <w:sz w:val="22"/>
          <w:szCs w:val="22"/>
          <w:lang w:val="hr-HR"/>
        </w:rPr>
        <w:t xml:space="preserve"> </w:t>
      </w:r>
      <w:r>
        <w:rPr>
          <w:sz w:val="22"/>
          <w:szCs w:val="22"/>
          <w:lang w:val="hr-HR"/>
        </w:rPr>
        <w:t>је</w:t>
      </w:r>
      <w:r w:rsidR="00A655C6" w:rsidRPr="00A655C6">
        <w:rPr>
          <w:sz w:val="22"/>
          <w:szCs w:val="22"/>
          <w:lang w:val="hr-HR"/>
        </w:rPr>
        <w:t xml:space="preserve"> </w:t>
      </w:r>
      <w:r>
        <w:rPr>
          <w:sz w:val="22"/>
          <w:szCs w:val="22"/>
          <w:lang w:val="hr-HR"/>
        </w:rPr>
        <w:t>прописано</w:t>
      </w:r>
      <w:r w:rsidR="00A655C6" w:rsidRPr="00A655C6">
        <w:rPr>
          <w:sz w:val="22"/>
          <w:szCs w:val="22"/>
          <w:lang w:val="hr-HR"/>
        </w:rPr>
        <w:t xml:space="preserve"> </w:t>
      </w:r>
      <w:r>
        <w:rPr>
          <w:sz w:val="22"/>
          <w:szCs w:val="22"/>
          <w:lang w:val="hr-HR"/>
        </w:rPr>
        <w:t>да</w:t>
      </w:r>
      <w:r w:rsidR="00A655C6" w:rsidRPr="00A655C6">
        <w:rPr>
          <w:sz w:val="22"/>
          <w:szCs w:val="22"/>
          <w:lang w:val="hr-HR"/>
        </w:rPr>
        <w:t xml:space="preserve"> </w:t>
      </w:r>
      <w:r>
        <w:rPr>
          <w:sz w:val="22"/>
          <w:szCs w:val="22"/>
          <w:lang w:val="hr-HR"/>
        </w:rPr>
        <w:t>именованом</w:t>
      </w:r>
      <w:r w:rsidR="00A655C6" w:rsidRPr="00A655C6">
        <w:rPr>
          <w:sz w:val="22"/>
          <w:szCs w:val="22"/>
          <w:lang w:val="hr-HR"/>
        </w:rPr>
        <w:t xml:space="preserve"> </w:t>
      </w:r>
      <w:r>
        <w:rPr>
          <w:sz w:val="22"/>
          <w:szCs w:val="22"/>
          <w:lang w:val="hr-HR"/>
        </w:rPr>
        <w:t>координатору</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обављању</w:t>
      </w:r>
      <w:r w:rsidR="00A655C6" w:rsidRPr="00A655C6">
        <w:rPr>
          <w:sz w:val="22"/>
          <w:szCs w:val="22"/>
          <w:lang w:val="hr-HR"/>
        </w:rPr>
        <w:t xml:space="preserve"> </w:t>
      </w:r>
      <w:r>
        <w:rPr>
          <w:sz w:val="22"/>
          <w:szCs w:val="22"/>
          <w:lang w:val="hr-HR"/>
        </w:rPr>
        <w:t>задатака</w:t>
      </w:r>
      <w:r w:rsidR="00A655C6" w:rsidRPr="00A655C6">
        <w:rPr>
          <w:sz w:val="22"/>
          <w:szCs w:val="22"/>
          <w:lang w:val="hr-HR"/>
        </w:rPr>
        <w:t xml:space="preserve"> </w:t>
      </w:r>
      <w:r>
        <w:rPr>
          <w:sz w:val="22"/>
          <w:szCs w:val="22"/>
          <w:lang w:val="hr-HR"/>
        </w:rPr>
        <w:t>везаних</w:t>
      </w:r>
      <w:r w:rsidR="00A655C6" w:rsidRPr="00A655C6">
        <w:rPr>
          <w:sz w:val="22"/>
          <w:szCs w:val="22"/>
          <w:lang w:val="hr-HR"/>
        </w:rPr>
        <w:t xml:space="preserve"> </w:t>
      </w:r>
      <w:r>
        <w:rPr>
          <w:sz w:val="22"/>
          <w:szCs w:val="22"/>
          <w:lang w:val="hr-HR"/>
        </w:rPr>
        <w:t>за</w:t>
      </w:r>
      <w:r w:rsidR="00A655C6" w:rsidRPr="00A655C6">
        <w:rPr>
          <w:sz w:val="22"/>
          <w:szCs w:val="22"/>
          <w:lang w:val="hr-HR"/>
        </w:rPr>
        <w:t xml:space="preserve"> </w:t>
      </w:r>
      <w:r>
        <w:rPr>
          <w:sz w:val="22"/>
          <w:szCs w:val="22"/>
          <w:lang w:val="hr-HR"/>
        </w:rPr>
        <w:t>ФУК</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организацији</w:t>
      </w:r>
      <w:r w:rsidR="00A655C6" w:rsidRPr="00A655C6">
        <w:rPr>
          <w:sz w:val="22"/>
          <w:szCs w:val="22"/>
          <w:lang w:val="hr-HR"/>
        </w:rPr>
        <w:t xml:space="preserve"> </w:t>
      </w:r>
      <w:r>
        <w:rPr>
          <w:sz w:val="22"/>
          <w:szCs w:val="22"/>
          <w:lang w:val="hr-HR"/>
        </w:rPr>
        <w:t>подршку</w:t>
      </w:r>
      <w:r w:rsidR="00A655C6" w:rsidRPr="00A655C6">
        <w:rPr>
          <w:sz w:val="22"/>
          <w:szCs w:val="22"/>
          <w:lang w:val="hr-HR"/>
        </w:rPr>
        <w:t xml:space="preserve"> </w:t>
      </w:r>
      <w:r>
        <w:rPr>
          <w:sz w:val="22"/>
          <w:szCs w:val="22"/>
          <w:lang w:val="hr-HR"/>
        </w:rPr>
        <w:t>пружа</w:t>
      </w:r>
      <w:r w:rsidR="00A655C6" w:rsidRPr="00A655C6">
        <w:rPr>
          <w:sz w:val="22"/>
          <w:szCs w:val="22"/>
          <w:lang w:val="hr-HR"/>
        </w:rPr>
        <w:t xml:space="preserve"> </w:t>
      </w:r>
      <w:r>
        <w:rPr>
          <w:sz w:val="22"/>
          <w:szCs w:val="22"/>
          <w:lang w:val="hr-HR"/>
        </w:rPr>
        <w:t>организациона</w:t>
      </w:r>
      <w:r w:rsidR="00A655C6" w:rsidRPr="00A655C6">
        <w:rPr>
          <w:sz w:val="22"/>
          <w:szCs w:val="22"/>
          <w:lang w:val="hr-HR"/>
        </w:rPr>
        <w:t xml:space="preserve"> </w:t>
      </w:r>
      <w:r>
        <w:rPr>
          <w:sz w:val="22"/>
          <w:szCs w:val="22"/>
          <w:lang w:val="hr-HR"/>
        </w:rPr>
        <w:t>јединица</w:t>
      </w:r>
      <w:r w:rsidR="00A655C6" w:rsidRPr="00A655C6">
        <w:rPr>
          <w:sz w:val="22"/>
          <w:szCs w:val="22"/>
          <w:lang w:val="hr-HR"/>
        </w:rPr>
        <w:t xml:space="preserve"> </w:t>
      </w:r>
      <w:r>
        <w:rPr>
          <w:sz w:val="22"/>
          <w:szCs w:val="22"/>
          <w:lang w:val="hr-HR"/>
        </w:rPr>
        <w:t>за</w:t>
      </w:r>
      <w:r w:rsidR="00A655C6" w:rsidRPr="00A655C6">
        <w:rPr>
          <w:sz w:val="22"/>
          <w:szCs w:val="22"/>
          <w:lang w:val="hr-HR"/>
        </w:rPr>
        <w:t xml:space="preserve"> </w:t>
      </w:r>
      <w:r>
        <w:rPr>
          <w:sz w:val="22"/>
          <w:szCs w:val="22"/>
          <w:lang w:val="hr-HR"/>
        </w:rPr>
        <w:t>финансије</w:t>
      </w:r>
      <w:r w:rsidR="00A655C6" w:rsidRPr="00A655C6">
        <w:rPr>
          <w:sz w:val="22"/>
          <w:szCs w:val="22"/>
          <w:lang w:val="hr-HR"/>
        </w:rPr>
        <w:t>/</w:t>
      </w:r>
      <w:r>
        <w:rPr>
          <w:sz w:val="22"/>
          <w:szCs w:val="22"/>
          <w:lang w:val="hr-HR"/>
        </w:rPr>
        <w:t>особа</w:t>
      </w:r>
      <w:r w:rsidR="00A655C6" w:rsidRPr="00A655C6">
        <w:rPr>
          <w:sz w:val="22"/>
          <w:szCs w:val="22"/>
          <w:lang w:val="hr-HR"/>
        </w:rPr>
        <w:t xml:space="preserve"> </w:t>
      </w:r>
      <w:r>
        <w:rPr>
          <w:sz w:val="22"/>
          <w:szCs w:val="22"/>
          <w:lang w:val="hr-HR"/>
        </w:rPr>
        <w:t>за</w:t>
      </w:r>
      <w:r w:rsidR="00A655C6" w:rsidRPr="00A655C6">
        <w:rPr>
          <w:sz w:val="22"/>
          <w:szCs w:val="22"/>
          <w:lang w:val="hr-HR"/>
        </w:rPr>
        <w:t xml:space="preserve"> </w:t>
      </w:r>
      <w:r>
        <w:rPr>
          <w:sz w:val="22"/>
          <w:szCs w:val="22"/>
          <w:lang w:val="hr-HR"/>
        </w:rPr>
        <w:t>финансије</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организацији</w:t>
      </w:r>
      <w:r w:rsidR="00A655C6" w:rsidRPr="00A655C6">
        <w:rPr>
          <w:rStyle w:val="FootnoteReference"/>
          <w:sz w:val="22"/>
          <w:szCs w:val="22"/>
          <w:lang w:val="hr-HR"/>
        </w:rPr>
        <w:footnoteReference w:id="45"/>
      </w:r>
      <w:r w:rsidR="00A655C6" w:rsidRPr="00A655C6">
        <w:rPr>
          <w:sz w:val="22"/>
          <w:szCs w:val="22"/>
          <w:lang w:val="hr-HR"/>
        </w:rPr>
        <w:t xml:space="preserve">. </w:t>
      </w:r>
    </w:p>
    <w:p w:rsidR="00A655C6" w:rsidRPr="00A655C6" w:rsidRDefault="0085225A" w:rsidP="00A655C6">
      <w:pPr>
        <w:pStyle w:val="Default"/>
        <w:ind w:right="-279"/>
        <w:jc w:val="both"/>
        <w:rPr>
          <w:sz w:val="22"/>
          <w:szCs w:val="22"/>
          <w:lang w:val="hr-HR"/>
        </w:rPr>
      </w:pPr>
      <w:r>
        <w:rPr>
          <w:sz w:val="22"/>
          <w:szCs w:val="22"/>
          <w:lang w:val="hr-HR"/>
        </w:rPr>
        <w:t>У</w:t>
      </w:r>
      <w:r w:rsidR="00A655C6" w:rsidRPr="00A655C6">
        <w:rPr>
          <w:sz w:val="22"/>
          <w:szCs w:val="22"/>
          <w:lang w:val="hr-HR"/>
        </w:rPr>
        <w:t xml:space="preserve"> </w:t>
      </w:r>
      <w:r>
        <w:rPr>
          <w:sz w:val="22"/>
          <w:szCs w:val="22"/>
          <w:lang w:val="hr-HR"/>
        </w:rPr>
        <w:t>складу</w:t>
      </w:r>
      <w:r w:rsidR="00A655C6" w:rsidRPr="00A655C6">
        <w:rPr>
          <w:sz w:val="22"/>
          <w:szCs w:val="22"/>
          <w:lang w:val="hr-HR"/>
        </w:rPr>
        <w:t xml:space="preserve"> </w:t>
      </w:r>
      <w:r>
        <w:rPr>
          <w:sz w:val="22"/>
          <w:szCs w:val="22"/>
          <w:lang w:val="hr-HR"/>
        </w:rPr>
        <w:t>са</w:t>
      </w:r>
      <w:r w:rsidR="00A655C6" w:rsidRPr="00A655C6">
        <w:rPr>
          <w:sz w:val="22"/>
          <w:szCs w:val="22"/>
          <w:lang w:val="hr-HR"/>
        </w:rPr>
        <w:t xml:space="preserve"> </w:t>
      </w:r>
      <w:r>
        <w:rPr>
          <w:sz w:val="22"/>
          <w:szCs w:val="22"/>
          <w:lang w:val="hr-HR"/>
        </w:rPr>
        <w:t>Законом</w:t>
      </w:r>
      <w:r w:rsidR="00A655C6" w:rsidRPr="00A655C6">
        <w:rPr>
          <w:sz w:val="22"/>
          <w:szCs w:val="22"/>
          <w:lang w:val="hr-HR"/>
        </w:rPr>
        <w:t xml:space="preserve"> </w:t>
      </w:r>
      <w:r>
        <w:rPr>
          <w:sz w:val="22"/>
          <w:szCs w:val="22"/>
          <w:lang w:val="hr-HR"/>
        </w:rPr>
        <w:t>о</w:t>
      </w:r>
      <w:r w:rsidR="00A655C6" w:rsidRPr="00A655C6">
        <w:rPr>
          <w:sz w:val="22"/>
          <w:szCs w:val="22"/>
          <w:lang w:val="hr-HR"/>
        </w:rPr>
        <w:t xml:space="preserve"> </w:t>
      </w:r>
      <w:r>
        <w:rPr>
          <w:sz w:val="22"/>
          <w:szCs w:val="22"/>
          <w:lang w:val="hr-HR"/>
        </w:rPr>
        <w:t>ФУК</w:t>
      </w:r>
      <w:r w:rsidR="00A655C6" w:rsidRPr="00A655C6">
        <w:rPr>
          <w:sz w:val="22"/>
          <w:szCs w:val="22"/>
          <w:lang w:val="hr-HR"/>
        </w:rPr>
        <w:t xml:space="preserve">, </w:t>
      </w:r>
      <w:r>
        <w:rPr>
          <w:sz w:val="22"/>
          <w:szCs w:val="22"/>
          <w:lang w:val="hr-HR"/>
        </w:rPr>
        <w:t>ЦХЈ</w:t>
      </w:r>
      <w:r w:rsidR="00A655C6" w:rsidRPr="00A655C6">
        <w:rPr>
          <w:sz w:val="22"/>
          <w:szCs w:val="22"/>
          <w:lang w:val="hr-HR"/>
        </w:rPr>
        <w:t xml:space="preserve"> </w:t>
      </w:r>
      <w:r>
        <w:rPr>
          <w:sz w:val="22"/>
          <w:szCs w:val="22"/>
          <w:lang w:val="hr-HR"/>
        </w:rPr>
        <w:t>ФМФ</w:t>
      </w:r>
      <w:r w:rsidR="00A655C6" w:rsidRPr="00A655C6">
        <w:rPr>
          <w:sz w:val="22"/>
          <w:szCs w:val="22"/>
          <w:lang w:val="hr-HR"/>
        </w:rPr>
        <w:t xml:space="preserve"> </w:t>
      </w:r>
      <w:r>
        <w:rPr>
          <w:sz w:val="22"/>
          <w:szCs w:val="22"/>
          <w:lang w:val="hr-HR"/>
        </w:rPr>
        <w:t>води</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одржава</w:t>
      </w:r>
      <w:r w:rsidR="00A655C6" w:rsidRPr="00A655C6">
        <w:rPr>
          <w:sz w:val="22"/>
          <w:szCs w:val="22"/>
          <w:lang w:val="hr-HR"/>
        </w:rPr>
        <w:t xml:space="preserve"> </w:t>
      </w:r>
      <w:r>
        <w:rPr>
          <w:sz w:val="22"/>
          <w:szCs w:val="22"/>
          <w:lang w:val="hr-HR"/>
        </w:rPr>
        <w:t>Регистар</w:t>
      </w:r>
      <w:r w:rsidR="00A655C6" w:rsidRPr="00A655C6">
        <w:rPr>
          <w:sz w:val="22"/>
          <w:szCs w:val="22"/>
          <w:lang w:val="hr-HR"/>
        </w:rPr>
        <w:t xml:space="preserve"> </w:t>
      </w:r>
      <w:r>
        <w:rPr>
          <w:sz w:val="22"/>
          <w:szCs w:val="22"/>
          <w:lang w:val="hr-HR"/>
        </w:rPr>
        <w:t>координатора</w:t>
      </w:r>
      <w:r w:rsidR="00A655C6" w:rsidRPr="00A655C6">
        <w:rPr>
          <w:sz w:val="22"/>
          <w:szCs w:val="22"/>
          <w:lang w:val="hr-HR"/>
        </w:rPr>
        <w:t xml:space="preserve"> </w:t>
      </w:r>
      <w:r>
        <w:rPr>
          <w:sz w:val="22"/>
          <w:szCs w:val="22"/>
          <w:lang w:val="hr-HR"/>
        </w:rPr>
        <w:t>за</w:t>
      </w:r>
      <w:r w:rsidR="00A655C6" w:rsidRPr="00A655C6">
        <w:rPr>
          <w:sz w:val="22"/>
          <w:szCs w:val="22"/>
          <w:lang w:val="hr-HR"/>
        </w:rPr>
        <w:t xml:space="preserve"> </w:t>
      </w:r>
      <w:r>
        <w:rPr>
          <w:sz w:val="22"/>
          <w:szCs w:val="22"/>
          <w:lang w:val="hr-HR"/>
        </w:rPr>
        <w:t>ФУК</w:t>
      </w:r>
      <w:r w:rsidR="00A655C6" w:rsidRPr="00A655C6">
        <w:rPr>
          <w:sz w:val="22"/>
          <w:szCs w:val="22"/>
          <w:lang w:val="hr-HR"/>
        </w:rPr>
        <w:t>.</w:t>
      </w:r>
    </w:p>
    <w:p w:rsidR="00A655C6" w:rsidRPr="00A655C6" w:rsidRDefault="00A655C6" w:rsidP="00A655C6">
      <w:pPr>
        <w:pStyle w:val="Default"/>
        <w:ind w:right="-279"/>
        <w:jc w:val="both"/>
        <w:rPr>
          <w:sz w:val="22"/>
          <w:szCs w:val="22"/>
          <w:lang w:val="hr-HR"/>
        </w:rPr>
      </w:pPr>
    </w:p>
    <w:p w:rsidR="00A655C6" w:rsidRPr="00A655C6" w:rsidRDefault="0085225A" w:rsidP="00A655C6">
      <w:pPr>
        <w:pStyle w:val="Default"/>
        <w:ind w:right="-279"/>
        <w:jc w:val="both"/>
        <w:rPr>
          <w:sz w:val="22"/>
          <w:szCs w:val="22"/>
          <w:lang w:val="hr-HR"/>
        </w:rPr>
      </w:pPr>
      <w:r>
        <w:rPr>
          <w:sz w:val="22"/>
          <w:szCs w:val="22"/>
          <w:lang w:val="hr-HR"/>
        </w:rPr>
        <w:t>Према</w:t>
      </w:r>
      <w:r w:rsidR="00A655C6" w:rsidRPr="00A655C6">
        <w:rPr>
          <w:sz w:val="22"/>
          <w:szCs w:val="22"/>
          <w:lang w:val="hr-HR"/>
        </w:rPr>
        <w:t xml:space="preserve"> </w:t>
      </w:r>
      <w:r>
        <w:rPr>
          <w:sz w:val="22"/>
          <w:szCs w:val="22"/>
          <w:lang w:val="hr-HR"/>
        </w:rPr>
        <w:t>подацима</w:t>
      </w:r>
      <w:r w:rsidR="00A655C6" w:rsidRPr="00A655C6">
        <w:rPr>
          <w:sz w:val="22"/>
          <w:szCs w:val="22"/>
          <w:lang w:val="hr-HR"/>
        </w:rPr>
        <w:t xml:space="preserve"> </w:t>
      </w:r>
      <w:r>
        <w:rPr>
          <w:sz w:val="22"/>
          <w:szCs w:val="22"/>
          <w:lang w:val="hr-HR"/>
        </w:rPr>
        <w:t>из</w:t>
      </w:r>
      <w:r w:rsidR="00A655C6" w:rsidRPr="00A655C6">
        <w:rPr>
          <w:sz w:val="22"/>
          <w:szCs w:val="22"/>
          <w:lang w:val="hr-HR"/>
        </w:rPr>
        <w:t xml:space="preserve"> </w:t>
      </w:r>
      <w:r>
        <w:rPr>
          <w:sz w:val="22"/>
          <w:szCs w:val="22"/>
          <w:lang w:val="hr-HR"/>
        </w:rPr>
        <w:t>Регистра</w:t>
      </w:r>
      <w:r w:rsidR="00A655C6" w:rsidRPr="00A655C6">
        <w:rPr>
          <w:sz w:val="22"/>
          <w:szCs w:val="22"/>
          <w:lang w:val="hr-HR"/>
        </w:rPr>
        <w:t xml:space="preserve"> </w:t>
      </w:r>
      <w:r>
        <w:rPr>
          <w:sz w:val="22"/>
          <w:szCs w:val="22"/>
          <w:lang w:val="hr-HR"/>
        </w:rPr>
        <w:t>на</w:t>
      </w:r>
      <w:r w:rsidR="00A655C6" w:rsidRPr="00A655C6">
        <w:rPr>
          <w:sz w:val="22"/>
          <w:szCs w:val="22"/>
          <w:lang w:val="hr-HR"/>
        </w:rPr>
        <w:t xml:space="preserve"> </w:t>
      </w:r>
      <w:r>
        <w:rPr>
          <w:sz w:val="22"/>
          <w:szCs w:val="22"/>
          <w:lang w:val="hr-HR"/>
        </w:rPr>
        <w:t>дан</w:t>
      </w:r>
      <w:r w:rsidR="00A655C6" w:rsidRPr="00A655C6">
        <w:rPr>
          <w:sz w:val="22"/>
          <w:szCs w:val="22"/>
          <w:lang w:val="hr-HR"/>
        </w:rPr>
        <w:t xml:space="preserve"> 20.02.2020. </w:t>
      </w:r>
      <w:r>
        <w:rPr>
          <w:sz w:val="22"/>
          <w:szCs w:val="22"/>
          <w:lang w:val="hr-HR"/>
        </w:rPr>
        <w:t>године</w:t>
      </w:r>
      <w:r w:rsidR="00A655C6" w:rsidRPr="00A655C6">
        <w:rPr>
          <w:sz w:val="22"/>
          <w:szCs w:val="22"/>
          <w:lang w:val="hr-HR"/>
        </w:rPr>
        <w:t xml:space="preserve"> </w:t>
      </w:r>
      <w:r>
        <w:rPr>
          <w:sz w:val="22"/>
          <w:szCs w:val="22"/>
          <w:lang w:val="hr-HR"/>
        </w:rPr>
        <w:t>регистровано</w:t>
      </w:r>
      <w:r w:rsidR="00A655C6" w:rsidRPr="00A655C6">
        <w:rPr>
          <w:sz w:val="22"/>
          <w:szCs w:val="22"/>
          <w:lang w:val="hr-HR"/>
        </w:rPr>
        <w:t xml:space="preserve"> </w:t>
      </w:r>
      <w:r>
        <w:rPr>
          <w:sz w:val="22"/>
          <w:szCs w:val="22"/>
          <w:lang w:val="hr-HR"/>
        </w:rPr>
        <w:t>је</w:t>
      </w:r>
      <w:r w:rsidR="00A655C6" w:rsidRPr="00A655C6">
        <w:rPr>
          <w:sz w:val="22"/>
          <w:szCs w:val="22"/>
          <w:lang w:val="hr-HR"/>
        </w:rPr>
        <w:t xml:space="preserve"> </w:t>
      </w:r>
      <w:r w:rsidR="00A655C6" w:rsidRPr="00A655C6">
        <w:rPr>
          <w:b/>
          <w:sz w:val="22"/>
          <w:szCs w:val="22"/>
          <w:lang w:val="hr-HR"/>
        </w:rPr>
        <w:t xml:space="preserve">354 </w:t>
      </w:r>
      <w:r>
        <w:rPr>
          <w:b/>
          <w:sz w:val="22"/>
          <w:szCs w:val="22"/>
          <w:lang w:val="hr-HR"/>
        </w:rPr>
        <w:t>координатора</w:t>
      </w:r>
      <w:r w:rsidR="00A655C6" w:rsidRPr="00A655C6">
        <w:rPr>
          <w:b/>
          <w:sz w:val="22"/>
          <w:szCs w:val="22"/>
          <w:lang w:val="hr-HR"/>
        </w:rPr>
        <w:t xml:space="preserve"> </w:t>
      </w:r>
      <w:r>
        <w:rPr>
          <w:b/>
          <w:sz w:val="22"/>
          <w:szCs w:val="22"/>
          <w:lang w:val="hr-HR"/>
        </w:rPr>
        <w:t>за</w:t>
      </w:r>
      <w:r w:rsidR="00A655C6" w:rsidRPr="00A655C6">
        <w:rPr>
          <w:b/>
          <w:sz w:val="22"/>
          <w:szCs w:val="22"/>
          <w:lang w:val="hr-HR"/>
        </w:rPr>
        <w:t xml:space="preserve"> </w:t>
      </w:r>
      <w:r>
        <w:rPr>
          <w:b/>
          <w:sz w:val="22"/>
          <w:szCs w:val="22"/>
          <w:lang w:val="hr-HR"/>
        </w:rPr>
        <w:t>ФУК</w:t>
      </w:r>
      <w:r w:rsidR="00A655C6" w:rsidRPr="00A655C6">
        <w:rPr>
          <w:sz w:val="22"/>
          <w:szCs w:val="22"/>
          <w:lang w:val="hr-HR"/>
        </w:rPr>
        <w:t xml:space="preserve">, </w:t>
      </w:r>
      <w:r>
        <w:rPr>
          <w:sz w:val="22"/>
          <w:szCs w:val="22"/>
          <w:lang w:val="hr-HR"/>
        </w:rPr>
        <w:t>што</w:t>
      </w:r>
      <w:r w:rsidR="00A655C6" w:rsidRPr="00A655C6">
        <w:rPr>
          <w:sz w:val="22"/>
          <w:szCs w:val="22"/>
          <w:lang w:val="hr-HR"/>
        </w:rPr>
        <w:t xml:space="preserve"> </w:t>
      </w:r>
      <w:r>
        <w:rPr>
          <w:sz w:val="22"/>
          <w:szCs w:val="22"/>
          <w:lang w:val="hr-HR"/>
        </w:rPr>
        <w:t>је</w:t>
      </w:r>
      <w:r w:rsidR="00A655C6" w:rsidRPr="00A655C6">
        <w:rPr>
          <w:sz w:val="22"/>
          <w:szCs w:val="22"/>
          <w:lang w:val="hr-HR"/>
        </w:rPr>
        <w:t xml:space="preserve"> </w:t>
      </w:r>
      <w:r>
        <w:rPr>
          <w:sz w:val="22"/>
          <w:szCs w:val="22"/>
          <w:lang w:val="hr-HR"/>
        </w:rPr>
        <w:t>свакако</w:t>
      </w:r>
      <w:r w:rsidR="00A655C6" w:rsidRPr="00A655C6">
        <w:rPr>
          <w:sz w:val="22"/>
          <w:szCs w:val="22"/>
          <w:lang w:val="hr-HR"/>
        </w:rPr>
        <w:t xml:space="preserve"> </w:t>
      </w:r>
      <w:r>
        <w:rPr>
          <w:sz w:val="22"/>
          <w:szCs w:val="22"/>
          <w:lang w:val="hr-HR"/>
        </w:rPr>
        <w:t>низак</w:t>
      </w:r>
      <w:r w:rsidR="00A655C6" w:rsidRPr="00A655C6">
        <w:rPr>
          <w:sz w:val="22"/>
          <w:szCs w:val="22"/>
          <w:lang w:val="hr-HR"/>
        </w:rPr>
        <w:t xml:space="preserve"> </w:t>
      </w:r>
      <w:r>
        <w:rPr>
          <w:sz w:val="22"/>
          <w:szCs w:val="22"/>
          <w:lang w:val="hr-HR"/>
        </w:rPr>
        <w:t>број</w:t>
      </w:r>
      <w:r w:rsidR="00A655C6" w:rsidRPr="00A655C6">
        <w:rPr>
          <w:sz w:val="22"/>
          <w:szCs w:val="22"/>
          <w:lang w:val="hr-HR"/>
        </w:rPr>
        <w:t xml:space="preserve"> </w:t>
      </w:r>
      <w:r>
        <w:rPr>
          <w:sz w:val="22"/>
          <w:szCs w:val="22"/>
          <w:lang w:val="hr-HR"/>
        </w:rPr>
        <w:t>координатора</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односу</w:t>
      </w:r>
      <w:r w:rsidR="00A655C6" w:rsidRPr="00A655C6">
        <w:rPr>
          <w:sz w:val="22"/>
          <w:szCs w:val="22"/>
          <w:lang w:val="hr-HR"/>
        </w:rPr>
        <w:t xml:space="preserve"> </w:t>
      </w:r>
      <w:r>
        <w:rPr>
          <w:sz w:val="22"/>
          <w:szCs w:val="22"/>
          <w:lang w:val="hr-HR"/>
        </w:rPr>
        <w:t>на</w:t>
      </w:r>
      <w:r w:rsidR="00A655C6" w:rsidRPr="00A655C6">
        <w:rPr>
          <w:sz w:val="22"/>
          <w:szCs w:val="22"/>
          <w:lang w:val="hr-HR"/>
        </w:rPr>
        <w:t xml:space="preserve"> </w:t>
      </w:r>
      <w:r>
        <w:rPr>
          <w:sz w:val="22"/>
          <w:szCs w:val="22"/>
          <w:lang w:val="hr-HR"/>
        </w:rPr>
        <w:t>укупан</w:t>
      </w:r>
      <w:r w:rsidR="00A655C6" w:rsidRPr="00A655C6">
        <w:rPr>
          <w:sz w:val="22"/>
          <w:szCs w:val="22"/>
          <w:lang w:val="hr-HR"/>
        </w:rPr>
        <w:t xml:space="preserve"> </w:t>
      </w:r>
      <w:r>
        <w:rPr>
          <w:sz w:val="22"/>
          <w:szCs w:val="22"/>
          <w:lang w:val="hr-HR"/>
        </w:rPr>
        <w:t>број</w:t>
      </w:r>
      <w:r w:rsidR="00A655C6" w:rsidRPr="00A655C6">
        <w:rPr>
          <w:sz w:val="22"/>
          <w:szCs w:val="22"/>
          <w:lang w:val="hr-HR"/>
        </w:rPr>
        <w:t xml:space="preserve"> </w:t>
      </w:r>
      <w:r>
        <w:rPr>
          <w:sz w:val="22"/>
          <w:szCs w:val="22"/>
          <w:lang w:val="hr-HR"/>
        </w:rPr>
        <w:t>обвезника</w:t>
      </w:r>
      <w:r w:rsidR="00A655C6" w:rsidRPr="00A655C6">
        <w:rPr>
          <w:sz w:val="22"/>
          <w:szCs w:val="22"/>
          <w:lang w:val="hr-HR"/>
        </w:rPr>
        <w:t xml:space="preserve">. </w:t>
      </w:r>
    </w:p>
    <w:p w:rsidR="00A655C6" w:rsidRPr="00A655C6" w:rsidRDefault="00A655C6" w:rsidP="00A655C6">
      <w:pPr>
        <w:pStyle w:val="Default"/>
        <w:jc w:val="both"/>
        <w:rPr>
          <w:lang w:val="hr-HR"/>
        </w:rPr>
      </w:pPr>
    </w:p>
    <w:p w:rsidR="002107CA" w:rsidRDefault="002107CA">
      <w:pPr>
        <w:rPr>
          <w:rFonts w:ascii="Arial" w:hAnsi="Arial" w:cs="Arial"/>
          <w:i/>
        </w:rPr>
      </w:pPr>
      <w:r>
        <w:rPr>
          <w:rFonts w:ascii="Arial" w:hAnsi="Arial" w:cs="Arial"/>
          <w:i/>
        </w:rPr>
        <w:br w:type="page"/>
      </w:r>
    </w:p>
    <w:p w:rsidR="00A655C6" w:rsidRPr="00A655C6" w:rsidRDefault="0085225A" w:rsidP="00A655C6">
      <w:pPr>
        <w:spacing w:after="0"/>
        <w:jc w:val="both"/>
        <w:rPr>
          <w:rFonts w:ascii="Arial" w:hAnsi="Arial" w:cs="Arial"/>
          <w:i/>
        </w:rPr>
      </w:pPr>
      <w:r>
        <w:rPr>
          <w:rFonts w:ascii="Arial" w:hAnsi="Arial" w:cs="Arial"/>
          <w:i/>
        </w:rPr>
        <w:t>Табела</w:t>
      </w:r>
      <w:r w:rsidR="00A655C6" w:rsidRPr="00A655C6">
        <w:rPr>
          <w:rFonts w:ascii="Arial" w:hAnsi="Arial" w:cs="Arial"/>
          <w:i/>
        </w:rPr>
        <w:t xml:space="preserve"> 5. </w:t>
      </w:r>
      <w:r>
        <w:rPr>
          <w:rFonts w:ascii="Arial" w:hAnsi="Arial" w:cs="Arial"/>
          <w:i/>
        </w:rPr>
        <w:t>Преглед</w:t>
      </w:r>
      <w:r w:rsidR="00A655C6" w:rsidRPr="00A655C6">
        <w:rPr>
          <w:rFonts w:ascii="Arial" w:hAnsi="Arial" w:cs="Arial"/>
          <w:i/>
        </w:rPr>
        <w:t xml:space="preserve"> </w:t>
      </w:r>
      <w:r>
        <w:rPr>
          <w:rFonts w:ascii="Arial" w:hAnsi="Arial" w:cs="Arial"/>
          <w:i/>
        </w:rPr>
        <w:t>именованих</w:t>
      </w:r>
      <w:r w:rsidR="00A655C6" w:rsidRPr="00A655C6">
        <w:rPr>
          <w:rFonts w:ascii="Arial" w:hAnsi="Arial" w:cs="Arial"/>
          <w:i/>
        </w:rPr>
        <w:t xml:space="preserve"> </w:t>
      </w:r>
      <w:r>
        <w:rPr>
          <w:rFonts w:ascii="Arial" w:hAnsi="Arial" w:cs="Arial"/>
          <w:i/>
        </w:rPr>
        <w:t>координатора</w:t>
      </w:r>
      <w:r w:rsidR="00A655C6" w:rsidRPr="00A655C6">
        <w:rPr>
          <w:rFonts w:ascii="Arial" w:hAnsi="Arial" w:cs="Arial"/>
          <w:i/>
        </w:rPr>
        <w:t xml:space="preserve"> </w:t>
      </w:r>
      <w:r>
        <w:rPr>
          <w:rFonts w:ascii="Arial" w:hAnsi="Arial" w:cs="Arial"/>
          <w:i/>
        </w:rPr>
        <w:t>за</w:t>
      </w:r>
      <w:r w:rsidR="00A655C6" w:rsidRPr="00A655C6">
        <w:rPr>
          <w:rFonts w:ascii="Arial" w:hAnsi="Arial" w:cs="Arial"/>
          <w:i/>
        </w:rPr>
        <w:t xml:space="preserve"> </w:t>
      </w:r>
      <w:r>
        <w:rPr>
          <w:rFonts w:ascii="Arial" w:hAnsi="Arial" w:cs="Arial"/>
          <w:i/>
        </w:rPr>
        <w:t>ФУК</w:t>
      </w:r>
    </w:p>
    <w:p w:rsidR="00A655C6" w:rsidRPr="00A655C6" w:rsidRDefault="00A655C6" w:rsidP="00A655C6">
      <w:pPr>
        <w:spacing w:after="0"/>
        <w:jc w:val="both"/>
        <w:rPr>
          <w:rFonts w:ascii="Arial" w:hAnsi="Arial" w:cs="Arial"/>
        </w:rPr>
      </w:pPr>
    </w:p>
    <w:tbl>
      <w:tblPr>
        <w:tblStyle w:val="TableGrid"/>
        <w:tblW w:w="0" w:type="auto"/>
        <w:tblInd w:w="108" w:type="dxa"/>
        <w:tblLook w:val="04A0" w:firstRow="1" w:lastRow="0" w:firstColumn="1" w:lastColumn="0" w:noHBand="0" w:noVBand="1"/>
      </w:tblPr>
      <w:tblGrid>
        <w:gridCol w:w="6096"/>
        <w:gridCol w:w="2976"/>
      </w:tblGrid>
      <w:tr w:rsidR="00445870" w:rsidRPr="002A7B03" w:rsidTr="00445870">
        <w:trPr>
          <w:trHeight w:val="399"/>
        </w:trPr>
        <w:tc>
          <w:tcPr>
            <w:tcW w:w="6096" w:type="dxa"/>
            <w:shd w:val="clear" w:color="auto" w:fill="9CC2E5" w:themeFill="accent1" w:themeFillTint="99"/>
          </w:tcPr>
          <w:p w:rsidR="00445870" w:rsidRPr="002A7B03" w:rsidRDefault="00445870" w:rsidP="00445870">
            <w:pPr>
              <w:jc w:val="both"/>
              <w:rPr>
                <w:rFonts w:ascii="Arial" w:hAnsi="Arial" w:cs="Arial"/>
              </w:rPr>
            </w:pPr>
            <w:r>
              <w:rPr>
                <w:rFonts w:ascii="Arial" w:hAnsi="Arial" w:cs="Arial"/>
              </w:rPr>
              <w:t>Ниво</w:t>
            </w:r>
            <w:r w:rsidRPr="002A7B03">
              <w:rPr>
                <w:rFonts w:ascii="Arial" w:hAnsi="Arial" w:cs="Arial"/>
              </w:rPr>
              <w:t xml:space="preserve"> </w:t>
            </w:r>
          </w:p>
        </w:tc>
        <w:tc>
          <w:tcPr>
            <w:tcW w:w="2976" w:type="dxa"/>
            <w:shd w:val="clear" w:color="auto" w:fill="9CC2E5" w:themeFill="accent1" w:themeFillTint="99"/>
          </w:tcPr>
          <w:p w:rsidR="00445870" w:rsidRPr="002A7B03" w:rsidRDefault="00445870" w:rsidP="00445870">
            <w:pPr>
              <w:rPr>
                <w:rFonts w:ascii="Arial" w:hAnsi="Arial" w:cs="Arial"/>
              </w:rPr>
            </w:pPr>
            <w:r>
              <w:rPr>
                <w:rFonts w:ascii="Arial" w:hAnsi="Arial" w:cs="Arial"/>
              </w:rPr>
              <w:t>Број</w:t>
            </w:r>
            <w:r w:rsidRPr="002A7B03">
              <w:rPr>
                <w:rFonts w:ascii="Arial" w:hAnsi="Arial" w:cs="Arial"/>
              </w:rPr>
              <w:t xml:space="preserve"> </w:t>
            </w:r>
            <w:r>
              <w:rPr>
                <w:rFonts w:ascii="Arial" w:hAnsi="Arial" w:cs="Arial"/>
              </w:rPr>
              <w:t>именованих</w:t>
            </w:r>
            <w:r w:rsidRPr="002A7B03">
              <w:rPr>
                <w:rFonts w:ascii="Arial" w:hAnsi="Arial" w:cs="Arial"/>
              </w:rPr>
              <w:t xml:space="preserve"> </w:t>
            </w:r>
            <w:r>
              <w:rPr>
                <w:rFonts w:ascii="Arial" w:hAnsi="Arial" w:cs="Arial"/>
              </w:rPr>
              <w:t>координатора</w:t>
            </w:r>
            <w:r w:rsidRPr="002A7B03">
              <w:rPr>
                <w:rFonts w:ascii="Arial" w:hAnsi="Arial" w:cs="Arial"/>
              </w:rPr>
              <w:t xml:space="preserve"> </w:t>
            </w:r>
            <w:r>
              <w:rPr>
                <w:rFonts w:ascii="Arial" w:hAnsi="Arial" w:cs="Arial"/>
              </w:rPr>
              <w:t>за</w:t>
            </w:r>
            <w:r w:rsidRPr="002A7B03">
              <w:rPr>
                <w:rFonts w:ascii="Arial" w:hAnsi="Arial" w:cs="Arial"/>
              </w:rPr>
              <w:t xml:space="preserve"> </w:t>
            </w:r>
            <w:r>
              <w:rPr>
                <w:rFonts w:ascii="Arial" w:hAnsi="Arial" w:cs="Arial"/>
              </w:rPr>
              <w:t>ФУК</w:t>
            </w:r>
            <w:r w:rsidRPr="002A7B03">
              <w:rPr>
                <w:rFonts w:ascii="Arial" w:hAnsi="Arial" w:cs="Arial"/>
              </w:rPr>
              <w:t xml:space="preserve"> </w:t>
            </w:r>
          </w:p>
        </w:tc>
      </w:tr>
      <w:tr w:rsidR="00445870" w:rsidRPr="002A7B03" w:rsidTr="00445870">
        <w:trPr>
          <w:trHeight w:val="194"/>
        </w:trPr>
        <w:tc>
          <w:tcPr>
            <w:tcW w:w="6096" w:type="dxa"/>
            <w:vAlign w:val="center"/>
          </w:tcPr>
          <w:p w:rsidR="00445870" w:rsidRPr="002A7B03" w:rsidRDefault="00445870" w:rsidP="00445870">
            <w:pPr>
              <w:rPr>
                <w:rFonts w:ascii="Arial" w:hAnsi="Arial" w:cs="Arial"/>
              </w:rPr>
            </w:pPr>
            <w:r>
              <w:rPr>
                <w:rFonts w:ascii="Arial" w:hAnsi="Arial" w:cs="Arial"/>
              </w:rPr>
              <w:t>Буџет</w:t>
            </w:r>
            <w:r w:rsidRPr="002A7B03">
              <w:rPr>
                <w:rFonts w:ascii="Arial" w:hAnsi="Arial" w:cs="Arial"/>
              </w:rPr>
              <w:t xml:space="preserve"> </w:t>
            </w:r>
            <w:r>
              <w:rPr>
                <w:rFonts w:ascii="Arial" w:hAnsi="Arial" w:cs="Arial"/>
              </w:rPr>
              <w:t>ФБиХ</w:t>
            </w:r>
          </w:p>
        </w:tc>
        <w:tc>
          <w:tcPr>
            <w:tcW w:w="2976" w:type="dxa"/>
            <w:vAlign w:val="center"/>
          </w:tcPr>
          <w:p w:rsidR="00445870" w:rsidRPr="002A7B03" w:rsidRDefault="00445870" w:rsidP="00445870">
            <w:pPr>
              <w:rPr>
                <w:rFonts w:ascii="Arial" w:hAnsi="Arial" w:cs="Arial"/>
              </w:rPr>
            </w:pPr>
            <w:r w:rsidRPr="002A7B03">
              <w:rPr>
                <w:rFonts w:ascii="Arial" w:eastAsia="Times New Roman" w:hAnsi="Arial" w:cs="Arial"/>
                <w:color w:val="000000"/>
                <w:lang w:eastAsia="bs-Latn-BA"/>
              </w:rPr>
              <w:t>49</w:t>
            </w:r>
          </w:p>
        </w:tc>
      </w:tr>
      <w:tr w:rsidR="00445870" w:rsidRPr="002A7B03" w:rsidTr="00445870">
        <w:trPr>
          <w:trHeight w:val="194"/>
        </w:trPr>
        <w:tc>
          <w:tcPr>
            <w:tcW w:w="6096" w:type="dxa"/>
            <w:vAlign w:val="center"/>
          </w:tcPr>
          <w:p w:rsidR="00445870" w:rsidRPr="002A7B03" w:rsidRDefault="00445870" w:rsidP="00445870">
            <w:pPr>
              <w:rPr>
                <w:rFonts w:ascii="Arial" w:hAnsi="Arial" w:cs="Arial"/>
              </w:rPr>
            </w:pPr>
            <w:r>
              <w:rPr>
                <w:rFonts w:ascii="Arial" w:hAnsi="Arial" w:cs="Arial"/>
              </w:rPr>
              <w:t>Кантони</w:t>
            </w:r>
            <w:r w:rsidRPr="002A7B03">
              <w:rPr>
                <w:rFonts w:ascii="Arial" w:hAnsi="Arial" w:cs="Arial"/>
              </w:rPr>
              <w:t xml:space="preserve"> </w:t>
            </w:r>
            <w:r>
              <w:rPr>
                <w:rFonts w:ascii="Arial" w:hAnsi="Arial" w:cs="Arial"/>
              </w:rPr>
              <w:t>у</w:t>
            </w:r>
            <w:r w:rsidRPr="002A7B03">
              <w:rPr>
                <w:rFonts w:ascii="Arial" w:hAnsi="Arial" w:cs="Arial"/>
              </w:rPr>
              <w:t xml:space="preserve"> </w:t>
            </w:r>
            <w:r>
              <w:rPr>
                <w:rFonts w:ascii="Arial" w:hAnsi="Arial" w:cs="Arial"/>
              </w:rPr>
              <w:t>ФБиХ</w:t>
            </w:r>
          </w:p>
        </w:tc>
        <w:tc>
          <w:tcPr>
            <w:tcW w:w="2976" w:type="dxa"/>
            <w:vAlign w:val="center"/>
          </w:tcPr>
          <w:p w:rsidR="00445870" w:rsidRPr="002A7B03" w:rsidRDefault="00445870" w:rsidP="00445870">
            <w:pPr>
              <w:rPr>
                <w:rFonts w:ascii="Arial" w:hAnsi="Arial" w:cs="Arial"/>
              </w:rPr>
            </w:pPr>
            <w:r w:rsidRPr="002A7B03">
              <w:rPr>
                <w:rFonts w:ascii="Arial" w:eastAsia="Times New Roman" w:hAnsi="Arial" w:cs="Arial"/>
                <w:color w:val="000000"/>
                <w:lang w:eastAsia="bs-Latn-BA"/>
              </w:rPr>
              <w:t>170</w:t>
            </w:r>
          </w:p>
        </w:tc>
      </w:tr>
      <w:tr w:rsidR="00445870" w:rsidRPr="002A7B03" w:rsidTr="00445870">
        <w:trPr>
          <w:trHeight w:val="194"/>
        </w:trPr>
        <w:tc>
          <w:tcPr>
            <w:tcW w:w="6096" w:type="dxa"/>
            <w:vAlign w:val="center"/>
          </w:tcPr>
          <w:p w:rsidR="00445870" w:rsidRPr="002A7B03" w:rsidRDefault="00445870" w:rsidP="00445870">
            <w:pPr>
              <w:rPr>
                <w:rFonts w:ascii="Arial" w:hAnsi="Arial" w:cs="Arial"/>
              </w:rPr>
            </w:pPr>
            <w:r>
              <w:rPr>
                <w:rFonts w:ascii="Arial" w:hAnsi="Arial" w:cs="Arial"/>
              </w:rPr>
              <w:t>Општине</w:t>
            </w:r>
            <w:r w:rsidRPr="002A7B03">
              <w:rPr>
                <w:rFonts w:ascii="Arial" w:hAnsi="Arial" w:cs="Arial"/>
              </w:rPr>
              <w:t xml:space="preserve"> </w:t>
            </w:r>
            <w:r>
              <w:rPr>
                <w:rFonts w:ascii="Arial" w:hAnsi="Arial" w:cs="Arial"/>
              </w:rPr>
              <w:t>и</w:t>
            </w:r>
            <w:r w:rsidRPr="002A7B03">
              <w:rPr>
                <w:rFonts w:ascii="Arial" w:hAnsi="Arial" w:cs="Arial"/>
              </w:rPr>
              <w:t xml:space="preserve"> </w:t>
            </w:r>
            <w:r>
              <w:rPr>
                <w:rFonts w:ascii="Arial" w:hAnsi="Arial" w:cs="Arial"/>
              </w:rPr>
              <w:t>градови</w:t>
            </w:r>
          </w:p>
        </w:tc>
        <w:tc>
          <w:tcPr>
            <w:tcW w:w="2976" w:type="dxa"/>
            <w:vAlign w:val="center"/>
          </w:tcPr>
          <w:p w:rsidR="00445870" w:rsidRPr="002A7B03" w:rsidRDefault="00445870" w:rsidP="00445870">
            <w:pPr>
              <w:rPr>
                <w:rFonts w:ascii="Arial" w:hAnsi="Arial" w:cs="Arial"/>
              </w:rPr>
            </w:pPr>
            <w:r w:rsidRPr="002A7B03">
              <w:rPr>
                <w:rFonts w:ascii="Arial" w:eastAsia="Times New Roman" w:hAnsi="Arial" w:cs="Arial"/>
                <w:color w:val="000000"/>
                <w:lang w:eastAsia="bs-Latn-BA"/>
              </w:rPr>
              <w:t>43</w:t>
            </w:r>
          </w:p>
        </w:tc>
      </w:tr>
      <w:tr w:rsidR="00445870" w:rsidRPr="002A7B03" w:rsidTr="00445870">
        <w:trPr>
          <w:trHeight w:val="399"/>
        </w:trPr>
        <w:tc>
          <w:tcPr>
            <w:tcW w:w="6096" w:type="dxa"/>
            <w:vAlign w:val="center"/>
          </w:tcPr>
          <w:p w:rsidR="00445870" w:rsidRPr="002A7B03" w:rsidRDefault="00445870" w:rsidP="00445870">
            <w:pPr>
              <w:rPr>
                <w:rFonts w:ascii="Arial" w:hAnsi="Arial" w:cs="Arial"/>
              </w:rPr>
            </w:pPr>
            <w:r>
              <w:rPr>
                <w:rFonts w:ascii="Arial" w:hAnsi="Arial" w:cs="Arial"/>
              </w:rPr>
              <w:t>Ванбуџетски</w:t>
            </w:r>
            <w:r w:rsidRPr="002A7B03">
              <w:rPr>
                <w:rFonts w:ascii="Arial" w:hAnsi="Arial" w:cs="Arial"/>
              </w:rPr>
              <w:t xml:space="preserve"> </w:t>
            </w:r>
            <w:r>
              <w:rPr>
                <w:rFonts w:ascii="Arial" w:hAnsi="Arial" w:cs="Arial"/>
              </w:rPr>
              <w:t>фондови</w:t>
            </w:r>
            <w:r w:rsidRPr="002A7B03">
              <w:rPr>
                <w:rFonts w:ascii="Arial" w:hAnsi="Arial" w:cs="Arial"/>
              </w:rPr>
              <w:t xml:space="preserve"> </w:t>
            </w:r>
            <w:r>
              <w:rPr>
                <w:rFonts w:ascii="Arial" w:hAnsi="Arial" w:cs="Arial"/>
              </w:rPr>
              <w:t>ФБиХ</w:t>
            </w:r>
            <w:r w:rsidRPr="002A7B03">
              <w:rPr>
                <w:rFonts w:ascii="Arial" w:hAnsi="Arial" w:cs="Arial"/>
              </w:rPr>
              <w:t xml:space="preserve"> </w:t>
            </w:r>
            <w:r>
              <w:rPr>
                <w:rFonts w:ascii="Arial" w:hAnsi="Arial" w:cs="Arial"/>
              </w:rPr>
              <w:t>и</w:t>
            </w:r>
            <w:r w:rsidRPr="002A7B03">
              <w:rPr>
                <w:rFonts w:ascii="Arial" w:hAnsi="Arial" w:cs="Arial"/>
              </w:rPr>
              <w:t xml:space="preserve"> </w:t>
            </w:r>
            <w:r>
              <w:rPr>
                <w:rFonts w:ascii="Arial" w:hAnsi="Arial" w:cs="Arial"/>
              </w:rPr>
              <w:t>кантони</w:t>
            </w:r>
          </w:p>
        </w:tc>
        <w:tc>
          <w:tcPr>
            <w:tcW w:w="2976" w:type="dxa"/>
            <w:vAlign w:val="center"/>
          </w:tcPr>
          <w:p w:rsidR="00445870" w:rsidRPr="002A7B03" w:rsidRDefault="00445870" w:rsidP="00445870">
            <w:pPr>
              <w:rPr>
                <w:rFonts w:ascii="Arial" w:hAnsi="Arial" w:cs="Arial"/>
              </w:rPr>
            </w:pPr>
            <w:r w:rsidRPr="002A7B03">
              <w:rPr>
                <w:rFonts w:ascii="Arial" w:eastAsia="Times New Roman" w:hAnsi="Arial" w:cs="Arial"/>
                <w:color w:val="000000"/>
                <w:lang w:eastAsia="bs-Latn-BA"/>
              </w:rPr>
              <w:t>20</w:t>
            </w:r>
          </w:p>
        </w:tc>
      </w:tr>
      <w:tr w:rsidR="00445870" w:rsidRPr="002A7B03" w:rsidTr="00445870">
        <w:trPr>
          <w:trHeight w:val="194"/>
        </w:trPr>
        <w:tc>
          <w:tcPr>
            <w:tcW w:w="6096" w:type="dxa"/>
            <w:vAlign w:val="center"/>
          </w:tcPr>
          <w:p w:rsidR="00445870" w:rsidRPr="002A7B03" w:rsidRDefault="00445870" w:rsidP="00445870">
            <w:pPr>
              <w:rPr>
                <w:rFonts w:ascii="Arial" w:hAnsi="Arial" w:cs="Arial"/>
              </w:rPr>
            </w:pPr>
            <w:r>
              <w:rPr>
                <w:rFonts w:ascii="Arial" w:hAnsi="Arial" w:cs="Arial"/>
              </w:rPr>
              <w:t>Јавна</w:t>
            </w:r>
            <w:r w:rsidRPr="002A7B03">
              <w:rPr>
                <w:rFonts w:ascii="Arial" w:hAnsi="Arial" w:cs="Arial"/>
              </w:rPr>
              <w:t xml:space="preserve"> </w:t>
            </w:r>
            <w:r>
              <w:rPr>
                <w:rFonts w:ascii="Arial" w:hAnsi="Arial" w:cs="Arial"/>
              </w:rPr>
              <w:t>предузећа</w:t>
            </w:r>
            <w:r w:rsidRPr="002A7B03">
              <w:rPr>
                <w:rFonts w:ascii="Arial" w:hAnsi="Arial" w:cs="Arial"/>
              </w:rPr>
              <w:t xml:space="preserve"> </w:t>
            </w:r>
            <w:r>
              <w:rPr>
                <w:rFonts w:ascii="Arial" w:hAnsi="Arial" w:cs="Arial"/>
              </w:rPr>
              <w:t>ФБиХ</w:t>
            </w:r>
            <w:r w:rsidRPr="002A7B03">
              <w:rPr>
                <w:rFonts w:ascii="Arial" w:hAnsi="Arial" w:cs="Arial"/>
              </w:rPr>
              <w:t xml:space="preserve"> </w:t>
            </w:r>
            <w:r>
              <w:rPr>
                <w:rFonts w:ascii="Arial" w:hAnsi="Arial" w:cs="Arial"/>
              </w:rPr>
              <w:t>и</w:t>
            </w:r>
            <w:r w:rsidRPr="002A7B03">
              <w:rPr>
                <w:rFonts w:ascii="Arial" w:hAnsi="Arial" w:cs="Arial"/>
              </w:rPr>
              <w:t xml:space="preserve"> </w:t>
            </w:r>
            <w:r>
              <w:rPr>
                <w:rFonts w:ascii="Arial" w:hAnsi="Arial" w:cs="Arial"/>
              </w:rPr>
              <w:t>кантони</w:t>
            </w:r>
          </w:p>
        </w:tc>
        <w:tc>
          <w:tcPr>
            <w:tcW w:w="2976" w:type="dxa"/>
            <w:vAlign w:val="center"/>
          </w:tcPr>
          <w:p w:rsidR="00445870" w:rsidRPr="002A7B03" w:rsidRDefault="00445870" w:rsidP="00445870">
            <w:pPr>
              <w:rPr>
                <w:rFonts w:ascii="Arial" w:hAnsi="Arial" w:cs="Arial"/>
              </w:rPr>
            </w:pPr>
            <w:r w:rsidRPr="002A7B03">
              <w:rPr>
                <w:rFonts w:ascii="Arial" w:eastAsia="Times New Roman" w:hAnsi="Arial" w:cs="Arial"/>
                <w:color w:val="000000"/>
                <w:lang w:eastAsia="bs-Latn-BA"/>
              </w:rPr>
              <w:t>41</w:t>
            </w:r>
          </w:p>
        </w:tc>
      </w:tr>
      <w:tr w:rsidR="00445870" w:rsidRPr="002A7B03" w:rsidTr="00445870">
        <w:trPr>
          <w:trHeight w:val="603"/>
        </w:trPr>
        <w:tc>
          <w:tcPr>
            <w:tcW w:w="6096" w:type="dxa"/>
            <w:vAlign w:val="center"/>
          </w:tcPr>
          <w:p w:rsidR="00445870" w:rsidRPr="002A7B03" w:rsidRDefault="00445870" w:rsidP="00445870">
            <w:pPr>
              <w:rPr>
                <w:rFonts w:ascii="Arial" w:hAnsi="Arial" w:cs="Arial"/>
              </w:rPr>
            </w:pPr>
            <w:r>
              <w:rPr>
                <w:rFonts w:ascii="Arial" w:hAnsi="Arial" w:cs="Arial"/>
              </w:rPr>
              <w:t>Остала</w:t>
            </w:r>
            <w:r w:rsidRPr="002A7B03">
              <w:rPr>
                <w:rFonts w:ascii="Arial" w:hAnsi="Arial" w:cs="Arial"/>
              </w:rPr>
              <w:t xml:space="preserve"> </w:t>
            </w:r>
            <w:r>
              <w:rPr>
                <w:rFonts w:ascii="Arial" w:hAnsi="Arial" w:cs="Arial"/>
              </w:rPr>
              <w:t>правна</w:t>
            </w:r>
            <w:r w:rsidRPr="002A7B03">
              <w:rPr>
                <w:rFonts w:ascii="Arial" w:hAnsi="Arial" w:cs="Arial"/>
              </w:rPr>
              <w:t xml:space="preserve"> </w:t>
            </w:r>
            <w:r>
              <w:rPr>
                <w:rFonts w:ascii="Arial" w:hAnsi="Arial" w:cs="Arial"/>
              </w:rPr>
              <w:t>лица</w:t>
            </w:r>
            <w:r w:rsidRPr="002A7B03">
              <w:rPr>
                <w:rFonts w:ascii="Arial" w:hAnsi="Arial" w:cs="Arial"/>
              </w:rPr>
              <w:t xml:space="preserve"> </w:t>
            </w:r>
            <w:r>
              <w:rPr>
                <w:rFonts w:ascii="Arial" w:hAnsi="Arial" w:cs="Arial"/>
              </w:rPr>
              <w:t>у</w:t>
            </w:r>
            <w:r w:rsidRPr="002A7B03">
              <w:rPr>
                <w:rFonts w:ascii="Arial" w:hAnsi="Arial" w:cs="Arial"/>
              </w:rPr>
              <w:t xml:space="preserve"> </w:t>
            </w:r>
            <w:r>
              <w:rPr>
                <w:rFonts w:ascii="Arial" w:hAnsi="Arial" w:cs="Arial"/>
              </w:rPr>
              <w:t>којима</w:t>
            </w:r>
            <w:r w:rsidRPr="002A7B03">
              <w:rPr>
                <w:rFonts w:ascii="Arial" w:hAnsi="Arial" w:cs="Arial"/>
              </w:rPr>
              <w:t xml:space="preserve"> </w:t>
            </w:r>
            <w:r>
              <w:rPr>
                <w:rFonts w:ascii="Arial" w:hAnsi="Arial" w:cs="Arial"/>
              </w:rPr>
              <w:t>ФБиХ</w:t>
            </w:r>
            <w:r w:rsidRPr="002A7B03">
              <w:rPr>
                <w:rFonts w:ascii="Arial" w:hAnsi="Arial" w:cs="Arial"/>
              </w:rPr>
              <w:t xml:space="preserve">, </w:t>
            </w:r>
            <w:r>
              <w:rPr>
                <w:rFonts w:ascii="Arial" w:hAnsi="Arial" w:cs="Arial"/>
              </w:rPr>
              <w:t>кантон</w:t>
            </w:r>
            <w:r w:rsidRPr="002A7B03">
              <w:rPr>
                <w:rFonts w:ascii="Arial" w:hAnsi="Arial" w:cs="Arial"/>
              </w:rPr>
              <w:t xml:space="preserve"> </w:t>
            </w:r>
            <w:r>
              <w:rPr>
                <w:rFonts w:ascii="Arial" w:hAnsi="Arial" w:cs="Arial"/>
              </w:rPr>
              <w:t>или</w:t>
            </w:r>
            <w:r w:rsidRPr="002A7B03">
              <w:rPr>
                <w:rFonts w:ascii="Arial" w:hAnsi="Arial" w:cs="Arial"/>
              </w:rPr>
              <w:t xml:space="preserve"> </w:t>
            </w:r>
            <w:r>
              <w:rPr>
                <w:rFonts w:ascii="Arial" w:hAnsi="Arial" w:cs="Arial"/>
              </w:rPr>
              <w:t>општина</w:t>
            </w:r>
            <w:r w:rsidRPr="002A7B03">
              <w:rPr>
                <w:rFonts w:ascii="Arial" w:hAnsi="Arial" w:cs="Arial"/>
              </w:rPr>
              <w:t xml:space="preserve"> </w:t>
            </w:r>
            <w:r>
              <w:rPr>
                <w:rFonts w:ascii="Arial" w:hAnsi="Arial" w:cs="Arial"/>
              </w:rPr>
              <w:t>има</w:t>
            </w:r>
            <w:r w:rsidRPr="002A7B03">
              <w:rPr>
                <w:rFonts w:ascii="Arial" w:hAnsi="Arial" w:cs="Arial"/>
              </w:rPr>
              <w:t xml:space="preserve"> </w:t>
            </w:r>
            <w:r>
              <w:rPr>
                <w:rFonts w:ascii="Arial" w:hAnsi="Arial" w:cs="Arial"/>
              </w:rPr>
              <w:t>већинско</w:t>
            </w:r>
            <w:r w:rsidRPr="002A7B03">
              <w:rPr>
                <w:rFonts w:ascii="Arial" w:hAnsi="Arial" w:cs="Arial"/>
              </w:rPr>
              <w:t xml:space="preserve"> </w:t>
            </w:r>
            <w:r>
              <w:rPr>
                <w:rFonts w:ascii="Arial" w:hAnsi="Arial" w:cs="Arial"/>
              </w:rPr>
              <w:t>власничко</w:t>
            </w:r>
            <w:r w:rsidRPr="002A7B03">
              <w:rPr>
                <w:rFonts w:ascii="Arial" w:hAnsi="Arial" w:cs="Arial"/>
              </w:rPr>
              <w:t xml:space="preserve"> </w:t>
            </w:r>
            <w:r>
              <w:rPr>
                <w:rFonts w:ascii="Arial" w:hAnsi="Arial" w:cs="Arial"/>
              </w:rPr>
              <w:t>учешће</w:t>
            </w:r>
          </w:p>
        </w:tc>
        <w:tc>
          <w:tcPr>
            <w:tcW w:w="2976" w:type="dxa"/>
            <w:vAlign w:val="center"/>
          </w:tcPr>
          <w:p w:rsidR="00445870" w:rsidRPr="002A7B03" w:rsidRDefault="00445870" w:rsidP="00445870">
            <w:pPr>
              <w:rPr>
                <w:rFonts w:ascii="Arial" w:eastAsia="Times New Roman" w:hAnsi="Arial" w:cs="Arial"/>
                <w:color w:val="000000"/>
                <w:lang w:eastAsia="bs-Latn-BA"/>
              </w:rPr>
            </w:pPr>
            <w:r w:rsidRPr="002A7B03">
              <w:rPr>
                <w:rFonts w:ascii="Arial" w:eastAsia="Times New Roman" w:hAnsi="Arial" w:cs="Arial"/>
                <w:color w:val="000000"/>
                <w:lang w:eastAsia="bs-Latn-BA"/>
              </w:rPr>
              <w:t>31</w:t>
            </w:r>
          </w:p>
        </w:tc>
      </w:tr>
      <w:tr w:rsidR="00445870" w:rsidRPr="002A7B03" w:rsidTr="00445870">
        <w:trPr>
          <w:trHeight w:val="184"/>
        </w:trPr>
        <w:tc>
          <w:tcPr>
            <w:tcW w:w="6096" w:type="dxa"/>
            <w:shd w:val="clear" w:color="auto" w:fill="9CC2E5" w:themeFill="accent1" w:themeFillTint="99"/>
          </w:tcPr>
          <w:p w:rsidR="00445870" w:rsidRPr="002A7B03" w:rsidRDefault="00445870" w:rsidP="00445870">
            <w:pPr>
              <w:jc w:val="both"/>
              <w:rPr>
                <w:rFonts w:ascii="Arial" w:hAnsi="Arial" w:cs="Arial"/>
              </w:rPr>
            </w:pPr>
            <w:r>
              <w:rPr>
                <w:rFonts w:ascii="Arial" w:hAnsi="Arial" w:cs="Arial"/>
              </w:rPr>
              <w:t>УКУПНО</w:t>
            </w:r>
          </w:p>
        </w:tc>
        <w:tc>
          <w:tcPr>
            <w:tcW w:w="2976" w:type="dxa"/>
            <w:shd w:val="clear" w:color="auto" w:fill="9CC2E5" w:themeFill="accent1" w:themeFillTint="99"/>
          </w:tcPr>
          <w:p w:rsidR="00445870" w:rsidRPr="002A7B03" w:rsidRDefault="00445870" w:rsidP="00445870">
            <w:pPr>
              <w:jc w:val="both"/>
              <w:rPr>
                <w:rFonts w:ascii="Arial" w:eastAsia="Times New Roman" w:hAnsi="Arial" w:cs="Arial"/>
                <w:color w:val="000000"/>
                <w:lang w:eastAsia="bs-Latn-BA"/>
              </w:rPr>
            </w:pPr>
            <w:r w:rsidRPr="002A7B03">
              <w:rPr>
                <w:rFonts w:ascii="Arial" w:eastAsia="Times New Roman" w:hAnsi="Arial" w:cs="Arial"/>
                <w:color w:val="000000"/>
                <w:lang w:eastAsia="bs-Latn-BA"/>
              </w:rPr>
              <w:t>354</w:t>
            </w:r>
          </w:p>
        </w:tc>
      </w:tr>
    </w:tbl>
    <w:p w:rsidR="00A655C6" w:rsidRPr="00A655C6" w:rsidRDefault="00A655C6" w:rsidP="00A655C6">
      <w:pPr>
        <w:spacing w:after="0"/>
        <w:jc w:val="both"/>
        <w:rPr>
          <w:rFonts w:ascii="Arial" w:hAnsi="Arial" w:cs="Arial"/>
          <w:sz w:val="24"/>
          <w:szCs w:val="24"/>
        </w:rPr>
      </w:pPr>
    </w:p>
    <w:p w:rsidR="00A655C6" w:rsidRPr="00A655C6" w:rsidRDefault="00A655C6" w:rsidP="00A655C6">
      <w:pPr>
        <w:spacing w:after="0"/>
        <w:jc w:val="both"/>
        <w:rPr>
          <w:rFonts w:ascii="Arial" w:hAnsi="Arial" w:cs="Arial"/>
          <w:sz w:val="24"/>
          <w:szCs w:val="24"/>
        </w:rPr>
      </w:pPr>
      <w:r w:rsidRPr="00A655C6">
        <w:rPr>
          <w:rFonts w:ascii="Arial" w:hAnsi="Arial" w:cs="Arial"/>
          <w:noProof/>
          <w:lang w:val="bs-Latn-BA" w:eastAsia="bs-Latn-BA"/>
        </w:rPr>
        <w:drawing>
          <wp:inline distT="0" distB="0" distL="0" distR="0" wp14:anchorId="44D455F1" wp14:editId="20F1E5E1">
            <wp:extent cx="5743575" cy="28765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55C6" w:rsidRPr="00A655C6" w:rsidRDefault="00A655C6" w:rsidP="00A655C6">
      <w:pPr>
        <w:pStyle w:val="Default"/>
        <w:jc w:val="both"/>
        <w:rPr>
          <w:sz w:val="10"/>
          <w:lang w:val="hr-HR"/>
        </w:rPr>
      </w:pPr>
    </w:p>
    <w:p w:rsidR="00A655C6" w:rsidRPr="00A655C6" w:rsidRDefault="0085225A" w:rsidP="00A655C6">
      <w:pPr>
        <w:pStyle w:val="Default"/>
        <w:ind w:right="-279"/>
        <w:jc w:val="both"/>
        <w:rPr>
          <w:sz w:val="22"/>
          <w:szCs w:val="22"/>
          <w:lang w:val="hr-HR"/>
        </w:rPr>
      </w:pPr>
      <w:r>
        <w:rPr>
          <w:sz w:val="22"/>
          <w:szCs w:val="22"/>
          <w:lang w:val="hr-HR"/>
        </w:rPr>
        <w:t>Регистар</w:t>
      </w:r>
      <w:r w:rsidR="00A655C6" w:rsidRPr="00A655C6">
        <w:rPr>
          <w:sz w:val="22"/>
          <w:szCs w:val="22"/>
          <w:lang w:val="hr-HR"/>
        </w:rPr>
        <w:t xml:space="preserve"> </w:t>
      </w:r>
      <w:r>
        <w:rPr>
          <w:sz w:val="22"/>
          <w:szCs w:val="22"/>
          <w:lang w:val="hr-HR"/>
        </w:rPr>
        <w:t>координатора</w:t>
      </w:r>
      <w:r w:rsidR="00A655C6" w:rsidRPr="00A655C6">
        <w:rPr>
          <w:sz w:val="22"/>
          <w:szCs w:val="22"/>
          <w:lang w:val="hr-HR"/>
        </w:rPr>
        <w:t xml:space="preserve"> </w:t>
      </w:r>
      <w:r>
        <w:rPr>
          <w:sz w:val="22"/>
          <w:szCs w:val="22"/>
          <w:lang w:val="hr-HR"/>
        </w:rPr>
        <w:t>за</w:t>
      </w:r>
      <w:r w:rsidR="00A655C6" w:rsidRPr="00A655C6">
        <w:rPr>
          <w:sz w:val="22"/>
          <w:szCs w:val="22"/>
          <w:lang w:val="hr-HR"/>
        </w:rPr>
        <w:t xml:space="preserve"> </w:t>
      </w:r>
      <w:r>
        <w:rPr>
          <w:sz w:val="22"/>
          <w:szCs w:val="22"/>
          <w:lang w:val="hr-HR"/>
        </w:rPr>
        <w:t>ФУК</w:t>
      </w:r>
      <w:r w:rsidR="00A655C6" w:rsidRPr="00A655C6">
        <w:rPr>
          <w:sz w:val="22"/>
          <w:szCs w:val="22"/>
          <w:lang w:val="hr-HR"/>
        </w:rPr>
        <w:t xml:space="preserve"> </w:t>
      </w:r>
      <w:r>
        <w:rPr>
          <w:sz w:val="22"/>
          <w:szCs w:val="22"/>
          <w:lang w:val="hr-HR"/>
        </w:rPr>
        <w:t>је</w:t>
      </w:r>
      <w:r w:rsidR="00A655C6" w:rsidRPr="00A655C6">
        <w:rPr>
          <w:sz w:val="22"/>
          <w:szCs w:val="22"/>
          <w:lang w:val="hr-HR"/>
        </w:rPr>
        <w:t xml:space="preserve"> </w:t>
      </w:r>
      <w:r>
        <w:rPr>
          <w:sz w:val="22"/>
          <w:szCs w:val="22"/>
          <w:lang w:val="hr-HR"/>
        </w:rPr>
        <w:t>битан</w:t>
      </w:r>
      <w:r w:rsidR="00A655C6" w:rsidRPr="00A655C6">
        <w:rPr>
          <w:sz w:val="22"/>
          <w:szCs w:val="22"/>
          <w:lang w:val="hr-HR"/>
        </w:rPr>
        <w:t xml:space="preserve"> </w:t>
      </w:r>
      <w:r>
        <w:rPr>
          <w:sz w:val="22"/>
          <w:szCs w:val="22"/>
          <w:lang w:val="hr-HR"/>
        </w:rPr>
        <w:t>јер</w:t>
      </w:r>
      <w:r w:rsidR="00A655C6" w:rsidRPr="00A655C6">
        <w:rPr>
          <w:sz w:val="22"/>
          <w:szCs w:val="22"/>
          <w:lang w:val="hr-HR"/>
        </w:rPr>
        <w:t xml:space="preserve"> </w:t>
      </w:r>
      <w:r>
        <w:rPr>
          <w:sz w:val="22"/>
          <w:szCs w:val="22"/>
          <w:lang w:val="hr-HR"/>
        </w:rPr>
        <w:t>на</w:t>
      </w:r>
      <w:r w:rsidR="00A655C6" w:rsidRPr="00A655C6">
        <w:rPr>
          <w:sz w:val="22"/>
          <w:szCs w:val="22"/>
          <w:lang w:val="hr-HR"/>
        </w:rPr>
        <w:t xml:space="preserve"> </w:t>
      </w:r>
      <w:r>
        <w:rPr>
          <w:sz w:val="22"/>
          <w:szCs w:val="22"/>
          <w:lang w:val="hr-HR"/>
        </w:rPr>
        <w:t>једном</w:t>
      </w:r>
      <w:r w:rsidR="00A655C6" w:rsidRPr="00A655C6">
        <w:rPr>
          <w:sz w:val="22"/>
          <w:szCs w:val="22"/>
          <w:lang w:val="hr-HR"/>
        </w:rPr>
        <w:t xml:space="preserve"> </w:t>
      </w:r>
      <w:r>
        <w:rPr>
          <w:sz w:val="22"/>
          <w:szCs w:val="22"/>
          <w:lang w:val="hr-HR"/>
        </w:rPr>
        <w:t>мјесту</w:t>
      </w:r>
      <w:r w:rsidR="00A655C6" w:rsidRPr="00A655C6">
        <w:rPr>
          <w:sz w:val="22"/>
          <w:szCs w:val="22"/>
          <w:lang w:val="hr-HR"/>
        </w:rPr>
        <w:t xml:space="preserve"> </w:t>
      </w:r>
      <w:r>
        <w:rPr>
          <w:sz w:val="22"/>
          <w:szCs w:val="22"/>
          <w:lang w:val="hr-HR"/>
        </w:rPr>
        <w:t>обједињава</w:t>
      </w:r>
      <w:r w:rsidR="00A655C6" w:rsidRPr="00A655C6">
        <w:rPr>
          <w:sz w:val="22"/>
          <w:szCs w:val="22"/>
          <w:lang w:val="hr-HR"/>
        </w:rPr>
        <w:t xml:space="preserve"> </w:t>
      </w:r>
      <w:r>
        <w:rPr>
          <w:sz w:val="22"/>
          <w:szCs w:val="22"/>
          <w:lang w:val="hr-HR"/>
        </w:rPr>
        <w:t>податке</w:t>
      </w:r>
      <w:r w:rsidR="00A655C6" w:rsidRPr="00A655C6">
        <w:rPr>
          <w:sz w:val="22"/>
          <w:szCs w:val="22"/>
          <w:lang w:val="hr-HR"/>
        </w:rPr>
        <w:t xml:space="preserve"> </w:t>
      </w:r>
      <w:r>
        <w:rPr>
          <w:sz w:val="22"/>
          <w:szCs w:val="22"/>
          <w:lang w:val="hr-HR"/>
        </w:rPr>
        <w:t>о</w:t>
      </w:r>
      <w:r w:rsidR="00A655C6" w:rsidRPr="00A655C6">
        <w:rPr>
          <w:sz w:val="22"/>
          <w:szCs w:val="22"/>
          <w:lang w:val="hr-HR"/>
        </w:rPr>
        <w:t xml:space="preserve"> </w:t>
      </w:r>
      <w:r>
        <w:rPr>
          <w:sz w:val="22"/>
          <w:szCs w:val="22"/>
          <w:lang w:val="hr-HR"/>
        </w:rPr>
        <w:t>особама</w:t>
      </w:r>
      <w:r w:rsidR="00A655C6" w:rsidRPr="00A655C6">
        <w:rPr>
          <w:sz w:val="22"/>
          <w:szCs w:val="22"/>
          <w:lang w:val="hr-HR"/>
        </w:rPr>
        <w:t xml:space="preserve"> </w:t>
      </w:r>
      <w:r>
        <w:rPr>
          <w:sz w:val="22"/>
          <w:szCs w:val="22"/>
          <w:lang w:val="hr-HR"/>
        </w:rPr>
        <w:t>задуженим</w:t>
      </w:r>
      <w:r w:rsidR="00A655C6" w:rsidRPr="00A655C6">
        <w:rPr>
          <w:sz w:val="22"/>
          <w:szCs w:val="22"/>
          <w:lang w:val="hr-HR"/>
        </w:rPr>
        <w:t xml:space="preserve"> </w:t>
      </w:r>
      <w:r>
        <w:rPr>
          <w:sz w:val="22"/>
          <w:szCs w:val="22"/>
          <w:lang w:val="hr-HR"/>
        </w:rPr>
        <w:t>за</w:t>
      </w:r>
      <w:r w:rsidR="00A655C6" w:rsidRPr="00A655C6">
        <w:rPr>
          <w:sz w:val="22"/>
          <w:szCs w:val="22"/>
          <w:lang w:val="hr-HR"/>
        </w:rPr>
        <w:t xml:space="preserve"> </w:t>
      </w:r>
      <w:r>
        <w:rPr>
          <w:sz w:val="22"/>
          <w:szCs w:val="22"/>
          <w:lang w:val="hr-HR"/>
        </w:rPr>
        <w:t>координацију</w:t>
      </w:r>
      <w:r w:rsidR="00A655C6" w:rsidRPr="00A655C6">
        <w:rPr>
          <w:sz w:val="22"/>
          <w:szCs w:val="22"/>
          <w:lang w:val="hr-HR"/>
        </w:rPr>
        <w:t xml:space="preserve"> </w:t>
      </w:r>
      <w:r>
        <w:rPr>
          <w:sz w:val="22"/>
          <w:szCs w:val="22"/>
          <w:lang w:val="hr-HR"/>
        </w:rPr>
        <w:t>ФУК</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организацијама</w:t>
      </w:r>
      <w:r w:rsidR="00A655C6" w:rsidRPr="00A655C6">
        <w:rPr>
          <w:sz w:val="22"/>
          <w:szCs w:val="22"/>
          <w:lang w:val="hr-HR"/>
        </w:rPr>
        <w:t xml:space="preserve"> </w:t>
      </w:r>
      <w:r>
        <w:rPr>
          <w:sz w:val="22"/>
          <w:szCs w:val="22"/>
          <w:lang w:val="hr-HR"/>
        </w:rPr>
        <w:t>јавног</w:t>
      </w:r>
      <w:r w:rsidR="00A655C6" w:rsidRPr="00A655C6">
        <w:rPr>
          <w:sz w:val="22"/>
          <w:szCs w:val="22"/>
          <w:lang w:val="hr-HR"/>
        </w:rPr>
        <w:t xml:space="preserve"> </w:t>
      </w:r>
      <w:r>
        <w:rPr>
          <w:sz w:val="22"/>
          <w:szCs w:val="22"/>
          <w:lang w:val="hr-HR"/>
        </w:rPr>
        <w:t>сектора</w:t>
      </w:r>
      <w:r w:rsidR="00A655C6" w:rsidRPr="00A655C6">
        <w:rPr>
          <w:sz w:val="22"/>
          <w:szCs w:val="22"/>
          <w:lang w:val="hr-HR"/>
        </w:rPr>
        <w:t xml:space="preserve">, </w:t>
      </w:r>
      <w:r>
        <w:rPr>
          <w:sz w:val="22"/>
          <w:szCs w:val="22"/>
          <w:lang w:val="hr-HR"/>
        </w:rPr>
        <w:t>а</w:t>
      </w:r>
      <w:r w:rsidR="00A655C6" w:rsidRPr="00A655C6">
        <w:rPr>
          <w:sz w:val="22"/>
          <w:szCs w:val="22"/>
          <w:lang w:val="hr-HR"/>
        </w:rPr>
        <w:t xml:space="preserve"> </w:t>
      </w:r>
      <w:r>
        <w:rPr>
          <w:sz w:val="22"/>
          <w:szCs w:val="22"/>
          <w:lang w:val="hr-HR"/>
        </w:rPr>
        <w:t>исти</w:t>
      </w:r>
      <w:r w:rsidR="00A655C6" w:rsidRPr="00A655C6">
        <w:rPr>
          <w:sz w:val="22"/>
          <w:szCs w:val="22"/>
          <w:lang w:val="hr-HR"/>
        </w:rPr>
        <w:t xml:space="preserve"> </w:t>
      </w:r>
      <w:r>
        <w:rPr>
          <w:sz w:val="22"/>
          <w:szCs w:val="22"/>
          <w:lang w:val="hr-HR"/>
        </w:rPr>
        <w:t>ЦХЈ</w:t>
      </w:r>
      <w:r w:rsidR="00A655C6" w:rsidRPr="00A655C6">
        <w:rPr>
          <w:sz w:val="22"/>
          <w:szCs w:val="22"/>
          <w:lang w:val="hr-HR"/>
        </w:rPr>
        <w:t xml:space="preserve"> </w:t>
      </w:r>
      <w:r>
        <w:rPr>
          <w:sz w:val="22"/>
          <w:szCs w:val="22"/>
          <w:lang w:val="hr-HR"/>
        </w:rPr>
        <w:t>ФМФ</w:t>
      </w:r>
      <w:r w:rsidR="00A655C6" w:rsidRPr="00A655C6">
        <w:rPr>
          <w:sz w:val="22"/>
          <w:szCs w:val="22"/>
          <w:lang w:val="hr-HR"/>
        </w:rPr>
        <w:t xml:space="preserve"> </w:t>
      </w:r>
      <w:r>
        <w:rPr>
          <w:sz w:val="22"/>
          <w:szCs w:val="22"/>
          <w:lang w:val="hr-HR"/>
        </w:rPr>
        <w:t>користи</w:t>
      </w:r>
      <w:r w:rsidR="00A655C6" w:rsidRPr="00A655C6">
        <w:rPr>
          <w:sz w:val="22"/>
          <w:szCs w:val="22"/>
          <w:lang w:val="hr-HR"/>
        </w:rPr>
        <w:t xml:space="preserve"> </w:t>
      </w:r>
      <w:r>
        <w:rPr>
          <w:sz w:val="22"/>
          <w:szCs w:val="22"/>
          <w:lang w:val="hr-HR"/>
        </w:rPr>
        <w:t>приликом</w:t>
      </w:r>
      <w:r w:rsidR="00A655C6" w:rsidRPr="00A655C6">
        <w:rPr>
          <w:sz w:val="22"/>
          <w:szCs w:val="22"/>
          <w:lang w:val="hr-HR"/>
        </w:rPr>
        <w:t xml:space="preserve"> </w:t>
      </w:r>
      <w:r>
        <w:rPr>
          <w:sz w:val="22"/>
          <w:szCs w:val="22"/>
          <w:lang w:val="hr-HR"/>
        </w:rPr>
        <w:t>планирања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провођења</w:t>
      </w:r>
      <w:r w:rsidR="00A655C6" w:rsidRPr="00A655C6">
        <w:rPr>
          <w:sz w:val="22"/>
          <w:szCs w:val="22"/>
          <w:lang w:val="hr-HR"/>
        </w:rPr>
        <w:t xml:space="preserve"> </w:t>
      </w:r>
      <w:r>
        <w:rPr>
          <w:sz w:val="22"/>
          <w:szCs w:val="22"/>
          <w:lang w:val="hr-HR"/>
        </w:rPr>
        <w:t>обука</w:t>
      </w:r>
      <w:r w:rsidR="00A655C6" w:rsidRPr="00A655C6">
        <w:rPr>
          <w:sz w:val="22"/>
          <w:szCs w:val="22"/>
          <w:lang w:val="hr-HR"/>
        </w:rPr>
        <w:t xml:space="preserve"> </w:t>
      </w:r>
      <w:r>
        <w:rPr>
          <w:sz w:val="22"/>
          <w:szCs w:val="22"/>
          <w:lang w:val="hr-HR"/>
        </w:rPr>
        <w:t>за</w:t>
      </w:r>
      <w:r w:rsidR="00A655C6" w:rsidRPr="00A655C6">
        <w:rPr>
          <w:sz w:val="22"/>
          <w:szCs w:val="22"/>
          <w:lang w:val="hr-HR"/>
        </w:rPr>
        <w:t xml:space="preserve"> </w:t>
      </w:r>
      <w:r>
        <w:rPr>
          <w:sz w:val="22"/>
          <w:szCs w:val="22"/>
          <w:lang w:val="hr-HR"/>
        </w:rPr>
        <w:t>именоване</w:t>
      </w:r>
      <w:r w:rsidR="00A655C6" w:rsidRPr="00A655C6">
        <w:rPr>
          <w:sz w:val="22"/>
          <w:szCs w:val="22"/>
          <w:lang w:val="hr-HR"/>
        </w:rPr>
        <w:t xml:space="preserve"> </w:t>
      </w:r>
      <w:r>
        <w:rPr>
          <w:sz w:val="22"/>
          <w:szCs w:val="22"/>
          <w:lang w:val="hr-HR"/>
        </w:rPr>
        <w:t>координаторе</w:t>
      </w:r>
      <w:r w:rsidR="00A655C6" w:rsidRPr="00A655C6">
        <w:rPr>
          <w:sz w:val="22"/>
          <w:szCs w:val="22"/>
          <w:lang w:val="hr-HR"/>
        </w:rPr>
        <w:t xml:space="preserve">, </w:t>
      </w:r>
      <w:r>
        <w:rPr>
          <w:sz w:val="22"/>
          <w:szCs w:val="22"/>
          <w:lang w:val="hr-HR"/>
        </w:rPr>
        <w:t>те</w:t>
      </w:r>
      <w:r w:rsidR="00A655C6" w:rsidRPr="00A655C6">
        <w:rPr>
          <w:sz w:val="22"/>
          <w:szCs w:val="22"/>
          <w:lang w:val="hr-HR"/>
        </w:rPr>
        <w:t xml:space="preserve"> </w:t>
      </w:r>
      <w:r>
        <w:rPr>
          <w:sz w:val="22"/>
          <w:szCs w:val="22"/>
          <w:lang w:val="hr-HR"/>
        </w:rPr>
        <w:t>за</w:t>
      </w:r>
      <w:r w:rsidR="00A655C6" w:rsidRPr="00A655C6">
        <w:rPr>
          <w:sz w:val="22"/>
          <w:szCs w:val="22"/>
          <w:lang w:val="hr-HR"/>
        </w:rPr>
        <w:t xml:space="preserve"> </w:t>
      </w:r>
      <w:r>
        <w:rPr>
          <w:sz w:val="22"/>
          <w:szCs w:val="22"/>
          <w:lang w:val="hr-HR"/>
        </w:rPr>
        <w:t>јачање</w:t>
      </w:r>
      <w:r w:rsidR="00A655C6" w:rsidRPr="00A655C6">
        <w:rPr>
          <w:sz w:val="22"/>
          <w:szCs w:val="22"/>
          <w:lang w:val="hr-HR"/>
        </w:rPr>
        <w:t xml:space="preserve"> </w:t>
      </w:r>
      <w:r>
        <w:rPr>
          <w:sz w:val="22"/>
          <w:szCs w:val="22"/>
          <w:lang w:val="hr-HR"/>
        </w:rPr>
        <w:t>директне</w:t>
      </w:r>
      <w:r w:rsidR="00A655C6" w:rsidRPr="00A655C6">
        <w:rPr>
          <w:sz w:val="22"/>
          <w:szCs w:val="22"/>
          <w:lang w:val="hr-HR"/>
        </w:rPr>
        <w:t xml:space="preserve"> </w:t>
      </w:r>
      <w:r>
        <w:rPr>
          <w:sz w:val="22"/>
          <w:szCs w:val="22"/>
          <w:lang w:val="hr-HR"/>
        </w:rPr>
        <w:t>комуникација</w:t>
      </w:r>
      <w:r w:rsidR="00A655C6" w:rsidRPr="00A655C6">
        <w:rPr>
          <w:sz w:val="22"/>
          <w:szCs w:val="22"/>
          <w:lang w:val="hr-HR"/>
        </w:rPr>
        <w:t xml:space="preserve"> </w:t>
      </w:r>
      <w:r>
        <w:rPr>
          <w:sz w:val="22"/>
          <w:szCs w:val="22"/>
          <w:lang w:val="hr-HR"/>
        </w:rPr>
        <w:t>са</w:t>
      </w:r>
      <w:r w:rsidR="00A655C6" w:rsidRPr="00A655C6">
        <w:rPr>
          <w:sz w:val="22"/>
          <w:szCs w:val="22"/>
          <w:lang w:val="hr-HR"/>
        </w:rPr>
        <w:t xml:space="preserve"> </w:t>
      </w:r>
      <w:r>
        <w:rPr>
          <w:sz w:val="22"/>
          <w:szCs w:val="22"/>
          <w:lang w:val="hr-HR"/>
        </w:rPr>
        <w:t>корисницима</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наредном</w:t>
      </w:r>
      <w:r w:rsidR="00A655C6" w:rsidRPr="00A655C6">
        <w:rPr>
          <w:sz w:val="22"/>
          <w:szCs w:val="22"/>
          <w:lang w:val="hr-HR"/>
        </w:rPr>
        <w:t xml:space="preserve"> </w:t>
      </w:r>
      <w:r>
        <w:rPr>
          <w:sz w:val="22"/>
          <w:szCs w:val="22"/>
          <w:lang w:val="hr-HR"/>
        </w:rPr>
        <w:t>периоду</w:t>
      </w:r>
      <w:r w:rsidR="00A655C6" w:rsidRPr="00A655C6">
        <w:rPr>
          <w:sz w:val="22"/>
          <w:szCs w:val="22"/>
          <w:lang w:val="hr-HR"/>
        </w:rPr>
        <w:t xml:space="preserve"> </w:t>
      </w:r>
      <w:r>
        <w:rPr>
          <w:sz w:val="22"/>
          <w:szCs w:val="22"/>
          <w:lang w:val="hr-HR"/>
        </w:rPr>
        <w:t>неопходно</w:t>
      </w:r>
      <w:r w:rsidR="00A655C6" w:rsidRPr="00A655C6">
        <w:rPr>
          <w:sz w:val="22"/>
          <w:szCs w:val="22"/>
          <w:lang w:val="hr-HR"/>
        </w:rPr>
        <w:t xml:space="preserve"> </w:t>
      </w:r>
      <w:r>
        <w:rPr>
          <w:sz w:val="22"/>
          <w:szCs w:val="22"/>
          <w:lang w:val="hr-HR"/>
        </w:rPr>
        <w:t>је</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даље</w:t>
      </w:r>
      <w:r w:rsidR="00A655C6" w:rsidRPr="00A655C6">
        <w:rPr>
          <w:sz w:val="22"/>
          <w:szCs w:val="22"/>
          <w:lang w:val="hr-HR"/>
        </w:rPr>
        <w:t xml:space="preserve"> </w:t>
      </w:r>
      <w:r>
        <w:rPr>
          <w:sz w:val="22"/>
          <w:szCs w:val="22"/>
          <w:lang w:val="hr-HR"/>
        </w:rPr>
        <w:t>оснаживати</w:t>
      </w:r>
      <w:r w:rsidR="00A655C6" w:rsidRPr="00A655C6">
        <w:rPr>
          <w:sz w:val="22"/>
          <w:szCs w:val="22"/>
          <w:lang w:val="hr-HR"/>
        </w:rPr>
        <w:t xml:space="preserve"> </w:t>
      </w:r>
      <w:r>
        <w:rPr>
          <w:sz w:val="22"/>
          <w:szCs w:val="22"/>
          <w:lang w:val="hr-HR"/>
        </w:rPr>
        <w:t>капацитете</w:t>
      </w:r>
      <w:r w:rsidR="00A655C6" w:rsidRPr="00A655C6">
        <w:rPr>
          <w:sz w:val="22"/>
          <w:szCs w:val="22"/>
          <w:lang w:val="hr-HR"/>
        </w:rPr>
        <w:t xml:space="preserve"> </w:t>
      </w:r>
      <w:r>
        <w:rPr>
          <w:sz w:val="22"/>
          <w:szCs w:val="22"/>
          <w:lang w:val="hr-HR"/>
        </w:rPr>
        <w:t>именованих</w:t>
      </w:r>
      <w:r w:rsidR="00A655C6" w:rsidRPr="00A655C6">
        <w:rPr>
          <w:sz w:val="22"/>
          <w:szCs w:val="22"/>
          <w:lang w:val="hr-HR"/>
        </w:rPr>
        <w:t xml:space="preserve"> </w:t>
      </w:r>
      <w:r>
        <w:rPr>
          <w:sz w:val="22"/>
          <w:szCs w:val="22"/>
          <w:lang w:val="hr-HR"/>
        </w:rPr>
        <w:t>координатора</w:t>
      </w:r>
      <w:r w:rsidR="00A655C6" w:rsidRPr="00A655C6">
        <w:rPr>
          <w:sz w:val="22"/>
          <w:szCs w:val="22"/>
          <w:lang w:val="hr-HR"/>
        </w:rPr>
        <w:t xml:space="preserve"> </w:t>
      </w:r>
      <w:r>
        <w:rPr>
          <w:sz w:val="22"/>
          <w:szCs w:val="22"/>
          <w:lang w:val="hr-HR"/>
        </w:rPr>
        <w:t>за</w:t>
      </w:r>
      <w:r w:rsidR="00A655C6" w:rsidRPr="00A655C6">
        <w:rPr>
          <w:sz w:val="22"/>
          <w:szCs w:val="22"/>
          <w:lang w:val="hr-HR"/>
        </w:rPr>
        <w:t xml:space="preserve"> </w:t>
      </w:r>
      <w:r>
        <w:rPr>
          <w:sz w:val="22"/>
          <w:szCs w:val="22"/>
          <w:lang w:val="hr-HR"/>
        </w:rPr>
        <w:t>ФУК</w:t>
      </w:r>
      <w:r w:rsidR="00A655C6" w:rsidRPr="00A655C6">
        <w:rPr>
          <w:sz w:val="22"/>
          <w:szCs w:val="22"/>
          <w:lang w:val="hr-HR"/>
        </w:rPr>
        <w:t xml:space="preserve"> </w:t>
      </w:r>
      <w:r>
        <w:rPr>
          <w:sz w:val="22"/>
          <w:szCs w:val="22"/>
          <w:lang w:val="hr-HR"/>
        </w:rPr>
        <w:t>како</w:t>
      </w:r>
      <w:r w:rsidR="00A655C6" w:rsidRPr="00A655C6">
        <w:rPr>
          <w:sz w:val="22"/>
          <w:szCs w:val="22"/>
          <w:lang w:val="hr-HR"/>
        </w:rPr>
        <w:t xml:space="preserve"> </w:t>
      </w:r>
      <w:r>
        <w:rPr>
          <w:sz w:val="22"/>
          <w:szCs w:val="22"/>
          <w:lang w:val="hr-HR"/>
        </w:rPr>
        <w:t>би</w:t>
      </w:r>
      <w:r w:rsidR="00A655C6" w:rsidRPr="00A655C6">
        <w:rPr>
          <w:sz w:val="22"/>
          <w:szCs w:val="22"/>
          <w:lang w:val="hr-HR"/>
        </w:rPr>
        <w:t xml:space="preserve"> </w:t>
      </w:r>
      <w:r>
        <w:rPr>
          <w:sz w:val="22"/>
          <w:szCs w:val="22"/>
          <w:lang w:val="hr-HR"/>
        </w:rPr>
        <w:t>се</w:t>
      </w:r>
      <w:r w:rsidR="00A655C6" w:rsidRPr="00A655C6">
        <w:rPr>
          <w:sz w:val="22"/>
          <w:szCs w:val="22"/>
          <w:lang w:val="hr-HR"/>
        </w:rPr>
        <w:t xml:space="preserve"> </w:t>
      </w:r>
      <w:r>
        <w:rPr>
          <w:sz w:val="22"/>
          <w:szCs w:val="22"/>
          <w:lang w:val="hr-HR"/>
        </w:rPr>
        <w:t>тиме</w:t>
      </w:r>
      <w:r w:rsidR="00A655C6" w:rsidRPr="00A655C6">
        <w:rPr>
          <w:sz w:val="22"/>
          <w:szCs w:val="22"/>
          <w:lang w:val="hr-HR"/>
        </w:rPr>
        <w:t xml:space="preserve"> </w:t>
      </w:r>
      <w:r>
        <w:rPr>
          <w:sz w:val="22"/>
          <w:szCs w:val="22"/>
          <w:lang w:val="hr-HR"/>
        </w:rPr>
        <w:t>истовремено</w:t>
      </w:r>
      <w:r w:rsidR="00A655C6" w:rsidRPr="00A655C6">
        <w:rPr>
          <w:sz w:val="22"/>
          <w:szCs w:val="22"/>
          <w:lang w:val="hr-HR"/>
        </w:rPr>
        <w:t xml:space="preserve"> </w:t>
      </w:r>
      <w:r>
        <w:rPr>
          <w:sz w:val="22"/>
          <w:szCs w:val="22"/>
          <w:lang w:val="hr-HR"/>
        </w:rPr>
        <w:t>јачао</w:t>
      </w:r>
      <w:r w:rsidR="00A655C6" w:rsidRPr="00A655C6">
        <w:rPr>
          <w:sz w:val="22"/>
          <w:szCs w:val="22"/>
          <w:lang w:val="hr-HR"/>
        </w:rPr>
        <w:t xml:space="preserve"> </w:t>
      </w:r>
      <w:r>
        <w:rPr>
          <w:sz w:val="22"/>
          <w:szCs w:val="22"/>
          <w:lang w:val="hr-HR"/>
        </w:rPr>
        <w:t>развој</w:t>
      </w:r>
      <w:r w:rsidR="00A655C6" w:rsidRPr="00A655C6">
        <w:rPr>
          <w:sz w:val="22"/>
          <w:szCs w:val="22"/>
          <w:lang w:val="hr-HR"/>
        </w:rPr>
        <w:t xml:space="preserve"> </w:t>
      </w:r>
      <w:r>
        <w:rPr>
          <w:sz w:val="22"/>
          <w:szCs w:val="22"/>
          <w:lang w:val="hr-HR"/>
        </w:rPr>
        <w:t>ФУК</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организацијама</w:t>
      </w:r>
      <w:r w:rsidR="00A655C6" w:rsidRPr="00A655C6">
        <w:rPr>
          <w:sz w:val="22"/>
          <w:szCs w:val="22"/>
          <w:lang w:val="hr-HR"/>
        </w:rPr>
        <w:t xml:space="preserve"> </w:t>
      </w:r>
      <w:r>
        <w:rPr>
          <w:sz w:val="22"/>
          <w:szCs w:val="22"/>
          <w:lang w:val="hr-HR"/>
        </w:rPr>
        <w:t>јавног</w:t>
      </w:r>
      <w:r w:rsidR="00A655C6" w:rsidRPr="00A655C6">
        <w:rPr>
          <w:sz w:val="22"/>
          <w:szCs w:val="22"/>
          <w:lang w:val="hr-HR"/>
        </w:rPr>
        <w:t xml:space="preserve"> </w:t>
      </w:r>
      <w:r>
        <w:rPr>
          <w:sz w:val="22"/>
          <w:szCs w:val="22"/>
          <w:lang w:val="hr-HR"/>
        </w:rPr>
        <w:t>сектора</w:t>
      </w:r>
      <w:r w:rsidR="00A655C6" w:rsidRPr="00A655C6">
        <w:rPr>
          <w:sz w:val="22"/>
          <w:szCs w:val="22"/>
          <w:lang w:val="hr-HR"/>
        </w:rPr>
        <w:t>.</w:t>
      </w:r>
    </w:p>
    <w:p w:rsidR="00A655C6" w:rsidRPr="00A655C6" w:rsidRDefault="00A655C6" w:rsidP="00A655C6">
      <w:pPr>
        <w:pStyle w:val="Default"/>
        <w:ind w:right="-279"/>
        <w:jc w:val="both"/>
        <w:rPr>
          <w:sz w:val="14"/>
          <w:szCs w:val="22"/>
          <w:lang w:val="hr-HR"/>
        </w:rPr>
      </w:pPr>
    </w:p>
    <w:p w:rsidR="00A655C6" w:rsidRPr="00A655C6" w:rsidRDefault="0085225A" w:rsidP="00A655C6">
      <w:pPr>
        <w:pStyle w:val="Default"/>
        <w:ind w:right="-279"/>
        <w:jc w:val="both"/>
        <w:rPr>
          <w:sz w:val="22"/>
          <w:szCs w:val="22"/>
          <w:lang w:val="hr-HR"/>
        </w:rPr>
      </w:pPr>
      <w:r>
        <w:rPr>
          <w:sz w:val="22"/>
          <w:szCs w:val="22"/>
          <w:lang w:val="hr-HR"/>
        </w:rPr>
        <w:t>У</w:t>
      </w:r>
      <w:r w:rsidR="00A655C6" w:rsidRPr="00A655C6">
        <w:rPr>
          <w:sz w:val="22"/>
          <w:szCs w:val="22"/>
          <w:lang w:val="hr-HR"/>
        </w:rPr>
        <w:t xml:space="preserve"> </w:t>
      </w:r>
      <w:r>
        <w:rPr>
          <w:sz w:val="22"/>
          <w:szCs w:val="22"/>
          <w:lang w:val="hr-HR"/>
        </w:rPr>
        <w:t>пракси</w:t>
      </w:r>
      <w:r w:rsidR="00A655C6" w:rsidRPr="00A655C6">
        <w:rPr>
          <w:sz w:val="22"/>
          <w:szCs w:val="22"/>
          <w:lang w:val="hr-HR"/>
        </w:rPr>
        <w:t xml:space="preserve">, </w:t>
      </w:r>
      <w:r>
        <w:rPr>
          <w:sz w:val="22"/>
          <w:szCs w:val="22"/>
          <w:lang w:val="hr-HR"/>
        </w:rPr>
        <w:t>успјешност</w:t>
      </w:r>
      <w:r w:rsidR="00A655C6" w:rsidRPr="00A655C6">
        <w:rPr>
          <w:sz w:val="22"/>
          <w:szCs w:val="22"/>
          <w:lang w:val="hr-HR"/>
        </w:rPr>
        <w:t xml:space="preserve"> </w:t>
      </w:r>
      <w:r>
        <w:rPr>
          <w:sz w:val="22"/>
          <w:szCs w:val="22"/>
          <w:lang w:val="hr-HR"/>
        </w:rPr>
        <w:t>координације</w:t>
      </w:r>
      <w:r w:rsidR="00A655C6" w:rsidRPr="00A655C6">
        <w:rPr>
          <w:sz w:val="22"/>
          <w:szCs w:val="22"/>
          <w:lang w:val="hr-HR"/>
        </w:rPr>
        <w:t xml:space="preserve"> </w:t>
      </w:r>
      <w:r>
        <w:rPr>
          <w:sz w:val="22"/>
          <w:szCs w:val="22"/>
          <w:lang w:val="hr-HR"/>
        </w:rPr>
        <w:t>активности</w:t>
      </w:r>
      <w:r w:rsidR="00A655C6" w:rsidRPr="00A655C6">
        <w:rPr>
          <w:sz w:val="22"/>
          <w:szCs w:val="22"/>
          <w:lang w:val="hr-HR"/>
        </w:rPr>
        <w:t xml:space="preserve"> </w:t>
      </w:r>
      <w:r>
        <w:rPr>
          <w:sz w:val="22"/>
          <w:szCs w:val="22"/>
          <w:lang w:val="hr-HR"/>
        </w:rPr>
        <w:t>на</w:t>
      </w:r>
      <w:r w:rsidR="00A655C6" w:rsidRPr="00A655C6">
        <w:rPr>
          <w:sz w:val="22"/>
          <w:szCs w:val="22"/>
          <w:lang w:val="hr-HR"/>
        </w:rPr>
        <w:t xml:space="preserve"> </w:t>
      </w:r>
      <w:r>
        <w:rPr>
          <w:sz w:val="22"/>
          <w:szCs w:val="22"/>
          <w:lang w:val="hr-HR"/>
        </w:rPr>
        <w:t>развоју</w:t>
      </w:r>
      <w:r w:rsidR="00A655C6" w:rsidRPr="00A655C6">
        <w:rPr>
          <w:sz w:val="22"/>
          <w:szCs w:val="22"/>
          <w:lang w:val="hr-HR"/>
        </w:rPr>
        <w:t xml:space="preserve"> </w:t>
      </w:r>
      <w:r>
        <w:rPr>
          <w:sz w:val="22"/>
          <w:szCs w:val="22"/>
          <w:lang w:val="hr-HR"/>
        </w:rPr>
        <w:t>ФУК</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великој</w:t>
      </w:r>
      <w:r w:rsidR="00A655C6" w:rsidRPr="00A655C6">
        <w:rPr>
          <w:sz w:val="22"/>
          <w:szCs w:val="22"/>
          <w:lang w:val="hr-HR"/>
        </w:rPr>
        <w:t xml:space="preserve"> </w:t>
      </w:r>
      <w:r>
        <w:rPr>
          <w:sz w:val="22"/>
          <w:szCs w:val="22"/>
          <w:lang w:val="hr-HR"/>
        </w:rPr>
        <w:t>мјери</w:t>
      </w:r>
      <w:r w:rsidR="00A655C6" w:rsidRPr="00A655C6">
        <w:rPr>
          <w:sz w:val="22"/>
          <w:szCs w:val="22"/>
          <w:lang w:val="hr-HR"/>
        </w:rPr>
        <w:t xml:space="preserve"> </w:t>
      </w:r>
      <w:r>
        <w:rPr>
          <w:sz w:val="22"/>
          <w:szCs w:val="22"/>
          <w:lang w:val="hr-HR"/>
        </w:rPr>
        <w:t>зависи</w:t>
      </w:r>
      <w:r w:rsidR="00A655C6" w:rsidRPr="00A655C6">
        <w:rPr>
          <w:sz w:val="22"/>
          <w:szCs w:val="22"/>
          <w:lang w:val="hr-HR"/>
        </w:rPr>
        <w:t xml:space="preserve"> </w:t>
      </w:r>
      <w:r>
        <w:rPr>
          <w:sz w:val="22"/>
          <w:szCs w:val="22"/>
          <w:lang w:val="hr-HR"/>
        </w:rPr>
        <w:t>од</w:t>
      </w:r>
      <w:r w:rsidR="00A655C6" w:rsidRPr="00A655C6">
        <w:rPr>
          <w:sz w:val="22"/>
          <w:szCs w:val="22"/>
          <w:lang w:val="hr-HR"/>
        </w:rPr>
        <w:t>:</w:t>
      </w:r>
    </w:p>
    <w:p w:rsidR="00A655C6" w:rsidRPr="00A655C6" w:rsidRDefault="0085225A" w:rsidP="00A655C6">
      <w:pPr>
        <w:pStyle w:val="Default"/>
        <w:numPr>
          <w:ilvl w:val="0"/>
          <w:numId w:val="8"/>
        </w:numPr>
        <w:ind w:left="567" w:right="-279" w:hanging="283"/>
        <w:jc w:val="both"/>
        <w:rPr>
          <w:sz w:val="22"/>
          <w:szCs w:val="22"/>
          <w:lang w:val="hr-HR"/>
        </w:rPr>
      </w:pPr>
      <w:r>
        <w:rPr>
          <w:sz w:val="22"/>
          <w:szCs w:val="22"/>
          <w:lang w:val="hr-HR"/>
        </w:rPr>
        <w:t>подршке</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разумијевања</w:t>
      </w:r>
      <w:r w:rsidR="00A655C6" w:rsidRPr="00A655C6">
        <w:rPr>
          <w:sz w:val="22"/>
          <w:szCs w:val="22"/>
          <w:lang w:val="hr-HR"/>
        </w:rPr>
        <w:t xml:space="preserve"> </w:t>
      </w:r>
      <w:r>
        <w:rPr>
          <w:sz w:val="22"/>
          <w:szCs w:val="22"/>
          <w:lang w:val="hr-HR"/>
        </w:rPr>
        <w:t>улога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значаја</w:t>
      </w:r>
      <w:r w:rsidR="00A655C6" w:rsidRPr="00A655C6">
        <w:rPr>
          <w:sz w:val="22"/>
          <w:szCs w:val="22"/>
          <w:lang w:val="hr-HR"/>
        </w:rPr>
        <w:t xml:space="preserve"> </w:t>
      </w:r>
      <w:r>
        <w:rPr>
          <w:sz w:val="22"/>
          <w:szCs w:val="22"/>
          <w:lang w:val="hr-HR"/>
        </w:rPr>
        <w:t>система</w:t>
      </w:r>
      <w:r w:rsidR="00A655C6" w:rsidRPr="00A655C6">
        <w:rPr>
          <w:sz w:val="22"/>
          <w:szCs w:val="22"/>
          <w:lang w:val="hr-HR"/>
        </w:rPr>
        <w:t xml:space="preserve"> </w:t>
      </w:r>
      <w:r>
        <w:rPr>
          <w:sz w:val="22"/>
          <w:szCs w:val="22"/>
          <w:lang w:val="hr-HR"/>
        </w:rPr>
        <w:t>интерних</w:t>
      </w:r>
      <w:r w:rsidR="00A655C6" w:rsidRPr="00A655C6">
        <w:rPr>
          <w:sz w:val="22"/>
          <w:szCs w:val="22"/>
          <w:lang w:val="hr-HR"/>
        </w:rPr>
        <w:t xml:space="preserve"> </w:t>
      </w:r>
      <w:r>
        <w:rPr>
          <w:sz w:val="22"/>
          <w:szCs w:val="22"/>
          <w:lang w:val="hr-HR"/>
        </w:rPr>
        <w:t>контрола</w:t>
      </w:r>
      <w:r w:rsidR="00A655C6" w:rsidRPr="00A655C6">
        <w:rPr>
          <w:sz w:val="22"/>
          <w:szCs w:val="22"/>
          <w:lang w:val="hr-HR"/>
        </w:rPr>
        <w:t xml:space="preserve"> </w:t>
      </w:r>
      <w:r>
        <w:rPr>
          <w:sz w:val="22"/>
          <w:szCs w:val="22"/>
          <w:lang w:val="hr-HR"/>
        </w:rPr>
        <w:t>од</w:t>
      </w:r>
      <w:r w:rsidR="00A655C6" w:rsidRPr="00A655C6">
        <w:rPr>
          <w:sz w:val="22"/>
          <w:szCs w:val="22"/>
          <w:lang w:val="hr-HR"/>
        </w:rPr>
        <w:t xml:space="preserve"> </w:t>
      </w:r>
      <w:r>
        <w:rPr>
          <w:sz w:val="22"/>
          <w:szCs w:val="22"/>
          <w:lang w:val="hr-HR"/>
        </w:rPr>
        <w:t>стране</w:t>
      </w:r>
      <w:r w:rsidR="00A655C6" w:rsidRPr="00A655C6">
        <w:rPr>
          <w:sz w:val="22"/>
          <w:szCs w:val="22"/>
          <w:lang w:val="hr-HR"/>
        </w:rPr>
        <w:t xml:space="preserve"> </w:t>
      </w:r>
      <w:r>
        <w:rPr>
          <w:sz w:val="22"/>
          <w:szCs w:val="22"/>
          <w:lang w:val="hr-HR"/>
        </w:rPr>
        <w:t>руководилаца</w:t>
      </w:r>
      <w:r w:rsidR="00A655C6" w:rsidRPr="00A655C6">
        <w:rPr>
          <w:sz w:val="22"/>
          <w:szCs w:val="22"/>
          <w:lang w:val="hr-HR"/>
        </w:rPr>
        <w:t xml:space="preserve"> </w:t>
      </w:r>
      <w:r>
        <w:rPr>
          <w:sz w:val="22"/>
          <w:szCs w:val="22"/>
          <w:lang w:val="hr-HR"/>
        </w:rPr>
        <w:t>који</w:t>
      </w:r>
      <w:r w:rsidR="00A655C6" w:rsidRPr="00A655C6">
        <w:rPr>
          <w:sz w:val="22"/>
          <w:szCs w:val="22"/>
          <w:lang w:val="hr-HR"/>
        </w:rPr>
        <w:t xml:space="preserve"> </w:t>
      </w:r>
      <w:r>
        <w:rPr>
          <w:sz w:val="22"/>
          <w:szCs w:val="22"/>
          <w:lang w:val="hr-HR"/>
        </w:rPr>
        <w:t>су</w:t>
      </w:r>
      <w:r w:rsidR="00A655C6" w:rsidRPr="00A655C6">
        <w:rPr>
          <w:sz w:val="22"/>
          <w:szCs w:val="22"/>
          <w:lang w:val="hr-HR"/>
        </w:rPr>
        <w:t xml:space="preserve"> </w:t>
      </w:r>
      <w:r>
        <w:rPr>
          <w:sz w:val="22"/>
          <w:szCs w:val="22"/>
          <w:lang w:val="hr-HR"/>
        </w:rPr>
        <w:t>одговорни</w:t>
      </w:r>
      <w:r w:rsidR="00A655C6" w:rsidRPr="00A655C6">
        <w:rPr>
          <w:sz w:val="22"/>
          <w:szCs w:val="22"/>
          <w:lang w:val="hr-HR"/>
        </w:rPr>
        <w:t xml:space="preserve"> </w:t>
      </w:r>
      <w:r>
        <w:rPr>
          <w:sz w:val="22"/>
          <w:szCs w:val="22"/>
          <w:lang w:val="hr-HR"/>
        </w:rPr>
        <w:t>за</w:t>
      </w:r>
      <w:r w:rsidR="00A655C6" w:rsidRPr="00A655C6">
        <w:rPr>
          <w:sz w:val="22"/>
          <w:szCs w:val="22"/>
          <w:lang w:val="hr-HR"/>
        </w:rPr>
        <w:t xml:space="preserve"> </w:t>
      </w:r>
      <w:r>
        <w:rPr>
          <w:sz w:val="22"/>
          <w:szCs w:val="22"/>
          <w:lang w:val="hr-HR"/>
        </w:rPr>
        <w:t>функционисање</w:t>
      </w:r>
      <w:r w:rsidR="00A655C6" w:rsidRPr="00A655C6">
        <w:rPr>
          <w:sz w:val="22"/>
          <w:szCs w:val="22"/>
          <w:lang w:val="hr-HR"/>
        </w:rPr>
        <w:t xml:space="preserve"> </w:t>
      </w:r>
      <w:r>
        <w:rPr>
          <w:sz w:val="22"/>
          <w:szCs w:val="22"/>
          <w:lang w:val="hr-HR"/>
        </w:rPr>
        <w:t>система</w:t>
      </w:r>
      <w:r w:rsidR="00A655C6" w:rsidRPr="00A655C6">
        <w:rPr>
          <w:sz w:val="22"/>
          <w:szCs w:val="22"/>
          <w:lang w:val="hr-HR"/>
        </w:rPr>
        <w:t xml:space="preserve"> </w:t>
      </w:r>
      <w:r>
        <w:rPr>
          <w:sz w:val="22"/>
          <w:szCs w:val="22"/>
          <w:lang w:val="hr-HR"/>
        </w:rPr>
        <w:t>ФУК</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њиховим</w:t>
      </w:r>
      <w:r w:rsidR="00A655C6" w:rsidRPr="00A655C6">
        <w:rPr>
          <w:sz w:val="22"/>
          <w:szCs w:val="22"/>
          <w:lang w:val="hr-HR"/>
        </w:rPr>
        <w:t xml:space="preserve"> </w:t>
      </w:r>
      <w:r>
        <w:rPr>
          <w:sz w:val="22"/>
          <w:szCs w:val="22"/>
          <w:lang w:val="hr-HR"/>
        </w:rPr>
        <w:t>организацијама</w:t>
      </w:r>
      <w:r w:rsidR="00A655C6" w:rsidRPr="00A655C6">
        <w:rPr>
          <w:sz w:val="22"/>
          <w:szCs w:val="22"/>
          <w:lang w:val="hr-HR"/>
        </w:rPr>
        <w:t xml:space="preserve">, </w:t>
      </w:r>
    </w:p>
    <w:p w:rsidR="00A655C6" w:rsidRPr="00A655C6" w:rsidRDefault="0085225A" w:rsidP="00A655C6">
      <w:pPr>
        <w:pStyle w:val="Default"/>
        <w:numPr>
          <w:ilvl w:val="0"/>
          <w:numId w:val="8"/>
        </w:numPr>
        <w:ind w:left="567" w:right="-279" w:hanging="283"/>
        <w:jc w:val="both"/>
        <w:rPr>
          <w:sz w:val="22"/>
          <w:szCs w:val="22"/>
          <w:lang w:val="hr-HR"/>
        </w:rPr>
      </w:pPr>
      <w:r>
        <w:rPr>
          <w:sz w:val="22"/>
          <w:szCs w:val="22"/>
          <w:lang w:val="hr-HR"/>
        </w:rPr>
        <w:t>капацитета</w:t>
      </w:r>
      <w:r w:rsidR="00A655C6" w:rsidRPr="00A655C6">
        <w:rPr>
          <w:sz w:val="22"/>
          <w:szCs w:val="22"/>
          <w:lang w:val="hr-HR"/>
        </w:rPr>
        <w:t xml:space="preserve"> </w:t>
      </w:r>
      <w:r>
        <w:rPr>
          <w:sz w:val="22"/>
          <w:szCs w:val="22"/>
          <w:lang w:val="hr-HR"/>
        </w:rPr>
        <w:t>организационих</w:t>
      </w:r>
      <w:r w:rsidR="00A655C6" w:rsidRPr="00A655C6">
        <w:rPr>
          <w:sz w:val="22"/>
          <w:szCs w:val="22"/>
          <w:lang w:val="hr-HR"/>
        </w:rPr>
        <w:t xml:space="preserve"> </w:t>
      </w:r>
      <w:r>
        <w:rPr>
          <w:sz w:val="22"/>
          <w:szCs w:val="22"/>
          <w:lang w:val="hr-HR"/>
        </w:rPr>
        <w:t>јединица</w:t>
      </w:r>
      <w:r w:rsidR="00A655C6" w:rsidRPr="00A655C6">
        <w:rPr>
          <w:sz w:val="22"/>
          <w:szCs w:val="22"/>
          <w:lang w:val="hr-HR"/>
        </w:rPr>
        <w:t xml:space="preserve"> </w:t>
      </w:r>
      <w:r>
        <w:rPr>
          <w:sz w:val="22"/>
          <w:szCs w:val="22"/>
          <w:lang w:val="hr-HR"/>
        </w:rPr>
        <w:t>за</w:t>
      </w:r>
      <w:r w:rsidR="00A655C6" w:rsidRPr="00A655C6">
        <w:rPr>
          <w:sz w:val="22"/>
          <w:szCs w:val="22"/>
          <w:lang w:val="hr-HR"/>
        </w:rPr>
        <w:t xml:space="preserve"> </w:t>
      </w:r>
      <w:r>
        <w:rPr>
          <w:sz w:val="22"/>
          <w:szCs w:val="22"/>
          <w:lang w:val="hr-HR"/>
        </w:rPr>
        <w:t>финансије</w:t>
      </w:r>
      <w:r w:rsidR="00A655C6" w:rsidRPr="00A655C6">
        <w:rPr>
          <w:sz w:val="22"/>
          <w:szCs w:val="22"/>
          <w:lang w:val="hr-HR"/>
        </w:rPr>
        <w:t xml:space="preserve"> </w:t>
      </w:r>
      <w:r>
        <w:rPr>
          <w:sz w:val="22"/>
          <w:szCs w:val="22"/>
          <w:lang w:val="hr-HR"/>
        </w:rPr>
        <w:t>да</w:t>
      </w:r>
      <w:r w:rsidR="00A655C6" w:rsidRPr="00A655C6">
        <w:rPr>
          <w:sz w:val="22"/>
          <w:szCs w:val="22"/>
          <w:lang w:val="hr-HR"/>
        </w:rPr>
        <w:t xml:space="preserve"> </w:t>
      </w:r>
      <w:r>
        <w:rPr>
          <w:sz w:val="22"/>
          <w:szCs w:val="22"/>
          <w:lang w:val="hr-HR"/>
        </w:rPr>
        <w:t>иницирају</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развијају</w:t>
      </w:r>
      <w:r w:rsidR="00A655C6" w:rsidRPr="00A655C6">
        <w:rPr>
          <w:sz w:val="22"/>
          <w:szCs w:val="22"/>
          <w:lang w:val="hr-HR"/>
        </w:rPr>
        <w:t xml:space="preserve"> </w:t>
      </w:r>
      <w:r>
        <w:rPr>
          <w:sz w:val="22"/>
          <w:szCs w:val="22"/>
          <w:lang w:val="hr-HR"/>
        </w:rPr>
        <w:t>интерне</w:t>
      </w:r>
      <w:r w:rsidR="00A655C6" w:rsidRPr="00A655C6">
        <w:rPr>
          <w:sz w:val="22"/>
          <w:szCs w:val="22"/>
          <w:lang w:val="hr-HR"/>
        </w:rPr>
        <w:t xml:space="preserve"> </w:t>
      </w:r>
      <w:r>
        <w:rPr>
          <w:sz w:val="22"/>
          <w:szCs w:val="22"/>
          <w:lang w:val="hr-HR"/>
        </w:rPr>
        <w:t>процедуре</w:t>
      </w:r>
      <w:r w:rsidR="00A655C6" w:rsidRPr="00A655C6">
        <w:rPr>
          <w:sz w:val="22"/>
          <w:szCs w:val="22"/>
          <w:lang w:val="hr-HR"/>
        </w:rPr>
        <w:t xml:space="preserve"> </w:t>
      </w:r>
      <w:r>
        <w:rPr>
          <w:sz w:val="22"/>
          <w:szCs w:val="22"/>
          <w:lang w:val="hr-HR"/>
        </w:rPr>
        <w:t>за</w:t>
      </w:r>
      <w:r w:rsidR="00A655C6" w:rsidRPr="00A655C6">
        <w:rPr>
          <w:sz w:val="22"/>
          <w:szCs w:val="22"/>
          <w:lang w:val="hr-HR"/>
        </w:rPr>
        <w:t xml:space="preserve"> </w:t>
      </w:r>
      <w:r>
        <w:rPr>
          <w:sz w:val="22"/>
          <w:szCs w:val="22"/>
          <w:lang w:val="hr-HR"/>
        </w:rPr>
        <w:t>јачање</w:t>
      </w:r>
      <w:r w:rsidR="00A655C6" w:rsidRPr="00A655C6">
        <w:rPr>
          <w:sz w:val="22"/>
          <w:szCs w:val="22"/>
          <w:lang w:val="hr-HR"/>
        </w:rPr>
        <w:t xml:space="preserve"> </w:t>
      </w:r>
      <w:r>
        <w:rPr>
          <w:sz w:val="22"/>
          <w:szCs w:val="22"/>
          <w:lang w:val="hr-HR"/>
        </w:rPr>
        <w:t>система</w:t>
      </w:r>
      <w:r w:rsidR="00A655C6" w:rsidRPr="00A655C6">
        <w:rPr>
          <w:sz w:val="22"/>
          <w:szCs w:val="22"/>
          <w:lang w:val="hr-HR"/>
        </w:rPr>
        <w:t xml:space="preserve"> </w:t>
      </w:r>
      <w:r>
        <w:rPr>
          <w:sz w:val="22"/>
          <w:szCs w:val="22"/>
          <w:lang w:val="hr-HR"/>
        </w:rPr>
        <w:t>контрола</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процесима</w:t>
      </w:r>
      <w:r w:rsidR="00A655C6" w:rsidRPr="00A655C6">
        <w:rPr>
          <w:sz w:val="22"/>
          <w:szCs w:val="22"/>
          <w:lang w:val="hr-HR"/>
        </w:rPr>
        <w:t xml:space="preserve"> </w:t>
      </w:r>
      <w:r>
        <w:rPr>
          <w:sz w:val="22"/>
          <w:szCs w:val="22"/>
          <w:lang w:val="hr-HR"/>
        </w:rPr>
        <w:t>из</w:t>
      </w:r>
      <w:r w:rsidR="00A655C6" w:rsidRPr="00A655C6">
        <w:rPr>
          <w:sz w:val="22"/>
          <w:szCs w:val="22"/>
          <w:lang w:val="hr-HR"/>
        </w:rPr>
        <w:t xml:space="preserve"> </w:t>
      </w:r>
      <w:r>
        <w:rPr>
          <w:sz w:val="22"/>
          <w:szCs w:val="22"/>
          <w:lang w:val="hr-HR"/>
        </w:rPr>
        <w:t>буџетског</w:t>
      </w:r>
      <w:r w:rsidR="00A655C6" w:rsidRPr="00A655C6">
        <w:rPr>
          <w:sz w:val="22"/>
          <w:szCs w:val="22"/>
          <w:lang w:val="hr-HR"/>
        </w:rPr>
        <w:t xml:space="preserve"> </w:t>
      </w:r>
      <w:r>
        <w:rPr>
          <w:sz w:val="22"/>
          <w:szCs w:val="22"/>
          <w:lang w:val="hr-HR"/>
        </w:rPr>
        <w:t>циклуса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подршци</w:t>
      </w:r>
      <w:r w:rsidR="00A655C6" w:rsidRPr="00A655C6">
        <w:rPr>
          <w:sz w:val="22"/>
          <w:szCs w:val="22"/>
          <w:lang w:val="hr-HR"/>
        </w:rPr>
        <w:t xml:space="preserve"> </w:t>
      </w:r>
      <w:r>
        <w:rPr>
          <w:sz w:val="22"/>
          <w:szCs w:val="22"/>
          <w:lang w:val="hr-HR"/>
        </w:rPr>
        <w:t>коју</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томе</w:t>
      </w:r>
      <w:r w:rsidR="00A655C6" w:rsidRPr="00A655C6">
        <w:rPr>
          <w:sz w:val="22"/>
          <w:szCs w:val="22"/>
          <w:lang w:val="hr-HR"/>
        </w:rPr>
        <w:t xml:space="preserve"> </w:t>
      </w:r>
      <w:r>
        <w:rPr>
          <w:sz w:val="22"/>
          <w:szCs w:val="22"/>
          <w:lang w:val="hr-HR"/>
        </w:rPr>
        <w:t>имају</w:t>
      </w:r>
      <w:r w:rsidR="00A655C6" w:rsidRPr="00A655C6">
        <w:rPr>
          <w:sz w:val="22"/>
          <w:szCs w:val="22"/>
          <w:lang w:val="hr-HR"/>
        </w:rPr>
        <w:t xml:space="preserve"> </w:t>
      </w:r>
      <w:r>
        <w:rPr>
          <w:sz w:val="22"/>
          <w:szCs w:val="22"/>
          <w:lang w:val="hr-HR"/>
        </w:rPr>
        <w:t>од</w:t>
      </w:r>
      <w:r w:rsidR="00A655C6" w:rsidRPr="00A655C6">
        <w:rPr>
          <w:sz w:val="22"/>
          <w:szCs w:val="22"/>
          <w:lang w:val="hr-HR"/>
        </w:rPr>
        <w:t xml:space="preserve"> </w:t>
      </w:r>
      <w:r>
        <w:rPr>
          <w:sz w:val="22"/>
          <w:szCs w:val="22"/>
          <w:lang w:val="hr-HR"/>
        </w:rPr>
        <w:t>стране</w:t>
      </w:r>
      <w:r w:rsidR="00A655C6" w:rsidRPr="00A655C6">
        <w:rPr>
          <w:sz w:val="22"/>
          <w:szCs w:val="22"/>
          <w:lang w:val="hr-HR"/>
        </w:rPr>
        <w:t xml:space="preserve"> </w:t>
      </w:r>
      <w:r>
        <w:rPr>
          <w:sz w:val="22"/>
          <w:szCs w:val="22"/>
          <w:lang w:val="hr-HR"/>
        </w:rPr>
        <w:t>руководства</w:t>
      </w:r>
      <w:r w:rsidR="00A655C6" w:rsidRPr="00A655C6">
        <w:rPr>
          <w:sz w:val="22"/>
          <w:szCs w:val="22"/>
          <w:lang w:val="hr-HR"/>
        </w:rPr>
        <w:t>,</w:t>
      </w:r>
    </w:p>
    <w:p w:rsidR="00A655C6" w:rsidRPr="00A655C6" w:rsidRDefault="0085225A" w:rsidP="00A655C6">
      <w:pPr>
        <w:pStyle w:val="Default"/>
        <w:numPr>
          <w:ilvl w:val="0"/>
          <w:numId w:val="8"/>
        </w:numPr>
        <w:ind w:left="567" w:right="-279" w:hanging="283"/>
        <w:jc w:val="both"/>
        <w:rPr>
          <w:sz w:val="22"/>
          <w:szCs w:val="22"/>
          <w:lang w:val="hr-HR"/>
        </w:rPr>
      </w:pPr>
      <w:r>
        <w:rPr>
          <w:sz w:val="22"/>
          <w:szCs w:val="22"/>
          <w:lang w:val="hr-HR"/>
        </w:rPr>
        <w:t>функционалности</w:t>
      </w:r>
      <w:r w:rsidR="00A655C6" w:rsidRPr="00A655C6">
        <w:rPr>
          <w:sz w:val="22"/>
          <w:szCs w:val="22"/>
          <w:lang w:val="hr-HR"/>
        </w:rPr>
        <w:t xml:space="preserve"> </w:t>
      </w:r>
      <w:r>
        <w:rPr>
          <w:sz w:val="22"/>
          <w:szCs w:val="22"/>
          <w:lang w:val="hr-HR"/>
        </w:rPr>
        <w:t>информацијских</w:t>
      </w:r>
      <w:r w:rsidR="00A655C6" w:rsidRPr="00A655C6">
        <w:rPr>
          <w:sz w:val="22"/>
          <w:szCs w:val="22"/>
          <w:lang w:val="hr-HR"/>
        </w:rPr>
        <w:t xml:space="preserve"> </w:t>
      </w:r>
      <w:r>
        <w:rPr>
          <w:sz w:val="22"/>
          <w:szCs w:val="22"/>
          <w:lang w:val="hr-HR"/>
        </w:rPr>
        <w:t>система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степену</w:t>
      </w:r>
      <w:r w:rsidR="00A655C6" w:rsidRPr="00A655C6">
        <w:rPr>
          <w:sz w:val="22"/>
          <w:szCs w:val="22"/>
          <w:lang w:val="hr-HR"/>
        </w:rPr>
        <w:t xml:space="preserve"> </w:t>
      </w:r>
      <w:r>
        <w:rPr>
          <w:color w:val="auto"/>
          <w:sz w:val="22"/>
          <w:szCs w:val="22"/>
          <w:lang w:val="hr-HR"/>
        </w:rPr>
        <w:t>интегрисаности</w:t>
      </w:r>
      <w:r w:rsidR="00A655C6" w:rsidRPr="00A655C6">
        <w:rPr>
          <w:sz w:val="22"/>
          <w:szCs w:val="22"/>
          <w:lang w:val="hr-HR"/>
        </w:rPr>
        <w:t xml:space="preserve"> </w:t>
      </w:r>
      <w:r>
        <w:rPr>
          <w:sz w:val="22"/>
          <w:szCs w:val="22"/>
          <w:lang w:val="hr-HR"/>
        </w:rPr>
        <w:t>контролних</w:t>
      </w:r>
      <w:r w:rsidR="00A655C6" w:rsidRPr="00A655C6">
        <w:rPr>
          <w:sz w:val="22"/>
          <w:szCs w:val="22"/>
          <w:lang w:val="hr-HR"/>
        </w:rPr>
        <w:t xml:space="preserve"> </w:t>
      </w:r>
      <w:r>
        <w:rPr>
          <w:sz w:val="22"/>
          <w:szCs w:val="22"/>
          <w:lang w:val="hr-HR"/>
        </w:rPr>
        <w:t>механизама</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саме</w:t>
      </w:r>
      <w:r w:rsidR="00A655C6" w:rsidRPr="00A655C6">
        <w:rPr>
          <w:sz w:val="22"/>
          <w:szCs w:val="22"/>
          <w:lang w:val="hr-HR"/>
        </w:rPr>
        <w:t xml:space="preserve"> </w:t>
      </w:r>
      <w:r>
        <w:rPr>
          <w:sz w:val="22"/>
          <w:szCs w:val="22"/>
          <w:lang w:val="hr-HR"/>
        </w:rPr>
        <w:t>информацијске</w:t>
      </w:r>
      <w:r w:rsidR="00A655C6" w:rsidRPr="00A655C6">
        <w:rPr>
          <w:sz w:val="22"/>
          <w:szCs w:val="22"/>
          <w:lang w:val="hr-HR"/>
        </w:rPr>
        <w:t xml:space="preserve"> </w:t>
      </w:r>
      <w:r>
        <w:rPr>
          <w:sz w:val="22"/>
          <w:szCs w:val="22"/>
          <w:lang w:val="hr-HR"/>
        </w:rPr>
        <w:t>системе</w:t>
      </w:r>
      <w:r w:rsidR="00A655C6" w:rsidRPr="00A655C6">
        <w:rPr>
          <w:sz w:val="22"/>
          <w:szCs w:val="22"/>
          <w:lang w:val="hr-HR"/>
        </w:rPr>
        <w:t xml:space="preserve"> </w:t>
      </w:r>
      <w:r>
        <w:rPr>
          <w:sz w:val="22"/>
          <w:szCs w:val="22"/>
          <w:lang w:val="hr-HR"/>
        </w:rPr>
        <w:t>који</w:t>
      </w:r>
      <w:r w:rsidR="00A655C6" w:rsidRPr="00A655C6">
        <w:rPr>
          <w:sz w:val="22"/>
          <w:szCs w:val="22"/>
          <w:lang w:val="hr-HR"/>
        </w:rPr>
        <w:t xml:space="preserve"> </w:t>
      </w:r>
      <w:r>
        <w:rPr>
          <w:sz w:val="22"/>
          <w:szCs w:val="22"/>
          <w:lang w:val="hr-HR"/>
        </w:rPr>
        <w:t>подржавају</w:t>
      </w:r>
      <w:r w:rsidR="00A655C6" w:rsidRPr="00A655C6">
        <w:rPr>
          <w:sz w:val="22"/>
          <w:szCs w:val="22"/>
          <w:lang w:val="hr-HR"/>
        </w:rPr>
        <w:t xml:space="preserve"> </w:t>
      </w:r>
      <w:r>
        <w:rPr>
          <w:sz w:val="22"/>
          <w:szCs w:val="22"/>
          <w:lang w:val="hr-HR"/>
        </w:rPr>
        <w:t>процесе</w:t>
      </w:r>
      <w:r w:rsidR="00A655C6" w:rsidRPr="00A655C6">
        <w:rPr>
          <w:sz w:val="22"/>
          <w:szCs w:val="22"/>
          <w:lang w:val="hr-HR"/>
        </w:rPr>
        <w:t xml:space="preserve"> </w:t>
      </w:r>
      <w:r>
        <w:rPr>
          <w:sz w:val="22"/>
          <w:szCs w:val="22"/>
          <w:lang w:val="hr-HR"/>
        </w:rPr>
        <w:t>из</w:t>
      </w:r>
      <w:r w:rsidR="00A655C6" w:rsidRPr="00A655C6">
        <w:rPr>
          <w:sz w:val="22"/>
          <w:szCs w:val="22"/>
          <w:lang w:val="hr-HR"/>
        </w:rPr>
        <w:t xml:space="preserve"> </w:t>
      </w:r>
      <w:r>
        <w:rPr>
          <w:sz w:val="22"/>
          <w:szCs w:val="22"/>
          <w:lang w:val="hr-HR"/>
        </w:rPr>
        <w:t>буџетског</w:t>
      </w:r>
      <w:r w:rsidR="00A655C6" w:rsidRPr="00A655C6">
        <w:rPr>
          <w:sz w:val="22"/>
          <w:szCs w:val="22"/>
          <w:lang w:val="hr-HR"/>
        </w:rPr>
        <w:t xml:space="preserve"> </w:t>
      </w:r>
      <w:r>
        <w:rPr>
          <w:sz w:val="22"/>
          <w:szCs w:val="22"/>
          <w:lang w:val="hr-HR"/>
        </w:rPr>
        <w:t>циклуса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остале</w:t>
      </w:r>
      <w:r w:rsidR="00A655C6" w:rsidRPr="00A655C6">
        <w:rPr>
          <w:sz w:val="22"/>
          <w:szCs w:val="22"/>
          <w:lang w:val="hr-HR"/>
        </w:rPr>
        <w:t xml:space="preserve"> </w:t>
      </w:r>
      <w:r>
        <w:rPr>
          <w:sz w:val="22"/>
          <w:szCs w:val="22"/>
          <w:lang w:val="hr-HR"/>
        </w:rPr>
        <w:t>процесе</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организацији</w:t>
      </w:r>
      <w:r w:rsidR="00A655C6" w:rsidRPr="00A655C6">
        <w:rPr>
          <w:sz w:val="22"/>
          <w:szCs w:val="22"/>
          <w:lang w:val="hr-HR"/>
        </w:rPr>
        <w:t xml:space="preserve"> </w:t>
      </w:r>
      <w:r>
        <w:rPr>
          <w:sz w:val="22"/>
          <w:szCs w:val="22"/>
          <w:lang w:val="hr-HR"/>
        </w:rPr>
        <w:t>јавног</w:t>
      </w:r>
      <w:r w:rsidR="00A655C6" w:rsidRPr="00A655C6">
        <w:rPr>
          <w:sz w:val="22"/>
          <w:szCs w:val="22"/>
          <w:lang w:val="hr-HR"/>
        </w:rPr>
        <w:t xml:space="preserve"> </w:t>
      </w:r>
      <w:r>
        <w:rPr>
          <w:sz w:val="22"/>
          <w:szCs w:val="22"/>
          <w:lang w:val="hr-HR"/>
        </w:rPr>
        <w:t>сектора</w:t>
      </w:r>
      <w:r w:rsidR="00A655C6" w:rsidRPr="00A655C6">
        <w:rPr>
          <w:sz w:val="22"/>
          <w:szCs w:val="22"/>
          <w:lang w:val="hr-HR"/>
        </w:rPr>
        <w:t xml:space="preserve"> </w:t>
      </w:r>
      <w:r>
        <w:rPr>
          <w:sz w:val="22"/>
          <w:szCs w:val="22"/>
          <w:lang w:val="hr-HR"/>
        </w:rPr>
        <w:t>и</w:t>
      </w:r>
    </w:p>
    <w:p w:rsidR="00A655C6" w:rsidRPr="00A655C6" w:rsidRDefault="0085225A" w:rsidP="00A655C6">
      <w:pPr>
        <w:pStyle w:val="Default"/>
        <w:numPr>
          <w:ilvl w:val="0"/>
          <w:numId w:val="8"/>
        </w:numPr>
        <w:ind w:left="567" w:right="-279" w:hanging="283"/>
        <w:jc w:val="both"/>
        <w:rPr>
          <w:sz w:val="22"/>
          <w:szCs w:val="22"/>
          <w:lang w:val="hr-HR"/>
        </w:rPr>
      </w:pPr>
      <w:r>
        <w:rPr>
          <w:sz w:val="22"/>
          <w:szCs w:val="22"/>
          <w:lang w:val="hr-HR"/>
        </w:rPr>
        <w:t>квалитете</w:t>
      </w:r>
      <w:r w:rsidR="00A655C6" w:rsidRPr="00A655C6">
        <w:rPr>
          <w:sz w:val="22"/>
          <w:szCs w:val="22"/>
          <w:lang w:val="hr-HR"/>
        </w:rPr>
        <w:t xml:space="preserve"> </w:t>
      </w:r>
      <w:r>
        <w:rPr>
          <w:sz w:val="22"/>
          <w:szCs w:val="22"/>
          <w:lang w:val="hr-HR"/>
        </w:rPr>
        <w:t>функције</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додатне</w:t>
      </w:r>
      <w:r w:rsidR="00A655C6" w:rsidRPr="00A655C6">
        <w:rPr>
          <w:sz w:val="22"/>
          <w:szCs w:val="22"/>
          <w:lang w:val="hr-HR"/>
        </w:rPr>
        <w:t xml:space="preserve"> </w:t>
      </w:r>
      <w:r>
        <w:rPr>
          <w:sz w:val="22"/>
          <w:szCs w:val="22"/>
          <w:lang w:val="hr-HR"/>
        </w:rPr>
        <w:t>вриједности</w:t>
      </w:r>
      <w:r w:rsidR="00A655C6" w:rsidRPr="00A655C6">
        <w:rPr>
          <w:sz w:val="22"/>
          <w:szCs w:val="22"/>
          <w:lang w:val="hr-HR"/>
        </w:rPr>
        <w:t xml:space="preserve"> </w:t>
      </w:r>
      <w:r>
        <w:rPr>
          <w:sz w:val="22"/>
          <w:szCs w:val="22"/>
          <w:lang w:val="hr-HR"/>
        </w:rPr>
        <w:t>интерне</w:t>
      </w:r>
      <w:r w:rsidR="00A655C6" w:rsidRPr="00A655C6">
        <w:rPr>
          <w:sz w:val="22"/>
          <w:szCs w:val="22"/>
          <w:lang w:val="hr-HR"/>
        </w:rPr>
        <w:t xml:space="preserve"> </w:t>
      </w:r>
      <w:r>
        <w:rPr>
          <w:sz w:val="22"/>
          <w:szCs w:val="22"/>
          <w:lang w:val="hr-HR"/>
        </w:rPr>
        <w:t>ревизије</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организацијама</w:t>
      </w:r>
      <w:r w:rsidR="00A655C6" w:rsidRPr="00A655C6">
        <w:rPr>
          <w:sz w:val="22"/>
          <w:szCs w:val="22"/>
          <w:lang w:val="hr-HR"/>
        </w:rPr>
        <w:t xml:space="preserve"> </w:t>
      </w:r>
      <w:r>
        <w:rPr>
          <w:sz w:val="22"/>
          <w:szCs w:val="22"/>
          <w:lang w:val="hr-HR"/>
        </w:rPr>
        <w:t>у</w:t>
      </w:r>
      <w:r w:rsidR="00A655C6" w:rsidRPr="00A655C6">
        <w:rPr>
          <w:sz w:val="22"/>
          <w:szCs w:val="22"/>
          <w:lang w:val="hr-HR"/>
        </w:rPr>
        <w:t xml:space="preserve"> </w:t>
      </w:r>
      <w:r>
        <w:rPr>
          <w:sz w:val="22"/>
          <w:szCs w:val="22"/>
          <w:lang w:val="hr-HR"/>
        </w:rPr>
        <w:t>којима</w:t>
      </w:r>
      <w:r w:rsidR="00A655C6" w:rsidRPr="00A655C6">
        <w:rPr>
          <w:sz w:val="22"/>
          <w:szCs w:val="22"/>
          <w:lang w:val="hr-HR"/>
        </w:rPr>
        <w:t xml:space="preserve"> </w:t>
      </w:r>
      <w:r>
        <w:rPr>
          <w:sz w:val="22"/>
          <w:szCs w:val="22"/>
          <w:lang w:val="hr-HR"/>
        </w:rPr>
        <w:t>је</w:t>
      </w:r>
      <w:r w:rsidR="00A655C6" w:rsidRPr="00A655C6">
        <w:rPr>
          <w:sz w:val="22"/>
          <w:szCs w:val="22"/>
          <w:lang w:val="hr-HR"/>
        </w:rPr>
        <w:t xml:space="preserve"> </w:t>
      </w:r>
      <w:r>
        <w:rPr>
          <w:sz w:val="22"/>
          <w:szCs w:val="22"/>
          <w:lang w:val="hr-HR"/>
        </w:rPr>
        <w:t>интерна</w:t>
      </w:r>
      <w:r w:rsidR="00A655C6" w:rsidRPr="00A655C6">
        <w:rPr>
          <w:sz w:val="22"/>
          <w:szCs w:val="22"/>
          <w:lang w:val="hr-HR"/>
        </w:rPr>
        <w:t xml:space="preserve"> </w:t>
      </w:r>
      <w:r>
        <w:rPr>
          <w:sz w:val="22"/>
          <w:szCs w:val="22"/>
          <w:lang w:val="hr-HR"/>
        </w:rPr>
        <w:t>ревизија</w:t>
      </w:r>
      <w:r w:rsidR="00A655C6" w:rsidRPr="00A655C6">
        <w:rPr>
          <w:sz w:val="22"/>
          <w:szCs w:val="22"/>
          <w:lang w:val="hr-HR"/>
        </w:rPr>
        <w:t xml:space="preserve"> </w:t>
      </w:r>
      <w:r>
        <w:rPr>
          <w:sz w:val="22"/>
          <w:szCs w:val="22"/>
          <w:lang w:val="hr-HR"/>
        </w:rPr>
        <w:t>успостављена</w:t>
      </w:r>
      <w:r w:rsidR="00A655C6" w:rsidRPr="00A655C6">
        <w:rPr>
          <w:sz w:val="22"/>
          <w:szCs w:val="22"/>
          <w:lang w:val="hr-HR"/>
        </w:rPr>
        <w:t xml:space="preserve">.  </w:t>
      </w:r>
    </w:p>
    <w:p w:rsidR="00A655C6" w:rsidRPr="00A655C6" w:rsidRDefault="00A655C6" w:rsidP="00A655C6">
      <w:pPr>
        <w:pStyle w:val="Default"/>
        <w:jc w:val="both"/>
        <w:rPr>
          <w:sz w:val="14"/>
          <w:lang w:val="hr-HR"/>
        </w:rPr>
      </w:pPr>
    </w:p>
    <w:p w:rsidR="00A655C6" w:rsidRPr="00A655C6" w:rsidRDefault="00A655C6" w:rsidP="00A655C6">
      <w:pPr>
        <w:spacing w:after="0"/>
        <w:jc w:val="both"/>
        <w:rPr>
          <w:rFonts w:ascii="Arial" w:hAnsi="Arial" w:cs="Arial"/>
          <w:sz w:val="12"/>
          <w:szCs w:val="24"/>
        </w:rPr>
      </w:pPr>
    </w:p>
    <w:p w:rsidR="00A655C6" w:rsidRPr="00A655C6" w:rsidRDefault="0085225A" w:rsidP="00A655C6">
      <w:pPr>
        <w:pStyle w:val="Heading4"/>
        <w:rPr>
          <w:rFonts w:ascii="Arial" w:hAnsi="Arial" w:cs="Arial"/>
          <w:b/>
          <w:i w:val="0"/>
          <w:sz w:val="24"/>
        </w:rPr>
      </w:pPr>
      <w:r>
        <w:rPr>
          <w:rFonts w:ascii="Arial" w:hAnsi="Arial" w:cs="Arial"/>
          <w:b/>
          <w:i w:val="0"/>
          <w:sz w:val="24"/>
        </w:rPr>
        <w:t>ЗНАЧАЈ</w:t>
      </w:r>
      <w:r w:rsidR="00A655C6" w:rsidRPr="00A655C6">
        <w:rPr>
          <w:rFonts w:ascii="Arial" w:hAnsi="Arial" w:cs="Arial"/>
          <w:b/>
          <w:i w:val="0"/>
          <w:sz w:val="24"/>
        </w:rPr>
        <w:t xml:space="preserve"> </w:t>
      </w:r>
      <w:r>
        <w:rPr>
          <w:rFonts w:ascii="Arial" w:hAnsi="Arial" w:cs="Arial"/>
          <w:b/>
          <w:i w:val="0"/>
          <w:sz w:val="24"/>
        </w:rPr>
        <w:t>РАЗВОЈА</w:t>
      </w:r>
      <w:r w:rsidR="00A655C6" w:rsidRPr="00A655C6">
        <w:rPr>
          <w:rFonts w:ascii="Arial" w:hAnsi="Arial" w:cs="Arial"/>
          <w:b/>
          <w:i w:val="0"/>
          <w:sz w:val="24"/>
        </w:rPr>
        <w:t xml:space="preserve"> </w:t>
      </w:r>
      <w:r w:rsidR="002107CA" w:rsidRPr="002107CA">
        <w:rPr>
          <w:rFonts w:ascii="Arial" w:hAnsi="Arial" w:cs="Arial"/>
          <w:b/>
          <w:i w:val="0"/>
          <w:sz w:val="24"/>
        </w:rPr>
        <w:t>PIFC</w:t>
      </w:r>
      <w:r w:rsidR="00A655C6" w:rsidRPr="00A655C6">
        <w:rPr>
          <w:rFonts w:ascii="Arial" w:hAnsi="Arial" w:cs="Arial"/>
          <w:b/>
          <w:i w:val="0"/>
          <w:sz w:val="24"/>
        </w:rPr>
        <w:t xml:space="preserve"> </w:t>
      </w:r>
      <w:r>
        <w:rPr>
          <w:rFonts w:ascii="Arial" w:hAnsi="Arial" w:cs="Arial"/>
          <w:b/>
          <w:i w:val="0"/>
          <w:sz w:val="24"/>
        </w:rPr>
        <w:t>ЗА</w:t>
      </w:r>
      <w:r w:rsidR="00A655C6" w:rsidRPr="00A655C6">
        <w:rPr>
          <w:rFonts w:ascii="Arial" w:hAnsi="Arial" w:cs="Arial"/>
          <w:b/>
          <w:i w:val="0"/>
          <w:sz w:val="24"/>
        </w:rPr>
        <w:t xml:space="preserve"> </w:t>
      </w:r>
      <w:r>
        <w:rPr>
          <w:rFonts w:ascii="Arial" w:hAnsi="Arial" w:cs="Arial"/>
          <w:b/>
          <w:i w:val="0"/>
          <w:sz w:val="24"/>
        </w:rPr>
        <w:t>КЉУЧНЕ</w:t>
      </w:r>
      <w:r w:rsidR="00A655C6" w:rsidRPr="00A655C6">
        <w:rPr>
          <w:rFonts w:ascii="Arial" w:hAnsi="Arial" w:cs="Arial"/>
          <w:b/>
          <w:i w:val="0"/>
          <w:sz w:val="24"/>
        </w:rPr>
        <w:t xml:space="preserve"> </w:t>
      </w:r>
      <w:r>
        <w:rPr>
          <w:rFonts w:ascii="Arial" w:hAnsi="Arial" w:cs="Arial"/>
          <w:b/>
          <w:i w:val="0"/>
          <w:sz w:val="24"/>
        </w:rPr>
        <w:t>ПОСЛОВНЕ</w:t>
      </w:r>
      <w:r w:rsidR="00A655C6" w:rsidRPr="00A655C6">
        <w:rPr>
          <w:rFonts w:ascii="Arial" w:hAnsi="Arial" w:cs="Arial"/>
          <w:b/>
          <w:i w:val="0"/>
          <w:sz w:val="24"/>
        </w:rPr>
        <w:t xml:space="preserve"> </w:t>
      </w:r>
      <w:r>
        <w:rPr>
          <w:rFonts w:ascii="Arial" w:hAnsi="Arial" w:cs="Arial"/>
          <w:b/>
          <w:i w:val="0"/>
          <w:sz w:val="24"/>
        </w:rPr>
        <w:t>ПРОЦЕСЕ</w:t>
      </w:r>
      <w:r w:rsidR="00A655C6" w:rsidRPr="00A655C6">
        <w:rPr>
          <w:rFonts w:ascii="Arial" w:hAnsi="Arial" w:cs="Arial"/>
          <w:b/>
          <w:i w:val="0"/>
          <w:sz w:val="24"/>
        </w:rPr>
        <w:t xml:space="preserve"> </w:t>
      </w:r>
      <w:r>
        <w:rPr>
          <w:rFonts w:ascii="Arial" w:hAnsi="Arial" w:cs="Arial"/>
          <w:b/>
          <w:i w:val="0"/>
          <w:sz w:val="24"/>
        </w:rPr>
        <w:t>У</w:t>
      </w:r>
      <w:r w:rsidR="00A655C6" w:rsidRPr="00A655C6">
        <w:rPr>
          <w:rFonts w:ascii="Arial" w:hAnsi="Arial" w:cs="Arial"/>
          <w:b/>
          <w:i w:val="0"/>
          <w:sz w:val="24"/>
        </w:rPr>
        <w:t xml:space="preserve"> </w:t>
      </w:r>
      <w:r>
        <w:rPr>
          <w:rFonts w:ascii="Arial" w:hAnsi="Arial" w:cs="Arial"/>
          <w:b/>
          <w:i w:val="0"/>
          <w:sz w:val="24"/>
        </w:rPr>
        <w:t>ЈАВНОМ</w:t>
      </w:r>
      <w:r w:rsidR="00A655C6" w:rsidRPr="00A655C6">
        <w:rPr>
          <w:rFonts w:ascii="Arial" w:hAnsi="Arial" w:cs="Arial"/>
          <w:b/>
          <w:i w:val="0"/>
          <w:sz w:val="24"/>
        </w:rPr>
        <w:t xml:space="preserve"> </w:t>
      </w:r>
      <w:r>
        <w:rPr>
          <w:rFonts w:ascii="Arial" w:hAnsi="Arial" w:cs="Arial"/>
          <w:b/>
          <w:i w:val="0"/>
          <w:sz w:val="24"/>
        </w:rPr>
        <w:t>СЕКТОРУ</w:t>
      </w:r>
      <w:r w:rsidR="00A655C6" w:rsidRPr="00A655C6">
        <w:rPr>
          <w:rFonts w:ascii="Arial" w:hAnsi="Arial" w:cs="Arial"/>
          <w:b/>
          <w:i w:val="0"/>
          <w:sz w:val="24"/>
        </w:rPr>
        <w:t xml:space="preserve"> </w:t>
      </w:r>
      <w:r>
        <w:rPr>
          <w:rFonts w:ascii="Arial" w:hAnsi="Arial" w:cs="Arial"/>
          <w:b/>
          <w:i w:val="0"/>
          <w:sz w:val="24"/>
        </w:rPr>
        <w:t>У</w:t>
      </w:r>
      <w:r w:rsidR="00A655C6" w:rsidRPr="00A655C6">
        <w:rPr>
          <w:rFonts w:ascii="Arial" w:hAnsi="Arial" w:cs="Arial"/>
          <w:b/>
          <w:i w:val="0"/>
          <w:sz w:val="24"/>
        </w:rPr>
        <w:t xml:space="preserve"> </w:t>
      </w:r>
      <w:r>
        <w:rPr>
          <w:rFonts w:ascii="Arial" w:hAnsi="Arial" w:cs="Arial"/>
          <w:b/>
          <w:i w:val="0"/>
          <w:sz w:val="24"/>
        </w:rPr>
        <w:t>ФЕДЕРАЦИЈИ</w:t>
      </w:r>
      <w:r w:rsidR="00A655C6" w:rsidRPr="00A655C6">
        <w:rPr>
          <w:rFonts w:ascii="Arial" w:hAnsi="Arial" w:cs="Arial"/>
          <w:b/>
          <w:i w:val="0"/>
          <w:sz w:val="24"/>
        </w:rPr>
        <w:t xml:space="preserve"> </w:t>
      </w:r>
      <w:r>
        <w:rPr>
          <w:rFonts w:ascii="Arial" w:hAnsi="Arial" w:cs="Arial"/>
          <w:b/>
          <w:i w:val="0"/>
          <w:sz w:val="24"/>
        </w:rPr>
        <w:t>БИХ</w:t>
      </w:r>
    </w:p>
    <w:p w:rsidR="00A655C6" w:rsidRPr="00A655C6" w:rsidRDefault="00A655C6" w:rsidP="00A655C6">
      <w:pPr>
        <w:spacing w:after="0"/>
        <w:jc w:val="both"/>
        <w:rPr>
          <w:rFonts w:ascii="Arial" w:hAnsi="Arial" w:cs="Arial"/>
          <w:sz w:val="16"/>
          <w:szCs w:val="24"/>
        </w:rPr>
      </w:pPr>
    </w:p>
    <w:p w:rsidR="00A655C6" w:rsidRPr="00A655C6" w:rsidRDefault="0085225A" w:rsidP="00A655C6">
      <w:pPr>
        <w:spacing w:after="0"/>
        <w:ind w:right="-279"/>
        <w:jc w:val="both"/>
        <w:rPr>
          <w:rFonts w:ascii="Arial" w:hAnsi="Arial" w:cs="Arial"/>
        </w:rPr>
      </w:pPr>
      <w:r>
        <w:rPr>
          <w:rFonts w:ascii="Arial" w:hAnsi="Arial" w:cs="Arial"/>
        </w:rPr>
        <w:t>Као</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претходно</w:t>
      </w:r>
      <w:r w:rsidR="00A655C6" w:rsidRPr="00A655C6">
        <w:rPr>
          <w:rFonts w:ascii="Arial" w:hAnsi="Arial" w:cs="Arial"/>
        </w:rPr>
        <w:t xml:space="preserve"> </w:t>
      </w:r>
      <w:r>
        <w:rPr>
          <w:rFonts w:ascii="Arial" w:hAnsi="Arial" w:cs="Arial"/>
        </w:rPr>
        <w:t>речено</w:t>
      </w:r>
      <w:r w:rsidR="00A655C6" w:rsidRPr="00A655C6">
        <w:rPr>
          <w:rFonts w:ascii="Arial" w:hAnsi="Arial" w:cs="Arial"/>
        </w:rPr>
        <w:t xml:space="preserve">, </w:t>
      </w:r>
      <w:r w:rsidR="002107CA" w:rsidRPr="0085225A">
        <w:rPr>
          <w:rFonts w:ascii="Arial" w:hAnsi="Arial" w:cs="Arial"/>
        </w:rPr>
        <w:t>PIFC</w:t>
      </w:r>
      <w:r w:rsidR="00A655C6" w:rsidRPr="00A655C6">
        <w:rPr>
          <w:rFonts w:ascii="Arial" w:hAnsi="Arial" w:cs="Arial"/>
        </w:rPr>
        <w:t xml:space="preserve"> </w:t>
      </w:r>
      <w:r>
        <w:rPr>
          <w:rFonts w:ascii="Arial" w:hAnsi="Arial" w:cs="Arial"/>
        </w:rPr>
        <w:t>није</w:t>
      </w:r>
      <w:r w:rsidR="00A655C6" w:rsidRPr="00A655C6">
        <w:rPr>
          <w:rFonts w:ascii="Arial" w:hAnsi="Arial" w:cs="Arial"/>
        </w:rPr>
        <w:t xml:space="preserve"> </w:t>
      </w:r>
      <w:r>
        <w:rPr>
          <w:rFonts w:ascii="Arial" w:hAnsi="Arial" w:cs="Arial"/>
        </w:rPr>
        <w:t>одвојен</w:t>
      </w:r>
      <w:r w:rsidR="00A655C6" w:rsidRPr="00A655C6">
        <w:rPr>
          <w:rFonts w:ascii="Arial" w:hAnsi="Arial" w:cs="Arial"/>
        </w:rPr>
        <w:t xml:space="preserve"> </w:t>
      </w:r>
      <w:r>
        <w:rPr>
          <w:rFonts w:ascii="Arial" w:hAnsi="Arial" w:cs="Arial"/>
        </w:rPr>
        <w:t>систем</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процес</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функционише</w:t>
      </w:r>
      <w:r w:rsidR="00A655C6" w:rsidRPr="00A655C6">
        <w:rPr>
          <w:rFonts w:ascii="Arial" w:hAnsi="Arial" w:cs="Arial"/>
        </w:rPr>
        <w:t xml:space="preserve"> </w:t>
      </w:r>
      <w:r>
        <w:rPr>
          <w:rFonts w:ascii="Arial" w:hAnsi="Arial" w:cs="Arial"/>
        </w:rPr>
        <w:t>независно</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осталих</w:t>
      </w:r>
      <w:r w:rsidR="00A655C6" w:rsidRPr="00A655C6">
        <w:rPr>
          <w:rFonts w:ascii="Arial" w:hAnsi="Arial" w:cs="Arial"/>
        </w:rPr>
        <w:t xml:space="preserve"> </w:t>
      </w:r>
      <w:r>
        <w:rPr>
          <w:rFonts w:ascii="Arial" w:hAnsi="Arial" w:cs="Arial"/>
        </w:rPr>
        <w:t>процеса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sidR="002107CA" w:rsidRPr="0085225A">
        <w:rPr>
          <w:rFonts w:ascii="Arial" w:hAnsi="Arial" w:cs="Arial"/>
        </w:rPr>
        <w:t>PIFC</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саставни</w:t>
      </w:r>
      <w:r w:rsidR="00A655C6" w:rsidRPr="00A655C6">
        <w:rPr>
          <w:rFonts w:ascii="Arial" w:hAnsi="Arial" w:cs="Arial"/>
        </w:rPr>
        <w:t xml:space="preserve"> </w:t>
      </w:r>
      <w:r>
        <w:rPr>
          <w:rFonts w:ascii="Arial" w:hAnsi="Arial" w:cs="Arial"/>
        </w:rPr>
        <w:t>дио</w:t>
      </w:r>
      <w:r w:rsidR="00A655C6" w:rsidRPr="00A655C6">
        <w:rPr>
          <w:rFonts w:ascii="Arial" w:hAnsi="Arial" w:cs="Arial"/>
        </w:rPr>
        <w:t xml:space="preserve"> </w:t>
      </w:r>
      <w:r>
        <w:rPr>
          <w:rFonts w:ascii="Arial" w:hAnsi="Arial" w:cs="Arial"/>
        </w:rPr>
        <w:t>сваког</w:t>
      </w:r>
      <w:r w:rsidR="00A655C6" w:rsidRPr="00A655C6">
        <w:rPr>
          <w:rFonts w:ascii="Arial" w:hAnsi="Arial" w:cs="Arial"/>
        </w:rPr>
        <w:t xml:space="preserve"> </w:t>
      </w:r>
      <w:r>
        <w:rPr>
          <w:rFonts w:ascii="Arial" w:hAnsi="Arial" w:cs="Arial"/>
        </w:rPr>
        <w:t>процеса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уколико</w:t>
      </w:r>
      <w:r w:rsidR="00A655C6" w:rsidRPr="00A655C6">
        <w:rPr>
          <w:rFonts w:ascii="Arial" w:hAnsi="Arial" w:cs="Arial"/>
        </w:rPr>
        <w:t xml:space="preserve"> </w:t>
      </w:r>
      <w:r>
        <w:rPr>
          <w:rFonts w:ascii="Arial" w:hAnsi="Arial" w:cs="Arial"/>
        </w:rPr>
        <w:t>испуњава</w:t>
      </w:r>
      <w:r w:rsidR="00A655C6" w:rsidRPr="00A655C6">
        <w:rPr>
          <w:rFonts w:ascii="Arial" w:hAnsi="Arial" w:cs="Arial"/>
        </w:rPr>
        <w:t xml:space="preserve"> </w:t>
      </w:r>
      <w:r>
        <w:rPr>
          <w:rFonts w:ascii="Arial" w:hAnsi="Arial" w:cs="Arial"/>
        </w:rPr>
        <w:t>захтјеве</w:t>
      </w:r>
      <w:r w:rsidR="00A655C6" w:rsidRPr="00A655C6">
        <w:rPr>
          <w:rFonts w:ascii="Arial" w:hAnsi="Arial" w:cs="Arial"/>
        </w:rPr>
        <w:t xml:space="preserve"> </w:t>
      </w:r>
      <w:r>
        <w:rPr>
          <w:rFonts w:ascii="Arial" w:hAnsi="Arial" w:cs="Arial"/>
        </w:rPr>
        <w:t>предвиђене</w:t>
      </w:r>
      <w:r w:rsidR="00A655C6" w:rsidRPr="00A655C6">
        <w:rPr>
          <w:rFonts w:ascii="Arial" w:hAnsi="Arial" w:cs="Arial"/>
        </w:rPr>
        <w:t xml:space="preserve"> </w:t>
      </w:r>
      <w:r>
        <w:rPr>
          <w:rFonts w:ascii="Arial" w:hAnsi="Arial" w:cs="Arial"/>
        </w:rPr>
        <w:t>Стандардима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директно</w:t>
      </w:r>
      <w:r w:rsidR="00A655C6" w:rsidRPr="00A655C6">
        <w:rPr>
          <w:rFonts w:ascii="Arial" w:hAnsi="Arial" w:cs="Arial"/>
        </w:rPr>
        <w:t xml:space="preserve"> </w:t>
      </w:r>
      <w:r>
        <w:rPr>
          <w:rFonts w:ascii="Arial" w:hAnsi="Arial" w:cs="Arial"/>
        </w:rPr>
        <w:t>унапређује</w:t>
      </w:r>
      <w:r w:rsidR="00A655C6" w:rsidRPr="00A655C6">
        <w:rPr>
          <w:rFonts w:ascii="Arial" w:hAnsi="Arial" w:cs="Arial"/>
        </w:rPr>
        <w:t xml:space="preserve"> </w:t>
      </w:r>
      <w:r>
        <w:rPr>
          <w:rFonts w:ascii="Arial" w:hAnsi="Arial" w:cs="Arial"/>
        </w:rPr>
        <w:t>процесе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организацији</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тиме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ефекте</w:t>
      </w:r>
      <w:r w:rsidR="00A655C6" w:rsidRPr="00A655C6">
        <w:rPr>
          <w:rFonts w:ascii="Arial" w:hAnsi="Arial" w:cs="Arial"/>
        </w:rPr>
        <w:t xml:space="preserve"> </w:t>
      </w:r>
      <w:r>
        <w:rPr>
          <w:rFonts w:ascii="Arial" w:hAnsi="Arial" w:cs="Arial"/>
        </w:rPr>
        <w:t>њиховог</w:t>
      </w:r>
      <w:r w:rsidR="00A655C6" w:rsidRPr="00A655C6">
        <w:rPr>
          <w:rFonts w:ascii="Arial" w:hAnsi="Arial" w:cs="Arial"/>
        </w:rPr>
        <w:t xml:space="preserve"> </w:t>
      </w:r>
      <w:r>
        <w:rPr>
          <w:rFonts w:ascii="Arial" w:hAnsi="Arial" w:cs="Arial"/>
        </w:rPr>
        <w:t>пословања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наставку</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уз</w:t>
      </w:r>
      <w:r w:rsidR="00A655C6" w:rsidRPr="00A655C6">
        <w:rPr>
          <w:rFonts w:ascii="Arial" w:hAnsi="Arial" w:cs="Arial"/>
        </w:rPr>
        <w:t xml:space="preserve"> </w:t>
      </w:r>
      <w:r>
        <w:rPr>
          <w:rFonts w:ascii="Arial" w:hAnsi="Arial" w:cs="Arial"/>
        </w:rPr>
        <w:t>пратећу</w:t>
      </w:r>
      <w:r w:rsidR="00A655C6" w:rsidRPr="00A655C6">
        <w:rPr>
          <w:rFonts w:ascii="Arial" w:hAnsi="Arial" w:cs="Arial"/>
        </w:rPr>
        <w:t xml:space="preserve"> </w:t>
      </w:r>
      <w:r>
        <w:rPr>
          <w:rFonts w:ascii="Arial" w:hAnsi="Arial" w:cs="Arial"/>
        </w:rPr>
        <w:t>анализу</w:t>
      </w:r>
      <w:r w:rsidR="00A655C6" w:rsidRPr="00A655C6">
        <w:rPr>
          <w:rFonts w:ascii="Arial" w:hAnsi="Arial" w:cs="Arial"/>
        </w:rPr>
        <w:t xml:space="preserve"> </w:t>
      </w:r>
      <w:r>
        <w:rPr>
          <w:rFonts w:ascii="Arial" w:hAnsi="Arial" w:cs="Arial"/>
        </w:rPr>
        <w:t>представљени</w:t>
      </w:r>
      <w:r w:rsidR="00A655C6" w:rsidRPr="00A655C6">
        <w:rPr>
          <w:rFonts w:ascii="Arial" w:hAnsi="Arial" w:cs="Arial"/>
        </w:rPr>
        <w:t xml:space="preserve"> </w:t>
      </w:r>
      <w:r>
        <w:rPr>
          <w:rFonts w:ascii="Arial" w:hAnsi="Arial" w:cs="Arial"/>
        </w:rPr>
        <w:t>примјери</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sidR="002107CA" w:rsidRPr="0085225A">
        <w:rPr>
          <w:rFonts w:ascii="Arial" w:hAnsi="Arial" w:cs="Arial"/>
        </w:rPr>
        <w:t>PIFC</w:t>
      </w:r>
      <w:r w:rsidR="00A655C6" w:rsidRPr="00A655C6">
        <w:rPr>
          <w:rFonts w:ascii="Arial" w:hAnsi="Arial" w:cs="Arial"/>
        </w:rPr>
        <w:t xml:space="preserve"> </w:t>
      </w:r>
      <w:r>
        <w:rPr>
          <w:rFonts w:ascii="Arial" w:hAnsi="Arial" w:cs="Arial"/>
        </w:rPr>
        <w:t>може</w:t>
      </w:r>
      <w:r w:rsidR="00A655C6" w:rsidRPr="00A655C6">
        <w:rPr>
          <w:rFonts w:ascii="Arial" w:hAnsi="Arial" w:cs="Arial"/>
        </w:rPr>
        <w:t xml:space="preserve"> </w:t>
      </w:r>
      <w:r>
        <w:rPr>
          <w:rFonts w:ascii="Arial" w:hAnsi="Arial" w:cs="Arial"/>
        </w:rPr>
        <w:t>унаприједити</w:t>
      </w:r>
      <w:r w:rsidR="00A655C6" w:rsidRPr="00A655C6">
        <w:rPr>
          <w:rFonts w:ascii="Arial" w:hAnsi="Arial" w:cs="Arial"/>
        </w:rPr>
        <w:t xml:space="preserve"> </w:t>
      </w:r>
      <w:r>
        <w:rPr>
          <w:rFonts w:ascii="Arial" w:hAnsi="Arial" w:cs="Arial"/>
        </w:rPr>
        <w:t>кључне</w:t>
      </w:r>
      <w:r w:rsidR="00A655C6" w:rsidRPr="00A655C6">
        <w:rPr>
          <w:rFonts w:ascii="Arial" w:hAnsi="Arial" w:cs="Arial"/>
        </w:rPr>
        <w:t xml:space="preserve"> </w:t>
      </w:r>
      <w:r>
        <w:rPr>
          <w:rFonts w:ascii="Arial" w:hAnsi="Arial" w:cs="Arial"/>
        </w:rPr>
        <w:t>процесе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w:t>
      </w:r>
    </w:p>
    <w:p w:rsidR="00A655C6" w:rsidRPr="00A655C6" w:rsidRDefault="00A655C6" w:rsidP="00A655C6">
      <w:pPr>
        <w:spacing w:after="0"/>
        <w:ind w:right="-563"/>
        <w:jc w:val="both"/>
        <w:rPr>
          <w:rFonts w:ascii="Arial" w:hAnsi="Arial" w:cs="Arial"/>
          <w:b/>
          <w:sz w:val="10"/>
          <w:szCs w:val="24"/>
        </w:rPr>
      </w:pPr>
    </w:p>
    <w:p w:rsidR="00A655C6" w:rsidRPr="00A655C6" w:rsidRDefault="0085225A" w:rsidP="00A655C6">
      <w:pPr>
        <w:pStyle w:val="Heading4"/>
        <w:rPr>
          <w:rFonts w:ascii="Arial" w:hAnsi="Arial" w:cs="Arial"/>
          <w:i w:val="0"/>
        </w:rPr>
      </w:pPr>
      <w:r>
        <w:rPr>
          <w:rFonts w:ascii="Arial" w:hAnsi="Arial" w:cs="Arial"/>
          <w:i w:val="0"/>
        </w:rPr>
        <w:t>Планирање</w:t>
      </w:r>
      <w:r w:rsidR="00A655C6" w:rsidRPr="00A655C6">
        <w:rPr>
          <w:rFonts w:ascii="Arial" w:hAnsi="Arial" w:cs="Arial"/>
          <w:i w:val="0"/>
        </w:rPr>
        <w:t xml:space="preserve"> </w:t>
      </w:r>
      <w:r>
        <w:rPr>
          <w:rFonts w:ascii="Arial" w:hAnsi="Arial" w:cs="Arial"/>
          <w:i w:val="0"/>
        </w:rPr>
        <w:t>буџета</w:t>
      </w:r>
    </w:p>
    <w:p w:rsidR="00A655C6" w:rsidRPr="00A655C6" w:rsidRDefault="0085225A" w:rsidP="00A655C6">
      <w:pPr>
        <w:pStyle w:val="Default"/>
        <w:ind w:right="-279"/>
        <w:jc w:val="both"/>
        <w:rPr>
          <w:bCs/>
          <w:sz w:val="22"/>
          <w:szCs w:val="22"/>
          <w:lang w:val="hr-HR"/>
        </w:rPr>
      </w:pPr>
      <w:r>
        <w:rPr>
          <w:bCs/>
          <w:sz w:val="22"/>
          <w:szCs w:val="22"/>
          <w:lang w:val="hr-HR"/>
        </w:rPr>
        <w:t>Средњорочна</w:t>
      </w:r>
      <w:r w:rsidR="00A655C6" w:rsidRPr="00A655C6">
        <w:rPr>
          <w:bCs/>
          <w:sz w:val="22"/>
          <w:szCs w:val="22"/>
          <w:lang w:val="hr-HR"/>
        </w:rPr>
        <w:t xml:space="preserve"> </w:t>
      </w:r>
      <w:r>
        <w:rPr>
          <w:bCs/>
          <w:sz w:val="22"/>
          <w:szCs w:val="22"/>
          <w:lang w:val="hr-HR"/>
        </w:rPr>
        <w:t>перспектива</w:t>
      </w:r>
      <w:r w:rsidR="00A655C6" w:rsidRPr="00A655C6">
        <w:rPr>
          <w:bCs/>
          <w:sz w:val="22"/>
          <w:szCs w:val="22"/>
          <w:lang w:val="hr-HR"/>
        </w:rPr>
        <w:t xml:space="preserve"> </w:t>
      </w:r>
      <w:r>
        <w:rPr>
          <w:bCs/>
          <w:sz w:val="22"/>
          <w:szCs w:val="22"/>
          <w:lang w:val="hr-HR"/>
        </w:rPr>
        <w:t>у</w:t>
      </w:r>
      <w:r w:rsidR="00A655C6" w:rsidRPr="00A655C6">
        <w:rPr>
          <w:bCs/>
          <w:sz w:val="22"/>
          <w:szCs w:val="22"/>
          <w:lang w:val="hr-HR"/>
        </w:rPr>
        <w:t xml:space="preserve"> </w:t>
      </w:r>
      <w:r>
        <w:rPr>
          <w:bCs/>
          <w:sz w:val="22"/>
          <w:szCs w:val="22"/>
          <w:lang w:val="hr-HR"/>
        </w:rPr>
        <w:t>планирању</w:t>
      </w:r>
      <w:r w:rsidR="00A655C6" w:rsidRPr="00A655C6">
        <w:rPr>
          <w:bCs/>
          <w:sz w:val="22"/>
          <w:szCs w:val="22"/>
          <w:lang w:val="hr-HR"/>
        </w:rPr>
        <w:t xml:space="preserve"> </w:t>
      </w:r>
      <w:r>
        <w:rPr>
          <w:bCs/>
          <w:sz w:val="22"/>
          <w:szCs w:val="22"/>
          <w:lang w:val="hr-HR"/>
        </w:rPr>
        <w:t>буџета</w:t>
      </w:r>
      <w:r w:rsidR="00A655C6" w:rsidRPr="00A655C6">
        <w:rPr>
          <w:bCs/>
          <w:sz w:val="22"/>
          <w:szCs w:val="22"/>
          <w:lang w:val="hr-HR"/>
        </w:rPr>
        <w:t xml:space="preserve"> </w:t>
      </w:r>
      <w:r>
        <w:rPr>
          <w:bCs/>
          <w:sz w:val="22"/>
          <w:szCs w:val="22"/>
          <w:lang w:val="hr-HR"/>
        </w:rPr>
        <w:t>осигурава</w:t>
      </w:r>
      <w:r w:rsidR="00A655C6" w:rsidRPr="00A655C6">
        <w:rPr>
          <w:bCs/>
          <w:sz w:val="22"/>
          <w:szCs w:val="22"/>
          <w:lang w:val="hr-HR"/>
        </w:rPr>
        <w:t xml:space="preserve"> </w:t>
      </w:r>
      <w:r>
        <w:rPr>
          <w:bCs/>
          <w:sz w:val="22"/>
          <w:szCs w:val="22"/>
          <w:lang w:val="hr-HR"/>
        </w:rPr>
        <w:t>се</w:t>
      </w:r>
      <w:r w:rsidR="00A655C6" w:rsidRPr="00A655C6">
        <w:rPr>
          <w:bCs/>
          <w:sz w:val="22"/>
          <w:szCs w:val="22"/>
          <w:lang w:val="hr-HR"/>
        </w:rPr>
        <w:t xml:space="preserve"> </w:t>
      </w:r>
      <w:r>
        <w:rPr>
          <w:bCs/>
          <w:sz w:val="22"/>
          <w:szCs w:val="22"/>
          <w:lang w:val="hr-HR"/>
        </w:rPr>
        <w:t>кроз</w:t>
      </w:r>
      <w:r w:rsidR="00A655C6" w:rsidRPr="00A655C6">
        <w:rPr>
          <w:bCs/>
          <w:sz w:val="22"/>
          <w:szCs w:val="22"/>
          <w:lang w:val="hr-HR"/>
        </w:rPr>
        <w:t xml:space="preserve"> </w:t>
      </w:r>
      <w:r>
        <w:rPr>
          <w:sz w:val="22"/>
          <w:szCs w:val="22"/>
          <w:lang w:val="hr-HR"/>
        </w:rPr>
        <w:t>Документ</w:t>
      </w:r>
      <w:r w:rsidR="00A655C6" w:rsidRPr="00A655C6">
        <w:rPr>
          <w:sz w:val="22"/>
          <w:szCs w:val="22"/>
          <w:lang w:val="hr-HR"/>
        </w:rPr>
        <w:t xml:space="preserve"> </w:t>
      </w:r>
      <w:r>
        <w:rPr>
          <w:sz w:val="22"/>
          <w:szCs w:val="22"/>
          <w:lang w:val="hr-HR"/>
        </w:rPr>
        <w:t>оквирног</w:t>
      </w:r>
      <w:r w:rsidR="00A655C6" w:rsidRPr="00A655C6">
        <w:rPr>
          <w:sz w:val="22"/>
          <w:szCs w:val="22"/>
          <w:lang w:val="hr-HR"/>
        </w:rPr>
        <w:t xml:space="preserve"> </w:t>
      </w:r>
      <w:r>
        <w:rPr>
          <w:sz w:val="22"/>
          <w:szCs w:val="22"/>
          <w:lang w:val="hr-HR"/>
        </w:rPr>
        <w:t>буџета</w:t>
      </w:r>
      <w:r w:rsidR="00A655C6" w:rsidRPr="00A655C6">
        <w:rPr>
          <w:sz w:val="22"/>
          <w:szCs w:val="22"/>
          <w:lang w:val="hr-HR"/>
        </w:rPr>
        <w:t xml:space="preserve"> (</w:t>
      </w:r>
      <w:r>
        <w:rPr>
          <w:sz w:val="22"/>
          <w:szCs w:val="22"/>
          <w:lang w:val="hr-HR"/>
        </w:rPr>
        <w:t>ДОБ</w:t>
      </w:r>
      <w:r w:rsidR="00A655C6" w:rsidRPr="00A655C6">
        <w:rPr>
          <w:sz w:val="22"/>
          <w:szCs w:val="22"/>
          <w:lang w:val="hr-HR"/>
        </w:rPr>
        <w:t>)</w:t>
      </w:r>
      <w:r w:rsidR="00A655C6" w:rsidRPr="00A655C6">
        <w:rPr>
          <w:rStyle w:val="FootnoteReference"/>
          <w:sz w:val="22"/>
          <w:szCs w:val="22"/>
          <w:lang w:val="hr-HR"/>
        </w:rPr>
        <w:footnoteReference w:id="46"/>
      </w:r>
      <w:r w:rsidR="00A655C6" w:rsidRPr="00A655C6">
        <w:rPr>
          <w:sz w:val="22"/>
          <w:szCs w:val="22"/>
          <w:lang w:val="hr-HR"/>
        </w:rPr>
        <w:t xml:space="preserve"> </w:t>
      </w:r>
      <w:r>
        <w:rPr>
          <w:sz w:val="22"/>
          <w:szCs w:val="22"/>
          <w:lang w:val="hr-HR"/>
        </w:rPr>
        <w:t>који</w:t>
      </w:r>
      <w:r w:rsidR="00A655C6" w:rsidRPr="00A655C6">
        <w:rPr>
          <w:sz w:val="22"/>
          <w:szCs w:val="22"/>
          <w:lang w:val="hr-HR"/>
        </w:rPr>
        <w:t xml:space="preserve"> </w:t>
      </w:r>
      <w:r>
        <w:rPr>
          <w:sz w:val="22"/>
          <w:szCs w:val="22"/>
          <w:lang w:val="hr-HR"/>
        </w:rPr>
        <w:t>се</w:t>
      </w:r>
      <w:r w:rsidR="00A655C6" w:rsidRPr="00A655C6">
        <w:rPr>
          <w:sz w:val="22"/>
          <w:szCs w:val="22"/>
          <w:lang w:val="hr-HR"/>
        </w:rPr>
        <w:t xml:space="preserve"> </w:t>
      </w:r>
      <w:r>
        <w:rPr>
          <w:sz w:val="22"/>
          <w:szCs w:val="22"/>
          <w:lang w:val="hr-HR"/>
        </w:rPr>
        <w:t>израђује</w:t>
      </w:r>
      <w:r w:rsidR="00A655C6" w:rsidRPr="00A655C6">
        <w:rPr>
          <w:sz w:val="22"/>
          <w:szCs w:val="22"/>
          <w:lang w:val="hr-HR"/>
        </w:rPr>
        <w:t xml:space="preserve"> </w:t>
      </w:r>
      <w:r>
        <w:rPr>
          <w:sz w:val="22"/>
          <w:szCs w:val="22"/>
          <w:lang w:val="hr-HR"/>
        </w:rPr>
        <w:t>на</w:t>
      </w:r>
      <w:r w:rsidR="00A655C6" w:rsidRPr="00A655C6">
        <w:rPr>
          <w:sz w:val="22"/>
          <w:szCs w:val="22"/>
          <w:lang w:val="hr-HR"/>
        </w:rPr>
        <w:t xml:space="preserve"> </w:t>
      </w:r>
      <w:r>
        <w:rPr>
          <w:sz w:val="22"/>
          <w:szCs w:val="22"/>
          <w:lang w:val="hr-HR"/>
        </w:rPr>
        <w:t>нивоу</w:t>
      </w:r>
      <w:r w:rsidR="00A655C6" w:rsidRPr="00A655C6">
        <w:rPr>
          <w:sz w:val="22"/>
          <w:szCs w:val="22"/>
          <w:lang w:val="hr-HR"/>
        </w:rPr>
        <w:t xml:space="preserve"> </w:t>
      </w:r>
      <w:r>
        <w:rPr>
          <w:sz w:val="22"/>
          <w:szCs w:val="22"/>
          <w:lang w:val="hr-HR"/>
        </w:rPr>
        <w:t>ФБиХ</w:t>
      </w:r>
      <w:r w:rsidR="00A655C6" w:rsidRPr="00A655C6">
        <w:rPr>
          <w:sz w:val="22"/>
          <w:szCs w:val="22"/>
          <w:lang w:val="hr-HR"/>
        </w:rPr>
        <w:t xml:space="preserve">, </w:t>
      </w:r>
      <w:r>
        <w:rPr>
          <w:sz w:val="22"/>
          <w:szCs w:val="22"/>
          <w:lang w:val="hr-HR"/>
        </w:rPr>
        <w:t>кантона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ЈЛУ</w:t>
      </w:r>
      <w:r w:rsidR="00A655C6" w:rsidRPr="00A655C6">
        <w:rPr>
          <w:sz w:val="22"/>
          <w:szCs w:val="22"/>
          <w:lang w:val="hr-HR"/>
        </w:rPr>
        <w:t>.</w:t>
      </w:r>
      <w:r w:rsidR="00A655C6" w:rsidRPr="00A655C6">
        <w:rPr>
          <w:sz w:val="22"/>
          <w:szCs w:val="22"/>
          <w:shd w:val="clear" w:color="auto" w:fill="FFFFFF"/>
          <w:lang w:val="hr-HR"/>
        </w:rPr>
        <w:t xml:space="preserve"> </w:t>
      </w:r>
      <w:r>
        <w:rPr>
          <w:sz w:val="22"/>
          <w:szCs w:val="22"/>
          <w:shd w:val="clear" w:color="auto" w:fill="FFFFFF"/>
          <w:lang w:val="hr-HR"/>
        </w:rPr>
        <w:t>Израда</w:t>
      </w:r>
      <w:r w:rsidR="00A655C6" w:rsidRPr="00A655C6">
        <w:rPr>
          <w:sz w:val="22"/>
          <w:szCs w:val="22"/>
          <w:shd w:val="clear" w:color="auto" w:fill="FFFFFF"/>
          <w:lang w:val="hr-HR"/>
        </w:rPr>
        <w:t xml:space="preserve"> </w:t>
      </w:r>
      <w:r>
        <w:rPr>
          <w:sz w:val="22"/>
          <w:szCs w:val="22"/>
          <w:shd w:val="clear" w:color="auto" w:fill="FFFFFF"/>
          <w:lang w:val="hr-HR"/>
        </w:rPr>
        <w:t>ДОБ</w:t>
      </w:r>
      <w:r w:rsidR="00A655C6" w:rsidRPr="00A655C6">
        <w:rPr>
          <w:sz w:val="22"/>
          <w:szCs w:val="22"/>
          <w:shd w:val="clear" w:color="auto" w:fill="FFFFFF"/>
          <w:lang w:val="hr-HR"/>
        </w:rPr>
        <w:t>-</w:t>
      </w:r>
      <w:r>
        <w:rPr>
          <w:sz w:val="22"/>
          <w:szCs w:val="22"/>
          <w:shd w:val="clear" w:color="auto" w:fill="FFFFFF"/>
          <w:lang w:val="hr-HR"/>
        </w:rPr>
        <w:t>а</w:t>
      </w:r>
      <w:r w:rsidR="00A655C6" w:rsidRPr="00A655C6">
        <w:rPr>
          <w:sz w:val="22"/>
          <w:szCs w:val="22"/>
          <w:shd w:val="clear" w:color="auto" w:fill="FFFFFF"/>
          <w:lang w:val="hr-HR"/>
        </w:rPr>
        <w:t xml:space="preserve"> </w:t>
      </w:r>
      <w:r>
        <w:rPr>
          <w:sz w:val="22"/>
          <w:szCs w:val="22"/>
          <w:shd w:val="clear" w:color="auto" w:fill="FFFFFF"/>
          <w:lang w:val="hr-HR"/>
        </w:rPr>
        <w:t>заснива</w:t>
      </w:r>
      <w:r w:rsidR="00A655C6" w:rsidRPr="00A655C6">
        <w:rPr>
          <w:sz w:val="22"/>
          <w:szCs w:val="22"/>
          <w:shd w:val="clear" w:color="auto" w:fill="FFFFFF"/>
          <w:lang w:val="hr-HR"/>
        </w:rPr>
        <w:t xml:space="preserve"> </w:t>
      </w:r>
      <w:r>
        <w:rPr>
          <w:sz w:val="22"/>
          <w:szCs w:val="22"/>
          <w:shd w:val="clear" w:color="auto" w:fill="FFFFFF"/>
          <w:lang w:val="hr-HR"/>
        </w:rPr>
        <w:t>се</w:t>
      </w:r>
      <w:r w:rsidR="00A655C6" w:rsidRPr="00A655C6">
        <w:rPr>
          <w:sz w:val="22"/>
          <w:szCs w:val="22"/>
          <w:shd w:val="clear" w:color="auto" w:fill="FFFFFF"/>
          <w:lang w:val="hr-HR"/>
        </w:rPr>
        <w:t xml:space="preserve"> </w:t>
      </w:r>
      <w:r>
        <w:rPr>
          <w:sz w:val="22"/>
          <w:szCs w:val="22"/>
          <w:shd w:val="clear" w:color="auto" w:fill="FFFFFF"/>
          <w:lang w:val="hr-HR"/>
        </w:rPr>
        <w:t>на</w:t>
      </w:r>
      <w:r w:rsidR="00A655C6" w:rsidRPr="00A655C6">
        <w:rPr>
          <w:sz w:val="22"/>
          <w:szCs w:val="22"/>
          <w:shd w:val="clear" w:color="auto" w:fill="FFFFFF"/>
          <w:lang w:val="hr-HR"/>
        </w:rPr>
        <w:t xml:space="preserve"> </w:t>
      </w:r>
      <w:r>
        <w:rPr>
          <w:sz w:val="22"/>
          <w:szCs w:val="22"/>
          <w:shd w:val="clear" w:color="auto" w:fill="FFFFFF"/>
          <w:lang w:val="hr-HR"/>
        </w:rPr>
        <w:t>процјени</w:t>
      </w:r>
      <w:r w:rsidR="00A655C6" w:rsidRPr="00A655C6">
        <w:rPr>
          <w:sz w:val="22"/>
          <w:szCs w:val="22"/>
          <w:shd w:val="clear" w:color="auto" w:fill="FFFFFF"/>
          <w:lang w:val="hr-HR"/>
        </w:rPr>
        <w:t xml:space="preserve"> </w:t>
      </w:r>
      <w:r>
        <w:rPr>
          <w:sz w:val="22"/>
          <w:szCs w:val="22"/>
          <w:shd w:val="clear" w:color="auto" w:fill="FFFFFF"/>
          <w:lang w:val="hr-HR"/>
        </w:rPr>
        <w:t>привредног</w:t>
      </w:r>
      <w:r w:rsidR="00A655C6" w:rsidRPr="00A655C6">
        <w:rPr>
          <w:sz w:val="22"/>
          <w:szCs w:val="22"/>
          <w:shd w:val="clear" w:color="auto" w:fill="FFFFFF"/>
          <w:lang w:val="hr-HR"/>
        </w:rPr>
        <w:t xml:space="preserve"> </w:t>
      </w:r>
      <w:r>
        <w:rPr>
          <w:sz w:val="22"/>
          <w:szCs w:val="22"/>
          <w:shd w:val="clear" w:color="auto" w:fill="FFFFFF"/>
          <w:lang w:val="hr-HR"/>
        </w:rPr>
        <w:t>развоја</w:t>
      </w:r>
      <w:r w:rsidR="00A655C6" w:rsidRPr="00A655C6">
        <w:rPr>
          <w:sz w:val="22"/>
          <w:szCs w:val="22"/>
          <w:shd w:val="clear" w:color="auto" w:fill="FFFFFF"/>
          <w:lang w:val="hr-HR"/>
        </w:rPr>
        <w:t xml:space="preserve">, </w:t>
      </w:r>
      <w:r>
        <w:rPr>
          <w:sz w:val="22"/>
          <w:szCs w:val="22"/>
          <w:shd w:val="clear" w:color="auto" w:fill="FFFFFF"/>
          <w:lang w:val="hr-HR"/>
        </w:rPr>
        <w:t>развоја</w:t>
      </w:r>
      <w:r w:rsidR="00A655C6" w:rsidRPr="00A655C6">
        <w:rPr>
          <w:sz w:val="22"/>
          <w:szCs w:val="22"/>
          <w:shd w:val="clear" w:color="auto" w:fill="FFFFFF"/>
          <w:lang w:val="hr-HR"/>
        </w:rPr>
        <w:t xml:space="preserve"> </w:t>
      </w:r>
      <w:r>
        <w:rPr>
          <w:sz w:val="22"/>
          <w:szCs w:val="22"/>
          <w:shd w:val="clear" w:color="auto" w:fill="FFFFFF"/>
          <w:lang w:val="hr-HR"/>
        </w:rPr>
        <w:t>социјалног</w:t>
      </w:r>
      <w:r w:rsidR="00A655C6" w:rsidRPr="00A655C6">
        <w:rPr>
          <w:sz w:val="22"/>
          <w:szCs w:val="22"/>
          <w:shd w:val="clear" w:color="auto" w:fill="FFFFFF"/>
          <w:lang w:val="hr-HR"/>
        </w:rPr>
        <w:t xml:space="preserve"> </w:t>
      </w:r>
      <w:r>
        <w:rPr>
          <w:sz w:val="22"/>
          <w:szCs w:val="22"/>
          <w:shd w:val="clear" w:color="auto" w:fill="FFFFFF"/>
          <w:lang w:val="hr-HR"/>
        </w:rPr>
        <w:t>сектора</w:t>
      </w:r>
      <w:r w:rsidR="00A655C6" w:rsidRPr="00A655C6">
        <w:rPr>
          <w:sz w:val="22"/>
          <w:szCs w:val="22"/>
          <w:shd w:val="clear" w:color="auto" w:fill="FFFFFF"/>
          <w:lang w:val="hr-HR"/>
        </w:rPr>
        <w:t xml:space="preserve">, </w:t>
      </w:r>
      <w:r>
        <w:rPr>
          <w:sz w:val="22"/>
          <w:szCs w:val="22"/>
          <w:shd w:val="clear" w:color="auto" w:fill="FFFFFF"/>
          <w:lang w:val="hr-HR"/>
        </w:rPr>
        <w:t>макроекономских</w:t>
      </w:r>
      <w:r w:rsidR="00A655C6" w:rsidRPr="00A655C6">
        <w:rPr>
          <w:sz w:val="22"/>
          <w:szCs w:val="22"/>
          <w:shd w:val="clear" w:color="auto" w:fill="FFFFFF"/>
          <w:lang w:val="hr-HR"/>
        </w:rPr>
        <w:t xml:space="preserve"> </w:t>
      </w:r>
      <w:r>
        <w:rPr>
          <w:sz w:val="22"/>
          <w:szCs w:val="22"/>
          <w:shd w:val="clear" w:color="auto" w:fill="FFFFFF"/>
          <w:lang w:val="hr-HR"/>
        </w:rPr>
        <w:t>индикатора</w:t>
      </w:r>
      <w:r w:rsidR="00A655C6" w:rsidRPr="00A655C6">
        <w:rPr>
          <w:sz w:val="22"/>
          <w:szCs w:val="22"/>
          <w:shd w:val="clear" w:color="auto" w:fill="FFFFFF"/>
          <w:lang w:val="hr-HR"/>
        </w:rPr>
        <w:t xml:space="preserve"> </w:t>
      </w:r>
      <w:r>
        <w:rPr>
          <w:sz w:val="22"/>
          <w:szCs w:val="22"/>
          <w:shd w:val="clear" w:color="auto" w:fill="FFFFFF"/>
          <w:lang w:val="hr-HR"/>
        </w:rPr>
        <w:t>и</w:t>
      </w:r>
      <w:r w:rsidR="00A655C6" w:rsidRPr="00A655C6">
        <w:rPr>
          <w:sz w:val="22"/>
          <w:szCs w:val="22"/>
          <w:shd w:val="clear" w:color="auto" w:fill="FFFFFF"/>
          <w:lang w:val="hr-HR"/>
        </w:rPr>
        <w:t xml:space="preserve"> </w:t>
      </w:r>
      <w:r>
        <w:rPr>
          <w:sz w:val="22"/>
          <w:szCs w:val="22"/>
          <w:shd w:val="clear" w:color="auto" w:fill="FFFFFF"/>
          <w:lang w:val="hr-HR"/>
        </w:rPr>
        <w:t>прогнози</w:t>
      </w:r>
      <w:r w:rsidR="00A655C6" w:rsidRPr="00A655C6">
        <w:rPr>
          <w:sz w:val="22"/>
          <w:szCs w:val="22"/>
          <w:shd w:val="clear" w:color="auto" w:fill="FFFFFF"/>
          <w:lang w:val="hr-HR"/>
        </w:rPr>
        <w:t xml:space="preserve"> </w:t>
      </w:r>
      <w:r>
        <w:rPr>
          <w:sz w:val="22"/>
          <w:szCs w:val="22"/>
          <w:shd w:val="clear" w:color="auto" w:fill="FFFFFF"/>
          <w:lang w:val="hr-HR"/>
        </w:rPr>
        <w:t>прихода</w:t>
      </w:r>
      <w:r w:rsidR="00A655C6" w:rsidRPr="00A655C6">
        <w:rPr>
          <w:sz w:val="22"/>
          <w:szCs w:val="22"/>
          <w:shd w:val="clear" w:color="auto" w:fill="FFFFFF"/>
          <w:lang w:val="hr-HR"/>
        </w:rPr>
        <w:t xml:space="preserve"> </w:t>
      </w:r>
      <w:r>
        <w:rPr>
          <w:sz w:val="22"/>
          <w:szCs w:val="22"/>
          <w:shd w:val="clear" w:color="auto" w:fill="FFFFFF"/>
          <w:lang w:val="hr-HR"/>
        </w:rPr>
        <w:t>и</w:t>
      </w:r>
      <w:r w:rsidR="00A655C6" w:rsidRPr="00A655C6">
        <w:rPr>
          <w:sz w:val="22"/>
          <w:szCs w:val="22"/>
          <w:shd w:val="clear" w:color="auto" w:fill="FFFFFF"/>
          <w:lang w:val="hr-HR"/>
        </w:rPr>
        <w:t xml:space="preserve"> </w:t>
      </w:r>
      <w:r>
        <w:rPr>
          <w:sz w:val="22"/>
          <w:szCs w:val="22"/>
          <w:shd w:val="clear" w:color="auto" w:fill="FFFFFF"/>
          <w:lang w:val="hr-HR"/>
        </w:rPr>
        <w:t>расхода</w:t>
      </w:r>
      <w:r w:rsidR="00A655C6" w:rsidRPr="00A655C6">
        <w:rPr>
          <w:sz w:val="22"/>
          <w:szCs w:val="22"/>
          <w:shd w:val="clear" w:color="auto" w:fill="FFFFFF"/>
          <w:lang w:val="hr-HR"/>
        </w:rPr>
        <w:t xml:space="preserve">, </w:t>
      </w:r>
      <w:r>
        <w:rPr>
          <w:sz w:val="22"/>
          <w:szCs w:val="22"/>
          <w:shd w:val="clear" w:color="auto" w:fill="FFFFFF"/>
          <w:lang w:val="hr-HR"/>
        </w:rPr>
        <w:t>који</w:t>
      </w:r>
      <w:r w:rsidR="00A655C6" w:rsidRPr="00A655C6">
        <w:rPr>
          <w:sz w:val="22"/>
          <w:szCs w:val="22"/>
          <w:shd w:val="clear" w:color="auto" w:fill="FFFFFF"/>
          <w:lang w:val="hr-HR"/>
        </w:rPr>
        <w:t xml:space="preserve"> </w:t>
      </w:r>
      <w:r>
        <w:rPr>
          <w:sz w:val="22"/>
          <w:szCs w:val="22"/>
          <w:shd w:val="clear" w:color="auto" w:fill="FFFFFF"/>
          <w:lang w:val="hr-HR"/>
        </w:rPr>
        <w:t>се</w:t>
      </w:r>
      <w:r w:rsidR="00A655C6" w:rsidRPr="00A655C6">
        <w:rPr>
          <w:sz w:val="22"/>
          <w:szCs w:val="22"/>
          <w:shd w:val="clear" w:color="auto" w:fill="FFFFFF"/>
          <w:lang w:val="hr-HR"/>
        </w:rPr>
        <w:t xml:space="preserve"> </w:t>
      </w:r>
      <w:r>
        <w:rPr>
          <w:sz w:val="22"/>
          <w:szCs w:val="22"/>
          <w:shd w:val="clear" w:color="auto" w:fill="FFFFFF"/>
          <w:lang w:val="hr-HR"/>
        </w:rPr>
        <w:t>утврђује</w:t>
      </w:r>
      <w:r w:rsidR="00A655C6" w:rsidRPr="00A655C6">
        <w:rPr>
          <w:sz w:val="22"/>
          <w:szCs w:val="22"/>
          <w:shd w:val="clear" w:color="auto" w:fill="FFFFFF"/>
          <w:lang w:val="hr-HR"/>
        </w:rPr>
        <w:t xml:space="preserve"> </w:t>
      </w:r>
      <w:r>
        <w:rPr>
          <w:sz w:val="22"/>
          <w:szCs w:val="22"/>
          <w:shd w:val="clear" w:color="auto" w:fill="FFFFFF"/>
          <w:lang w:val="hr-HR"/>
        </w:rPr>
        <w:t>према</w:t>
      </w:r>
      <w:r w:rsidR="00A655C6" w:rsidRPr="00A655C6">
        <w:rPr>
          <w:sz w:val="22"/>
          <w:szCs w:val="22"/>
          <w:shd w:val="clear" w:color="auto" w:fill="FFFFFF"/>
          <w:lang w:val="hr-HR"/>
        </w:rPr>
        <w:t xml:space="preserve"> </w:t>
      </w:r>
      <w:r>
        <w:rPr>
          <w:sz w:val="22"/>
          <w:szCs w:val="22"/>
          <w:shd w:val="clear" w:color="auto" w:fill="FFFFFF"/>
          <w:lang w:val="hr-HR"/>
        </w:rPr>
        <w:t>Економској</w:t>
      </w:r>
      <w:r w:rsidR="00A655C6" w:rsidRPr="00A655C6">
        <w:rPr>
          <w:sz w:val="22"/>
          <w:szCs w:val="22"/>
          <w:shd w:val="clear" w:color="auto" w:fill="FFFFFF"/>
          <w:lang w:val="hr-HR"/>
        </w:rPr>
        <w:t xml:space="preserve"> </w:t>
      </w:r>
      <w:r>
        <w:rPr>
          <w:sz w:val="22"/>
          <w:szCs w:val="22"/>
          <w:shd w:val="clear" w:color="auto" w:fill="FFFFFF"/>
          <w:lang w:val="hr-HR"/>
        </w:rPr>
        <w:t>политици</w:t>
      </w:r>
      <w:r w:rsidR="00A655C6" w:rsidRPr="00A655C6">
        <w:rPr>
          <w:sz w:val="22"/>
          <w:szCs w:val="22"/>
          <w:shd w:val="clear" w:color="auto" w:fill="FFFFFF"/>
          <w:lang w:val="hr-HR"/>
        </w:rPr>
        <w:t xml:space="preserve"> </w:t>
      </w:r>
      <w:r>
        <w:rPr>
          <w:sz w:val="22"/>
          <w:szCs w:val="22"/>
          <w:shd w:val="clear" w:color="auto" w:fill="FFFFFF"/>
          <w:lang w:val="hr-HR"/>
        </w:rPr>
        <w:t>Федерације</w:t>
      </w:r>
      <w:r w:rsidR="00A655C6" w:rsidRPr="00A655C6">
        <w:rPr>
          <w:sz w:val="22"/>
          <w:szCs w:val="22"/>
          <w:shd w:val="clear" w:color="auto" w:fill="FFFFFF"/>
          <w:lang w:val="hr-HR"/>
        </w:rPr>
        <w:t xml:space="preserve"> </w:t>
      </w:r>
      <w:r>
        <w:rPr>
          <w:sz w:val="22"/>
          <w:szCs w:val="22"/>
          <w:shd w:val="clear" w:color="auto" w:fill="FFFFFF"/>
          <w:lang w:val="hr-HR"/>
        </w:rPr>
        <w:t>БиХ</w:t>
      </w:r>
      <w:r w:rsidR="00A655C6" w:rsidRPr="00A655C6">
        <w:rPr>
          <w:sz w:val="22"/>
          <w:szCs w:val="22"/>
          <w:shd w:val="clear" w:color="auto" w:fill="FFFFFF"/>
          <w:lang w:val="hr-HR"/>
        </w:rPr>
        <w:t xml:space="preserve">. </w:t>
      </w:r>
      <w:r>
        <w:rPr>
          <w:sz w:val="22"/>
          <w:szCs w:val="22"/>
          <w:shd w:val="clear" w:color="auto" w:fill="FFFFFF"/>
          <w:lang w:val="hr-HR"/>
        </w:rPr>
        <w:t>Међутим</w:t>
      </w:r>
      <w:r w:rsidR="00A655C6" w:rsidRPr="00A655C6">
        <w:rPr>
          <w:sz w:val="22"/>
          <w:szCs w:val="22"/>
          <w:shd w:val="clear" w:color="auto" w:fill="FFFFFF"/>
          <w:lang w:val="hr-HR"/>
        </w:rPr>
        <w:t xml:space="preserve">, </w:t>
      </w:r>
      <w:r>
        <w:rPr>
          <w:sz w:val="22"/>
          <w:szCs w:val="22"/>
          <w:shd w:val="clear" w:color="auto" w:fill="FFFFFF"/>
          <w:lang w:val="hr-HR"/>
        </w:rPr>
        <w:t>горња</w:t>
      </w:r>
      <w:r w:rsidR="00A655C6" w:rsidRPr="00A655C6">
        <w:rPr>
          <w:sz w:val="22"/>
          <w:szCs w:val="22"/>
          <w:shd w:val="clear" w:color="auto" w:fill="FFFFFF"/>
          <w:lang w:val="hr-HR"/>
        </w:rPr>
        <w:t xml:space="preserve"> </w:t>
      </w:r>
      <w:r>
        <w:rPr>
          <w:sz w:val="22"/>
          <w:szCs w:val="22"/>
          <w:shd w:val="clear" w:color="auto" w:fill="FFFFFF"/>
          <w:lang w:val="hr-HR"/>
        </w:rPr>
        <w:t>граница</w:t>
      </w:r>
      <w:r w:rsidR="00A655C6" w:rsidRPr="00A655C6">
        <w:rPr>
          <w:sz w:val="22"/>
          <w:szCs w:val="22"/>
          <w:shd w:val="clear" w:color="auto" w:fill="FFFFFF"/>
          <w:lang w:val="hr-HR"/>
        </w:rPr>
        <w:t xml:space="preserve"> </w:t>
      </w:r>
      <w:r>
        <w:rPr>
          <w:sz w:val="22"/>
          <w:szCs w:val="22"/>
          <w:shd w:val="clear" w:color="auto" w:fill="FFFFFF"/>
          <w:lang w:val="hr-HR"/>
        </w:rPr>
        <w:t>расхода</w:t>
      </w:r>
      <w:r w:rsidR="00A655C6" w:rsidRPr="00A655C6">
        <w:rPr>
          <w:sz w:val="22"/>
          <w:szCs w:val="22"/>
          <w:shd w:val="clear" w:color="auto" w:fill="FFFFFF"/>
          <w:lang w:val="hr-HR"/>
        </w:rPr>
        <w:t xml:space="preserve"> </w:t>
      </w:r>
      <w:r>
        <w:rPr>
          <w:sz w:val="22"/>
          <w:szCs w:val="22"/>
          <w:shd w:val="clear" w:color="auto" w:fill="FFFFFF"/>
          <w:lang w:val="hr-HR"/>
        </w:rPr>
        <w:t>у</w:t>
      </w:r>
      <w:r w:rsidR="00A655C6" w:rsidRPr="00A655C6">
        <w:rPr>
          <w:sz w:val="22"/>
          <w:szCs w:val="22"/>
          <w:shd w:val="clear" w:color="auto" w:fill="FFFFFF"/>
          <w:lang w:val="hr-HR"/>
        </w:rPr>
        <w:t xml:space="preserve"> </w:t>
      </w:r>
      <w:r>
        <w:rPr>
          <w:sz w:val="22"/>
          <w:szCs w:val="22"/>
          <w:shd w:val="clear" w:color="auto" w:fill="FFFFFF"/>
          <w:lang w:val="hr-HR"/>
        </w:rPr>
        <w:t>ДОБ</w:t>
      </w:r>
      <w:r w:rsidR="00A655C6" w:rsidRPr="00A655C6">
        <w:rPr>
          <w:sz w:val="22"/>
          <w:szCs w:val="22"/>
          <w:shd w:val="clear" w:color="auto" w:fill="FFFFFF"/>
          <w:lang w:val="hr-HR"/>
        </w:rPr>
        <w:t>-</w:t>
      </w:r>
      <w:r>
        <w:rPr>
          <w:sz w:val="22"/>
          <w:szCs w:val="22"/>
          <w:shd w:val="clear" w:color="auto" w:fill="FFFFFF"/>
          <w:lang w:val="hr-HR"/>
        </w:rPr>
        <w:t>у</w:t>
      </w:r>
      <w:r w:rsidR="00A655C6" w:rsidRPr="00A655C6">
        <w:rPr>
          <w:sz w:val="22"/>
          <w:szCs w:val="22"/>
          <w:shd w:val="clear" w:color="auto" w:fill="FFFFFF"/>
          <w:lang w:val="hr-HR"/>
        </w:rPr>
        <w:t xml:space="preserve"> </w:t>
      </w:r>
      <w:r>
        <w:rPr>
          <w:sz w:val="22"/>
          <w:szCs w:val="22"/>
          <w:shd w:val="clear" w:color="auto" w:fill="FFFFFF"/>
          <w:lang w:val="hr-HR"/>
        </w:rPr>
        <w:t>обавезујућа</w:t>
      </w:r>
      <w:r w:rsidR="00A655C6" w:rsidRPr="00A655C6">
        <w:rPr>
          <w:sz w:val="22"/>
          <w:szCs w:val="22"/>
          <w:shd w:val="clear" w:color="auto" w:fill="FFFFFF"/>
          <w:lang w:val="hr-HR"/>
        </w:rPr>
        <w:t xml:space="preserve"> </w:t>
      </w:r>
      <w:r>
        <w:rPr>
          <w:sz w:val="22"/>
          <w:szCs w:val="22"/>
          <w:shd w:val="clear" w:color="auto" w:fill="FFFFFF"/>
          <w:lang w:val="hr-HR"/>
        </w:rPr>
        <w:t>је</w:t>
      </w:r>
      <w:r w:rsidR="00A655C6" w:rsidRPr="00A655C6">
        <w:rPr>
          <w:sz w:val="22"/>
          <w:szCs w:val="22"/>
          <w:shd w:val="clear" w:color="auto" w:fill="FFFFFF"/>
          <w:lang w:val="hr-HR"/>
        </w:rPr>
        <w:t xml:space="preserve"> </w:t>
      </w:r>
      <w:r>
        <w:rPr>
          <w:sz w:val="22"/>
          <w:szCs w:val="22"/>
          <w:shd w:val="clear" w:color="auto" w:fill="FFFFFF"/>
          <w:lang w:val="hr-HR"/>
        </w:rPr>
        <w:t>само</w:t>
      </w:r>
      <w:r w:rsidR="00A655C6" w:rsidRPr="00A655C6">
        <w:rPr>
          <w:sz w:val="22"/>
          <w:szCs w:val="22"/>
          <w:shd w:val="clear" w:color="auto" w:fill="FFFFFF"/>
          <w:lang w:val="hr-HR"/>
        </w:rPr>
        <w:t xml:space="preserve"> </w:t>
      </w:r>
      <w:r>
        <w:rPr>
          <w:sz w:val="22"/>
          <w:szCs w:val="22"/>
          <w:shd w:val="clear" w:color="auto" w:fill="FFFFFF"/>
          <w:lang w:val="hr-HR"/>
        </w:rPr>
        <w:t>за</w:t>
      </w:r>
      <w:r w:rsidR="00A655C6" w:rsidRPr="00A655C6">
        <w:rPr>
          <w:sz w:val="22"/>
          <w:szCs w:val="22"/>
          <w:shd w:val="clear" w:color="auto" w:fill="FFFFFF"/>
          <w:lang w:val="hr-HR"/>
        </w:rPr>
        <w:t xml:space="preserve"> </w:t>
      </w:r>
      <w:r>
        <w:rPr>
          <w:sz w:val="22"/>
          <w:szCs w:val="22"/>
          <w:shd w:val="clear" w:color="auto" w:fill="FFFFFF"/>
          <w:lang w:val="hr-HR"/>
        </w:rPr>
        <w:t>прву</w:t>
      </w:r>
      <w:r w:rsidR="00A655C6" w:rsidRPr="00A655C6">
        <w:rPr>
          <w:sz w:val="22"/>
          <w:szCs w:val="22"/>
          <w:shd w:val="clear" w:color="auto" w:fill="FFFFFF"/>
          <w:lang w:val="hr-HR"/>
        </w:rPr>
        <w:t xml:space="preserve"> </w:t>
      </w:r>
      <w:r>
        <w:rPr>
          <w:sz w:val="22"/>
          <w:szCs w:val="22"/>
          <w:shd w:val="clear" w:color="auto" w:fill="FFFFFF"/>
          <w:lang w:val="hr-HR"/>
        </w:rPr>
        <w:t>годину</w:t>
      </w:r>
      <w:r w:rsidR="00A655C6" w:rsidRPr="00A655C6">
        <w:rPr>
          <w:sz w:val="22"/>
          <w:szCs w:val="22"/>
          <w:shd w:val="clear" w:color="auto" w:fill="FFFFFF"/>
          <w:lang w:val="hr-HR"/>
        </w:rPr>
        <w:t xml:space="preserve">, </w:t>
      </w:r>
      <w:r>
        <w:rPr>
          <w:sz w:val="22"/>
          <w:szCs w:val="22"/>
          <w:shd w:val="clear" w:color="auto" w:fill="FFFFFF"/>
          <w:lang w:val="hr-HR"/>
        </w:rPr>
        <w:t>док</w:t>
      </w:r>
      <w:r w:rsidR="00A655C6" w:rsidRPr="00A655C6">
        <w:rPr>
          <w:sz w:val="22"/>
          <w:szCs w:val="22"/>
          <w:shd w:val="clear" w:color="auto" w:fill="FFFFFF"/>
          <w:lang w:val="hr-HR"/>
        </w:rPr>
        <w:t xml:space="preserve"> </w:t>
      </w:r>
      <w:r>
        <w:rPr>
          <w:sz w:val="22"/>
          <w:szCs w:val="22"/>
          <w:shd w:val="clear" w:color="auto" w:fill="FFFFFF"/>
          <w:lang w:val="hr-HR"/>
        </w:rPr>
        <w:t>су</w:t>
      </w:r>
      <w:r w:rsidR="00A655C6" w:rsidRPr="00A655C6">
        <w:rPr>
          <w:sz w:val="22"/>
          <w:szCs w:val="22"/>
          <w:shd w:val="clear" w:color="auto" w:fill="FFFFFF"/>
          <w:lang w:val="hr-HR"/>
        </w:rPr>
        <w:t xml:space="preserve"> </w:t>
      </w:r>
      <w:r>
        <w:rPr>
          <w:sz w:val="22"/>
          <w:szCs w:val="22"/>
          <w:shd w:val="clear" w:color="auto" w:fill="FFFFFF"/>
          <w:lang w:val="hr-HR"/>
        </w:rPr>
        <w:t>вриједности</w:t>
      </w:r>
      <w:r w:rsidR="00A655C6" w:rsidRPr="00A655C6">
        <w:rPr>
          <w:sz w:val="22"/>
          <w:szCs w:val="22"/>
          <w:shd w:val="clear" w:color="auto" w:fill="FFFFFF"/>
          <w:lang w:val="hr-HR"/>
        </w:rPr>
        <w:t xml:space="preserve"> </w:t>
      </w:r>
      <w:r>
        <w:rPr>
          <w:sz w:val="22"/>
          <w:szCs w:val="22"/>
          <w:shd w:val="clear" w:color="auto" w:fill="FFFFFF"/>
          <w:lang w:val="hr-HR"/>
        </w:rPr>
        <w:t>за</w:t>
      </w:r>
      <w:r w:rsidR="00A655C6" w:rsidRPr="00A655C6">
        <w:rPr>
          <w:sz w:val="22"/>
          <w:szCs w:val="22"/>
          <w:shd w:val="clear" w:color="auto" w:fill="FFFFFF"/>
          <w:lang w:val="hr-HR"/>
        </w:rPr>
        <w:t xml:space="preserve"> </w:t>
      </w:r>
      <w:r>
        <w:rPr>
          <w:sz w:val="22"/>
          <w:szCs w:val="22"/>
          <w:shd w:val="clear" w:color="auto" w:fill="FFFFFF"/>
          <w:lang w:val="hr-HR"/>
        </w:rPr>
        <w:t>двије</w:t>
      </w:r>
      <w:r w:rsidR="00A655C6" w:rsidRPr="00A655C6">
        <w:rPr>
          <w:sz w:val="22"/>
          <w:szCs w:val="22"/>
          <w:shd w:val="clear" w:color="auto" w:fill="FFFFFF"/>
          <w:lang w:val="hr-HR"/>
        </w:rPr>
        <w:t xml:space="preserve"> </w:t>
      </w:r>
      <w:r>
        <w:rPr>
          <w:sz w:val="22"/>
          <w:szCs w:val="22"/>
          <w:shd w:val="clear" w:color="auto" w:fill="FFFFFF"/>
          <w:lang w:val="hr-HR"/>
        </w:rPr>
        <w:t>сљедеће</w:t>
      </w:r>
      <w:r w:rsidR="00A655C6" w:rsidRPr="00A655C6">
        <w:rPr>
          <w:sz w:val="22"/>
          <w:szCs w:val="22"/>
          <w:shd w:val="clear" w:color="auto" w:fill="FFFFFF"/>
          <w:lang w:val="hr-HR"/>
        </w:rPr>
        <w:t xml:space="preserve"> </w:t>
      </w:r>
      <w:r>
        <w:rPr>
          <w:sz w:val="22"/>
          <w:szCs w:val="22"/>
          <w:shd w:val="clear" w:color="auto" w:fill="FFFFFF"/>
          <w:lang w:val="hr-HR"/>
        </w:rPr>
        <w:t>године</w:t>
      </w:r>
      <w:r w:rsidR="00A655C6" w:rsidRPr="00A655C6">
        <w:rPr>
          <w:sz w:val="22"/>
          <w:szCs w:val="22"/>
          <w:shd w:val="clear" w:color="auto" w:fill="FFFFFF"/>
          <w:lang w:val="hr-HR"/>
        </w:rPr>
        <w:t xml:space="preserve"> </w:t>
      </w:r>
      <w:r>
        <w:rPr>
          <w:bCs/>
          <w:sz w:val="22"/>
          <w:szCs w:val="22"/>
          <w:lang w:val="hr-HR"/>
        </w:rPr>
        <w:t>само</w:t>
      </w:r>
      <w:r w:rsidR="00A655C6" w:rsidRPr="00A655C6">
        <w:rPr>
          <w:bCs/>
          <w:sz w:val="22"/>
          <w:szCs w:val="22"/>
          <w:lang w:val="hr-HR"/>
        </w:rPr>
        <w:t xml:space="preserve"> </w:t>
      </w:r>
      <w:r>
        <w:rPr>
          <w:bCs/>
          <w:sz w:val="22"/>
          <w:szCs w:val="22"/>
          <w:lang w:val="hr-HR"/>
        </w:rPr>
        <w:t>индикативне</w:t>
      </w:r>
      <w:r w:rsidR="00A655C6" w:rsidRPr="00A655C6">
        <w:rPr>
          <w:bCs/>
          <w:sz w:val="22"/>
          <w:szCs w:val="22"/>
          <w:lang w:val="hr-HR"/>
        </w:rPr>
        <w:t xml:space="preserve">. </w:t>
      </w:r>
    </w:p>
    <w:p w:rsidR="00A655C6" w:rsidRPr="00A655C6" w:rsidRDefault="00A655C6" w:rsidP="00A655C6">
      <w:pPr>
        <w:autoSpaceDE w:val="0"/>
        <w:autoSpaceDN w:val="0"/>
        <w:adjustRightInd w:val="0"/>
        <w:spacing w:after="0" w:line="240" w:lineRule="auto"/>
        <w:ind w:right="-279"/>
        <w:jc w:val="both"/>
        <w:rPr>
          <w:rFonts w:ascii="Arial" w:hAnsi="Arial" w:cs="Arial"/>
          <w:bCs/>
          <w:sz w:val="10"/>
        </w:rPr>
      </w:pPr>
    </w:p>
    <w:p w:rsidR="00A655C6" w:rsidRPr="00A655C6" w:rsidRDefault="0085225A" w:rsidP="00A655C6">
      <w:pPr>
        <w:pStyle w:val="Default"/>
        <w:ind w:right="-279"/>
        <w:jc w:val="both"/>
        <w:rPr>
          <w:bCs/>
          <w:sz w:val="22"/>
          <w:szCs w:val="22"/>
          <w:lang w:val="hr-HR"/>
        </w:rPr>
      </w:pPr>
      <w:r>
        <w:rPr>
          <w:bCs/>
          <w:sz w:val="22"/>
          <w:szCs w:val="22"/>
          <w:lang w:val="hr-HR"/>
        </w:rPr>
        <w:t>Према</w:t>
      </w:r>
      <w:r w:rsidR="00A655C6" w:rsidRPr="00A655C6">
        <w:rPr>
          <w:bCs/>
          <w:sz w:val="22"/>
          <w:szCs w:val="22"/>
          <w:lang w:val="hr-HR"/>
        </w:rPr>
        <w:t xml:space="preserve"> </w:t>
      </w:r>
      <w:r>
        <w:rPr>
          <w:bCs/>
          <w:sz w:val="22"/>
          <w:szCs w:val="22"/>
          <w:lang w:val="hr-HR"/>
        </w:rPr>
        <w:t>расположивим</w:t>
      </w:r>
      <w:r w:rsidR="00A655C6" w:rsidRPr="00A655C6">
        <w:rPr>
          <w:bCs/>
          <w:sz w:val="22"/>
          <w:szCs w:val="22"/>
          <w:lang w:val="hr-HR"/>
        </w:rPr>
        <w:t xml:space="preserve"> </w:t>
      </w:r>
      <w:r>
        <w:rPr>
          <w:bCs/>
          <w:sz w:val="22"/>
          <w:szCs w:val="22"/>
          <w:lang w:val="hr-HR"/>
        </w:rPr>
        <w:t>подацима</w:t>
      </w:r>
      <w:r w:rsidR="00A655C6" w:rsidRPr="00A655C6">
        <w:rPr>
          <w:bCs/>
          <w:sz w:val="22"/>
          <w:szCs w:val="22"/>
          <w:lang w:val="hr-HR"/>
        </w:rPr>
        <w:t xml:space="preserve">, </w:t>
      </w:r>
      <w:r>
        <w:rPr>
          <w:bCs/>
          <w:sz w:val="22"/>
          <w:szCs w:val="22"/>
          <w:lang w:val="hr-HR"/>
        </w:rPr>
        <w:t>планови</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пројекције</w:t>
      </w:r>
      <w:r w:rsidR="00A655C6" w:rsidRPr="00A655C6">
        <w:rPr>
          <w:bCs/>
          <w:sz w:val="22"/>
          <w:szCs w:val="22"/>
          <w:lang w:val="hr-HR"/>
        </w:rPr>
        <w:t xml:space="preserve"> </w:t>
      </w:r>
      <w:r>
        <w:rPr>
          <w:bCs/>
          <w:sz w:val="22"/>
          <w:szCs w:val="22"/>
          <w:lang w:val="hr-HR"/>
        </w:rPr>
        <w:t>за</w:t>
      </w:r>
      <w:r w:rsidR="00A655C6" w:rsidRPr="00A655C6">
        <w:rPr>
          <w:bCs/>
          <w:sz w:val="22"/>
          <w:szCs w:val="22"/>
          <w:lang w:val="hr-HR"/>
        </w:rPr>
        <w:t xml:space="preserve"> </w:t>
      </w:r>
      <w:r>
        <w:rPr>
          <w:bCs/>
          <w:sz w:val="22"/>
          <w:szCs w:val="22"/>
          <w:lang w:val="hr-HR"/>
        </w:rPr>
        <w:t>будуће</w:t>
      </w:r>
      <w:r w:rsidR="00A655C6" w:rsidRPr="00A655C6">
        <w:rPr>
          <w:bCs/>
          <w:sz w:val="22"/>
          <w:szCs w:val="22"/>
          <w:lang w:val="hr-HR"/>
        </w:rPr>
        <w:t xml:space="preserve"> </w:t>
      </w:r>
      <w:r>
        <w:rPr>
          <w:bCs/>
          <w:sz w:val="22"/>
          <w:szCs w:val="22"/>
          <w:lang w:val="hr-HR"/>
        </w:rPr>
        <w:t>периоде</w:t>
      </w:r>
      <w:r w:rsidR="00A655C6" w:rsidRPr="00A655C6">
        <w:rPr>
          <w:bCs/>
          <w:sz w:val="22"/>
          <w:szCs w:val="22"/>
          <w:lang w:val="hr-HR"/>
        </w:rPr>
        <w:t xml:space="preserve"> </w:t>
      </w:r>
      <w:r>
        <w:rPr>
          <w:bCs/>
          <w:sz w:val="22"/>
          <w:szCs w:val="22"/>
          <w:lang w:val="hr-HR"/>
        </w:rPr>
        <w:t>у</w:t>
      </w:r>
      <w:r w:rsidR="00A655C6" w:rsidRPr="00A655C6">
        <w:rPr>
          <w:bCs/>
          <w:sz w:val="22"/>
          <w:szCs w:val="22"/>
          <w:lang w:val="hr-HR"/>
        </w:rPr>
        <w:t xml:space="preserve"> </w:t>
      </w:r>
      <w:r>
        <w:rPr>
          <w:bCs/>
          <w:sz w:val="22"/>
          <w:szCs w:val="22"/>
          <w:lang w:val="hr-HR"/>
        </w:rPr>
        <w:t>највећој</w:t>
      </w:r>
      <w:r w:rsidR="00A655C6" w:rsidRPr="00A655C6">
        <w:rPr>
          <w:bCs/>
          <w:sz w:val="22"/>
          <w:szCs w:val="22"/>
          <w:lang w:val="hr-HR"/>
        </w:rPr>
        <w:t xml:space="preserve"> </w:t>
      </w:r>
      <w:r>
        <w:rPr>
          <w:bCs/>
          <w:sz w:val="22"/>
          <w:szCs w:val="22"/>
          <w:lang w:val="hr-HR"/>
        </w:rPr>
        <w:t>се</w:t>
      </w:r>
      <w:r w:rsidR="00A655C6" w:rsidRPr="00A655C6">
        <w:rPr>
          <w:bCs/>
          <w:sz w:val="22"/>
          <w:szCs w:val="22"/>
          <w:lang w:val="hr-HR"/>
        </w:rPr>
        <w:t xml:space="preserve"> </w:t>
      </w:r>
      <w:r>
        <w:rPr>
          <w:bCs/>
          <w:sz w:val="22"/>
          <w:szCs w:val="22"/>
          <w:lang w:val="hr-HR"/>
        </w:rPr>
        <w:t>мјери</w:t>
      </w:r>
      <w:r w:rsidR="00A655C6" w:rsidRPr="00A655C6">
        <w:rPr>
          <w:bCs/>
          <w:sz w:val="22"/>
          <w:szCs w:val="22"/>
          <w:lang w:val="hr-HR"/>
        </w:rPr>
        <w:t xml:space="preserve"> </w:t>
      </w:r>
      <w:r>
        <w:rPr>
          <w:bCs/>
          <w:sz w:val="22"/>
          <w:szCs w:val="22"/>
          <w:lang w:val="hr-HR"/>
        </w:rPr>
        <w:t>базирају</w:t>
      </w:r>
      <w:r w:rsidR="00A655C6" w:rsidRPr="00A655C6">
        <w:rPr>
          <w:bCs/>
          <w:sz w:val="22"/>
          <w:szCs w:val="22"/>
          <w:lang w:val="hr-HR"/>
        </w:rPr>
        <w:t xml:space="preserve"> </w:t>
      </w:r>
      <w:r>
        <w:rPr>
          <w:bCs/>
          <w:sz w:val="22"/>
          <w:szCs w:val="22"/>
          <w:lang w:val="hr-HR"/>
        </w:rPr>
        <w:t>на</w:t>
      </w:r>
      <w:r w:rsidR="00A655C6" w:rsidRPr="00A655C6">
        <w:rPr>
          <w:bCs/>
          <w:sz w:val="22"/>
          <w:szCs w:val="22"/>
          <w:lang w:val="hr-HR"/>
        </w:rPr>
        <w:t xml:space="preserve"> </w:t>
      </w:r>
      <w:r>
        <w:rPr>
          <w:bCs/>
          <w:sz w:val="22"/>
          <w:szCs w:val="22"/>
          <w:lang w:val="hr-HR"/>
        </w:rPr>
        <w:t>основу</w:t>
      </w:r>
      <w:r w:rsidR="00A655C6" w:rsidRPr="00A655C6">
        <w:rPr>
          <w:bCs/>
          <w:sz w:val="22"/>
          <w:szCs w:val="22"/>
          <w:lang w:val="hr-HR"/>
        </w:rPr>
        <w:t xml:space="preserve"> </w:t>
      </w:r>
      <w:r>
        <w:rPr>
          <w:bCs/>
          <w:sz w:val="22"/>
          <w:szCs w:val="22"/>
          <w:lang w:val="hr-HR"/>
        </w:rPr>
        <w:t>прошлогодишњих</w:t>
      </w:r>
      <w:r w:rsidR="00A655C6" w:rsidRPr="00A655C6">
        <w:rPr>
          <w:bCs/>
          <w:sz w:val="22"/>
          <w:szCs w:val="22"/>
          <w:lang w:val="hr-HR"/>
        </w:rPr>
        <w:t xml:space="preserve"> </w:t>
      </w:r>
      <w:r>
        <w:rPr>
          <w:bCs/>
          <w:sz w:val="22"/>
          <w:szCs w:val="22"/>
          <w:lang w:val="hr-HR"/>
        </w:rPr>
        <w:t>трошкова</w:t>
      </w:r>
      <w:r w:rsidR="00A655C6" w:rsidRPr="00A655C6">
        <w:rPr>
          <w:bCs/>
          <w:sz w:val="22"/>
          <w:szCs w:val="22"/>
          <w:lang w:val="hr-HR"/>
        </w:rPr>
        <w:t xml:space="preserve">, </w:t>
      </w:r>
      <w:r>
        <w:rPr>
          <w:bCs/>
          <w:sz w:val="22"/>
          <w:szCs w:val="22"/>
          <w:lang w:val="hr-HR"/>
        </w:rPr>
        <w:t>коригованих</w:t>
      </w:r>
      <w:r w:rsidR="00A655C6" w:rsidRPr="00A655C6">
        <w:rPr>
          <w:bCs/>
          <w:sz w:val="22"/>
          <w:szCs w:val="22"/>
          <w:lang w:val="hr-HR"/>
        </w:rPr>
        <w:t xml:space="preserve"> </w:t>
      </w:r>
      <w:r>
        <w:rPr>
          <w:bCs/>
          <w:sz w:val="22"/>
          <w:szCs w:val="22"/>
          <w:lang w:val="hr-HR"/>
        </w:rPr>
        <w:t>за</w:t>
      </w:r>
      <w:r w:rsidR="00A655C6" w:rsidRPr="00A655C6">
        <w:rPr>
          <w:bCs/>
          <w:sz w:val="22"/>
          <w:szCs w:val="22"/>
          <w:lang w:val="hr-HR"/>
        </w:rPr>
        <w:t xml:space="preserve"> </w:t>
      </w:r>
      <w:r>
        <w:rPr>
          <w:bCs/>
          <w:sz w:val="22"/>
          <w:szCs w:val="22"/>
          <w:lang w:val="hr-HR"/>
        </w:rPr>
        <w:t>инфлаторна</w:t>
      </w:r>
      <w:r w:rsidR="00A655C6" w:rsidRPr="00A655C6">
        <w:rPr>
          <w:bCs/>
          <w:sz w:val="22"/>
          <w:szCs w:val="22"/>
          <w:lang w:val="hr-HR"/>
        </w:rPr>
        <w:t xml:space="preserve"> </w:t>
      </w:r>
      <w:r>
        <w:rPr>
          <w:bCs/>
          <w:sz w:val="22"/>
          <w:szCs w:val="22"/>
          <w:lang w:val="hr-HR"/>
        </w:rPr>
        <w:t>кретања</w:t>
      </w:r>
      <w:r w:rsidR="00A655C6" w:rsidRPr="00A655C6">
        <w:rPr>
          <w:bCs/>
          <w:sz w:val="22"/>
          <w:szCs w:val="22"/>
          <w:lang w:val="hr-HR"/>
        </w:rPr>
        <w:t xml:space="preserve">. </w:t>
      </w:r>
      <w:r>
        <w:rPr>
          <w:bCs/>
          <w:sz w:val="22"/>
          <w:szCs w:val="22"/>
          <w:lang w:val="hr-HR"/>
        </w:rPr>
        <w:t>Међутим</w:t>
      </w:r>
      <w:r w:rsidR="00A655C6" w:rsidRPr="00A655C6">
        <w:rPr>
          <w:bCs/>
          <w:sz w:val="22"/>
          <w:szCs w:val="22"/>
          <w:lang w:val="hr-HR"/>
        </w:rPr>
        <w:t xml:space="preserve">, </w:t>
      </w:r>
      <w:r>
        <w:rPr>
          <w:bCs/>
          <w:sz w:val="22"/>
          <w:szCs w:val="22"/>
          <w:lang w:val="hr-HR"/>
        </w:rPr>
        <w:t>потребне</w:t>
      </w:r>
      <w:r w:rsidR="00A655C6" w:rsidRPr="00A655C6">
        <w:rPr>
          <w:bCs/>
          <w:sz w:val="22"/>
          <w:szCs w:val="22"/>
          <w:lang w:val="hr-HR"/>
        </w:rPr>
        <w:t xml:space="preserve"> </w:t>
      </w:r>
      <w:r>
        <w:rPr>
          <w:bCs/>
          <w:sz w:val="22"/>
          <w:szCs w:val="22"/>
          <w:lang w:val="hr-HR"/>
        </w:rPr>
        <w:t>су</w:t>
      </w:r>
      <w:r w:rsidR="00A655C6" w:rsidRPr="00A655C6">
        <w:rPr>
          <w:bCs/>
          <w:sz w:val="22"/>
          <w:szCs w:val="22"/>
          <w:lang w:val="hr-HR"/>
        </w:rPr>
        <w:t xml:space="preserve"> </w:t>
      </w:r>
      <w:r>
        <w:rPr>
          <w:bCs/>
          <w:sz w:val="22"/>
          <w:szCs w:val="22"/>
          <w:lang w:val="hr-HR"/>
        </w:rPr>
        <w:t>детаљније</w:t>
      </w:r>
      <w:r w:rsidR="00A655C6" w:rsidRPr="00A655C6">
        <w:rPr>
          <w:bCs/>
          <w:sz w:val="22"/>
          <w:szCs w:val="22"/>
          <w:lang w:val="hr-HR"/>
        </w:rPr>
        <w:t xml:space="preserve"> </w:t>
      </w:r>
      <w:r>
        <w:rPr>
          <w:bCs/>
          <w:sz w:val="22"/>
          <w:szCs w:val="22"/>
          <w:lang w:val="hr-HR"/>
        </w:rPr>
        <w:t>анализе</w:t>
      </w:r>
      <w:r w:rsidR="00A655C6" w:rsidRPr="00A655C6">
        <w:rPr>
          <w:bCs/>
          <w:sz w:val="22"/>
          <w:szCs w:val="22"/>
          <w:lang w:val="hr-HR"/>
        </w:rPr>
        <w:t xml:space="preserve"> </w:t>
      </w:r>
      <w:r>
        <w:rPr>
          <w:bCs/>
          <w:sz w:val="22"/>
          <w:szCs w:val="22"/>
          <w:lang w:val="hr-HR"/>
        </w:rPr>
        <w:t>којима</w:t>
      </w:r>
      <w:r w:rsidR="00A655C6" w:rsidRPr="00A655C6">
        <w:rPr>
          <w:bCs/>
          <w:sz w:val="22"/>
          <w:szCs w:val="22"/>
          <w:lang w:val="hr-HR"/>
        </w:rPr>
        <w:t xml:space="preserve"> </w:t>
      </w:r>
      <w:r>
        <w:rPr>
          <w:bCs/>
          <w:sz w:val="22"/>
          <w:szCs w:val="22"/>
          <w:lang w:val="hr-HR"/>
        </w:rPr>
        <w:t>би</w:t>
      </w:r>
      <w:r w:rsidR="00A655C6" w:rsidRPr="00A655C6">
        <w:rPr>
          <w:bCs/>
          <w:sz w:val="22"/>
          <w:szCs w:val="22"/>
          <w:lang w:val="hr-HR"/>
        </w:rPr>
        <w:t xml:space="preserve"> </w:t>
      </w:r>
      <w:r>
        <w:rPr>
          <w:bCs/>
          <w:sz w:val="22"/>
          <w:szCs w:val="22"/>
          <w:lang w:val="hr-HR"/>
        </w:rPr>
        <w:t>се</w:t>
      </w:r>
      <w:r w:rsidR="00A655C6" w:rsidRPr="00A655C6">
        <w:rPr>
          <w:bCs/>
          <w:sz w:val="22"/>
          <w:szCs w:val="22"/>
          <w:lang w:val="hr-HR"/>
        </w:rPr>
        <w:t xml:space="preserve"> </w:t>
      </w:r>
      <w:r>
        <w:rPr>
          <w:bCs/>
          <w:sz w:val="22"/>
          <w:szCs w:val="22"/>
          <w:lang w:val="hr-HR"/>
        </w:rPr>
        <w:t>прошлогодишњи</w:t>
      </w:r>
      <w:r w:rsidR="00A655C6" w:rsidRPr="00A655C6">
        <w:rPr>
          <w:bCs/>
          <w:sz w:val="22"/>
          <w:szCs w:val="22"/>
          <w:lang w:val="hr-HR"/>
        </w:rPr>
        <w:t xml:space="preserve"> </w:t>
      </w:r>
      <w:r>
        <w:rPr>
          <w:bCs/>
          <w:sz w:val="22"/>
          <w:szCs w:val="22"/>
          <w:lang w:val="hr-HR"/>
        </w:rPr>
        <w:t>трошкови</w:t>
      </w:r>
      <w:r w:rsidR="00A655C6" w:rsidRPr="00A655C6">
        <w:rPr>
          <w:bCs/>
          <w:sz w:val="22"/>
          <w:szCs w:val="22"/>
          <w:lang w:val="hr-HR"/>
        </w:rPr>
        <w:t xml:space="preserve"> </w:t>
      </w:r>
      <w:r>
        <w:rPr>
          <w:bCs/>
          <w:sz w:val="22"/>
          <w:szCs w:val="22"/>
          <w:lang w:val="hr-HR"/>
        </w:rPr>
        <w:t>прилагодили</w:t>
      </w:r>
      <w:r w:rsidR="00A655C6" w:rsidRPr="00A655C6">
        <w:rPr>
          <w:bCs/>
          <w:sz w:val="22"/>
          <w:szCs w:val="22"/>
          <w:lang w:val="hr-HR"/>
        </w:rPr>
        <w:t xml:space="preserve"> </w:t>
      </w:r>
      <w:r>
        <w:rPr>
          <w:bCs/>
          <w:sz w:val="22"/>
          <w:szCs w:val="22"/>
          <w:lang w:val="hr-HR"/>
        </w:rPr>
        <w:t>промјенама</w:t>
      </w:r>
      <w:r w:rsidR="00A655C6" w:rsidRPr="00A655C6">
        <w:rPr>
          <w:bCs/>
          <w:sz w:val="22"/>
          <w:szCs w:val="22"/>
          <w:lang w:val="hr-HR"/>
        </w:rPr>
        <w:t xml:space="preserve"> </w:t>
      </w:r>
      <w:r>
        <w:rPr>
          <w:bCs/>
          <w:sz w:val="22"/>
          <w:szCs w:val="22"/>
          <w:lang w:val="hr-HR"/>
        </w:rPr>
        <w:t>у</w:t>
      </w:r>
      <w:r w:rsidR="00A655C6" w:rsidRPr="00A655C6">
        <w:rPr>
          <w:bCs/>
          <w:sz w:val="22"/>
          <w:szCs w:val="22"/>
          <w:lang w:val="hr-HR"/>
        </w:rPr>
        <w:t xml:space="preserve"> </w:t>
      </w:r>
      <w:r>
        <w:rPr>
          <w:bCs/>
          <w:sz w:val="22"/>
          <w:szCs w:val="22"/>
          <w:lang w:val="hr-HR"/>
        </w:rPr>
        <w:t>обиму</w:t>
      </w:r>
      <w:r w:rsidR="00A655C6" w:rsidRPr="00A655C6">
        <w:rPr>
          <w:bCs/>
          <w:sz w:val="22"/>
          <w:szCs w:val="22"/>
          <w:lang w:val="hr-HR"/>
        </w:rPr>
        <w:t xml:space="preserve"> </w:t>
      </w:r>
      <w:r>
        <w:rPr>
          <w:bCs/>
          <w:sz w:val="22"/>
          <w:szCs w:val="22"/>
          <w:lang w:val="hr-HR"/>
        </w:rPr>
        <w:t>активности</w:t>
      </w:r>
      <w:r w:rsidR="00A655C6" w:rsidRPr="00A655C6">
        <w:rPr>
          <w:bCs/>
          <w:sz w:val="22"/>
          <w:szCs w:val="22"/>
          <w:lang w:val="hr-HR"/>
        </w:rPr>
        <w:t xml:space="preserve"> </w:t>
      </w:r>
      <w:r>
        <w:rPr>
          <w:bCs/>
          <w:sz w:val="22"/>
          <w:szCs w:val="22"/>
          <w:lang w:val="hr-HR"/>
        </w:rPr>
        <w:t>предвиђених</w:t>
      </w:r>
      <w:r w:rsidR="00A655C6" w:rsidRPr="00A655C6">
        <w:rPr>
          <w:bCs/>
          <w:sz w:val="22"/>
          <w:szCs w:val="22"/>
          <w:lang w:val="hr-HR"/>
        </w:rPr>
        <w:t xml:space="preserve"> </w:t>
      </w:r>
      <w:r>
        <w:rPr>
          <w:bCs/>
          <w:sz w:val="22"/>
          <w:szCs w:val="22"/>
          <w:lang w:val="hr-HR"/>
        </w:rPr>
        <w:t>стратешким</w:t>
      </w:r>
      <w:r w:rsidR="00A655C6" w:rsidRPr="00A655C6">
        <w:rPr>
          <w:bCs/>
          <w:sz w:val="22"/>
          <w:szCs w:val="22"/>
          <w:lang w:val="hr-HR"/>
        </w:rPr>
        <w:t xml:space="preserve"> </w:t>
      </w:r>
      <w:r>
        <w:rPr>
          <w:bCs/>
          <w:sz w:val="22"/>
          <w:szCs w:val="22"/>
          <w:lang w:val="hr-HR"/>
        </w:rPr>
        <w:t>политикама</w:t>
      </w:r>
      <w:r w:rsidR="00A655C6" w:rsidRPr="00A655C6">
        <w:rPr>
          <w:bCs/>
          <w:sz w:val="22"/>
          <w:szCs w:val="22"/>
          <w:lang w:val="hr-HR"/>
        </w:rPr>
        <w:t xml:space="preserve">, </w:t>
      </w:r>
      <w:r>
        <w:rPr>
          <w:bCs/>
          <w:sz w:val="22"/>
          <w:szCs w:val="22"/>
          <w:lang w:val="hr-HR"/>
        </w:rPr>
        <w:t>могућим</w:t>
      </w:r>
      <w:r w:rsidR="00A655C6" w:rsidRPr="00A655C6">
        <w:rPr>
          <w:bCs/>
          <w:sz w:val="22"/>
          <w:szCs w:val="22"/>
          <w:lang w:val="hr-HR"/>
        </w:rPr>
        <w:t xml:space="preserve"> </w:t>
      </w:r>
      <w:r>
        <w:rPr>
          <w:bCs/>
          <w:sz w:val="22"/>
          <w:szCs w:val="22"/>
          <w:lang w:val="hr-HR"/>
        </w:rPr>
        <w:t>уштедама</w:t>
      </w:r>
      <w:r w:rsidR="00A655C6" w:rsidRPr="00A655C6">
        <w:rPr>
          <w:bCs/>
          <w:sz w:val="22"/>
          <w:szCs w:val="22"/>
          <w:lang w:val="hr-HR"/>
        </w:rPr>
        <w:t xml:space="preserve">, </w:t>
      </w:r>
      <w:r>
        <w:rPr>
          <w:bCs/>
          <w:sz w:val="22"/>
          <w:szCs w:val="22"/>
          <w:lang w:val="hr-HR"/>
        </w:rPr>
        <w:t>корекцијама</w:t>
      </w:r>
      <w:r w:rsidR="00A655C6" w:rsidRPr="00A655C6">
        <w:rPr>
          <w:bCs/>
          <w:sz w:val="22"/>
          <w:szCs w:val="22"/>
          <w:lang w:val="hr-HR"/>
        </w:rPr>
        <w:t xml:space="preserve"> </w:t>
      </w:r>
      <w:r>
        <w:rPr>
          <w:bCs/>
          <w:sz w:val="22"/>
          <w:szCs w:val="22"/>
          <w:lang w:val="hr-HR"/>
        </w:rPr>
        <w:t>износа</w:t>
      </w:r>
      <w:r w:rsidR="00A655C6" w:rsidRPr="00A655C6">
        <w:rPr>
          <w:bCs/>
          <w:sz w:val="22"/>
          <w:szCs w:val="22"/>
          <w:lang w:val="hr-HR"/>
        </w:rPr>
        <w:t xml:space="preserve"> </w:t>
      </w:r>
      <w:r>
        <w:rPr>
          <w:bCs/>
          <w:sz w:val="22"/>
          <w:szCs w:val="22"/>
          <w:lang w:val="hr-HR"/>
        </w:rPr>
        <w:t>у</w:t>
      </w:r>
      <w:r w:rsidR="00A655C6" w:rsidRPr="00A655C6">
        <w:rPr>
          <w:bCs/>
          <w:sz w:val="22"/>
          <w:szCs w:val="22"/>
          <w:lang w:val="hr-HR"/>
        </w:rPr>
        <w:t xml:space="preserve"> </w:t>
      </w:r>
      <w:r>
        <w:rPr>
          <w:bCs/>
          <w:sz w:val="22"/>
          <w:szCs w:val="22"/>
          <w:lang w:val="hr-HR"/>
        </w:rPr>
        <w:t>зависности</w:t>
      </w:r>
      <w:r w:rsidR="00A655C6" w:rsidRPr="00A655C6">
        <w:rPr>
          <w:bCs/>
          <w:sz w:val="22"/>
          <w:szCs w:val="22"/>
          <w:lang w:val="hr-HR"/>
        </w:rPr>
        <w:t xml:space="preserve"> </w:t>
      </w:r>
      <w:r>
        <w:rPr>
          <w:bCs/>
          <w:sz w:val="22"/>
          <w:szCs w:val="22"/>
          <w:lang w:val="hr-HR"/>
        </w:rPr>
        <w:t>од</w:t>
      </w:r>
      <w:r w:rsidR="00A655C6" w:rsidRPr="00A655C6">
        <w:rPr>
          <w:bCs/>
          <w:sz w:val="22"/>
          <w:szCs w:val="22"/>
          <w:lang w:val="hr-HR"/>
        </w:rPr>
        <w:t xml:space="preserve"> </w:t>
      </w:r>
      <w:r>
        <w:rPr>
          <w:bCs/>
          <w:sz w:val="22"/>
          <w:szCs w:val="22"/>
          <w:lang w:val="hr-HR"/>
        </w:rPr>
        <w:t>остварених</w:t>
      </w:r>
      <w:r w:rsidR="00A655C6" w:rsidRPr="00A655C6">
        <w:rPr>
          <w:bCs/>
          <w:sz w:val="22"/>
          <w:szCs w:val="22"/>
          <w:lang w:val="hr-HR"/>
        </w:rPr>
        <w:t xml:space="preserve"> </w:t>
      </w:r>
      <w:r>
        <w:rPr>
          <w:bCs/>
          <w:sz w:val="22"/>
          <w:szCs w:val="22"/>
          <w:lang w:val="hr-HR"/>
        </w:rPr>
        <w:t>резултата</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проведених</w:t>
      </w:r>
      <w:r w:rsidR="00A655C6" w:rsidRPr="00A655C6">
        <w:rPr>
          <w:bCs/>
          <w:sz w:val="22"/>
          <w:szCs w:val="22"/>
          <w:lang w:val="hr-HR"/>
        </w:rPr>
        <w:t xml:space="preserve"> </w:t>
      </w:r>
      <w:r>
        <w:rPr>
          <w:bCs/>
          <w:sz w:val="22"/>
          <w:szCs w:val="22"/>
          <w:lang w:val="hr-HR"/>
        </w:rPr>
        <w:t>контрола</w:t>
      </w:r>
      <w:r w:rsidR="00A655C6" w:rsidRPr="00A655C6">
        <w:rPr>
          <w:bCs/>
          <w:sz w:val="22"/>
          <w:szCs w:val="22"/>
          <w:lang w:val="hr-HR"/>
        </w:rPr>
        <w:t xml:space="preserve"> </w:t>
      </w:r>
      <w:r>
        <w:rPr>
          <w:bCs/>
          <w:sz w:val="22"/>
          <w:szCs w:val="22"/>
          <w:lang w:val="hr-HR"/>
        </w:rPr>
        <w:t>намјенског</w:t>
      </w:r>
      <w:r w:rsidR="00A655C6" w:rsidRPr="00A655C6">
        <w:rPr>
          <w:bCs/>
          <w:sz w:val="22"/>
          <w:szCs w:val="22"/>
          <w:lang w:val="hr-HR"/>
        </w:rPr>
        <w:t xml:space="preserve"> </w:t>
      </w:r>
      <w:r>
        <w:rPr>
          <w:bCs/>
          <w:sz w:val="22"/>
          <w:szCs w:val="22"/>
          <w:lang w:val="hr-HR"/>
        </w:rPr>
        <w:t>трошења</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слично</w:t>
      </w:r>
      <w:r w:rsidR="00A655C6" w:rsidRPr="00A655C6">
        <w:rPr>
          <w:bCs/>
          <w:sz w:val="22"/>
          <w:szCs w:val="22"/>
          <w:lang w:val="hr-HR"/>
        </w:rPr>
        <w:t xml:space="preserve">. </w:t>
      </w:r>
      <w:r>
        <w:rPr>
          <w:bCs/>
          <w:sz w:val="22"/>
          <w:szCs w:val="22"/>
          <w:lang w:val="hr-HR"/>
        </w:rPr>
        <w:t>Приликом</w:t>
      </w:r>
      <w:r w:rsidR="00A655C6" w:rsidRPr="00A655C6">
        <w:rPr>
          <w:bCs/>
          <w:sz w:val="22"/>
          <w:szCs w:val="22"/>
          <w:lang w:val="hr-HR"/>
        </w:rPr>
        <w:t xml:space="preserve"> </w:t>
      </w:r>
      <w:r>
        <w:rPr>
          <w:bCs/>
          <w:sz w:val="22"/>
          <w:szCs w:val="22"/>
          <w:lang w:val="hr-HR"/>
        </w:rPr>
        <w:t>планирања</w:t>
      </w:r>
      <w:r w:rsidR="00A655C6" w:rsidRPr="00A655C6">
        <w:rPr>
          <w:bCs/>
          <w:sz w:val="22"/>
          <w:szCs w:val="22"/>
          <w:lang w:val="hr-HR"/>
        </w:rPr>
        <w:t xml:space="preserve"> </w:t>
      </w:r>
      <w:r>
        <w:rPr>
          <w:bCs/>
          <w:sz w:val="22"/>
          <w:szCs w:val="22"/>
          <w:lang w:val="hr-HR"/>
        </w:rPr>
        <w:t>буџета</w:t>
      </w:r>
      <w:r w:rsidR="00A655C6" w:rsidRPr="00A655C6">
        <w:rPr>
          <w:bCs/>
          <w:sz w:val="22"/>
          <w:szCs w:val="22"/>
          <w:lang w:val="hr-HR"/>
        </w:rPr>
        <w:t xml:space="preserve"> </w:t>
      </w:r>
      <w:r>
        <w:rPr>
          <w:bCs/>
          <w:sz w:val="22"/>
          <w:szCs w:val="22"/>
          <w:lang w:val="hr-HR"/>
        </w:rPr>
        <w:t>недовољно</w:t>
      </w:r>
      <w:r w:rsidR="00A655C6" w:rsidRPr="00A655C6">
        <w:rPr>
          <w:bCs/>
          <w:sz w:val="22"/>
          <w:szCs w:val="22"/>
          <w:lang w:val="hr-HR"/>
        </w:rPr>
        <w:t xml:space="preserve"> </w:t>
      </w:r>
      <w:r>
        <w:rPr>
          <w:bCs/>
          <w:sz w:val="22"/>
          <w:szCs w:val="22"/>
          <w:lang w:val="hr-HR"/>
        </w:rPr>
        <w:t>се</w:t>
      </w:r>
      <w:r w:rsidR="00A655C6" w:rsidRPr="00A655C6">
        <w:rPr>
          <w:bCs/>
          <w:sz w:val="22"/>
          <w:szCs w:val="22"/>
          <w:lang w:val="hr-HR"/>
        </w:rPr>
        <w:t xml:space="preserve"> </w:t>
      </w:r>
      <w:r>
        <w:rPr>
          <w:bCs/>
          <w:sz w:val="22"/>
          <w:szCs w:val="22"/>
          <w:lang w:val="hr-HR"/>
        </w:rPr>
        <w:t>узимају</w:t>
      </w:r>
      <w:r w:rsidR="00A655C6" w:rsidRPr="00A655C6">
        <w:rPr>
          <w:bCs/>
          <w:sz w:val="22"/>
          <w:szCs w:val="22"/>
          <w:lang w:val="hr-HR"/>
        </w:rPr>
        <w:t xml:space="preserve"> </w:t>
      </w:r>
      <w:r>
        <w:rPr>
          <w:bCs/>
          <w:sz w:val="22"/>
          <w:szCs w:val="22"/>
          <w:lang w:val="hr-HR"/>
        </w:rPr>
        <w:t>у</w:t>
      </w:r>
      <w:r w:rsidR="00A655C6" w:rsidRPr="00A655C6">
        <w:rPr>
          <w:bCs/>
          <w:sz w:val="22"/>
          <w:szCs w:val="22"/>
          <w:lang w:val="hr-HR"/>
        </w:rPr>
        <w:t xml:space="preserve"> </w:t>
      </w:r>
      <w:r>
        <w:rPr>
          <w:bCs/>
          <w:sz w:val="22"/>
          <w:szCs w:val="22"/>
          <w:lang w:val="hr-HR"/>
        </w:rPr>
        <w:t>обзир</w:t>
      </w:r>
      <w:r w:rsidR="00A655C6" w:rsidRPr="00A655C6">
        <w:rPr>
          <w:bCs/>
          <w:sz w:val="22"/>
          <w:szCs w:val="22"/>
          <w:lang w:val="hr-HR"/>
        </w:rPr>
        <w:t xml:space="preserve"> </w:t>
      </w:r>
      <w:r>
        <w:rPr>
          <w:bCs/>
          <w:sz w:val="22"/>
          <w:szCs w:val="22"/>
          <w:lang w:val="hr-HR"/>
        </w:rPr>
        <w:t>информације</w:t>
      </w:r>
      <w:r w:rsidR="00A655C6" w:rsidRPr="00A655C6">
        <w:rPr>
          <w:bCs/>
          <w:sz w:val="22"/>
          <w:szCs w:val="22"/>
          <w:lang w:val="hr-HR"/>
        </w:rPr>
        <w:t xml:space="preserve"> </w:t>
      </w:r>
      <w:r>
        <w:rPr>
          <w:bCs/>
          <w:sz w:val="22"/>
          <w:szCs w:val="22"/>
          <w:lang w:val="hr-HR"/>
        </w:rPr>
        <w:t>о</w:t>
      </w:r>
      <w:r w:rsidR="00A655C6" w:rsidRPr="00A655C6">
        <w:rPr>
          <w:bCs/>
          <w:sz w:val="22"/>
          <w:szCs w:val="22"/>
          <w:lang w:val="hr-HR"/>
        </w:rPr>
        <w:t xml:space="preserve"> </w:t>
      </w:r>
      <w:r>
        <w:rPr>
          <w:bCs/>
          <w:sz w:val="22"/>
          <w:szCs w:val="22"/>
          <w:lang w:val="hr-HR"/>
        </w:rPr>
        <w:t>ефектима</w:t>
      </w:r>
      <w:r w:rsidR="00A655C6" w:rsidRPr="00A655C6">
        <w:rPr>
          <w:bCs/>
          <w:sz w:val="22"/>
          <w:szCs w:val="22"/>
          <w:lang w:val="hr-HR"/>
        </w:rPr>
        <w:t xml:space="preserve"> </w:t>
      </w:r>
      <w:r>
        <w:rPr>
          <w:bCs/>
          <w:sz w:val="22"/>
          <w:szCs w:val="22"/>
          <w:lang w:val="hr-HR"/>
        </w:rPr>
        <w:t>додијељених</w:t>
      </w:r>
      <w:r w:rsidR="00A655C6" w:rsidRPr="00A655C6">
        <w:rPr>
          <w:bCs/>
          <w:sz w:val="22"/>
          <w:szCs w:val="22"/>
          <w:lang w:val="hr-HR"/>
        </w:rPr>
        <w:t xml:space="preserve"> </w:t>
      </w:r>
      <w:r>
        <w:rPr>
          <w:bCs/>
          <w:sz w:val="22"/>
          <w:szCs w:val="22"/>
          <w:lang w:val="hr-HR"/>
        </w:rPr>
        <w:t>буџетских</w:t>
      </w:r>
      <w:r w:rsidR="00A655C6" w:rsidRPr="00A655C6">
        <w:rPr>
          <w:bCs/>
          <w:sz w:val="22"/>
          <w:szCs w:val="22"/>
          <w:lang w:val="hr-HR"/>
        </w:rPr>
        <w:t xml:space="preserve"> </w:t>
      </w:r>
      <w:r>
        <w:rPr>
          <w:bCs/>
          <w:sz w:val="22"/>
          <w:szCs w:val="22"/>
          <w:lang w:val="hr-HR"/>
        </w:rPr>
        <w:t>средстава</w:t>
      </w:r>
      <w:r w:rsidR="00A655C6" w:rsidRPr="00A655C6">
        <w:rPr>
          <w:bCs/>
          <w:sz w:val="22"/>
          <w:szCs w:val="22"/>
          <w:lang w:val="hr-HR"/>
        </w:rPr>
        <w:t xml:space="preserve"> </w:t>
      </w:r>
      <w:r>
        <w:rPr>
          <w:bCs/>
          <w:sz w:val="22"/>
          <w:szCs w:val="22"/>
          <w:lang w:val="hr-HR"/>
        </w:rPr>
        <w:t>из</w:t>
      </w:r>
      <w:r w:rsidR="00A655C6" w:rsidRPr="00A655C6">
        <w:rPr>
          <w:bCs/>
          <w:sz w:val="22"/>
          <w:szCs w:val="22"/>
          <w:lang w:val="hr-HR"/>
        </w:rPr>
        <w:t xml:space="preserve"> </w:t>
      </w:r>
      <w:r>
        <w:rPr>
          <w:bCs/>
          <w:sz w:val="22"/>
          <w:szCs w:val="22"/>
          <w:lang w:val="hr-HR"/>
        </w:rPr>
        <w:t>претходних</w:t>
      </w:r>
      <w:r w:rsidR="00A655C6" w:rsidRPr="00A655C6">
        <w:rPr>
          <w:bCs/>
          <w:sz w:val="22"/>
          <w:szCs w:val="22"/>
          <w:lang w:val="hr-HR"/>
        </w:rPr>
        <w:t xml:space="preserve"> </w:t>
      </w:r>
      <w:r>
        <w:rPr>
          <w:bCs/>
          <w:sz w:val="22"/>
          <w:szCs w:val="22"/>
          <w:lang w:val="hr-HR"/>
        </w:rPr>
        <w:t>циклуса</w:t>
      </w:r>
      <w:r w:rsidR="00A655C6" w:rsidRPr="00A655C6">
        <w:rPr>
          <w:bCs/>
          <w:sz w:val="22"/>
          <w:szCs w:val="22"/>
          <w:lang w:val="hr-HR"/>
        </w:rPr>
        <w:t xml:space="preserve">. </w:t>
      </w:r>
      <w:r>
        <w:rPr>
          <w:bCs/>
          <w:sz w:val="22"/>
          <w:szCs w:val="22"/>
          <w:lang w:val="hr-HR"/>
        </w:rPr>
        <w:t>Наведено</w:t>
      </w:r>
      <w:r w:rsidR="00A655C6" w:rsidRPr="00A655C6">
        <w:rPr>
          <w:bCs/>
          <w:sz w:val="22"/>
          <w:szCs w:val="22"/>
          <w:lang w:val="hr-HR"/>
        </w:rPr>
        <w:t xml:space="preserve"> </w:t>
      </w:r>
      <w:r>
        <w:rPr>
          <w:bCs/>
          <w:sz w:val="22"/>
          <w:szCs w:val="22"/>
          <w:lang w:val="hr-HR"/>
        </w:rPr>
        <w:t>је</w:t>
      </w:r>
      <w:r w:rsidR="00A655C6" w:rsidRPr="00A655C6">
        <w:rPr>
          <w:bCs/>
          <w:sz w:val="22"/>
          <w:szCs w:val="22"/>
          <w:lang w:val="hr-HR"/>
        </w:rPr>
        <w:t xml:space="preserve"> </w:t>
      </w:r>
      <w:r>
        <w:rPr>
          <w:bCs/>
          <w:sz w:val="22"/>
          <w:szCs w:val="22"/>
          <w:lang w:val="hr-HR"/>
        </w:rPr>
        <w:t>условљено</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чињеницом</w:t>
      </w:r>
      <w:r w:rsidR="00A655C6" w:rsidRPr="00A655C6">
        <w:rPr>
          <w:bCs/>
          <w:sz w:val="22"/>
          <w:szCs w:val="22"/>
          <w:lang w:val="hr-HR"/>
        </w:rPr>
        <w:t xml:space="preserve"> </w:t>
      </w:r>
      <w:r>
        <w:rPr>
          <w:bCs/>
          <w:sz w:val="22"/>
          <w:szCs w:val="22"/>
          <w:lang w:val="hr-HR"/>
        </w:rPr>
        <w:t>да</w:t>
      </w:r>
      <w:r w:rsidR="00A655C6" w:rsidRPr="00A655C6">
        <w:rPr>
          <w:bCs/>
          <w:sz w:val="22"/>
          <w:szCs w:val="22"/>
          <w:lang w:val="hr-HR"/>
        </w:rPr>
        <w:t xml:space="preserve"> </w:t>
      </w:r>
      <w:r>
        <w:rPr>
          <w:bCs/>
          <w:sz w:val="22"/>
          <w:szCs w:val="22"/>
          <w:lang w:val="hr-HR"/>
        </w:rPr>
        <w:t>се</w:t>
      </w:r>
      <w:r w:rsidR="00A655C6" w:rsidRPr="00A655C6">
        <w:rPr>
          <w:bCs/>
          <w:sz w:val="22"/>
          <w:szCs w:val="22"/>
          <w:lang w:val="hr-HR"/>
        </w:rPr>
        <w:t xml:space="preserve"> </w:t>
      </w:r>
      <w:r>
        <w:rPr>
          <w:bCs/>
          <w:sz w:val="22"/>
          <w:szCs w:val="22"/>
          <w:lang w:val="hr-HR"/>
        </w:rPr>
        <w:t>буџети</w:t>
      </w:r>
      <w:r w:rsidR="00A655C6" w:rsidRPr="00A655C6">
        <w:rPr>
          <w:bCs/>
          <w:sz w:val="22"/>
          <w:szCs w:val="22"/>
          <w:lang w:val="hr-HR"/>
        </w:rPr>
        <w:t>/</w:t>
      </w:r>
      <w:r>
        <w:rPr>
          <w:bCs/>
          <w:sz w:val="22"/>
          <w:szCs w:val="22"/>
          <w:lang w:val="hr-HR"/>
        </w:rPr>
        <w:t>финансијски</w:t>
      </w:r>
      <w:r w:rsidR="00A655C6" w:rsidRPr="00A655C6">
        <w:rPr>
          <w:bCs/>
          <w:sz w:val="22"/>
          <w:szCs w:val="22"/>
          <w:lang w:val="hr-HR"/>
        </w:rPr>
        <w:t xml:space="preserve"> </w:t>
      </w:r>
      <w:r>
        <w:rPr>
          <w:bCs/>
          <w:sz w:val="22"/>
          <w:szCs w:val="22"/>
          <w:lang w:val="hr-HR"/>
        </w:rPr>
        <w:t>планови</w:t>
      </w:r>
      <w:r w:rsidR="00A655C6" w:rsidRPr="00A655C6">
        <w:rPr>
          <w:bCs/>
          <w:sz w:val="22"/>
          <w:szCs w:val="22"/>
          <w:lang w:val="hr-HR"/>
        </w:rPr>
        <w:t xml:space="preserve"> </w:t>
      </w:r>
      <w:r>
        <w:rPr>
          <w:bCs/>
          <w:sz w:val="22"/>
          <w:szCs w:val="22"/>
          <w:lang w:val="hr-HR"/>
        </w:rPr>
        <w:t>организација</w:t>
      </w:r>
      <w:r w:rsidR="00A655C6" w:rsidRPr="00A655C6">
        <w:rPr>
          <w:bCs/>
          <w:sz w:val="22"/>
          <w:szCs w:val="22"/>
          <w:lang w:val="hr-HR"/>
        </w:rPr>
        <w:t xml:space="preserve"> </w:t>
      </w:r>
      <w:r>
        <w:rPr>
          <w:bCs/>
          <w:sz w:val="22"/>
          <w:szCs w:val="22"/>
          <w:lang w:val="hr-HR"/>
        </w:rPr>
        <w:t>у</w:t>
      </w:r>
      <w:r w:rsidR="00A655C6" w:rsidRPr="00A655C6">
        <w:rPr>
          <w:bCs/>
          <w:sz w:val="22"/>
          <w:szCs w:val="22"/>
          <w:lang w:val="hr-HR"/>
        </w:rPr>
        <w:t xml:space="preserve"> </w:t>
      </w:r>
      <w:r>
        <w:rPr>
          <w:bCs/>
          <w:sz w:val="22"/>
          <w:szCs w:val="22"/>
          <w:lang w:val="hr-HR"/>
        </w:rPr>
        <w:t>јавном</w:t>
      </w:r>
      <w:r w:rsidR="00A655C6" w:rsidRPr="00A655C6">
        <w:rPr>
          <w:bCs/>
          <w:sz w:val="22"/>
          <w:szCs w:val="22"/>
          <w:lang w:val="hr-HR"/>
        </w:rPr>
        <w:t xml:space="preserve"> </w:t>
      </w:r>
      <w:r>
        <w:rPr>
          <w:bCs/>
          <w:sz w:val="22"/>
          <w:szCs w:val="22"/>
          <w:lang w:val="hr-HR"/>
        </w:rPr>
        <w:t>сектору</w:t>
      </w:r>
      <w:r w:rsidR="00A655C6" w:rsidRPr="00A655C6">
        <w:rPr>
          <w:bCs/>
          <w:sz w:val="22"/>
          <w:szCs w:val="22"/>
          <w:lang w:val="hr-HR"/>
        </w:rPr>
        <w:t xml:space="preserve"> </w:t>
      </w:r>
      <w:r>
        <w:rPr>
          <w:bCs/>
          <w:sz w:val="22"/>
          <w:szCs w:val="22"/>
          <w:lang w:val="hr-HR"/>
        </w:rPr>
        <w:t>у</w:t>
      </w:r>
      <w:r w:rsidR="00A655C6" w:rsidRPr="00A655C6">
        <w:rPr>
          <w:bCs/>
          <w:sz w:val="22"/>
          <w:szCs w:val="22"/>
          <w:lang w:val="hr-HR"/>
        </w:rPr>
        <w:t xml:space="preserve"> </w:t>
      </w:r>
      <w:r>
        <w:rPr>
          <w:bCs/>
          <w:sz w:val="22"/>
          <w:szCs w:val="22"/>
          <w:lang w:val="hr-HR"/>
        </w:rPr>
        <w:t>ФБИХ</w:t>
      </w:r>
      <w:r w:rsidR="00A655C6" w:rsidRPr="00A655C6">
        <w:rPr>
          <w:bCs/>
          <w:sz w:val="22"/>
          <w:szCs w:val="22"/>
          <w:lang w:val="hr-HR"/>
        </w:rPr>
        <w:t xml:space="preserve">, </w:t>
      </w:r>
      <w:r>
        <w:rPr>
          <w:bCs/>
          <w:sz w:val="22"/>
          <w:szCs w:val="22"/>
          <w:lang w:val="hr-HR"/>
        </w:rPr>
        <w:t>укључујући</w:t>
      </w:r>
      <w:r w:rsidR="00A655C6" w:rsidRPr="00A655C6">
        <w:rPr>
          <w:bCs/>
          <w:sz w:val="22"/>
          <w:szCs w:val="22"/>
          <w:lang w:val="hr-HR"/>
        </w:rPr>
        <w:t xml:space="preserve"> </w:t>
      </w:r>
      <w:r>
        <w:rPr>
          <w:bCs/>
          <w:sz w:val="22"/>
          <w:szCs w:val="22"/>
          <w:lang w:val="hr-HR"/>
        </w:rPr>
        <w:t>све</w:t>
      </w:r>
      <w:r w:rsidR="00A655C6" w:rsidRPr="00A655C6">
        <w:rPr>
          <w:bCs/>
          <w:sz w:val="22"/>
          <w:szCs w:val="22"/>
          <w:lang w:val="hr-HR"/>
        </w:rPr>
        <w:t xml:space="preserve"> </w:t>
      </w:r>
      <w:r>
        <w:rPr>
          <w:bCs/>
          <w:sz w:val="22"/>
          <w:szCs w:val="22"/>
          <w:lang w:val="hr-HR"/>
        </w:rPr>
        <w:t>нивое</w:t>
      </w:r>
      <w:r w:rsidR="00A655C6" w:rsidRPr="00A655C6">
        <w:rPr>
          <w:bCs/>
          <w:sz w:val="22"/>
          <w:szCs w:val="22"/>
          <w:lang w:val="hr-HR"/>
        </w:rPr>
        <w:t xml:space="preserve"> </w:t>
      </w:r>
      <w:r>
        <w:rPr>
          <w:bCs/>
          <w:sz w:val="22"/>
          <w:szCs w:val="22"/>
          <w:lang w:val="hr-HR"/>
        </w:rPr>
        <w:t>власти</w:t>
      </w:r>
      <w:r w:rsidR="00A655C6" w:rsidRPr="00A655C6">
        <w:rPr>
          <w:bCs/>
          <w:sz w:val="22"/>
          <w:szCs w:val="22"/>
          <w:lang w:val="hr-HR"/>
        </w:rPr>
        <w:t xml:space="preserve">, </w:t>
      </w:r>
      <w:r>
        <w:rPr>
          <w:bCs/>
          <w:sz w:val="22"/>
          <w:szCs w:val="22"/>
          <w:lang w:val="hr-HR"/>
        </w:rPr>
        <w:t>још</w:t>
      </w:r>
      <w:r w:rsidR="00A655C6" w:rsidRPr="00A655C6">
        <w:rPr>
          <w:bCs/>
          <w:sz w:val="22"/>
          <w:szCs w:val="22"/>
          <w:lang w:val="hr-HR"/>
        </w:rPr>
        <w:t xml:space="preserve"> </w:t>
      </w:r>
      <w:r>
        <w:rPr>
          <w:bCs/>
          <w:sz w:val="22"/>
          <w:szCs w:val="22"/>
          <w:lang w:val="hr-HR"/>
        </w:rPr>
        <w:t>увијек</w:t>
      </w:r>
      <w:r w:rsidR="00A655C6" w:rsidRPr="00A655C6">
        <w:rPr>
          <w:bCs/>
          <w:sz w:val="22"/>
          <w:szCs w:val="22"/>
          <w:lang w:val="hr-HR"/>
        </w:rPr>
        <w:t xml:space="preserve"> </w:t>
      </w:r>
      <w:r>
        <w:rPr>
          <w:bCs/>
          <w:sz w:val="22"/>
          <w:szCs w:val="22"/>
          <w:lang w:val="hr-HR"/>
        </w:rPr>
        <w:t>не</w:t>
      </w:r>
      <w:r w:rsidR="00A655C6" w:rsidRPr="00A655C6">
        <w:rPr>
          <w:bCs/>
          <w:sz w:val="22"/>
          <w:szCs w:val="22"/>
          <w:lang w:val="hr-HR"/>
        </w:rPr>
        <w:t xml:space="preserve"> </w:t>
      </w:r>
      <w:r>
        <w:rPr>
          <w:bCs/>
          <w:sz w:val="22"/>
          <w:szCs w:val="22"/>
          <w:lang w:val="hr-HR"/>
        </w:rPr>
        <w:t>усвајају</w:t>
      </w:r>
      <w:r w:rsidR="00A655C6" w:rsidRPr="00A655C6">
        <w:rPr>
          <w:bCs/>
          <w:sz w:val="22"/>
          <w:szCs w:val="22"/>
          <w:lang w:val="hr-HR"/>
        </w:rPr>
        <w:t xml:space="preserve"> </w:t>
      </w:r>
      <w:r>
        <w:rPr>
          <w:bCs/>
          <w:sz w:val="22"/>
          <w:szCs w:val="22"/>
          <w:lang w:val="hr-HR"/>
        </w:rPr>
        <w:t>нити</w:t>
      </w:r>
      <w:r w:rsidR="00A655C6" w:rsidRPr="00A655C6">
        <w:rPr>
          <w:bCs/>
          <w:sz w:val="22"/>
          <w:szCs w:val="22"/>
          <w:lang w:val="hr-HR"/>
        </w:rPr>
        <w:t xml:space="preserve"> </w:t>
      </w:r>
      <w:r>
        <w:rPr>
          <w:bCs/>
          <w:sz w:val="22"/>
          <w:szCs w:val="22"/>
          <w:lang w:val="hr-HR"/>
        </w:rPr>
        <w:t>извршавају</w:t>
      </w:r>
      <w:r w:rsidR="00A655C6" w:rsidRPr="00A655C6">
        <w:rPr>
          <w:bCs/>
          <w:sz w:val="22"/>
          <w:szCs w:val="22"/>
          <w:lang w:val="hr-HR"/>
        </w:rPr>
        <w:t xml:space="preserve"> </w:t>
      </w:r>
      <w:r>
        <w:rPr>
          <w:bCs/>
          <w:sz w:val="22"/>
          <w:szCs w:val="22"/>
          <w:lang w:val="hr-HR"/>
        </w:rPr>
        <w:t>по</w:t>
      </w:r>
      <w:r w:rsidR="00A655C6" w:rsidRPr="00A655C6">
        <w:rPr>
          <w:bCs/>
          <w:sz w:val="22"/>
          <w:szCs w:val="22"/>
          <w:lang w:val="hr-HR"/>
        </w:rPr>
        <w:t xml:space="preserve"> </w:t>
      </w:r>
      <w:r>
        <w:rPr>
          <w:bCs/>
          <w:sz w:val="22"/>
          <w:szCs w:val="22"/>
          <w:lang w:val="hr-HR"/>
        </w:rPr>
        <w:t>програмској</w:t>
      </w:r>
      <w:r w:rsidR="00A655C6" w:rsidRPr="00A655C6">
        <w:rPr>
          <w:bCs/>
          <w:sz w:val="22"/>
          <w:szCs w:val="22"/>
          <w:lang w:val="hr-HR"/>
        </w:rPr>
        <w:t xml:space="preserve"> </w:t>
      </w:r>
      <w:r>
        <w:rPr>
          <w:bCs/>
          <w:sz w:val="22"/>
          <w:szCs w:val="22"/>
          <w:lang w:val="hr-HR"/>
        </w:rPr>
        <w:t>класификацији</w:t>
      </w:r>
      <w:r w:rsidR="00A655C6" w:rsidRPr="00A655C6">
        <w:rPr>
          <w:bCs/>
          <w:sz w:val="22"/>
          <w:szCs w:val="22"/>
          <w:lang w:val="hr-HR"/>
        </w:rPr>
        <w:t xml:space="preserve">. </w:t>
      </w:r>
    </w:p>
    <w:p w:rsidR="00A655C6" w:rsidRPr="00A655C6" w:rsidRDefault="00A655C6" w:rsidP="00A655C6">
      <w:pPr>
        <w:pStyle w:val="Default"/>
        <w:ind w:right="-279"/>
        <w:jc w:val="both"/>
        <w:rPr>
          <w:bCs/>
          <w:sz w:val="10"/>
          <w:szCs w:val="22"/>
          <w:lang w:val="hr-HR"/>
        </w:rPr>
      </w:pPr>
    </w:p>
    <w:p w:rsidR="00A655C6" w:rsidRPr="00A655C6" w:rsidRDefault="0085225A" w:rsidP="00A655C6">
      <w:pPr>
        <w:spacing w:after="0"/>
        <w:ind w:right="-279"/>
        <w:jc w:val="both"/>
        <w:rPr>
          <w:rFonts w:ascii="Arial" w:hAnsi="Arial" w:cs="Arial"/>
          <w:bCs/>
        </w:rPr>
      </w:pPr>
      <w:r>
        <w:rPr>
          <w:rFonts w:ascii="Arial" w:hAnsi="Arial" w:cs="Arial"/>
          <w:bCs/>
        </w:rPr>
        <w:t>Дакле</w:t>
      </w:r>
      <w:r w:rsidR="00A655C6" w:rsidRPr="00A655C6">
        <w:rPr>
          <w:rFonts w:ascii="Arial" w:hAnsi="Arial" w:cs="Arial"/>
          <w:bCs/>
        </w:rPr>
        <w:t xml:space="preserve">, </w:t>
      </w:r>
      <w:r>
        <w:rPr>
          <w:rFonts w:ascii="Arial" w:hAnsi="Arial" w:cs="Arial"/>
          <w:bCs/>
        </w:rPr>
        <w:t>евидентна</w:t>
      </w:r>
      <w:r w:rsidR="00A655C6" w:rsidRPr="00A655C6">
        <w:rPr>
          <w:rFonts w:ascii="Arial" w:hAnsi="Arial" w:cs="Arial"/>
          <w:bCs/>
        </w:rPr>
        <w:t xml:space="preserve"> </w:t>
      </w:r>
      <w:r>
        <w:rPr>
          <w:rFonts w:ascii="Arial" w:hAnsi="Arial" w:cs="Arial"/>
          <w:bCs/>
        </w:rPr>
        <w:t>је</w:t>
      </w:r>
      <w:r w:rsidR="00A655C6" w:rsidRPr="00A655C6">
        <w:rPr>
          <w:rFonts w:ascii="Arial" w:hAnsi="Arial" w:cs="Arial"/>
          <w:bCs/>
        </w:rPr>
        <w:t xml:space="preserve"> </w:t>
      </w:r>
      <w:r>
        <w:rPr>
          <w:rFonts w:ascii="Arial" w:hAnsi="Arial" w:cs="Arial"/>
          <w:bCs/>
        </w:rPr>
        <w:t>потреба</w:t>
      </w:r>
      <w:r w:rsidR="00A655C6" w:rsidRPr="00A655C6">
        <w:rPr>
          <w:rFonts w:ascii="Arial" w:hAnsi="Arial" w:cs="Arial"/>
          <w:bCs/>
        </w:rPr>
        <w:t xml:space="preserve"> </w:t>
      </w:r>
      <w:r>
        <w:rPr>
          <w:rFonts w:ascii="Arial" w:hAnsi="Arial" w:cs="Arial"/>
          <w:bCs/>
        </w:rPr>
        <w:t>да</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системи</w:t>
      </w:r>
      <w:r w:rsidR="00A655C6" w:rsidRPr="00A655C6">
        <w:rPr>
          <w:rFonts w:ascii="Arial" w:hAnsi="Arial" w:cs="Arial"/>
          <w:bCs/>
        </w:rPr>
        <w:t xml:space="preserve"> </w:t>
      </w:r>
      <w:r>
        <w:rPr>
          <w:rFonts w:ascii="Arial" w:hAnsi="Arial" w:cs="Arial"/>
          <w:bCs/>
        </w:rPr>
        <w:t>интерних</w:t>
      </w:r>
      <w:r w:rsidR="00A655C6" w:rsidRPr="00A655C6">
        <w:rPr>
          <w:rFonts w:ascii="Arial" w:hAnsi="Arial" w:cs="Arial"/>
          <w:bCs/>
        </w:rPr>
        <w:t xml:space="preserve"> </w:t>
      </w:r>
      <w:r>
        <w:rPr>
          <w:rFonts w:ascii="Arial" w:hAnsi="Arial" w:cs="Arial"/>
          <w:bCs/>
        </w:rPr>
        <w:t>контрола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процесима</w:t>
      </w:r>
      <w:r w:rsidR="00A655C6" w:rsidRPr="00A655C6">
        <w:rPr>
          <w:rFonts w:ascii="Arial" w:hAnsi="Arial" w:cs="Arial"/>
          <w:bCs/>
        </w:rPr>
        <w:t xml:space="preserve"> </w:t>
      </w:r>
      <w:r>
        <w:rPr>
          <w:rFonts w:ascii="Arial" w:hAnsi="Arial" w:cs="Arial"/>
          <w:bCs/>
        </w:rPr>
        <w:t>планирања</w:t>
      </w:r>
      <w:r w:rsidR="00A655C6" w:rsidRPr="00A655C6">
        <w:rPr>
          <w:rFonts w:ascii="Arial" w:hAnsi="Arial" w:cs="Arial"/>
          <w:bCs/>
        </w:rPr>
        <w:t xml:space="preserve"> </w:t>
      </w:r>
      <w:r>
        <w:rPr>
          <w:rFonts w:ascii="Arial" w:hAnsi="Arial" w:cs="Arial"/>
          <w:bCs/>
        </w:rPr>
        <w:t>требају</w:t>
      </w:r>
      <w:r w:rsidR="00A655C6" w:rsidRPr="00A655C6">
        <w:rPr>
          <w:rFonts w:ascii="Arial" w:hAnsi="Arial" w:cs="Arial"/>
          <w:bCs/>
        </w:rPr>
        <w:t xml:space="preserve"> </w:t>
      </w:r>
      <w:r>
        <w:rPr>
          <w:rFonts w:ascii="Arial" w:hAnsi="Arial" w:cs="Arial"/>
          <w:bCs/>
        </w:rPr>
        <w:t>јачати</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погледу</w:t>
      </w:r>
      <w:r w:rsidR="00A655C6" w:rsidRPr="00A655C6">
        <w:rPr>
          <w:rFonts w:ascii="Arial" w:hAnsi="Arial" w:cs="Arial"/>
          <w:bCs/>
        </w:rPr>
        <w:t xml:space="preserve"> </w:t>
      </w:r>
      <w:r>
        <w:rPr>
          <w:rFonts w:ascii="Arial" w:hAnsi="Arial" w:cs="Arial"/>
          <w:bCs/>
        </w:rPr>
        <w:t>потпуније</w:t>
      </w:r>
      <w:r w:rsidR="00A655C6" w:rsidRPr="00A655C6">
        <w:rPr>
          <w:rFonts w:ascii="Arial" w:hAnsi="Arial" w:cs="Arial"/>
          <w:bCs/>
        </w:rPr>
        <w:t xml:space="preserve"> </w:t>
      </w:r>
      <w:r>
        <w:rPr>
          <w:rFonts w:ascii="Arial" w:hAnsi="Arial" w:cs="Arial"/>
          <w:bCs/>
        </w:rPr>
        <w:t>припреме</w:t>
      </w:r>
      <w:r w:rsidR="00A655C6" w:rsidRPr="00A655C6">
        <w:rPr>
          <w:rFonts w:ascii="Arial" w:hAnsi="Arial" w:cs="Arial"/>
          <w:bCs/>
        </w:rPr>
        <w:t xml:space="preserve"> </w:t>
      </w:r>
      <w:r>
        <w:rPr>
          <w:rFonts w:ascii="Arial" w:hAnsi="Arial" w:cs="Arial"/>
          <w:bCs/>
        </w:rPr>
        <w:t>буџетских</w:t>
      </w:r>
      <w:r w:rsidR="00A655C6" w:rsidRPr="00A655C6">
        <w:rPr>
          <w:rFonts w:ascii="Arial" w:hAnsi="Arial" w:cs="Arial"/>
          <w:bCs/>
        </w:rPr>
        <w:t xml:space="preserve"> </w:t>
      </w:r>
      <w:r>
        <w:rPr>
          <w:rFonts w:ascii="Arial" w:hAnsi="Arial" w:cs="Arial"/>
          <w:bCs/>
        </w:rPr>
        <w:t>захтјева</w:t>
      </w:r>
      <w:r w:rsidR="00A655C6" w:rsidRPr="00A655C6">
        <w:rPr>
          <w:rFonts w:ascii="Arial" w:hAnsi="Arial" w:cs="Arial"/>
          <w:bCs/>
        </w:rPr>
        <w:t xml:space="preserve"> </w:t>
      </w:r>
      <w:r>
        <w:rPr>
          <w:rFonts w:ascii="Arial" w:hAnsi="Arial" w:cs="Arial"/>
          <w:bCs/>
        </w:rPr>
        <w:t>са</w:t>
      </w:r>
      <w:r w:rsidR="00A655C6" w:rsidRPr="00A655C6">
        <w:rPr>
          <w:rFonts w:ascii="Arial" w:hAnsi="Arial" w:cs="Arial"/>
          <w:bCs/>
        </w:rPr>
        <w:t xml:space="preserve"> </w:t>
      </w:r>
      <w:r>
        <w:rPr>
          <w:rFonts w:ascii="Arial" w:hAnsi="Arial" w:cs="Arial"/>
          <w:bCs/>
        </w:rPr>
        <w:t>разматрањем</w:t>
      </w:r>
      <w:r w:rsidR="00A655C6" w:rsidRPr="00A655C6">
        <w:rPr>
          <w:rFonts w:ascii="Arial" w:hAnsi="Arial" w:cs="Arial"/>
          <w:bCs/>
        </w:rPr>
        <w:t xml:space="preserve"> </w:t>
      </w:r>
      <w:r>
        <w:rPr>
          <w:rFonts w:ascii="Arial" w:hAnsi="Arial" w:cs="Arial"/>
          <w:bCs/>
        </w:rPr>
        <w:t>свих</w:t>
      </w:r>
      <w:r w:rsidR="00A655C6" w:rsidRPr="00A655C6">
        <w:rPr>
          <w:rFonts w:ascii="Arial" w:hAnsi="Arial" w:cs="Arial"/>
          <w:bCs/>
        </w:rPr>
        <w:t xml:space="preserve"> </w:t>
      </w:r>
      <w:r>
        <w:rPr>
          <w:rFonts w:ascii="Arial" w:hAnsi="Arial" w:cs="Arial"/>
          <w:bCs/>
        </w:rPr>
        <w:t>фактора</w:t>
      </w:r>
      <w:r w:rsidR="00A655C6" w:rsidRPr="00A655C6">
        <w:rPr>
          <w:rFonts w:ascii="Arial" w:hAnsi="Arial" w:cs="Arial"/>
          <w:bCs/>
        </w:rPr>
        <w:t xml:space="preserve"> </w:t>
      </w:r>
      <w:r>
        <w:rPr>
          <w:rFonts w:ascii="Arial" w:hAnsi="Arial" w:cs="Arial"/>
          <w:bCs/>
        </w:rPr>
        <w:t>који</w:t>
      </w:r>
      <w:r w:rsidR="00A655C6" w:rsidRPr="00A655C6">
        <w:rPr>
          <w:rFonts w:ascii="Arial" w:hAnsi="Arial" w:cs="Arial"/>
          <w:bCs/>
        </w:rPr>
        <w:t xml:space="preserve"> </w:t>
      </w:r>
      <w:r>
        <w:rPr>
          <w:rFonts w:ascii="Arial" w:hAnsi="Arial" w:cs="Arial"/>
          <w:bCs/>
        </w:rPr>
        <w:t>могу</w:t>
      </w:r>
      <w:r w:rsidR="00A655C6" w:rsidRPr="00A655C6">
        <w:rPr>
          <w:rFonts w:ascii="Arial" w:hAnsi="Arial" w:cs="Arial"/>
          <w:bCs/>
        </w:rPr>
        <w:t xml:space="preserve"> </w:t>
      </w:r>
      <w:r>
        <w:rPr>
          <w:rFonts w:ascii="Arial" w:hAnsi="Arial" w:cs="Arial"/>
          <w:bCs/>
        </w:rPr>
        <w:t>ут</w:t>
      </w:r>
      <w:r w:rsidR="00920A5F">
        <w:rPr>
          <w:rFonts w:ascii="Arial" w:hAnsi="Arial" w:cs="Arial"/>
          <w:bCs/>
          <w:lang w:val="sr-Cyrl-RS"/>
        </w:rPr>
        <w:t>и</w:t>
      </w:r>
      <w:r>
        <w:rPr>
          <w:rFonts w:ascii="Arial" w:hAnsi="Arial" w:cs="Arial"/>
          <w:bCs/>
        </w:rPr>
        <w:t>цати</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реализацију</w:t>
      </w:r>
      <w:r w:rsidR="00A655C6" w:rsidRPr="00A655C6">
        <w:rPr>
          <w:rFonts w:ascii="Arial" w:hAnsi="Arial" w:cs="Arial"/>
          <w:bCs/>
        </w:rPr>
        <w:t xml:space="preserve"> </w:t>
      </w:r>
      <w:r>
        <w:rPr>
          <w:rFonts w:ascii="Arial" w:hAnsi="Arial" w:cs="Arial"/>
          <w:bCs/>
        </w:rPr>
        <w:t>циљева</w:t>
      </w:r>
      <w:r w:rsidR="00A655C6" w:rsidRPr="00A655C6">
        <w:rPr>
          <w:rFonts w:ascii="Arial" w:hAnsi="Arial" w:cs="Arial"/>
          <w:bCs/>
        </w:rPr>
        <w:t xml:space="preserve">. </w:t>
      </w:r>
      <w:r>
        <w:rPr>
          <w:rFonts w:ascii="Arial" w:hAnsi="Arial" w:cs="Arial"/>
          <w:bCs/>
        </w:rPr>
        <w:t>Наведено</w:t>
      </w:r>
      <w:r w:rsidR="00A655C6" w:rsidRPr="00A655C6">
        <w:rPr>
          <w:rFonts w:ascii="Arial" w:hAnsi="Arial" w:cs="Arial"/>
          <w:bCs/>
        </w:rPr>
        <w:t xml:space="preserve"> </w:t>
      </w:r>
      <w:r>
        <w:rPr>
          <w:rFonts w:ascii="Arial" w:hAnsi="Arial" w:cs="Arial"/>
          <w:bCs/>
        </w:rPr>
        <w:t>подразумијева</w:t>
      </w:r>
      <w:r w:rsidR="00A655C6" w:rsidRPr="00A655C6">
        <w:rPr>
          <w:rFonts w:ascii="Arial" w:hAnsi="Arial" w:cs="Arial"/>
          <w:bCs/>
        </w:rPr>
        <w:t xml:space="preserve"> </w:t>
      </w:r>
      <w:r>
        <w:rPr>
          <w:rFonts w:ascii="Arial" w:hAnsi="Arial" w:cs="Arial"/>
          <w:bCs/>
        </w:rPr>
        <w:t>цјеловите</w:t>
      </w:r>
      <w:r w:rsidR="00A655C6" w:rsidRPr="00A655C6">
        <w:rPr>
          <w:rFonts w:ascii="Arial" w:hAnsi="Arial" w:cs="Arial"/>
          <w:bCs/>
        </w:rPr>
        <w:t xml:space="preserve"> </w:t>
      </w:r>
      <w:r>
        <w:rPr>
          <w:rFonts w:ascii="Arial" w:hAnsi="Arial" w:cs="Arial"/>
          <w:bCs/>
        </w:rPr>
        <w:t>информације</w:t>
      </w:r>
      <w:r w:rsidR="00A655C6" w:rsidRPr="00A655C6">
        <w:rPr>
          <w:rFonts w:ascii="Arial" w:hAnsi="Arial" w:cs="Arial"/>
          <w:bCs/>
        </w:rPr>
        <w:t xml:space="preserve"> </w:t>
      </w:r>
      <w:r>
        <w:rPr>
          <w:rFonts w:ascii="Arial" w:hAnsi="Arial" w:cs="Arial"/>
          <w:bCs/>
        </w:rPr>
        <w:t>о</w:t>
      </w:r>
      <w:r w:rsidR="00A655C6" w:rsidRPr="00A655C6">
        <w:rPr>
          <w:rFonts w:ascii="Arial" w:hAnsi="Arial" w:cs="Arial"/>
          <w:bCs/>
        </w:rPr>
        <w:t xml:space="preserve"> </w:t>
      </w:r>
      <w:r>
        <w:rPr>
          <w:rFonts w:ascii="Arial" w:hAnsi="Arial" w:cs="Arial"/>
          <w:bCs/>
        </w:rPr>
        <w:t>статусу</w:t>
      </w:r>
      <w:r w:rsidR="00A655C6" w:rsidRPr="00A655C6">
        <w:rPr>
          <w:rFonts w:ascii="Arial" w:hAnsi="Arial" w:cs="Arial"/>
          <w:bCs/>
        </w:rPr>
        <w:t xml:space="preserve"> </w:t>
      </w:r>
      <w:r>
        <w:rPr>
          <w:rFonts w:ascii="Arial" w:hAnsi="Arial" w:cs="Arial"/>
          <w:bCs/>
        </w:rPr>
        <w:t>припреме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плану</w:t>
      </w:r>
      <w:r w:rsidR="00A655C6" w:rsidRPr="00A655C6">
        <w:rPr>
          <w:rFonts w:ascii="Arial" w:hAnsi="Arial" w:cs="Arial"/>
          <w:bCs/>
        </w:rPr>
        <w:t xml:space="preserve"> </w:t>
      </w:r>
      <w:r>
        <w:rPr>
          <w:rFonts w:ascii="Arial" w:hAnsi="Arial" w:cs="Arial"/>
          <w:bCs/>
        </w:rPr>
        <w:t>реализације</w:t>
      </w:r>
      <w:r w:rsidR="00A655C6" w:rsidRPr="00A655C6">
        <w:rPr>
          <w:rFonts w:ascii="Arial" w:hAnsi="Arial" w:cs="Arial"/>
          <w:bCs/>
        </w:rPr>
        <w:t xml:space="preserve"> </w:t>
      </w:r>
      <w:r>
        <w:rPr>
          <w:rFonts w:ascii="Arial" w:hAnsi="Arial" w:cs="Arial"/>
          <w:bCs/>
        </w:rPr>
        <w:t>пројеката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трансфера</w:t>
      </w:r>
      <w:r w:rsidR="00A655C6" w:rsidRPr="00A655C6">
        <w:rPr>
          <w:rFonts w:ascii="Arial" w:hAnsi="Arial" w:cs="Arial"/>
          <w:bCs/>
        </w:rPr>
        <w:t xml:space="preserve">, </w:t>
      </w:r>
      <w:r>
        <w:rPr>
          <w:rFonts w:ascii="Arial" w:hAnsi="Arial" w:cs="Arial"/>
          <w:bCs/>
        </w:rPr>
        <w:t>те</w:t>
      </w:r>
      <w:r w:rsidR="00A655C6" w:rsidRPr="00A655C6">
        <w:rPr>
          <w:rFonts w:ascii="Arial" w:hAnsi="Arial" w:cs="Arial"/>
          <w:bCs/>
        </w:rPr>
        <w:t xml:space="preserve"> </w:t>
      </w:r>
      <w:r>
        <w:rPr>
          <w:rFonts w:ascii="Arial" w:hAnsi="Arial" w:cs="Arial"/>
          <w:bCs/>
        </w:rPr>
        <w:t>детаљније</w:t>
      </w:r>
      <w:r w:rsidR="00A655C6" w:rsidRPr="00A655C6">
        <w:rPr>
          <w:rFonts w:ascii="Arial" w:hAnsi="Arial" w:cs="Arial"/>
          <w:bCs/>
        </w:rPr>
        <w:t xml:space="preserve"> </w:t>
      </w:r>
      <w:r>
        <w:rPr>
          <w:rFonts w:ascii="Arial" w:hAnsi="Arial" w:cs="Arial"/>
          <w:bCs/>
        </w:rPr>
        <w:t>анализе</w:t>
      </w:r>
      <w:r w:rsidR="00A655C6" w:rsidRPr="00A655C6">
        <w:rPr>
          <w:rFonts w:ascii="Arial" w:hAnsi="Arial" w:cs="Arial"/>
          <w:bCs/>
        </w:rPr>
        <w:t xml:space="preserve"> </w:t>
      </w:r>
      <w:r>
        <w:rPr>
          <w:rFonts w:ascii="Arial" w:hAnsi="Arial" w:cs="Arial"/>
          <w:bCs/>
        </w:rPr>
        <w:t>структуре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кретања</w:t>
      </w:r>
      <w:r w:rsidR="00A655C6" w:rsidRPr="00A655C6">
        <w:rPr>
          <w:rFonts w:ascii="Arial" w:hAnsi="Arial" w:cs="Arial"/>
          <w:bCs/>
        </w:rPr>
        <w:t xml:space="preserve"> </w:t>
      </w:r>
      <w:r>
        <w:rPr>
          <w:rFonts w:ascii="Arial" w:hAnsi="Arial" w:cs="Arial"/>
          <w:bCs/>
        </w:rPr>
        <w:t>трошкова</w:t>
      </w:r>
      <w:r w:rsidR="00A655C6" w:rsidRPr="00A655C6">
        <w:rPr>
          <w:rFonts w:ascii="Arial" w:hAnsi="Arial" w:cs="Arial"/>
          <w:bCs/>
        </w:rPr>
        <w:t xml:space="preserve">. </w:t>
      </w:r>
      <w:r>
        <w:rPr>
          <w:rFonts w:ascii="Arial" w:hAnsi="Arial" w:cs="Arial"/>
          <w:bCs/>
        </w:rPr>
        <w:t>Доступност</w:t>
      </w:r>
      <w:r w:rsidR="00A655C6" w:rsidRPr="00A655C6">
        <w:rPr>
          <w:rFonts w:ascii="Arial" w:hAnsi="Arial" w:cs="Arial"/>
          <w:bCs/>
        </w:rPr>
        <w:t xml:space="preserve"> </w:t>
      </w:r>
      <w:r>
        <w:rPr>
          <w:rFonts w:ascii="Arial" w:hAnsi="Arial" w:cs="Arial"/>
          <w:bCs/>
        </w:rPr>
        <w:t>ових</w:t>
      </w:r>
      <w:r w:rsidR="00A655C6" w:rsidRPr="00A655C6">
        <w:rPr>
          <w:rFonts w:ascii="Arial" w:hAnsi="Arial" w:cs="Arial"/>
          <w:bCs/>
        </w:rPr>
        <w:t xml:space="preserve"> </w:t>
      </w:r>
      <w:r>
        <w:rPr>
          <w:rFonts w:ascii="Arial" w:hAnsi="Arial" w:cs="Arial"/>
          <w:bCs/>
        </w:rPr>
        <w:t>информација</w:t>
      </w:r>
      <w:r w:rsidR="00A655C6" w:rsidRPr="00A655C6">
        <w:rPr>
          <w:rFonts w:ascii="Arial" w:hAnsi="Arial" w:cs="Arial"/>
          <w:bCs/>
        </w:rPr>
        <w:t xml:space="preserve"> </w:t>
      </w:r>
      <w:r>
        <w:rPr>
          <w:rFonts w:ascii="Arial" w:hAnsi="Arial" w:cs="Arial"/>
          <w:bCs/>
        </w:rPr>
        <w:t>би</w:t>
      </w:r>
      <w:r w:rsidR="00A655C6" w:rsidRPr="00A655C6">
        <w:rPr>
          <w:rFonts w:ascii="Arial" w:hAnsi="Arial" w:cs="Arial"/>
          <w:bCs/>
        </w:rPr>
        <w:t xml:space="preserve"> </w:t>
      </w:r>
      <w:r>
        <w:rPr>
          <w:rFonts w:ascii="Arial" w:hAnsi="Arial" w:cs="Arial"/>
          <w:bCs/>
        </w:rPr>
        <w:t>смањила</w:t>
      </w:r>
      <w:r w:rsidR="00A655C6" w:rsidRPr="00A655C6">
        <w:rPr>
          <w:rFonts w:ascii="Arial" w:hAnsi="Arial" w:cs="Arial"/>
          <w:bCs/>
        </w:rPr>
        <w:t xml:space="preserve"> </w:t>
      </w:r>
      <w:r>
        <w:rPr>
          <w:rFonts w:ascii="Arial" w:hAnsi="Arial" w:cs="Arial"/>
          <w:bCs/>
        </w:rPr>
        <w:t>ризике</w:t>
      </w:r>
      <w:r w:rsidR="00A655C6" w:rsidRPr="00A655C6">
        <w:rPr>
          <w:rFonts w:ascii="Arial" w:hAnsi="Arial" w:cs="Arial"/>
          <w:bCs/>
        </w:rPr>
        <w:t xml:space="preserve"> </w:t>
      </w:r>
      <w:r>
        <w:rPr>
          <w:rFonts w:ascii="Arial" w:hAnsi="Arial" w:cs="Arial"/>
          <w:bCs/>
        </w:rPr>
        <w:t>нереалног</w:t>
      </w:r>
      <w:r w:rsidR="00A655C6" w:rsidRPr="00A655C6">
        <w:rPr>
          <w:rFonts w:ascii="Arial" w:hAnsi="Arial" w:cs="Arial"/>
          <w:bCs/>
        </w:rPr>
        <w:t xml:space="preserve"> </w:t>
      </w:r>
      <w:r>
        <w:rPr>
          <w:rFonts w:ascii="Arial" w:hAnsi="Arial" w:cs="Arial"/>
          <w:bCs/>
        </w:rPr>
        <w:t>планирања</w:t>
      </w:r>
      <w:r w:rsidR="00A655C6" w:rsidRPr="00A655C6">
        <w:rPr>
          <w:rFonts w:ascii="Arial" w:hAnsi="Arial" w:cs="Arial"/>
          <w:bCs/>
        </w:rPr>
        <w:t xml:space="preserve"> </w:t>
      </w:r>
      <w:r>
        <w:rPr>
          <w:rFonts w:ascii="Arial" w:hAnsi="Arial" w:cs="Arial"/>
          <w:bCs/>
        </w:rPr>
        <w:t>одређених</w:t>
      </w:r>
      <w:r w:rsidR="00A655C6" w:rsidRPr="00A655C6">
        <w:rPr>
          <w:rFonts w:ascii="Arial" w:hAnsi="Arial" w:cs="Arial"/>
          <w:bCs/>
        </w:rPr>
        <w:t xml:space="preserve"> </w:t>
      </w:r>
      <w:r>
        <w:rPr>
          <w:rFonts w:ascii="Arial" w:hAnsi="Arial" w:cs="Arial"/>
          <w:bCs/>
        </w:rPr>
        <w:t>категорија</w:t>
      </w:r>
      <w:r w:rsidR="00A655C6" w:rsidRPr="00A655C6">
        <w:rPr>
          <w:rFonts w:ascii="Arial" w:hAnsi="Arial" w:cs="Arial"/>
          <w:bCs/>
        </w:rPr>
        <w:t xml:space="preserve"> </w:t>
      </w:r>
      <w:r>
        <w:rPr>
          <w:rFonts w:ascii="Arial" w:hAnsi="Arial" w:cs="Arial"/>
          <w:bCs/>
        </w:rPr>
        <w:t>расхода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односу</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могућности</w:t>
      </w:r>
      <w:r w:rsidR="00A655C6" w:rsidRPr="00A655C6">
        <w:rPr>
          <w:rFonts w:ascii="Arial" w:hAnsi="Arial" w:cs="Arial"/>
          <w:bCs/>
        </w:rPr>
        <w:t xml:space="preserve"> </w:t>
      </w:r>
      <w:r>
        <w:rPr>
          <w:rFonts w:ascii="Arial" w:hAnsi="Arial" w:cs="Arial"/>
          <w:bCs/>
        </w:rPr>
        <w:t>стварне</w:t>
      </w:r>
      <w:r w:rsidR="00A655C6" w:rsidRPr="00A655C6">
        <w:rPr>
          <w:rFonts w:ascii="Arial" w:hAnsi="Arial" w:cs="Arial"/>
          <w:bCs/>
        </w:rPr>
        <w:t xml:space="preserve"> </w:t>
      </w:r>
      <w:r>
        <w:rPr>
          <w:rFonts w:ascii="Arial" w:hAnsi="Arial" w:cs="Arial"/>
          <w:bCs/>
        </w:rPr>
        <w:t>реализације</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примјер</w:t>
      </w:r>
      <w:r w:rsidR="00A655C6" w:rsidRPr="00A655C6">
        <w:rPr>
          <w:rFonts w:ascii="Arial" w:hAnsi="Arial" w:cs="Arial"/>
          <w:bCs/>
        </w:rPr>
        <w:t xml:space="preserve">, </w:t>
      </w:r>
      <w:r>
        <w:rPr>
          <w:rFonts w:ascii="Arial" w:hAnsi="Arial" w:cs="Arial"/>
          <w:bCs/>
        </w:rPr>
        <w:t>капиталних</w:t>
      </w:r>
      <w:r w:rsidR="00A655C6" w:rsidRPr="00A655C6">
        <w:rPr>
          <w:rFonts w:ascii="Arial" w:hAnsi="Arial" w:cs="Arial"/>
          <w:bCs/>
        </w:rPr>
        <w:t xml:space="preserve"> </w:t>
      </w:r>
      <w:r>
        <w:rPr>
          <w:rFonts w:ascii="Arial" w:hAnsi="Arial" w:cs="Arial"/>
          <w:bCs/>
        </w:rPr>
        <w:t>издатака</w:t>
      </w:r>
      <w:r w:rsidR="00A655C6" w:rsidRPr="00A655C6">
        <w:rPr>
          <w:rFonts w:ascii="Arial" w:hAnsi="Arial" w:cs="Arial"/>
          <w:bCs/>
        </w:rPr>
        <w:t xml:space="preserve">), </w:t>
      </w:r>
      <w:r>
        <w:rPr>
          <w:rFonts w:ascii="Arial" w:hAnsi="Arial" w:cs="Arial"/>
          <w:bCs/>
        </w:rPr>
        <w:t>ризике</w:t>
      </w:r>
      <w:r w:rsidR="00A655C6" w:rsidRPr="00A655C6">
        <w:rPr>
          <w:rFonts w:ascii="Arial" w:hAnsi="Arial" w:cs="Arial"/>
          <w:bCs/>
        </w:rPr>
        <w:t xml:space="preserve"> </w:t>
      </w:r>
      <w:r>
        <w:rPr>
          <w:rFonts w:ascii="Arial" w:hAnsi="Arial" w:cs="Arial"/>
          <w:bCs/>
        </w:rPr>
        <w:t>неискоришћених</w:t>
      </w:r>
      <w:r w:rsidR="00A655C6" w:rsidRPr="00A655C6">
        <w:rPr>
          <w:rFonts w:ascii="Arial" w:hAnsi="Arial" w:cs="Arial"/>
          <w:bCs/>
        </w:rPr>
        <w:t xml:space="preserve"> </w:t>
      </w:r>
      <w:r>
        <w:rPr>
          <w:rFonts w:ascii="Arial" w:hAnsi="Arial" w:cs="Arial"/>
          <w:bCs/>
        </w:rPr>
        <w:t>могућности</w:t>
      </w:r>
      <w:r w:rsidR="00A655C6" w:rsidRPr="00A655C6">
        <w:rPr>
          <w:rFonts w:ascii="Arial" w:hAnsi="Arial" w:cs="Arial"/>
          <w:bCs/>
        </w:rPr>
        <w:t xml:space="preserve"> </w:t>
      </w:r>
      <w:r>
        <w:rPr>
          <w:rFonts w:ascii="Arial" w:hAnsi="Arial" w:cs="Arial"/>
          <w:bCs/>
        </w:rPr>
        <w:t>уштеда</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примјер</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материјалним</w:t>
      </w:r>
      <w:r w:rsidR="00A655C6" w:rsidRPr="00A655C6">
        <w:rPr>
          <w:rFonts w:ascii="Arial" w:hAnsi="Arial" w:cs="Arial"/>
          <w:bCs/>
        </w:rPr>
        <w:t xml:space="preserve"> </w:t>
      </w:r>
      <w:r>
        <w:rPr>
          <w:rFonts w:ascii="Arial" w:hAnsi="Arial" w:cs="Arial"/>
          <w:bCs/>
        </w:rPr>
        <w:t>расходима</w:t>
      </w:r>
      <w:r w:rsidR="00A655C6" w:rsidRPr="00A655C6">
        <w:rPr>
          <w:rFonts w:ascii="Arial" w:hAnsi="Arial" w:cs="Arial"/>
          <w:bCs/>
        </w:rPr>
        <w:t xml:space="preserve">) </w:t>
      </w:r>
      <w:r>
        <w:rPr>
          <w:rFonts w:ascii="Arial" w:hAnsi="Arial" w:cs="Arial"/>
          <w:bCs/>
        </w:rPr>
        <w:t>те</w:t>
      </w:r>
      <w:r w:rsidR="00A655C6" w:rsidRPr="00A655C6">
        <w:rPr>
          <w:rFonts w:ascii="Arial" w:hAnsi="Arial" w:cs="Arial"/>
          <w:bCs/>
        </w:rPr>
        <w:t xml:space="preserve"> </w:t>
      </w:r>
      <w:r>
        <w:rPr>
          <w:rFonts w:ascii="Arial" w:hAnsi="Arial" w:cs="Arial"/>
          <w:bCs/>
        </w:rPr>
        <w:t>ризике</w:t>
      </w:r>
      <w:r w:rsidR="00A655C6" w:rsidRPr="00A655C6">
        <w:rPr>
          <w:rFonts w:ascii="Arial" w:hAnsi="Arial" w:cs="Arial"/>
          <w:bCs/>
        </w:rPr>
        <w:t xml:space="preserve"> </w:t>
      </w:r>
      <w:r>
        <w:rPr>
          <w:rFonts w:ascii="Arial" w:hAnsi="Arial" w:cs="Arial"/>
          <w:bCs/>
        </w:rPr>
        <w:t>финансирања</w:t>
      </w:r>
      <w:r w:rsidR="00A655C6" w:rsidRPr="00A655C6">
        <w:rPr>
          <w:rFonts w:ascii="Arial" w:hAnsi="Arial" w:cs="Arial"/>
          <w:bCs/>
        </w:rPr>
        <w:t xml:space="preserve"> </w:t>
      </w:r>
      <w:r>
        <w:rPr>
          <w:rFonts w:ascii="Arial" w:hAnsi="Arial" w:cs="Arial"/>
          <w:bCs/>
        </w:rPr>
        <w:t>неприоритетних</w:t>
      </w:r>
      <w:r w:rsidR="00A655C6" w:rsidRPr="00A655C6">
        <w:rPr>
          <w:rFonts w:ascii="Arial" w:hAnsi="Arial" w:cs="Arial"/>
          <w:bCs/>
        </w:rPr>
        <w:t xml:space="preserve"> </w:t>
      </w:r>
      <w:r>
        <w:rPr>
          <w:rFonts w:ascii="Arial" w:hAnsi="Arial" w:cs="Arial"/>
          <w:bCs/>
        </w:rPr>
        <w:t>активности</w:t>
      </w:r>
      <w:r w:rsidR="00A655C6" w:rsidRPr="00A655C6">
        <w:rPr>
          <w:rFonts w:ascii="Arial" w:hAnsi="Arial" w:cs="Arial"/>
          <w:bCs/>
        </w:rPr>
        <w:t xml:space="preserve">. </w:t>
      </w:r>
    </w:p>
    <w:p w:rsidR="00A655C6" w:rsidRPr="00A655C6" w:rsidRDefault="00A655C6" w:rsidP="00A655C6">
      <w:pPr>
        <w:spacing w:after="0"/>
        <w:ind w:right="-279"/>
        <w:jc w:val="both"/>
        <w:rPr>
          <w:rFonts w:ascii="Arial" w:hAnsi="Arial" w:cs="Arial"/>
          <w:b/>
          <w:bCs/>
          <w:sz w:val="16"/>
        </w:rPr>
      </w:pPr>
    </w:p>
    <w:p w:rsidR="00A655C6" w:rsidRPr="00A655C6" w:rsidRDefault="0085225A" w:rsidP="00A655C6">
      <w:pPr>
        <w:pStyle w:val="Heading4"/>
        <w:ind w:right="-279"/>
        <w:rPr>
          <w:rFonts w:ascii="Arial" w:hAnsi="Arial" w:cs="Arial"/>
          <w:i w:val="0"/>
        </w:rPr>
      </w:pPr>
      <w:r>
        <w:rPr>
          <w:rFonts w:ascii="Arial" w:hAnsi="Arial" w:cs="Arial"/>
          <w:i w:val="0"/>
        </w:rPr>
        <w:t>Извршење</w:t>
      </w:r>
      <w:r w:rsidR="00A655C6" w:rsidRPr="00A655C6">
        <w:rPr>
          <w:rFonts w:ascii="Arial" w:hAnsi="Arial" w:cs="Arial"/>
          <w:i w:val="0"/>
        </w:rPr>
        <w:t xml:space="preserve"> </w:t>
      </w:r>
      <w:r>
        <w:rPr>
          <w:rFonts w:ascii="Arial" w:hAnsi="Arial" w:cs="Arial"/>
          <w:i w:val="0"/>
        </w:rPr>
        <w:t>буџета</w:t>
      </w:r>
      <w:r w:rsidR="00A655C6" w:rsidRPr="00A655C6">
        <w:rPr>
          <w:rFonts w:ascii="Arial" w:hAnsi="Arial" w:cs="Arial"/>
          <w:i w:val="0"/>
        </w:rPr>
        <w:t xml:space="preserve"> </w:t>
      </w:r>
    </w:p>
    <w:p w:rsidR="00A655C6" w:rsidRPr="00A655C6" w:rsidRDefault="0085225A" w:rsidP="00A655C6">
      <w:pPr>
        <w:spacing w:after="0"/>
        <w:ind w:right="-279"/>
        <w:jc w:val="both"/>
        <w:rPr>
          <w:rFonts w:ascii="Arial" w:hAnsi="Arial" w:cs="Arial"/>
          <w:bCs/>
        </w:rPr>
      </w:pPr>
      <w:r>
        <w:rPr>
          <w:rFonts w:ascii="Arial" w:hAnsi="Arial" w:cs="Arial"/>
          <w:bCs/>
        </w:rPr>
        <w:t>Систем</w:t>
      </w:r>
      <w:r w:rsidR="00A655C6" w:rsidRPr="00A655C6">
        <w:rPr>
          <w:rFonts w:ascii="Arial" w:hAnsi="Arial" w:cs="Arial"/>
          <w:bCs/>
        </w:rPr>
        <w:t xml:space="preserve"> </w:t>
      </w:r>
      <w:r>
        <w:rPr>
          <w:rFonts w:ascii="Arial" w:hAnsi="Arial" w:cs="Arial"/>
          <w:bCs/>
        </w:rPr>
        <w:t>интерних</w:t>
      </w:r>
      <w:r w:rsidR="00A655C6" w:rsidRPr="00A655C6">
        <w:rPr>
          <w:rFonts w:ascii="Arial" w:hAnsi="Arial" w:cs="Arial"/>
          <w:bCs/>
        </w:rPr>
        <w:t xml:space="preserve"> </w:t>
      </w:r>
      <w:r>
        <w:rPr>
          <w:rFonts w:ascii="Arial" w:hAnsi="Arial" w:cs="Arial"/>
          <w:bCs/>
        </w:rPr>
        <w:t>контрола</w:t>
      </w:r>
      <w:r w:rsidR="00A655C6" w:rsidRPr="00A655C6">
        <w:rPr>
          <w:rFonts w:ascii="Arial" w:hAnsi="Arial" w:cs="Arial"/>
          <w:bCs/>
        </w:rPr>
        <w:t xml:space="preserve"> </w:t>
      </w:r>
      <w:r>
        <w:rPr>
          <w:rFonts w:ascii="Arial" w:hAnsi="Arial" w:cs="Arial"/>
          <w:bCs/>
        </w:rPr>
        <w:t>треба</w:t>
      </w:r>
      <w:r w:rsidR="00A655C6" w:rsidRPr="00A655C6">
        <w:rPr>
          <w:rFonts w:ascii="Arial" w:hAnsi="Arial" w:cs="Arial"/>
          <w:bCs/>
        </w:rPr>
        <w:t xml:space="preserve"> </w:t>
      </w:r>
      <w:r>
        <w:rPr>
          <w:rFonts w:ascii="Arial" w:hAnsi="Arial" w:cs="Arial"/>
          <w:bCs/>
        </w:rPr>
        <w:t>подржати</w:t>
      </w:r>
      <w:r w:rsidR="00A655C6" w:rsidRPr="00A655C6">
        <w:rPr>
          <w:rFonts w:ascii="Arial" w:hAnsi="Arial" w:cs="Arial"/>
          <w:bCs/>
        </w:rPr>
        <w:t xml:space="preserve"> </w:t>
      </w:r>
      <w:r>
        <w:rPr>
          <w:rFonts w:ascii="Arial" w:hAnsi="Arial" w:cs="Arial"/>
          <w:bCs/>
        </w:rPr>
        <w:t>процесе</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извршењу</w:t>
      </w:r>
      <w:r w:rsidR="00A655C6" w:rsidRPr="00A655C6">
        <w:rPr>
          <w:rFonts w:ascii="Arial" w:hAnsi="Arial" w:cs="Arial"/>
          <w:bCs/>
        </w:rPr>
        <w:t xml:space="preserve"> </w:t>
      </w:r>
      <w:r>
        <w:rPr>
          <w:rFonts w:ascii="Arial" w:hAnsi="Arial" w:cs="Arial"/>
          <w:bCs/>
        </w:rPr>
        <w:t>буџета</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начин</w:t>
      </w:r>
      <w:r w:rsidR="00A655C6" w:rsidRPr="00A655C6">
        <w:rPr>
          <w:rFonts w:ascii="Arial" w:hAnsi="Arial" w:cs="Arial"/>
          <w:bCs/>
        </w:rPr>
        <w:t xml:space="preserve"> </w:t>
      </w:r>
      <w:r>
        <w:rPr>
          <w:rFonts w:ascii="Arial" w:hAnsi="Arial" w:cs="Arial"/>
          <w:bCs/>
        </w:rPr>
        <w:t>да</w:t>
      </w:r>
      <w:r w:rsidR="00A655C6" w:rsidRPr="00A655C6">
        <w:rPr>
          <w:rFonts w:ascii="Arial" w:hAnsi="Arial" w:cs="Arial"/>
          <w:bCs/>
        </w:rPr>
        <w:t xml:space="preserve"> </w:t>
      </w:r>
      <w:r>
        <w:rPr>
          <w:rFonts w:ascii="Arial" w:hAnsi="Arial" w:cs="Arial"/>
          <w:bCs/>
        </w:rPr>
        <w:t>буду</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функцији</w:t>
      </w:r>
      <w:r w:rsidR="00A655C6" w:rsidRPr="00A655C6">
        <w:rPr>
          <w:rFonts w:ascii="Arial" w:hAnsi="Arial" w:cs="Arial"/>
          <w:bCs/>
        </w:rPr>
        <w:t xml:space="preserve"> </w:t>
      </w:r>
      <w:r>
        <w:rPr>
          <w:rFonts w:ascii="Arial" w:hAnsi="Arial" w:cs="Arial"/>
          <w:bCs/>
        </w:rPr>
        <w:t>ефикасног</w:t>
      </w:r>
      <w:r w:rsidR="00A655C6" w:rsidRPr="00A655C6">
        <w:rPr>
          <w:rFonts w:ascii="Arial" w:hAnsi="Arial" w:cs="Arial"/>
          <w:bCs/>
        </w:rPr>
        <w:t xml:space="preserve"> </w:t>
      </w:r>
      <w:r>
        <w:rPr>
          <w:rFonts w:ascii="Arial" w:hAnsi="Arial" w:cs="Arial"/>
          <w:bCs/>
        </w:rPr>
        <w:t>праћења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наплате</w:t>
      </w:r>
      <w:r w:rsidR="00A655C6" w:rsidRPr="00A655C6">
        <w:rPr>
          <w:rFonts w:ascii="Arial" w:hAnsi="Arial" w:cs="Arial"/>
          <w:bCs/>
        </w:rPr>
        <w:t xml:space="preserve"> </w:t>
      </w:r>
      <w:r>
        <w:rPr>
          <w:rFonts w:ascii="Arial" w:hAnsi="Arial" w:cs="Arial"/>
          <w:bCs/>
        </w:rPr>
        <w:t>прихода</w:t>
      </w:r>
      <w:r w:rsidR="00A655C6" w:rsidRPr="00A655C6">
        <w:rPr>
          <w:rFonts w:ascii="Arial" w:hAnsi="Arial" w:cs="Arial"/>
          <w:bCs/>
        </w:rPr>
        <w:t xml:space="preserve">, </w:t>
      </w:r>
      <w:r>
        <w:rPr>
          <w:rFonts w:ascii="Arial" w:hAnsi="Arial" w:cs="Arial"/>
          <w:bCs/>
        </w:rPr>
        <w:t>контроле</w:t>
      </w:r>
      <w:r w:rsidR="00A655C6" w:rsidRPr="00A655C6">
        <w:rPr>
          <w:rFonts w:ascii="Arial" w:hAnsi="Arial" w:cs="Arial"/>
          <w:bCs/>
        </w:rPr>
        <w:t xml:space="preserve"> </w:t>
      </w:r>
      <w:r>
        <w:rPr>
          <w:rFonts w:ascii="Arial" w:hAnsi="Arial" w:cs="Arial"/>
          <w:bCs/>
        </w:rPr>
        <w:t>над</w:t>
      </w:r>
      <w:r w:rsidR="00A655C6" w:rsidRPr="00A655C6">
        <w:rPr>
          <w:rFonts w:ascii="Arial" w:hAnsi="Arial" w:cs="Arial"/>
          <w:bCs/>
        </w:rPr>
        <w:t xml:space="preserve"> </w:t>
      </w:r>
      <w:r>
        <w:rPr>
          <w:rFonts w:ascii="Arial" w:hAnsi="Arial" w:cs="Arial"/>
          <w:bCs/>
        </w:rPr>
        <w:t>стварањем</w:t>
      </w:r>
      <w:r w:rsidR="00A655C6" w:rsidRPr="00A655C6">
        <w:rPr>
          <w:rFonts w:ascii="Arial" w:hAnsi="Arial" w:cs="Arial"/>
          <w:bCs/>
        </w:rPr>
        <w:t xml:space="preserve"> </w:t>
      </w:r>
      <w:r>
        <w:rPr>
          <w:rFonts w:ascii="Arial" w:hAnsi="Arial" w:cs="Arial"/>
          <w:bCs/>
        </w:rPr>
        <w:t>обавеза</w:t>
      </w:r>
      <w:r w:rsidR="00A655C6" w:rsidRPr="00A655C6">
        <w:rPr>
          <w:rFonts w:ascii="Arial" w:hAnsi="Arial" w:cs="Arial"/>
          <w:bCs/>
        </w:rPr>
        <w:t xml:space="preserve">, </w:t>
      </w:r>
      <w:r>
        <w:rPr>
          <w:rFonts w:ascii="Arial" w:hAnsi="Arial" w:cs="Arial"/>
          <w:bCs/>
        </w:rPr>
        <w:t>контроле</w:t>
      </w:r>
      <w:r w:rsidR="00A655C6" w:rsidRPr="00A655C6">
        <w:rPr>
          <w:rFonts w:ascii="Arial" w:hAnsi="Arial" w:cs="Arial"/>
          <w:bCs/>
        </w:rPr>
        <w:t xml:space="preserve"> </w:t>
      </w:r>
      <w:r>
        <w:rPr>
          <w:rFonts w:ascii="Arial" w:hAnsi="Arial" w:cs="Arial"/>
          <w:bCs/>
        </w:rPr>
        <w:t>намјенског</w:t>
      </w:r>
      <w:r w:rsidR="00A655C6" w:rsidRPr="00A655C6">
        <w:rPr>
          <w:rFonts w:ascii="Arial" w:hAnsi="Arial" w:cs="Arial"/>
          <w:bCs/>
        </w:rPr>
        <w:t xml:space="preserve"> </w:t>
      </w:r>
      <w:r>
        <w:rPr>
          <w:rFonts w:ascii="Arial" w:hAnsi="Arial" w:cs="Arial"/>
          <w:bCs/>
        </w:rPr>
        <w:t>трошења</w:t>
      </w:r>
      <w:r w:rsidR="00A655C6" w:rsidRPr="00A655C6">
        <w:rPr>
          <w:rFonts w:ascii="Arial" w:hAnsi="Arial" w:cs="Arial"/>
          <w:bCs/>
        </w:rPr>
        <w:t xml:space="preserve"> </w:t>
      </w:r>
      <w:r>
        <w:rPr>
          <w:rFonts w:ascii="Arial" w:hAnsi="Arial" w:cs="Arial"/>
          <w:bCs/>
        </w:rPr>
        <w:t>буџетских</w:t>
      </w:r>
      <w:r w:rsidR="00A655C6" w:rsidRPr="00A655C6">
        <w:rPr>
          <w:rFonts w:ascii="Arial" w:hAnsi="Arial" w:cs="Arial"/>
          <w:bCs/>
        </w:rPr>
        <w:t xml:space="preserve"> </w:t>
      </w:r>
      <w:r>
        <w:rPr>
          <w:rFonts w:ascii="Arial" w:hAnsi="Arial" w:cs="Arial"/>
          <w:bCs/>
        </w:rPr>
        <w:t>средстава</w:t>
      </w:r>
      <w:r w:rsidR="00A655C6" w:rsidRPr="00A655C6">
        <w:rPr>
          <w:rFonts w:ascii="Arial" w:hAnsi="Arial" w:cs="Arial"/>
          <w:bCs/>
        </w:rPr>
        <w:t xml:space="preserve">, </w:t>
      </w:r>
      <w:r>
        <w:rPr>
          <w:rFonts w:ascii="Arial" w:hAnsi="Arial" w:cs="Arial"/>
          <w:bCs/>
        </w:rPr>
        <w:t>те</w:t>
      </w:r>
      <w:r w:rsidR="00A655C6" w:rsidRPr="00A655C6">
        <w:rPr>
          <w:rFonts w:ascii="Arial" w:hAnsi="Arial" w:cs="Arial"/>
          <w:bCs/>
        </w:rPr>
        <w:t xml:space="preserve"> </w:t>
      </w:r>
      <w:r>
        <w:rPr>
          <w:rFonts w:ascii="Arial" w:hAnsi="Arial" w:cs="Arial"/>
          <w:bCs/>
        </w:rPr>
        <w:t>поузданих</w:t>
      </w:r>
      <w:r w:rsidR="00A655C6" w:rsidRPr="00A655C6">
        <w:rPr>
          <w:rFonts w:ascii="Arial" w:hAnsi="Arial" w:cs="Arial"/>
          <w:bCs/>
        </w:rPr>
        <w:t xml:space="preserve"> </w:t>
      </w:r>
      <w:r>
        <w:rPr>
          <w:rFonts w:ascii="Arial" w:hAnsi="Arial" w:cs="Arial"/>
          <w:bCs/>
        </w:rPr>
        <w:t>рачуноводствених</w:t>
      </w:r>
      <w:r w:rsidR="00A655C6" w:rsidRPr="00A655C6">
        <w:rPr>
          <w:rFonts w:ascii="Arial" w:hAnsi="Arial" w:cs="Arial"/>
          <w:bCs/>
        </w:rPr>
        <w:t xml:space="preserve"> </w:t>
      </w:r>
      <w:r>
        <w:rPr>
          <w:rFonts w:ascii="Arial" w:hAnsi="Arial" w:cs="Arial"/>
          <w:bCs/>
        </w:rPr>
        <w:t>система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финансијског</w:t>
      </w:r>
      <w:r w:rsidR="00A655C6" w:rsidRPr="00A655C6">
        <w:rPr>
          <w:rFonts w:ascii="Arial" w:hAnsi="Arial" w:cs="Arial"/>
          <w:bCs/>
        </w:rPr>
        <w:t xml:space="preserve"> </w:t>
      </w:r>
      <w:r>
        <w:rPr>
          <w:rFonts w:ascii="Arial" w:hAnsi="Arial" w:cs="Arial"/>
          <w:bCs/>
        </w:rPr>
        <w:t>извјештавања</w:t>
      </w:r>
      <w:r w:rsidR="00A655C6" w:rsidRPr="00A655C6">
        <w:rPr>
          <w:rFonts w:ascii="Arial" w:hAnsi="Arial" w:cs="Arial"/>
          <w:bCs/>
        </w:rPr>
        <w:t xml:space="preserve">. </w:t>
      </w:r>
    </w:p>
    <w:p w:rsidR="00A655C6" w:rsidRPr="00A655C6" w:rsidRDefault="00A655C6" w:rsidP="00A655C6">
      <w:pPr>
        <w:spacing w:after="0"/>
        <w:ind w:right="-279"/>
        <w:jc w:val="both"/>
        <w:rPr>
          <w:rFonts w:ascii="Arial" w:hAnsi="Arial" w:cs="Arial"/>
          <w:b/>
          <w:bCs/>
        </w:rPr>
      </w:pPr>
    </w:p>
    <w:p w:rsidR="00A655C6" w:rsidRPr="00A655C6" w:rsidRDefault="0085225A" w:rsidP="00A655C6">
      <w:pPr>
        <w:pStyle w:val="Heading5"/>
        <w:ind w:right="-279"/>
        <w:rPr>
          <w:rFonts w:ascii="Arial" w:hAnsi="Arial" w:cs="Arial"/>
        </w:rPr>
      </w:pPr>
      <w:r>
        <w:rPr>
          <w:rFonts w:ascii="Arial" w:hAnsi="Arial" w:cs="Arial"/>
        </w:rPr>
        <w:t>Контроле</w:t>
      </w:r>
      <w:r w:rsidR="00A655C6" w:rsidRPr="00A655C6">
        <w:rPr>
          <w:rFonts w:ascii="Arial" w:hAnsi="Arial" w:cs="Arial"/>
        </w:rPr>
        <w:t xml:space="preserve"> </w:t>
      </w:r>
      <w:r>
        <w:rPr>
          <w:rFonts w:ascii="Arial" w:hAnsi="Arial" w:cs="Arial"/>
        </w:rPr>
        <w:t>праћења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наплате</w:t>
      </w:r>
      <w:r w:rsidR="00A655C6" w:rsidRPr="00A655C6">
        <w:rPr>
          <w:rFonts w:ascii="Arial" w:hAnsi="Arial" w:cs="Arial"/>
        </w:rPr>
        <w:t xml:space="preserve"> </w:t>
      </w:r>
      <w:r>
        <w:rPr>
          <w:rFonts w:ascii="Arial" w:hAnsi="Arial" w:cs="Arial"/>
        </w:rPr>
        <w:t>прихода</w:t>
      </w:r>
      <w:r w:rsidR="00A655C6" w:rsidRPr="00A655C6">
        <w:rPr>
          <w:rFonts w:ascii="Arial" w:hAnsi="Arial" w:cs="Arial"/>
        </w:rPr>
        <w:t xml:space="preserve"> </w:t>
      </w:r>
      <w:r w:rsidR="00A655C6" w:rsidRPr="00A655C6">
        <w:rPr>
          <w:rFonts w:ascii="Arial" w:hAnsi="Arial" w:cs="Arial"/>
        </w:rPr>
        <w:tab/>
      </w:r>
    </w:p>
    <w:p w:rsidR="00A655C6" w:rsidRPr="00A655C6" w:rsidRDefault="0085225A" w:rsidP="00A655C6">
      <w:pPr>
        <w:spacing w:after="0"/>
        <w:ind w:right="-279"/>
        <w:jc w:val="both"/>
        <w:rPr>
          <w:rFonts w:ascii="Arial" w:hAnsi="Arial" w:cs="Arial"/>
          <w:bCs/>
        </w:rPr>
      </w:pPr>
      <w:r>
        <w:rPr>
          <w:rFonts w:ascii="Arial" w:hAnsi="Arial" w:cs="Arial"/>
          <w:bCs/>
        </w:rPr>
        <w:t>У</w:t>
      </w:r>
      <w:r w:rsidR="00A655C6" w:rsidRPr="00A655C6">
        <w:rPr>
          <w:rFonts w:ascii="Arial" w:hAnsi="Arial" w:cs="Arial"/>
          <w:bCs/>
        </w:rPr>
        <w:t xml:space="preserve"> </w:t>
      </w:r>
      <w:r>
        <w:rPr>
          <w:rFonts w:ascii="Arial" w:hAnsi="Arial" w:cs="Arial"/>
          <w:bCs/>
        </w:rPr>
        <w:t>области</w:t>
      </w:r>
      <w:r w:rsidR="00A655C6" w:rsidRPr="00A655C6">
        <w:rPr>
          <w:rFonts w:ascii="Arial" w:hAnsi="Arial" w:cs="Arial"/>
          <w:bCs/>
        </w:rPr>
        <w:t xml:space="preserve"> </w:t>
      </w:r>
      <w:r>
        <w:rPr>
          <w:rFonts w:ascii="Arial" w:hAnsi="Arial" w:cs="Arial"/>
          <w:bCs/>
        </w:rPr>
        <w:t>наплате</w:t>
      </w:r>
      <w:r w:rsidR="00A655C6" w:rsidRPr="00A655C6">
        <w:rPr>
          <w:rFonts w:ascii="Arial" w:hAnsi="Arial" w:cs="Arial"/>
          <w:bCs/>
        </w:rPr>
        <w:t xml:space="preserve"> </w:t>
      </w:r>
      <w:r>
        <w:rPr>
          <w:rFonts w:ascii="Arial" w:hAnsi="Arial" w:cs="Arial"/>
          <w:bCs/>
        </w:rPr>
        <w:t>директних</w:t>
      </w:r>
      <w:r w:rsidR="00A655C6" w:rsidRPr="00A655C6">
        <w:rPr>
          <w:rFonts w:ascii="Arial" w:hAnsi="Arial" w:cs="Arial"/>
          <w:bCs/>
        </w:rPr>
        <w:t xml:space="preserve"> </w:t>
      </w:r>
      <w:r>
        <w:rPr>
          <w:rFonts w:ascii="Arial" w:hAnsi="Arial" w:cs="Arial"/>
          <w:bCs/>
        </w:rPr>
        <w:t>пореза</w:t>
      </w:r>
      <w:r w:rsidR="00A655C6" w:rsidRPr="00A655C6">
        <w:rPr>
          <w:rFonts w:ascii="Arial" w:hAnsi="Arial" w:cs="Arial"/>
          <w:bCs/>
        </w:rPr>
        <w:t xml:space="preserve">, </w:t>
      </w:r>
      <w:r>
        <w:rPr>
          <w:rFonts w:ascii="Arial" w:hAnsi="Arial" w:cs="Arial"/>
          <w:bCs/>
        </w:rPr>
        <w:t>евидентне</w:t>
      </w:r>
      <w:r w:rsidR="00A655C6" w:rsidRPr="00A655C6">
        <w:rPr>
          <w:rFonts w:ascii="Arial" w:hAnsi="Arial" w:cs="Arial"/>
          <w:bCs/>
        </w:rPr>
        <w:t xml:space="preserve"> </w:t>
      </w:r>
      <w:r>
        <w:rPr>
          <w:rFonts w:ascii="Arial" w:hAnsi="Arial" w:cs="Arial"/>
          <w:bCs/>
        </w:rPr>
        <w:t>су</w:t>
      </w:r>
      <w:r w:rsidR="00A655C6" w:rsidRPr="00A655C6">
        <w:rPr>
          <w:rFonts w:ascii="Arial" w:hAnsi="Arial" w:cs="Arial"/>
          <w:bCs/>
        </w:rPr>
        <w:t xml:space="preserve"> </w:t>
      </w:r>
      <w:r>
        <w:rPr>
          <w:rFonts w:ascii="Arial" w:hAnsi="Arial" w:cs="Arial"/>
          <w:bCs/>
        </w:rPr>
        <w:t>слабости</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систему</w:t>
      </w:r>
      <w:r w:rsidR="00A655C6" w:rsidRPr="00A655C6">
        <w:rPr>
          <w:rFonts w:ascii="Arial" w:hAnsi="Arial" w:cs="Arial"/>
          <w:bCs/>
        </w:rPr>
        <w:t xml:space="preserve"> </w:t>
      </w:r>
      <w:r>
        <w:rPr>
          <w:rFonts w:ascii="Arial" w:hAnsi="Arial" w:cs="Arial"/>
          <w:bCs/>
        </w:rPr>
        <w:t>интерних</w:t>
      </w:r>
      <w:r w:rsidR="00A655C6" w:rsidRPr="00A655C6">
        <w:rPr>
          <w:rFonts w:ascii="Arial" w:hAnsi="Arial" w:cs="Arial"/>
          <w:bCs/>
        </w:rPr>
        <w:t xml:space="preserve"> </w:t>
      </w:r>
      <w:r>
        <w:rPr>
          <w:rFonts w:ascii="Arial" w:hAnsi="Arial" w:cs="Arial"/>
          <w:bCs/>
        </w:rPr>
        <w:t>контрола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смислу</w:t>
      </w:r>
      <w:r w:rsidR="00A655C6" w:rsidRPr="00A655C6">
        <w:rPr>
          <w:rFonts w:ascii="Arial" w:hAnsi="Arial" w:cs="Arial"/>
          <w:bCs/>
        </w:rPr>
        <w:t xml:space="preserve"> </w:t>
      </w:r>
      <w:r>
        <w:rPr>
          <w:rFonts w:ascii="Arial" w:hAnsi="Arial" w:cs="Arial"/>
          <w:bCs/>
        </w:rPr>
        <w:t>свеобухватности</w:t>
      </w:r>
      <w:r w:rsidR="00A655C6" w:rsidRPr="00A655C6">
        <w:rPr>
          <w:rFonts w:ascii="Arial" w:hAnsi="Arial" w:cs="Arial"/>
          <w:bCs/>
        </w:rPr>
        <w:t xml:space="preserve"> </w:t>
      </w:r>
      <w:r>
        <w:rPr>
          <w:rFonts w:ascii="Arial" w:hAnsi="Arial" w:cs="Arial"/>
          <w:bCs/>
        </w:rPr>
        <w:t>прикупљених</w:t>
      </w:r>
      <w:r w:rsidR="00A655C6" w:rsidRPr="00A655C6">
        <w:rPr>
          <w:rFonts w:ascii="Arial" w:hAnsi="Arial" w:cs="Arial"/>
          <w:bCs/>
        </w:rPr>
        <w:t xml:space="preserve"> </w:t>
      </w:r>
      <w:r>
        <w:rPr>
          <w:rFonts w:ascii="Arial" w:hAnsi="Arial" w:cs="Arial"/>
          <w:bCs/>
        </w:rPr>
        <w:t>информација</w:t>
      </w:r>
      <w:r w:rsidR="00A655C6" w:rsidRPr="00A655C6">
        <w:rPr>
          <w:rFonts w:ascii="Arial" w:hAnsi="Arial" w:cs="Arial"/>
          <w:bCs/>
        </w:rPr>
        <w:t xml:space="preserve"> </w:t>
      </w:r>
      <w:r>
        <w:rPr>
          <w:rFonts w:ascii="Arial" w:hAnsi="Arial" w:cs="Arial"/>
          <w:bCs/>
        </w:rPr>
        <w:t>услијед</w:t>
      </w:r>
      <w:r w:rsidR="00A655C6" w:rsidRPr="00A655C6">
        <w:rPr>
          <w:rFonts w:ascii="Arial" w:hAnsi="Arial" w:cs="Arial"/>
          <w:bCs/>
        </w:rPr>
        <w:t xml:space="preserve"> </w:t>
      </w:r>
      <w:r>
        <w:rPr>
          <w:rFonts w:ascii="Arial" w:hAnsi="Arial" w:cs="Arial"/>
          <w:bCs/>
        </w:rPr>
        <w:t>чега</w:t>
      </w:r>
      <w:r w:rsidR="00A655C6" w:rsidRPr="00A655C6">
        <w:rPr>
          <w:rFonts w:ascii="Arial" w:hAnsi="Arial" w:cs="Arial"/>
          <w:bCs/>
        </w:rPr>
        <w:t xml:space="preserve"> </w:t>
      </w:r>
      <w:r>
        <w:rPr>
          <w:rFonts w:ascii="Arial" w:hAnsi="Arial" w:cs="Arial"/>
          <w:bCs/>
        </w:rPr>
        <w:t>долази</w:t>
      </w:r>
      <w:r w:rsidR="00A655C6" w:rsidRPr="00A655C6">
        <w:rPr>
          <w:rFonts w:ascii="Arial" w:hAnsi="Arial" w:cs="Arial"/>
          <w:bCs/>
        </w:rPr>
        <w:t xml:space="preserve"> </w:t>
      </w:r>
      <w:r>
        <w:rPr>
          <w:rFonts w:ascii="Arial" w:hAnsi="Arial" w:cs="Arial"/>
          <w:bCs/>
        </w:rPr>
        <w:t>до</w:t>
      </w:r>
      <w:r w:rsidR="00A655C6" w:rsidRPr="00A655C6">
        <w:rPr>
          <w:rFonts w:ascii="Arial" w:hAnsi="Arial" w:cs="Arial"/>
          <w:bCs/>
        </w:rPr>
        <w:t xml:space="preserve"> </w:t>
      </w:r>
      <w:r>
        <w:rPr>
          <w:rFonts w:ascii="Arial" w:hAnsi="Arial" w:cs="Arial"/>
          <w:bCs/>
        </w:rPr>
        <w:t>значајнијег</w:t>
      </w:r>
      <w:r w:rsidR="00A655C6" w:rsidRPr="00A655C6">
        <w:rPr>
          <w:rFonts w:ascii="Arial" w:hAnsi="Arial" w:cs="Arial"/>
          <w:bCs/>
        </w:rPr>
        <w:t xml:space="preserve"> </w:t>
      </w:r>
      <w:r>
        <w:rPr>
          <w:rFonts w:ascii="Arial" w:hAnsi="Arial" w:cs="Arial"/>
          <w:bCs/>
        </w:rPr>
        <w:t>одступања</w:t>
      </w:r>
      <w:r w:rsidR="00A655C6" w:rsidRPr="00A655C6">
        <w:rPr>
          <w:rFonts w:ascii="Arial" w:hAnsi="Arial" w:cs="Arial"/>
          <w:bCs/>
        </w:rPr>
        <w:t xml:space="preserve"> </w:t>
      </w:r>
      <w:r>
        <w:rPr>
          <w:rFonts w:ascii="Arial" w:hAnsi="Arial" w:cs="Arial"/>
          <w:bCs/>
        </w:rPr>
        <w:t>извршења</w:t>
      </w:r>
      <w:r w:rsidR="00A655C6" w:rsidRPr="00A655C6">
        <w:rPr>
          <w:rFonts w:ascii="Arial" w:hAnsi="Arial" w:cs="Arial"/>
          <w:bCs/>
        </w:rPr>
        <w:t xml:space="preserve"> </w:t>
      </w:r>
      <w:r>
        <w:rPr>
          <w:rFonts w:ascii="Arial" w:hAnsi="Arial" w:cs="Arial"/>
          <w:bCs/>
        </w:rPr>
        <w:t>од</w:t>
      </w:r>
      <w:r w:rsidR="00A655C6" w:rsidRPr="00A655C6">
        <w:rPr>
          <w:rFonts w:ascii="Arial" w:hAnsi="Arial" w:cs="Arial"/>
          <w:bCs/>
        </w:rPr>
        <w:t xml:space="preserve"> </w:t>
      </w:r>
      <w:r>
        <w:rPr>
          <w:rFonts w:ascii="Arial" w:hAnsi="Arial" w:cs="Arial"/>
          <w:bCs/>
        </w:rPr>
        <w:t>средњорочних</w:t>
      </w:r>
      <w:r w:rsidR="00A655C6" w:rsidRPr="00A655C6">
        <w:rPr>
          <w:rFonts w:ascii="Arial" w:hAnsi="Arial" w:cs="Arial"/>
          <w:bCs/>
        </w:rPr>
        <w:t xml:space="preserve"> </w:t>
      </w:r>
      <w:r>
        <w:rPr>
          <w:rFonts w:ascii="Arial" w:hAnsi="Arial" w:cs="Arial"/>
          <w:bCs/>
        </w:rPr>
        <w:t>пројекција</w:t>
      </w:r>
      <w:r w:rsidR="00A655C6" w:rsidRPr="00A655C6">
        <w:rPr>
          <w:rFonts w:ascii="Arial" w:hAnsi="Arial" w:cs="Arial"/>
          <w:bCs/>
        </w:rPr>
        <w:t xml:space="preserve"> </w:t>
      </w:r>
      <w:r>
        <w:rPr>
          <w:rFonts w:ascii="Arial" w:hAnsi="Arial" w:cs="Arial"/>
          <w:bCs/>
        </w:rPr>
        <w:t>ових</w:t>
      </w:r>
      <w:r w:rsidR="00A655C6" w:rsidRPr="00A655C6">
        <w:rPr>
          <w:rFonts w:ascii="Arial" w:hAnsi="Arial" w:cs="Arial"/>
          <w:bCs/>
        </w:rPr>
        <w:t xml:space="preserve"> </w:t>
      </w:r>
      <w:r>
        <w:rPr>
          <w:rFonts w:ascii="Arial" w:hAnsi="Arial" w:cs="Arial"/>
          <w:bCs/>
        </w:rPr>
        <w:t>прихода</w:t>
      </w:r>
      <w:r w:rsidR="00A655C6" w:rsidRPr="00A655C6">
        <w:rPr>
          <w:rFonts w:ascii="Arial" w:hAnsi="Arial" w:cs="Arial"/>
          <w:bCs/>
        </w:rPr>
        <w:t xml:space="preserve">. </w:t>
      </w:r>
      <w:r>
        <w:rPr>
          <w:rFonts w:ascii="Arial" w:hAnsi="Arial" w:cs="Arial"/>
          <w:bCs/>
        </w:rPr>
        <w:t>Дјелимично</w:t>
      </w:r>
      <w:r w:rsidR="00A655C6" w:rsidRPr="00A655C6">
        <w:rPr>
          <w:rFonts w:ascii="Arial" w:hAnsi="Arial" w:cs="Arial"/>
          <w:bCs/>
        </w:rPr>
        <w:t xml:space="preserve">, </w:t>
      </w:r>
      <w:r>
        <w:rPr>
          <w:rFonts w:ascii="Arial" w:hAnsi="Arial" w:cs="Arial"/>
          <w:bCs/>
        </w:rPr>
        <w:t>разлози</w:t>
      </w:r>
      <w:r w:rsidR="00A655C6" w:rsidRPr="00A655C6">
        <w:rPr>
          <w:rFonts w:ascii="Arial" w:hAnsi="Arial" w:cs="Arial"/>
          <w:bCs/>
        </w:rPr>
        <w:t xml:space="preserve"> </w:t>
      </w:r>
      <w:r>
        <w:rPr>
          <w:rFonts w:ascii="Arial" w:hAnsi="Arial" w:cs="Arial"/>
          <w:bCs/>
        </w:rPr>
        <w:t>нереалних</w:t>
      </w:r>
      <w:r w:rsidR="00A655C6" w:rsidRPr="00A655C6">
        <w:rPr>
          <w:rFonts w:ascii="Arial" w:hAnsi="Arial" w:cs="Arial"/>
          <w:bCs/>
        </w:rPr>
        <w:t xml:space="preserve"> </w:t>
      </w:r>
      <w:r>
        <w:rPr>
          <w:rFonts w:ascii="Arial" w:hAnsi="Arial" w:cs="Arial"/>
          <w:bCs/>
        </w:rPr>
        <w:t>пројекција</w:t>
      </w:r>
      <w:r w:rsidR="00A655C6" w:rsidRPr="00A655C6">
        <w:rPr>
          <w:rFonts w:ascii="Arial" w:hAnsi="Arial" w:cs="Arial"/>
          <w:bCs/>
        </w:rPr>
        <w:t xml:space="preserve"> </w:t>
      </w:r>
      <w:r>
        <w:rPr>
          <w:rFonts w:ascii="Arial" w:hAnsi="Arial" w:cs="Arial"/>
          <w:bCs/>
        </w:rPr>
        <w:t>леже</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чињеници</w:t>
      </w:r>
      <w:r w:rsidR="00A655C6" w:rsidRPr="00A655C6">
        <w:rPr>
          <w:rFonts w:ascii="Arial" w:hAnsi="Arial" w:cs="Arial"/>
          <w:bCs/>
        </w:rPr>
        <w:t xml:space="preserve"> </w:t>
      </w:r>
      <w:r>
        <w:rPr>
          <w:rFonts w:ascii="Arial" w:hAnsi="Arial" w:cs="Arial"/>
          <w:bCs/>
        </w:rPr>
        <w:t>да</w:t>
      </w:r>
      <w:r w:rsidR="00A655C6" w:rsidRPr="00A655C6">
        <w:rPr>
          <w:rFonts w:ascii="Arial" w:hAnsi="Arial" w:cs="Arial"/>
          <w:bCs/>
        </w:rPr>
        <w:t xml:space="preserve"> </w:t>
      </w:r>
      <w:r>
        <w:rPr>
          <w:rFonts w:ascii="Arial" w:hAnsi="Arial" w:cs="Arial"/>
          <w:bCs/>
        </w:rPr>
        <w:t>постојећи</w:t>
      </w:r>
      <w:r w:rsidR="00A655C6" w:rsidRPr="00A655C6">
        <w:rPr>
          <w:rFonts w:ascii="Arial" w:hAnsi="Arial" w:cs="Arial"/>
          <w:bCs/>
        </w:rPr>
        <w:t xml:space="preserve"> </w:t>
      </w:r>
      <w:r>
        <w:rPr>
          <w:rFonts w:ascii="Arial" w:hAnsi="Arial" w:cs="Arial"/>
          <w:bCs/>
        </w:rPr>
        <w:t>порески</w:t>
      </w:r>
      <w:r w:rsidR="00A655C6" w:rsidRPr="00A655C6">
        <w:rPr>
          <w:rFonts w:ascii="Arial" w:hAnsi="Arial" w:cs="Arial"/>
          <w:bCs/>
        </w:rPr>
        <w:t xml:space="preserve"> </w:t>
      </w:r>
      <w:r>
        <w:rPr>
          <w:rFonts w:ascii="Arial" w:hAnsi="Arial" w:cs="Arial"/>
          <w:bCs/>
        </w:rPr>
        <w:t>регистри</w:t>
      </w:r>
      <w:r w:rsidR="00A655C6" w:rsidRPr="00A655C6">
        <w:rPr>
          <w:rFonts w:ascii="Arial" w:hAnsi="Arial" w:cs="Arial"/>
          <w:bCs/>
        </w:rPr>
        <w:t xml:space="preserve"> </w:t>
      </w:r>
      <w:r>
        <w:rPr>
          <w:rFonts w:ascii="Arial" w:hAnsi="Arial" w:cs="Arial"/>
          <w:bCs/>
        </w:rPr>
        <w:t>не</w:t>
      </w:r>
      <w:r w:rsidR="00A655C6" w:rsidRPr="00A655C6">
        <w:rPr>
          <w:rFonts w:ascii="Arial" w:hAnsi="Arial" w:cs="Arial"/>
          <w:bCs/>
        </w:rPr>
        <w:t xml:space="preserve"> </w:t>
      </w:r>
      <w:r>
        <w:rPr>
          <w:rFonts w:ascii="Arial" w:hAnsi="Arial" w:cs="Arial"/>
          <w:bCs/>
        </w:rPr>
        <w:t>садрже</w:t>
      </w:r>
      <w:r w:rsidR="00A655C6" w:rsidRPr="00A655C6">
        <w:rPr>
          <w:rFonts w:ascii="Arial" w:hAnsi="Arial" w:cs="Arial"/>
          <w:bCs/>
        </w:rPr>
        <w:t xml:space="preserve"> </w:t>
      </w:r>
      <w:r>
        <w:rPr>
          <w:rFonts w:ascii="Arial" w:hAnsi="Arial" w:cs="Arial"/>
          <w:bCs/>
        </w:rPr>
        <w:t>све</w:t>
      </w:r>
      <w:r w:rsidR="00A655C6" w:rsidRPr="00A655C6">
        <w:rPr>
          <w:rFonts w:ascii="Arial" w:hAnsi="Arial" w:cs="Arial"/>
          <w:bCs/>
        </w:rPr>
        <w:t xml:space="preserve"> </w:t>
      </w:r>
      <w:r>
        <w:rPr>
          <w:rFonts w:ascii="Arial" w:hAnsi="Arial" w:cs="Arial"/>
          <w:bCs/>
        </w:rPr>
        <w:t>потребне</w:t>
      </w:r>
      <w:r w:rsidR="00A655C6" w:rsidRPr="00A655C6">
        <w:rPr>
          <w:rFonts w:ascii="Arial" w:hAnsi="Arial" w:cs="Arial"/>
          <w:bCs/>
        </w:rPr>
        <w:t xml:space="preserve"> </w:t>
      </w:r>
      <w:r>
        <w:rPr>
          <w:rFonts w:ascii="Arial" w:hAnsi="Arial" w:cs="Arial"/>
          <w:bCs/>
        </w:rPr>
        <w:t>информације</w:t>
      </w:r>
      <w:r w:rsidR="00A655C6" w:rsidRPr="00A655C6">
        <w:rPr>
          <w:rFonts w:ascii="Arial" w:hAnsi="Arial" w:cs="Arial"/>
          <w:bCs/>
        </w:rPr>
        <w:t xml:space="preserve">. </w:t>
      </w:r>
      <w:r>
        <w:rPr>
          <w:rFonts w:ascii="Arial" w:hAnsi="Arial" w:cs="Arial"/>
          <w:bCs/>
        </w:rPr>
        <w:t>Евидентна</w:t>
      </w:r>
      <w:r w:rsidR="00A655C6" w:rsidRPr="00A655C6">
        <w:rPr>
          <w:rFonts w:ascii="Arial" w:hAnsi="Arial" w:cs="Arial"/>
          <w:bCs/>
        </w:rPr>
        <w:t xml:space="preserve"> </w:t>
      </w:r>
      <w:r>
        <w:rPr>
          <w:rFonts w:ascii="Arial" w:hAnsi="Arial" w:cs="Arial"/>
          <w:bCs/>
        </w:rPr>
        <w:t>су</w:t>
      </w:r>
      <w:r w:rsidR="00A655C6" w:rsidRPr="00A655C6">
        <w:rPr>
          <w:rFonts w:ascii="Arial" w:hAnsi="Arial" w:cs="Arial"/>
          <w:bCs/>
        </w:rPr>
        <w:t xml:space="preserve"> </w:t>
      </w:r>
      <w:r>
        <w:rPr>
          <w:rFonts w:ascii="Arial" w:hAnsi="Arial" w:cs="Arial"/>
          <w:bCs/>
        </w:rPr>
        <w:t>пореска</w:t>
      </w:r>
      <w:r w:rsidR="00A655C6" w:rsidRPr="00A655C6">
        <w:rPr>
          <w:rFonts w:ascii="Arial" w:hAnsi="Arial" w:cs="Arial"/>
          <w:bCs/>
        </w:rPr>
        <w:t xml:space="preserve"> </w:t>
      </w:r>
      <w:r>
        <w:rPr>
          <w:rFonts w:ascii="Arial" w:hAnsi="Arial" w:cs="Arial"/>
          <w:bCs/>
        </w:rPr>
        <w:t>дуговања</w:t>
      </w:r>
      <w:r w:rsidR="00A655C6" w:rsidRPr="00A655C6">
        <w:rPr>
          <w:rFonts w:ascii="Arial" w:hAnsi="Arial" w:cs="Arial"/>
          <w:bCs/>
        </w:rPr>
        <w:t xml:space="preserve">, </w:t>
      </w:r>
      <w:r>
        <w:rPr>
          <w:rFonts w:ascii="Arial" w:hAnsi="Arial" w:cs="Arial"/>
          <w:bCs/>
        </w:rPr>
        <w:t>узрокована</w:t>
      </w:r>
      <w:r w:rsidR="00A655C6" w:rsidRPr="00A655C6">
        <w:rPr>
          <w:rFonts w:ascii="Arial" w:hAnsi="Arial" w:cs="Arial"/>
          <w:bCs/>
        </w:rPr>
        <w:t xml:space="preserve"> </w:t>
      </w:r>
      <w:r>
        <w:rPr>
          <w:rFonts w:ascii="Arial" w:hAnsi="Arial" w:cs="Arial"/>
          <w:bCs/>
        </w:rPr>
        <w:t>кашњењем</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редовној</w:t>
      </w:r>
      <w:r w:rsidR="00A655C6" w:rsidRPr="00A655C6">
        <w:rPr>
          <w:rFonts w:ascii="Arial" w:hAnsi="Arial" w:cs="Arial"/>
          <w:bCs/>
        </w:rPr>
        <w:t xml:space="preserve"> </w:t>
      </w:r>
      <w:r>
        <w:rPr>
          <w:rFonts w:ascii="Arial" w:hAnsi="Arial" w:cs="Arial"/>
          <w:bCs/>
        </w:rPr>
        <w:t>наплати</w:t>
      </w:r>
      <w:r w:rsidR="00A655C6" w:rsidRPr="00A655C6">
        <w:rPr>
          <w:rFonts w:ascii="Arial" w:hAnsi="Arial" w:cs="Arial"/>
          <w:bCs/>
        </w:rPr>
        <w:t xml:space="preserve">, </w:t>
      </w:r>
      <w:r>
        <w:rPr>
          <w:rFonts w:ascii="Arial" w:hAnsi="Arial" w:cs="Arial"/>
          <w:bCs/>
        </w:rPr>
        <w:t>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оквиру</w:t>
      </w:r>
      <w:r w:rsidR="00A655C6" w:rsidRPr="00A655C6">
        <w:rPr>
          <w:rFonts w:ascii="Arial" w:hAnsi="Arial" w:cs="Arial"/>
          <w:bCs/>
        </w:rPr>
        <w:t xml:space="preserve"> </w:t>
      </w:r>
      <w:r>
        <w:rPr>
          <w:rFonts w:ascii="Arial" w:hAnsi="Arial" w:cs="Arial"/>
          <w:bCs/>
        </w:rPr>
        <w:t>принудне</w:t>
      </w:r>
      <w:r w:rsidR="00A655C6" w:rsidRPr="00A655C6">
        <w:rPr>
          <w:rFonts w:ascii="Arial" w:hAnsi="Arial" w:cs="Arial"/>
          <w:bCs/>
        </w:rPr>
        <w:t xml:space="preserve"> </w:t>
      </w:r>
      <w:r>
        <w:rPr>
          <w:rFonts w:ascii="Arial" w:hAnsi="Arial" w:cs="Arial"/>
          <w:bCs/>
        </w:rPr>
        <w:t>наплате</w:t>
      </w:r>
      <w:r w:rsidR="00A655C6" w:rsidRPr="00A655C6">
        <w:rPr>
          <w:rFonts w:ascii="Arial" w:hAnsi="Arial" w:cs="Arial"/>
          <w:bCs/>
        </w:rPr>
        <w:t xml:space="preserve"> </w:t>
      </w:r>
      <w:r>
        <w:rPr>
          <w:rFonts w:ascii="Arial" w:hAnsi="Arial" w:cs="Arial"/>
          <w:bCs/>
        </w:rPr>
        <w:t>нарочито</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истичу</w:t>
      </w:r>
      <w:r w:rsidR="00A655C6" w:rsidRPr="00A655C6">
        <w:rPr>
          <w:rFonts w:ascii="Arial" w:hAnsi="Arial" w:cs="Arial"/>
          <w:bCs/>
        </w:rPr>
        <w:t xml:space="preserve"> </w:t>
      </w:r>
      <w:r>
        <w:rPr>
          <w:rFonts w:ascii="Arial" w:hAnsi="Arial" w:cs="Arial"/>
          <w:bCs/>
        </w:rPr>
        <w:t>ризици</w:t>
      </w:r>
      <w:r w:rsidR="00A655C6" w:rsidRPr="00A655C6">
        <w:rPr>
          <w:rFonts w:ascii="Arial" w:hAnsi="Arial" w:cs="Arial"/>
          <w:bCs/>
        </w:rPr>
        <w:t xml:space="preserve"> </w:t>
      </w:r>
      <w:r>
        <w:rPr>
          <w:rFonts w:ascii="Arial" w:hAnsi="Arial" w:cs="Arial"/>
          <w:bCs/>
        </w:rPr>
        <w:t>благовремености</w:t>
      </w:r>
      <w:r w:rsidR="00A655C6" w:rsidRPr="00A655C6">
        <w:rPr>
          <w:rFonts w:ascii="Arial" w:hAnsi="Arial" w:cs="Arial"/>
          <w:bCs/>
        </w:rPr>
        <w:t xml:space="preserve"> </w:t>
      </w:r>
      <w:r>
        <w:rPr>
          <w:rFonts w:ascii="Arial" w:hAnsi="Arial" w:cs="Arial"/>
          <w:bCs/>
        </w:rPr>
        <w:t>покретања</w:t>
      </w:r>
      <w:r w:rsidR="00A655C6" w:rsidRPr="00A655C6">
        <w:rPr>
          <w:rFonts w:ascii="Arial" w:hAnsi="Arial" w:cs="Arial"/>
          <w:bCs/>
        </w:rPr>
        <w:t xml:space="preserve"> </w:t>
      </w:r>
      <w:r>
        <w:rPr>
          <w:rFonts w:ascii="Arial" w:hAnsi="Arial" w:cs="Arial"/>
          <w:bCs/>
        </w:rPr>
        <w:t>поступака</w:t>
      </w:r>
      <w:r w:rsidR="00A655C6" w:rsidRPr="00A655C6">
        <w:rPr>
          <w:rFonts w:ascii="Arial" w:hAnsi="Arial" w:cs="Arial"/>
          <w:bCs/>
        </w:rPr>
        <w:t xml:space="preserve"> </w:t>
      </w:r>
      <w:r>
        <w:rPr>
          <w:rFonts w:ascii="Arial" w:hAnsi="Arial" w:cs="Arial"/>
          <w:bCs/>
        </w:rPr>
        <w:t>као</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немогућности</w:t>
      </w:r>
      <w:r w:rsidR="00A655C6" w:rsidRPr="00A655C6">
        <w:rPr>
          <w:rFonts w:ascii="Arial" w:hAnsi="Arial" w:cs="Arial"/>
          <w:bCs/>
        </w:rPr>
        <w:t xml:space="preserve"> </w:t>
      </w:r>
      <w:r>
        <w:rPr>
          <w:rFonts w:ascii="Arial" w:hAnsi="Arial" w:cs="Arial"/>
          <w:bCs/>
        </w:rPr>
        <w:t>примјене</w:t>
      </w:r>
      <w:r w:rsidR="00A655C6" w:rsidRPr="00A655C6">
        <w:rPr>
          <w:rFonts w:ascii="Arial" w:hAnsi="Arial" w:cs="Arial"/>
          <w:bCs/>
        </w:rPr>
        <w:t xml:space="preserve"> </w:t>
      </w:r>
      <w:r>
        <w:rPr>
          <w:rFonts w:ascii="Arial" w:hAnsi="Arial" w:cs="Arial"/>
          <w:bCs/>
        </w:rPr>
        <w:t>свих</w:t>
      </w:r>
      <w:r w:rsidR="00A655C6" w:rsidRPr="00A655C6">
        <w:rPr>
          <w:rFonts w:ascii="Arial" w:hAnsi="Arial" w:cs="Arial"/>
          <w:bCs/>
        </w:rPr>
        <w:t xml:space="preserve"> </w:t>
      </w:r>
      <w:r>
        <w:rPr>
          <w:rFonts w:ascii="Arial" w:hAnsi="Arial" w:cs="Arial"/>
          <w:bCs/>
        </w:rPr>
        <w:t>инструмената</w:t>
      </w:r>
      <w:r w:rsidR="00A655C6" w:rsidRPr="00A655C6">
        <w:rPr>
          <w:rFonts w:ascii="Arial" w:hAnsi="Arial" w:cs="Arial"/>
          <w:bCs/>
        </w:rPr>
        <w:t xml:space="preserve">. </w:t>
      </w:r>
    </w:p>
    <w:p w:rsidR="00A655C6" w:rsidRPr="00A655C6" w:rsidRDefault="00A655C6" w:rsidP="00A655C6">
      <w:pPr>
        <w:spacing w:after="0"/>
        <w:ind w:right="-279"/>
        <w:jc w:val="both"/>
        <w:rPr>
          <w:rFonts w:ascii="Arial" w:hAnsi="Arial" w:cs="Arial"/>
          <w:bCs/>
          <w:sz w:val="10"/>
        </w:rPr>
      </w:pPr>
    </w:p>
    <w:p w:rsidR="00A655C6" w:rsidRPr="00A655C6" w:rsidRDefault="0085225A" w:rsidP="00A655C6">
      <w:pPr>
        <w:spacing w:after="0"/>
        <w:ind w:right="-279"/>
        <w:jc w:val="both"/>
        <w:rPr>
          <w:rFonts w:ascii="Arial" w:hAnsi="Arial" w:cs="Arial"/>
          <w:bCs/>
        </w:rPr>
      </w:pPr>
      <w:r>
        <w:rPr>
          <w:rFonts w:ascii="Arial" w:hAnsi="Arial" w:cs="Arial"/>
          <w:bCs/>
        </w:rPr>
        <w:t>У</w:t>
      </w:r>
      <w:r w:rsidR="00A655C6" w:rsidRPr="00A655C6">
        <w:rPr>
          <w:rFonts w:ascii="Arial" w:hAnsi="Arial" w:cs="Arial"/>
          <w:bCs/>
        </w:rPr>
        <w:t xml:space="preserve"> </w:t>
      </w:r>
      <w:r>
        <w:rPr>
          <w:rFonts w:ascii="Arial" w:hAnsi="Arial" w:cs="Arial"/>
          <w:bCs/>
        </w:rPr>
        <w:t>подручју</w:t>
      </w:r>
      <w:r w:rsidR="00A655C6" w:rsidRPr="00A655C6">
        <w:rPr>
          <w:rFonts w:ascii="Arial" w:hAnsi="Arial" w:cs="Arial"/>
          <w:bCs/>
        </w:rPr>
        <w:t xml:space="preserve"> </w:t>
      </w:r>
      <w:r>
        <w:rPr>
          <w:rFonts w:ascii="Arial" w:hAnsi="Arial" w:cs="Arial"/>
          <w:bCs/>
        </w:rPr>
        <w:t>управљања</w:t>
      </w:r>
      <w:r w:rsidR="00A655C6" w:rsidRPr="00A655C6">
        <w:rPr>
          <w:rFonts w:ascii="Arial" w:hAnsi="Arial" w:cs="Arial"/>
          <w:bCs/>
        </w:rPr>
        <w:t xml:space="preserve"> </w:t>
      </w:r>
      <w:r>
        <w:rPr>
          <w:rFonts w:ascii="Arial" w:hAnsi="Arial" w:cs="Arial"/>
          <w:bCs/>
        </w:rPr>
        <w:t>непореским</w:t>
      </w:r>
      <w:r w:rsidR="00A655C6" w:rsidRPr="00A655C6">
        <w:rPr>
          <w:rFonts w:ascii="Arial" w:hAnsi="Arial" w:cs="Arial"/>
          <w:bCs/>
        </w:rPr>
        <w:t xml:space="preserve"> </w:t>
      </w:r>
      <w:r>
        <w:rPr>
          <w:rFonts w:ascii="Arial" w:hAnsi="Arial" w:cs="Arial"/>
          <w:bCs/>
        </w:rPr>
        <w:t>приходима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надлежности</w:t>
      </w:r>
      <w:r w:rsidR="00A655C6" w:rsidRPr="00A655C6">
        <w:rPr>
          <w:rFonts w:ascii="Arial" w:hAnsi="Arial" w:cs="Arial"/>
          <w:bCs/>
        </w:rPr>
        <w:t xml:space="preserve"> </w:t>
      </w:r>
      <w:r>
        <w:rPr>
          <w:rFonts w:ascii="Arial" w:hAnsi="Arial" w:cs="Arial"/>
          <w:bCs/>
        </w:rPr>
        <w:t>буџетских</w:t>
      </w:r>
      <w:r w:rsidR="00A655C6" w:rsidRPr="00A655C6">
        <w:rPr>
          <w:rFonts w:ascii="Arial" w:hAnsi="Arial" w:cs="Arial"/>
          <w:bCs/>
        </w:rPr>
        <w:t xml:space="preserve"> </w:t>
      </w:r>
      <w:r>
        <w:rPr>
          <w:rFonts w:ascii="Arial" w:hAnsi="Arial" w:cs="Arial"/>
          <w:bCs/>
        </w:rPr>
        <w:t>корисника</w:t>
      </w:r>
      <w:r w:rsidR="00A655C6" w:rsidRPr="00A655C6">
        <w:rPr>
          <w:rFonts w:ascii="Arial" w:hAnsi="Arial" w:cs="Arial"/>
          <w:bCs/>
        </w:rPr>
        <w:t xml:space="preserve">, </w:t>
      </w:r>
      <w:r>
        <w:rPr>
          <w:rFonts w:ascii="Arial" w:hAnsi="Arial" w:cs="Arial"/>
          <w:bCs/>
        </w:rPr>
        <w:t>односно</w:t>
      </w:r>
      <w:r w:rsidR="00A655C6" w:rsidRPr="00A655C6">
        <w:rPr>
          <w:rFonts w:ascii="Arial" w:hAnsi="Arial" w:cs="Arial"/>
          <w:bCs/>
        </w:rPr>
        <w:t xml:space="preserve"> </w:t>
      </w:r>
      <w:r>
        <w:rPr>
          <w:rFonts w:ascii="Arial" w:hAnsi="Arial" w:cs="Arial"/>
          <w:bCs/>
        </w:rPr>
        <w:t>приходима</w:t>
      </w:r>
      <w:r w:rsidR="00A655C6" w:rsidRPr="00A655C6">
        <w:rPr>
          <w:rFonts w:ascii="Arial" w:hAnsi="Arial" w:cs="Arial"/>
          <w:bCs/>
        </w:rPr>
        <w:t xml:space="preserve"> </w:t>
      </w:r>
      <w:r>
        <w:rPr>
          <w:rFonts w:ascii="Arial" w:hAnsi="Arial" w:cs="Arial"/>
          <w:bCs/>
        </w:rPr>
        <w:t>по</w:t>
      </w:r>
      <w:r w:rsidR="00A655C6" w:rsidRPr="00A655C6">
        <w:rPr>
          <w:rFonts w:ascii="Arial" w:hAnsi="Arial" w:cs="Arial"/>
          <w:bCs/>
        </w:rPr>
        <w:t xml:space="preserve"> </w:t>
      </w:r>
      <w:r>
        <w:rPr>
          <w:rFonts w:ascii="Arial" w:hAnsi="Arial" w:cs="Arial"/>
          <w:bCs/>
        </w:rPr>
        <w:t>основу</w:t>
      </w:r>
      <w:r w:rsidR="00A655C6" w:rsidRPr="00A655C6">
        <w:rPr>
          <w:rFonts w:ascii="Arial" w:hAnsi="Arial" w:cs="Arial"/>
          <w:bCs/>
        </w:rPr>
        <w:t xml:space="preserve"> </w:t>
      </w:r>
      <w:r>
        <w:rPr>
          <w:rFonts w:ascii="Arial" w:hAnsi="Arial" w:cs="Arial"/>
          <w:bCs/>
        </w:rPr>
        <w:t>такси</w:t>
      </w:r>
      <w:r w:rsidR="00A655C6" w:rsidRPr="00A655C6">
        <w:rPr>
          <w:rFonts w:ascii="Arial" w:hAnsi="Arial" w:cs="Arial"/>
          <w:bCs/>
        </w:rPr>
        <w:t xml:space="preserve">, </w:t>
      </w:r>
      <w:r>
        <w:rPr>
          <w:rFonts w:ascii="Arial" w:hAnsi="Arial" w:cs="Arial"/>
          <w:bCs/>
        </w:rPr>
        <w:t>казни</w:t>
      </w:r>
      <w:r w:rsidR="00A655C6" w:rsidRPr="00A655C6">
        <w:rPr>
          <w:rFonts w:ascii="Arial" w:hAnsi="Arial" w:cs="Arial"/>
          <w:bCs/>
        </w:rPr>
        <w:t xml:space="preserve">, </w:t>
      </w:r>
      <w:r>
        <w:rPr>
          <w:rFonts w:ascii="Arial" w:hAnsi="Arial" w:cs="Arial"/>
          <w:bCs/>
        </w:rPr>
        <w:t>те</w:t>
      </w:r>
      <w:r w:rsidR="00A655C6" w:rsidRPr="00A655C6">
        <w:rPr>
          <w:rFonts w:ascii="Arial" w:hAnsi="Arial" w:cs="Arial"/>
          <w:bCs/>
        </w:rPr>
        <w:t xml:space="preserve"> </w:t>
      </w:r>
      <w:r>
        <w:rPr>
          <w:rFonts w:ascii="Arial" w:hAnsi="Arial" w:cs="Arial"/>
          <w:bCs/>
        </w:rPr>
        <w:t>осталим</w:t>
      </w:r>
      <w:r w:rsidR="00A655C6" w:rsidRPr="00A655C6">
        <w:rPr>
          <w:rFonts w:ascii="Arial" w:hAnsi="Arial" w:cs="Arial"/>
          <w:bCs/>
        </w:rPr>
        <w:t xml:space="preserve"> </w:t>
      </w:r>
      <w:r>
        <w:rPr>
          <w:rFonts w:ascii="Arial" w:hAnsi="Arial" w:cs="Arial"/>
          <w:bCs/>
        </w:rPr>
        <w:t>намјенским</w:t>
      </w:r>
      <w:r w:rsidR="00A655C6" w:rsidRPr="00A655C6">
        <w:rPr>
          <w:rFonts w:ascii="Arial" w:hAnsi="Arial" w:cs="Arial"/>
          <w:bCs/>
        </w:rPr>
        <w:t xml:space="preserve"> </w:t>
      </w:r>
      <w:r>
        <w:rPr>
          <w:rFonts w:ascii="Arial" w:hAnsi="Arial" w:cs="Arial"/>
          <w:bCs/>
        </w:rPr>
        <w:t>приходима</w:t>
      </w:r>
      <w:r w:rsidR="00A655C6" w:rsidRPr="00A655C6">
        <w:rPr>
          <w:rFonts w:ascii="Arial" w:hAnsi="Arial" w:cs="Arial"/>
          <w:bCs/>
        </w:rPr>
        <w:t xml:space="preserve">, </w:t>
      </w:r>
      <w:r>
        <w:rPr>
          <w:rFonts w:ascii="Arial" w:hAnsi="Arial" w:cs="Arial"/>
          <w:bCs/>
        </w:rPr>
        <w:t>према</w:t>
      </w:r>
      <w:r w:rsidR="00A655C6" w:rsidRPr="00A655C6">
        <w:rPr>
          <w:rFonts w:ascii="Arial" w:hAnsi="Arial" w:cs="Arial"/>
          <w:bCs/>
        </w:rPr>
        <w:t xml:space="preserve"> </w:t>
      </w:r>
      <w:r>
        <w:rPr>
          <w:rFonts w:ascii="Arial" w:hAnsi="Arial" w:cs="Arial"/>
          <w:bCs/>
        </w:rPr>
        <w:t>извјештајима</w:t>
      </w:r>
      <w:r w:rsidR="00A655C6" w:rsidRPr="00A655C6">
        <w:rPr>
          <w:rFonts w:ascii="Arial" w:hAnsi="Arial" w:cs="Arial"/>
          <w:bCs/>
        </w:rPr>
        <w:t xml:space="preserve"> </w:t>
      </w:r>
      <w:r>
        <w:rPr>
          <w:rFonts w:ascii="Arial" w:hAnsi="Arial" w:cs="Arial"/>
          <w:bCs/>
        </w:rPr>
        <w:t>Уреда</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ревизију</w:t>
      </w:r>
      <w:r w:rsidR="00A655C6" w:rsidRPr="00A655C6">
        <w:rPr>
          <w:rFonts w:ascii="Arial" w:hAnsi="Arial" w:cs="Arial"/>
          <w:bCs/>
        </w:rPr>
        <w:t xml:space="preserve"> </w:t>
      </w:r>
      <w:r>
        <w:rPr>
          <w:rFonts w:ascii="Arial" w:hAnsi="Arial" w:cs="Arial"/>
          <w:bCs/>
        </w:rPr>
        <w:t>институција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Федерацији</w:t>
      </w:r>
      <w:r w:rsidR="00A655C6" w:rsidRPr="00A655C6">
        <w:rPr>
          <w:rFonts w:ascii="Arial" w:hAnsi="Arial" w:cs="Arial"/>
          <w:bCs/>
        </w:rPr>
        <w:t xml:space="preserve"> </w:t>
      </w:r>
      <w:r>
        <w:rPr>
          <w:rFonts w:ascii="Arial" w:hAnsi="Arial" w:cs="Arial"/>
          <w:bCs/>
        </w:rPr>
        <w:t>БиХ</w:t>
      </w:r>
      <w:r w:rsidR="00A655C6" w:rsidRPr="00A655C6">
        <w:rPr>
          <w:rFonts w:ascii="Arial" w:hAnsi="Arial" w:cs="Arial"/>
          <w:bCs/>
        </w:rPr>
        <w:t xml:space="preserve">, </w:t>
      </w:r>
      <w:r>
        <w:rPr>
          <w:rFonts w:ascii="Arial" w:hAnsi="Arial" w:cs="Arial"/>
          <w:bCs/>
        </w:rPr>
        <w:t>евидентиране</w:t>
      </w:r>
      <w:r w:rsidR="00A655C6" w:rsidRPr="00A655C6">
        <w:rPr>
          <w:rFonts w:ascii="Arial" w:hAnsi="Arial" w:cs="Arial"/>
          <w:bCs/>
        </w:rPr>
        <w:t xml:space="preserve"> </w:t>
      </w:r>
      <w:r>
        <w:rPr>
          <w:rFonts w:ascii="Arial" w:hAnsi="Arial" w:cs="Arial"/>
          <w:bCs/>
        </w:rPr>
        <w:t>су</w:t>
      </w:r>
      <w:r w:rsidR="00A655C6" w:rsidRPr="00A655C6">
        <w:rPr>
          <w:rFonts w:ascii="Arial" w:hAnsi="Arial" w:cs="Arial"/>
          <w:bCs/>
        </w:rPr>
        <w:t xml:space="preserve"> </w:t>
      </w:r>
      <w:r>
        <w:rPr>
          <w:rFonts w:ascii="Arial" w:hAnsi="Arial" w:cs="Arial"/>
          <w:bCs/>
        </w:rPr>
        <w:t>слабости</w:t>
      </w:r>
      <w:r w:rsidR="00A655C6" w:rsidRPr="00A655C6">
        <w:rPr>
          <w:rFonts w:ascii="Arial" w:hAnsi="Arial" w:cs="Arial"/>
          <w:bCs/>
        </w:rPr>
        <w:t xml:space="preserve"> </w:t>
      </w:r>
      <w:r>
        <w:rPr>
          <w:rFonts w:ascii="Arial" w:hAnsi="Arial" w:cs="Arial"/>
          <w:bCs/>
        </w:rPr>
        <w:t>система</w:t>
      </w:r>
      <w:r w:rsidR="00A655C6" w:rsidRPr="00A655C6">
        <w:rPr>
          <w:rFonts w:ascii="Arial" w:hAnsi="Arial" w:cs="Arial"/>
          <w:bCs/>
        </w:rPr>
        <w:t xml:space="preserve"> </w:t>
      </w:r>
      <w:r>
        <w:rPr>
          <w:rFonts w:ascii="Arial" w:hAnsi="Arial" w:cs="Arial"/>
          <w:bCs/>
        </w:rPr>
        <w:t>интерних</w:t>
      </w:r>
      <w:r w:rsidR="00A655C6" w:rsidRPr="00A655C6">
        <w:rPr>
          <w:rFonts w:ascii="Arial" w:hAnsi="Arial" w:cs="Arial"/>
          <w:bCs/>
        </w:rPr>
        <w:t xml:space="preserve"> </w:t>
      </w:r>
      <w:r>
        <w:rPr>
          <w:rFonts w:ascii="Arial" w:hAnsi="Arial" w:cs="Arial"/>
          <w:bCs/>
        </w:rPr>
        <w:t>контрола</w:t>
      </w:r>
      <w:r w:rsidR="00A655C6" w:rsidRPr="00A655C6">
        <w:rPr>
          <w:rFonts w:ascii="Arial" w:hAnsi="Arial" w:cs="Arial"/>
          <w:bCs/>
        </w:rPr>
        <w:t xml:space="preserve"> </w:t>
      </w:r>
      <w:r>
        <w:rPr>
          <w:rFonts w:ascii="Arial" w:hAnsi="Arial" w:cs="Arial"/>
          <w:bCs/>
        </w:rPr>
        <w:t>везане</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процесе</w:t>
      </w:r>
      <w:r w:rsidR="00A655C6" w:rsidRPr="00A655C6">
        <w:rPr>
          <w:rFonts w:ascii="Arial" w:hAnsi="Arial" w:cs="Arial"/>
          <w:bCs/>
        </w:rPr>
        <w:t xml:space="preserve"> </w:t>
      </w:r>
      <w:r>
        <w:rPr>
          <w:rFonts w:ascii="Arial" w:hAnsi="Arial" w:cs="Arial"/>
          <w:bCs/>
        </w:rPr>
        <w:t>праћења</w:t>
      </w:r>
      <w:r w:rsidR="00A655C6" w:rsidRPr="00A655C6">
        <w:rPr>
          <w:rFonts w:ascii="Arial" w:hAnsi="Arial" w:cs="Arial"/>
          <w:bCs/>
        </w:rPr>
        <w:t xml:space="preserve">, </w:t>
      </w:r>
      <w:r>
        <w:rPr>
          <w:rFonts w:ascii="Arial" w:hAnsi="Arial" w:cs="Arial"/>
          <w:bCs/>
        </w:rPr>
        <w:t>евидентирања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наплате</w:t>
      </w:r>
      <w:r w:rsidR="00A655C6" w:rsidRPr="00A655C6">
        <w:rPr>
          <w:rStyle w:val="FootnoteReference"/>
          <w:rFonts w:ascii="Arial" w:hAnsi="Arial" w:cs="Arial"/>
          <w:bCs/>
        </w:rPr>
        <w:footnoteReference w:id="47"/>
      </w:r>
      <w:r w:rsidR="00A655C6" w:rsidRPr="00A655C6">
        <w:rPr>
          <w:rFonts w:ascii="Arial" w:hAnsi="Arial" w:cs="Arial"/>
          <w:bCs/>
        </w:rPr>
        <w:t xml:space="preserve">. </w:t>
      </w:r>
    </w:p>
    <w:p w:rsidR="00A655C6" w:rsidRPr="00A655C6" w:rsidRDefault="00A655C6" w:rsidP="00A655C6">
      <w:pPr>
        <w:spacing w:after="0"/>
        <w:ind w:right="-279"/>
        <w:jc w:val="both"/>
        <w:rPr>
          <w:rFonts w:ascii="Arial" w:hAnsi="Arial" w:cs="Arial"/>
          <w:bCs/>
          <w:sz w:val="10"/>
        </w:rPr>
      </w:pPr>
    </w:p>
    <w:p w:rsidR="00A655C6" w:rsidRPr="00A655C6" w:rsidRDefault="0085225A" w:rsidP="00A655C6">
      <w:pPr>
        <w:spacing w:after="0"/>
        <w:ind w:right="-279"/>
        <w:jc w:val="both"/>
        <w:rPr>
          <w:rFonts w:ascii="Arial" w:hAnsi="Arial" w:cs="Arial"/>
          <w:bCs/>
        </w:rPr>
      </w:pPr>
      <w:r>
        <w:rPr>
          <w:rFonts w:ascii="Arial" w:hAnsi="Arial" w:cs="Arial"/>
          <w:bCs/>
        </w:rPr>
        <w:t>У</w:t>
      </w:r>
      <w:r w:rsidR="00A655C6" w:rsidRPr="00A655C6">
        <w:rPr>
          <w:rFonts w:ascii="Arial" w:hAnsi="Arial" w:cs="Arial"/>
          <w:bCs/>
        </w:rPr>
        <w:t xml:space="preserve"> </w:t>
      </w:r>
      <w:r>
        <w:rPr>
          <w:rFonts w:ascii="Arial" w:hAnsi="Arial" w:cs="Arial"/>
          <w:bCs/>
        </w:rPr>
        <w:t>циљу</w:t>
      </w:r>
      <w:r w:rsidR="00A655C6" w:rsidRPr="00A655C6">
        <w:rPr>
          <w:rFonts w:ascii="Arial" w:hAnsi="Arial" w:cs="Arial"/>
          <w:bCs/>
        </w:rPr>
        <w:t xml:space="preserve"> </w:t>
      </w:r>
      <w:r>
        <w:rPr>
          <w:rFonts w:ascii="Arial" w:hAnsi="Arial" w:cs="Arial"/>
          <w:bCs/>
        </w:rPr>
        <w:t>унапређења</w:t>
      </w:r>
      <w:r w:rsidR="00A655C6" w:rsidRPr="00A655C6">
        <w:rPr>
          <w:rFonts w:ascii="Arial" w:hAnsi="Arial" w:cs="Arial"/>
          <w:bCs/>
        </w:rPr>
        <w:t xml:space="preserve"> </w:t>
      </w:r>
      <w:r>
        <w:rPr>
          <w:rFonts w:ascii="Arial" w:hAnsi="Arial" w:cs="Arial"/>
          <w:bCs/>
        </w:rPr>
        <w:t>процедура</w:t>
      </w:r>
      <w:r w:rsidR="00A655C6" w:rsidRPr="00A655C6">
        <w:rPr>
          <w:rFonts w:ascii="Arial" w:hAnsi="Arial" w:cs="Arial"/>
          <w:bCs/>
        </w:rPr>
        <w:t xml:space="preserve"> </w:t>
      </w:r>
      <w:r>
        <w:rPr>
          <w:rFonts w:ascii="Arial" w:hAnsi="Arial" w:cs="Arial"/>
          <w:bCs/>
        </w:rPr>
        <w:t>редовне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принудне</w:t>
      </w:r>
      <w:r w:rsidR="00A655C6" w:rsidRPr="00A655C6">
        <w:rPr>
          <w:rFonts w:ascii="Arial" w:hAnsi="Arial" w:cs="Arial"/>
          <w:bCs/>
        </w:rPr>
        <w:t xml:space="preserve"> </w:t>
      </w:r>
      <w:r>
        <w:rPr>
          <w:rFonts w:ascii="Arial" w:hAnsi="Arial" w:cs="Arial"/>
          <w:bCs/>
        </w:rPr>
        <w:t>наплате</w:t>
      </w:r>
      <w:r w:rsidR="00A655C6" w:rsidRPr="00A655C6">
        <w:rPr>
          <w:rFonts w:ascii="Arial" w:hAnsi="Arial" w:cs="Arial"/>
          <w:bCs/>
        </w:rPr>
        <w:t xml:space="preserve"> </w:t>
      </w:r>
      <w:r>
        <w:rPr>
          <w:rFonts w:ascii="Arial" w:hAnsi="Arial" w:cs="Arial"/>
          <w:bCs/>
        </w:rPr>
        <w:t>неопходна</w:t>
      </w:r>
      <w:r w:rsidR="00A655C6" w:rsidRPr="00A655C6">
        <w:rPr>
          <w:rFonts w:ascii="Arial" w:hAnsi="Arial" w:cs="Arial"/>
          <w:bCs/>
        </w:rPr>
        <w:t xml:space="preserve"> </w:t>
      </w:r>
      <w:r>
        <w:rPr>
          <w:rFonts w:ascii="Arial" w:hAnsi="Arial" w:cs="Arial"/>
          <w:bCs/>
        </w:rPr>
        <w:t>је</w:t>
      </w:r>
      <w:r w:rsidR="00A655C6" w:rsidRPr="00A655C6">
        <w:rPr>
          <w:rFonts w:ascii="Arial" w:hAnsi="Arial" w:cs="Arial"/>
          <w:bCs/>
        </w:rPr>
        <w:t xml:space="preserve"> </w:t>
      </w:r>
      <w:r>
        <w:rPr>
          <w:rFonts w:ascii="Arial" w:hAnsi="Arial" w:cs="Arial"/>
          <w:bCs/>
        </w:rPr>
        <w:t>интензивнија</w:t>
      </w:r>
      <w:r w:rsidR="00A655C6" w:rsidRPr="00A655C6">
        <w:rPr>
          <w:rFonts w:ascii="Arial" w:hAnsi="Arial" w:cs="Arial"/>
          <w:bCs/>
        </w:rPr>
        <w:t xml:space="preserve"> </w:t>
      </w:r>
      <w:r>
        <w:rPr>
          <w:rFonts w:ascii="Arial" w:hAnsi="Arial" w:cs="Arial"/>
          <w:bCs/>
        </w:rPr>
        <w:t>размјена</w:t>
      </w:r>
      <w:r w:rsidR="00A655C6" w:rsidRPr="00A655C6">
        <w:rPr>
          <w:rFonts w:ascii="Arial" w:hAnsi="Arial" w:cs="Arial"/>
          <w:bCs/>
        </w:rPr>
        <w:t xml:space="preserve"> </w:t>
      </w:r>
      <w:r>
        <w:rPr>
          <w:rFonts w:ascii="Arial" w:hAnsi="Arial" w:cs="Arial"/>
          <w:bCs/>
        </w:rPr>
        <w:t>података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сарадња</w:t>
      </w:r>
      <w:r w:rsidR="00A655C6" w:rsidRPr="00A655C6">
        <w:rPr>
          <w:rFonts w:ascii="Arial" w:hAnsi="Arial" w:cs="Arial"/>
          <w:bCs/>
        </w:rPr>
        <w:t xml:space="preserve"> </w:t>
      </w:r>
      <w:r>
        <w:rPr>
          <w:rFonts w:ascii="Arial" w:hAnsi="Arial" w:cs="Arial"/>
          <w:bCs/>
        </w:rPr>
        <w:t>међу</w:t>
      </w:r>
      <w:r w:rsidR="00A655C6" w:rsidRPr="00A655C6">
        <w:rPr>
          <w:rFonts w:ascii="Arial" w:hAnsi="Arial" w:cs="Arial"/>
          <w:bCs/>
        </w:rPr>
        <w:t xml:space="preserve"> </w:t>
      </w:r>
      <w:r>
        <w:rPr>
          <w:rFonts w:ascii="Arial" w:hAnsi="Arial" w:cs="Arial"/>
          <w:bCs/>
        </w:rPr>
        <w:t>надлежним</w:t>
      </w:r>
      <w:r w:rsidR="00A655C6" w:rsidRPr="00A655C6">
        <w:rPr>
          <w:rFonts w:ascii="Arial" w:hAnsi="Arial" w:cs="Arial"/>
          <w:bCs/>
        </w:rPr>
        <w:t xml:space="preserve"> </w:t>
      </w:r>
      <w:r>
        <w:rPr>
          <w:rFonts w:ascii="Arial" w:hAnsi="Arial" w:cs="Arial"/>
          <w:bCs/>
        </w:rPr>
        <w:t>организацијама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јавном</w:t>
      </w:r>
      <w:r w:rsidR="00A655C6" w:rsidRPr="00A655C6">
        <w:rPr>
          <w:rFonts w:ascii="Arial" w:hAnsi="Arial" w:cs="Arial"/>
          <w:bCs/>
        </w:rPr>
        <w:t xml:space="preserve"> </w:t>
      </w:r>
      <w:r>
        <w:rPr>
          <w:rFonts w:ascii="Arial" w:hAnsi="Arial" w:cs="Arial"/>
          <w:bCs/>
        </w:rPr>
        <w:t>сектору</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ФБиХ</w:t>
      </w:r>
      <w:r w:rsidR="00A655C6" w:rsidRPr="00A655C6">
        <w:rPr>
          <w:rFonts w:ascii="Arial" w:hAnsi="Arial" w:cs="Arial"/>
          <w:bCs/>
        </w:rPr>
        <w:t xml:space="preserve">, </w:t>
      </w:r>
      <w:r>
        <w:rPr>
          <w:rFonts w:ascii="Arial" w:hAnsi="Arial" w:cs="Arial"/>
          <w:bCs/>
        </w:rPr>
        <w:t>односно</w:t>
      </w:r>
      <w:r w:rsidR="00A655C6" w:rsidRPr="00A655C6">
        <w:rPr>
          <w:rFonts w:ascii="Arial" w:hAnsi="Arial" w:cs="Arial"/>
          <w:bCs/>
        </w:rPr>
        <w:t xml:space="preserve"> </w:t>
      </w:r>
      <w:r>
        <w:rPr>
          <w:rFonts w:ascii="Arial" w:hAnsi="Arial" w:cs="Arial"/>
          <w:bCs/>
        </w:rPr>
        <w:t>јачање</w:t>
      </w:r>
      <w:r w:rsidR="00A655C6" w:rsidRPr="00A655C6">
        <w:rPr>
          <w:rFonts w:ascii="Arial" w:hAnsi="Arial" w:cs="Arial"/>
          <w:bCs/>
        </w:rPr>
        <w:t xml:space="preserve"> </w:t>
      </w:r>
      <w:r>
        <w:rPr>
          <w:rFonts w:ascii="Arial" w:hAnsi="Arial" w:cs="Arial"/>
          <w:bCs/>
        </w:rPr>
        <w:t>сегмента</w:t>
      </w:r>
      <w:r w:rsidR="00A655C6" w:rsidRPr="00A655C6">
        <w:rPr>
          <w:rFonts w:ascii="Arial" w:hAnsi="Arial" w:cs="Arial"/>
          <w:bCs/>
        </w:rPr>
        <w:t xml:space="preserve"> </w:t>
      </w:r>
      <w:r>
        <w:rPr>
          <w:rFonts w:ascii="Arial" w:hAnsi="Arial" w:cs="Arial"/>
          <w:bCs/>
        </w:rPr>
        <w:t>информација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комуникација</w:t>
      </w:r>
      <w:r w:rsidR="00A655C6" w:rsidRPr="00A655C6">
        <w:rPr>
          <w:rFonts w:ascii="Arial" w:hAnsi="Arial" w:cs="Arial"/>
          <w:bCs/>
        </w:rPr>
        <w:t xml:space="preserve">. </w:t>
      </w:r>
      <w:r>
        <w:rPr>
          <w:rFonts w:ascii="Arial" w:hAnsi="Arial" w:cs="Arial"/>
          <w:bCs/>
        </w:rPr>
        <w:t>Развој</w:t>
      </w:r>
      <w:r w:rsidR="00A655C6" w:rsidRPr="00A655C6">
        <w:rPr>
          <w:rFonts w:ascii="Arial" w:hAnsi="Arial" w:cs="Arial"/>
          <w:bCs/>
        </w:rPr>
        <w:t xml:space="preserve"> </w:t>
      </w:r>
      <w:r>
        <w:rPr>
          <w:rFonts w:ascii="Arial" w:hAnsi="Arial" w:cs="Arial"/>
          <w:bCs/>
        </w:rPr>
        <w:t>система</w:t>
      </w:r>
      <w:r w:rsidR="00A655C6" w:rsidRPr="00A655C6">
        <w:rPr>
          <w:rFonts w:ascii="Arial" w:hAnsi="Arial" w:cs="Arial"/>
          <w:bCs/>
        </w:rPr>
        <w:t xml:space="preserve"> </w:t>
      </w:r>
      <w:r>
        <w:rPr>
          <w:rFonts w:ascii="Arial" w:hAnsi="Arial" w:cs="Arial"/>
          <w:bCs/>
        </w:rPr>
        <w:t>интерних</w:t>
      </w:r>
      <w:r w:rsidR="00A655C6" w:rsidRPr="00A655C6">
        <w:rPr>
          <w:rFonts w:ascii="Arial" w:hAnsi="Arial" w:cs="Arial"/>
          <w:bCs/>
        </w:rPr>
        <w:t xml:space="preserve"> </w:t>
      </w:r>
      <w:r>
        <w:rPr>
          <w:rFonts w:ascii="Arial" w:hAnsi="Arial" w:cs="Arial"/>
          <w:bCs/>
        </w:rPr>
        <w:t>контрола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овом</w:t>
      </w:r>
      <w:r w:rsidR="00A655C6" w:rsidRPr="00A655C6">
        <w:rPr>
          <w:rFonts w:ascii="Arial" w:hAnsi="Arial" w:cs="Arial"/>
          <w:bCs/>
        </w:rPr>
        <w:t xml:space="preserve"> </w:t>
      </w:r>
      <w:r>
        <w:rPr>
          <w:rFonts w:ascii="Arial" w:hAnsi="Arial" w:cs="Arial"/>
          <w:bCs/>
        </w:rPr>
        <w:t>дијелу</w:t>
      </w:r>
      <w:r w:rsidR="00A655C6" w:rsidRPr="00A655C6">
        <w:rPr>
          <w:rFonts w:ascii="Arial" w:hAnsi="Arial" w:cs="Arial"/>
          <w:bCs/>
        </w:rPr>
        <w:t xml:space="preserve"> </w:t>
      </w:r>
      <w:r>
        <w:rPr>
          <w:rFonts w:ascii="Arial" w:hAnsi="Arial" w:cs="Arial"/>
          <w:bCs/>
        </w:rPr>
        <w:t>би</w:t>
      </w:r>
      <w:r w:rsidR="00A655C6" w:rsidRPr="00A655C6">
        <w:rPr>
          <w:rFonts w:ascii="Arial" w:hAnsi="Arial" w:cs="Arial"/>
          <w:bCs/>
        </w:rPr>
        <w:t xml:space="preserve"> </w:t>
      </w:r>
      <w:r>
        <w:rPr>
          <w:rFonts w:ascii="Arial" w:hAnsi="Arial" w:cs="Arial"/>
          <w:bCs/>
        </w:rPr>
        <w:t>такође</w:t>
      </w:r>
      <w:r w:rsidR="00A655C6" w:rsidRPr="00A655C6">
        <w:rPr>
          <w:rFonts w:ascii="Arial" w:hAnsi="Arial" w:cs="Arial"/>
          <w:bCs/>
        </w:rPr>
        <w:t xml:space="preserve"> </w:t>
      </w:r>
      <w:r>
        <w:rPr>
          <w:rFonts w:ascii="Arial" w:hAnsi="Arial" w:cs="Arial"/>
          <w:bCs/>
        </w:rPr>
        <w:t>ут</w:t>
      </w:r>
      <w:r w:rsidR="00920A5F">
        <w:rPr>
          <w:rFonts w:ascii="Arial" w:hAnsi="Arial" w:cs="Arial"/>
          <w:bCs/>
          <w:lang w:val="sr-Cyrl-RS"/>
        </w:rPr>
        <w:t>и</w:t>
      </w:r>
      <w:r>
        <w:rPr>
          <w:rFonts w:ascii="Arial" w:hAnsi="Arial" w:cs="Arial"/>
          <w:bCs/>
        </w:rPr>
        <w:t>цао</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комплетност</w:t>
      </w:r>
      <w:r w:rsidR="00A655C6" w:rsidRPr="00A655C6">
        <w:rPr>
          <w:rFonts w:ascii="Arial" w:hAnsi="Arial" w:cs="Arial"/>
          <w:bCs/>
        </w:rPr>
        <w:t xml:space="preserve"> </w:t>
      </w:r>
      <w:r>
        <w:rPr>
          <w:rFonts w:ascii="Arial" w:hAnsi="Arial" w:cs="Arial"/>
          <w:bCs/>
        </w:rPr>
        <w:t>евиденција</w:t>
      </w:r>
      <w:r w:rsidR="00A655C6" w:rsidRPr="00A655C6">
        <w:rPr>
          <w:rFonts w:ascii="Arial" w:hAnsi="Arial" w:cs="Arial"/>
          <w:bCs/>
        </w:rPr>
        <w:t xml:space="preserve"> </w:t>
      </w:r>
      <w:r>
        <w:rPr>
          <w:rFonts w:ascii="Arial" w:hAnsi="Arial" w:cs="Arial"/>
          <w:bCs/>
        </w:rPr>
        <w:t>које</w:t>
      </w:r>
      <w:r w:rsidR="00A655C6" w:rsidRPr="00A655C6">
        <w:rPr>
          <w:rFonts w:ascii="Arial" w:hAnsi="Arial" w:cs="Arial"/>
          <w:bCs/>
        </w:rPr>
        <w:t xml:space="preserve"> </w:t>
      </w:r>
      <w:r>
        <w:rPr>
          <w:rFonts w:ascii="Arial" w:hAnsi="Arial" w:cs="Arial"/>
          <w:bCs/>
        </w:rPr>
        <w:t>осигуравају</w:t>
      </w:r>
      <w:r w:rsidR="00A655C6" w:rsidRPr="00A655C6">
        <w:rPr>
          <w:rFonts w:ascii="Arial" w:hAnsi="Arial" w:cs="Arial"/>
          <w:bCs/>
        </w:rPr>
        <w:t xml:space="preserve"> </w:t>
      </w:r>
      <w:r>
        <w:rPr>
          <w:rFonts w:ascii="Arial" w:hAnsi="Arial" w:cs="Arial"/>
          <w:bCs/>
        </w:rPr>
        <w:t>потпун</w:t>
      </w:r>
      <w:r w:rsidR="00A655C6" w:rsidRPr="00A655C6">
        <w:rPr>
          <w:rFonts w:ascii="Arial" w:hAnsi="Arial" w:cs="Arial"/>
          <w:bCs/>
        </w:rPr>
        <w:t xml:space="preserve"> </w:t>
      </w:r>
      <w:r>
        <w:rPr>
          <w:rFonts w:ascii="Arial" w:hAnsi="Arial" w:cs="Arial"/>
          <w:bCs/>
        </w:rPr>
        <w:t>обрачун</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благовремену</w:t>
      </w:r>
      <w:r w:rsidR="00A655C6" w:rsidRPr="00A655C6">
        <w:rPr>
          <w:rFonts w:ascii="Arial" w:hAnsi="Arial" w:cs="Arial"/>
          <w:bCs/>
        </w:rPr>
        <w:t xml:space="preserve"> </w:t>
      </w:r>
      <w:r>
        <w:rPr>
          <w:rFonts w:ascii="Arial" w:hAnsi="Arial" w:cs="Arial"/>
          <w:bCs/>
        </w:rPr>
        <w:t>наплату</w:t>
      </w:r>
      <w:r w:rsidR="00A655C6" w:rsidRPr="00A655C6">
        <w:rPr>
          <w:rFonts w:ascii="Arial" w:hAnsi="Arial" w:cs="Arial"/>
          <w:bCs/>
        </w:rPr>
        <w:t xml:space="preserve">, </w:t>
      </w:r>
      <w:r>
        <w:rPr>
          <w:rFonts w:ascii="Arial" w:hAnsi="Arial" w:cs="Arial"/>
          <w:bCs/>
        </w:rPr>
        <w:t>квалитетније</w:t>
      </w:r>
      <w:r w:rsidR="00A655C6" w:rsidRPr="00A655C6">
        <w:rPr>
          <w:rFonts w:ascii="Arial" w:hAnsi="Arial" w:cs="Arial"/>
          <w:bCs/>
        </w:rPr>
        <w:t xml:space="preserve"> </w:t>
      </w:r>
      <w:r>
        <w:rPr>
          <w:rFonts w:ascii="Arial" w:hAnsi="Arial" w:cs="Arial"/>
          <w:bCs/>
        </w:rPr>
        <w:t>извјештавање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сравњивање</w:t>
      </w:r>
      <w:r w:rsidR="00A655C6" w:rsidRPr="00A655C6">
        <w:rPr>
          <w:rFonts w:ascii="Arial" w:hAnsi="Arial" w:cs="Arial"/>
          <w:bCs/>
        </w:rPr>
        <w:t xml:space="preserve"> </w:t>
      </w:r>
      <w:r>
        <w:rPr>
          <w:rFonts w:ascii="Arial" w:hAnsi="Arial" w:cs="Arial"/>
          <w:bCs/>
        </w:rPr>
        <w:t>података</w:t>
      </w:r>
      <w:r w:rsidR="00A655C6" w:rsidRPr="00A655C6">
        <w:rPr>
          <w:rFonts w:ascii="Arial" w:hAnsi="Arial" w:cs="Arial"/>
          <w:bCs/>
        </w:rPr>
        <w:t xml:space="preserve"> </w:t>
      </w:r>
      <w:r>
        <w:rPr>
          <w:rFonts w:ascii="Arial" w:hAnsi="Arial" w:cs="Arial"/>
          <w:bCs/>
        </w:rPr>
        <w:t>о</w:t>
      </w:r>
      <w:r w:rsidR="00A655C6" w:rsidRPr="00A655C6">
        <w:rPr>
          <w:rFonts w:ascii="Arial" w:hAnsi="Arial" w:cs="Arial"/>
          <w:bCs/>
        </w:rPr>
        <w:t xml:space="preserve"> </w:t>
      </w:r>
      <w:r>
        <w:rPr>
          <w:rFonts w:ascii="Arial" w:hAnsi="Arial" w:cs="Arial"/>
          <w:bCs/>
        </w:rPr>
        <w:t>наплати</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утрошку</w:t>
      </w:r>
      <w:r w:rsidR="00A655C6" w:rsidRPr="00A655C6">
        <w:rPr>
          <w:rFonts w:ascii="Arial" w:hAnsi="Arial" w:cs="Arial"/>
          <w:bCs/>
        </w:rPr>
        <w:t xml:space="preserve"> </w:t>
      </w:r>
      <w:r>
        <w:rPr>
          <w:rFonts w:ascii="Arial" w:hAnsi="Arial" w:cs="Arial"/>
          <w:bCs/>
        </w:rPr>
        <w:t>намјенских</w:t>
      </w:r>
      <w:r w:rsidR="00A655C6" w:rsidRPr="00A655C6">
        <w:rPr>
          <w:rFonts w:ascii="Arial" w:hAnsi="Arial" w:cs="Arial"/>
          <w:bCs/>
        </w:rPr>
        <w:t xml:space="preserve"> </w:t>
      </w:r>
      <w:r>
        <w:rPr>
          <w:rFonts w:ascii="Arial" w:hAnsi="Arial" w:cs="Arial"/>
          <w:bCs/>
        </w:rPr>
        <w:t>прихода</w:t>
      </w:r>
      <w:r w:rsidR="00A655C6" w:rsidRPr="00A655C6">
        <w:rPr>
          <w:rFonts w:ascii="Arial" w:hAnsi="Arial" w:cs="Arial"/>
          <w:bCs/>
        </w:rPr>
        <w:t xml:space="preserve">, </w:t>
      </w:r>
      <w:r>
        <w:rPr>
          <w:rFonts w:ascii="Arial" w:hAnsi="Arial" w:cs="Arial"/>
          <w:bCs/>
        </w:rPr>
        <w:t>те</w:t>
      </w:r>
      <w:r w:rsidR="00A655C6" w:rsidRPr="00A655C6">
        <w:rPr>
          <w:rFonts w:ascii="Arial" w:hAnsi="Arial" w:cs="Arial"/>
          <w:bCs/>
        </w:rPr>
        <w:t xml:space="preserve"> </w:t>
      </w:r>
      <w:r>
        <w:rPr>
          <w:rFonts w:ascii="Arial" w:hAnsi="Arial" w:cs="Arial"/>
          <w:bCs/>
        </w:rPr>
        <w:t>предузимања</w:t>
      </w:r>
      <w:r w:rsidR="00A655C6" w:rsidRPr="00A655C6">
        <w:rPr>
          <w:rFonts w:ascii="Arial" w:hAnsi="Arial" w:cs="Arial"/>
          <w:bCs/>
        </w:rPr>
        <w:t xml:space="preserve"> </w:t>
      </w:r>
      <w:r>
        <w:rPr>
          <w:rFonts w:ascii="Arial" w:hAnsi="Arial" w:cs="Arial"/>
          <w:bCs/>
        </w:rPr>
        <w:t>мјера</w:t>
      </w:r>
      <w:r w:rsidR="00A655C6" w:rsidRPr="00A655C6">
        <w:rPr>
          <w:rFonts w:ascii="Arial" w:hAnsi="Arial" w:cs="Arial"/>
          <w:bCs/>
        </w:rPr>
        <w:t xml:space="preserve"> </w:t>
      </w:r>
      <w:r>
        <w:rPr>
          <w:rFonts w:ascii="Arial" w:hAnsi="Arial" w:cs="Arial"/>
          <w:bCs/>
        </w:rPr>
        <w:t>присилне</w:t>
      </w:r>
      <w:r w:rsidR="00A655C6" w:rsidRPr="00A655C6">
        <w:rPr>
          <w:rFonts w:ascii="Arial" w:hAnsi="Arial" w:cs="Arial"/>
          <w:bCs/>
        </w:rPr>
        <w:t xml:space="preserve"> </w:t>
      </w:r>
      <w:r>
        <w:rPr>
          <w:rFonts w:ascii="Arial" w:hAnsi="Arial" w:cs="Arial"/>
          <w:bCs/>
        </w:rPr>
        <w:t>наплате</w:t>
      </w:r>
      <w:r w:rsidR="00A655C6" w:rsidRPr="00A655C6">
        <w:rPr>
          <w:rFonts w:ascii="Arial" w:hAnsi="Arial" w:cs="Arial"/>
          <w:bCs/>
        </w:rPr>
        <w:t>.</w:t>
      </w:r>
    </w:p>
    <w:p w:rsidR="00A655C6" w:rsidRPr="00A655C6" w:rsidRDefault="00A655C6" w:rsidP="00A655C6">
      <w:pPr>
        <w:spacing w:after="0"/>
        <w:ind w:right="-279"/>
        <w:jc w:val="both"/>
        <w:rPr>
          <w:rFonts w:ascii="Arial" w:hAnsi="Arial" w:cs="Arial"/>
          <w:bCs/>
          <w:sz w:val="16"/>
        </w:rPr>
      </w:pPr>
    </w:p>
    <w:p w:rsidR="00A655C6" w:rsidRPr="00A655C6" w:rsidRDefault="0085225A" w:rsidP="00A655C6">
      <w:pPr>
        <w:pStyle w:val="Heading5"/>
        <w:ind w:right="-279"/>
        <w:rPr>
          <w:rFonts w:ascii="Arial" w:eastAsia="Times New Roman" w:hAnsi="Arial" w:cs="Arial"/>
        </w:rPr>
      </w:pPr>
      <w:r>
        <w:rPr>
          <w:rFonts w:ascii="Arial" w:eastAsia="Times New Roman" w:hAnsi="Arial" w:cs="Arial"/>
        </w:rPr>
        <w:t>Контроле</w:t>
      </w:r>
      <w:r w:rsidR="00A655C6" w:rsidRPr="00A655C6">
        <w:rPr>
          <w:rFonts w:ascii="Arial" w:eastAsia="Times New Roman" w:hAnsi="Arial" w:cs="Arial"/>
        </w:rPr>
        <w:t xml:space="preserve"> </w:t>
      </w:r>
      <w:r>
        <w:rPr>
          <w:rFonts w:ascii="Arial" w:eastAsia="Times New Roman" w:hAnsi="Arial" w:cs="Arial"/>
        </w:rPr>
        <w:t>обавеза</w:t>
      </w:r>
      <w:r w:rsidR="00A655C6" w:rsidRPr="00A655C6">
        <w:rPr>
          <w:rFonts w:ascii="Arial" w:eastAsia="Times New Roman" w:hAnsi="Arial" w:cs="Arial"/>
        </w:rPr>
        <w:t xml:space="preserve"> </w:t>
      </w:r>
    </w:p>
    <w:p w:rsidR="00A655C6" w:rsidRPr="00A655C6" w:rsidRDefault="0085225A" w:rsidP="00A655C6">
      <w:pPr>
        <w:spacing w:after="0"/>
        <w:ind w:right="-279"/>
        <w:jc w:val="both"/>
        <w:rPr>
          <w:rFonts w:ascii="Arial" w:eastAsia="Calibri" w:hAnsi="Arial" w:cs="Arial"/>
          <w:bCs/>
        </w:rPr>
      </w:pPr>
      <w:r>
        <w:rPr>
          <w:rFonts w:ascii="Arial" w:eastAsia="Calibri" w:hAnsi="Arial" w:cs="Arial"/>
          <w:bCs/>
        </w:rPr>
        <w:t>Законима</w:t>
      </w:r>
      <w:r w:rsidR="00A655C6" w:rsidRPr="00A655C6">
        <w:rPr>
          <w:rFonts w:ascii="Arial" w:eastAsia="Calibri" w:hAnsi="Arial" w:cs="Arial"/>
          <w:bCs/>
        </w:rPr>
        <w:t xml:space="preserve"> </w:t>
      </w:r>
      <w:r>
        <w:rPr>
          <w:rFonts w:ascii="Arial" w:eastAsia="Calibri" w:hAnsi="Arial" w:cs="Arial"/>
          <w:bCs/>
        </w:rPr>
        <w:t>о</w:t>
      </w:r>
      <w:r w:rsidR="00A655C6" w:rsidRPr="00A655C6">
        <w:rPr>
          <w:rFonts w:ascii="Arial" w:eastAsia="Calibri" w:hAnsi="Arial" w:cs="Arial"/>
          <w:bCs/>
        </w:rPr>
        <w:t xml:space="preserve"> </w:t>
      </w:r>
      <w:r>
        <w:rPr>
          <w:rFonts w:ascii="Arial" w:eastAsia="Calibri" w:hAnsi="Arial" w:cs="Arial"/>
          <w:bCs/>
        </w:rPr>
        <w:t>извршавању</w:t>
      </w:r>
      <w:r w:rsidR="00A655C6" w:rsidRPr="00A655C6">
        <w:rPr>
          <w:rFonts w:ascii="Arial" w:eastAsia="Calibri" w:hAnsi="Arial" w:cs="Arial"/>
          <w:bCs/>
        </w:rPr>
        <w:t xml:space="preserve"> </w:t>
      </w:r>
      <w:r>
        <w:rPr>
          <w:rFonts w:ascii="Arial" w:eastAsia="Calibri" w:hAnsi="Arial" w:cs="Arial"/>
          <w:bCs/>
        </w:rPr>
        <w:t>буџета</w:t>
      </w:r>
      <w:r w:rsidR="00A655C6" w:rsidRPr="00A655C6">
        <w:rPr>
          <w:rFonts w:ascii="Arial" w:eastAsia="Calibri" w:hAnsi="Arial" w:cs="Arial"/>
          <w:bCs/>
        </w:rPr>
        <w:t xml:space="preserve"> </w:t>
      </w:r>
      <w:r>
        <w:rPr>
          <w:rFonts w:ascii="Arial" w:eastAsia="Calibri" w:hAnsi="Arial" w:cs="Arial"/>
          <w:bCs/>
        </w:rPr>
        <w:t>за</w:t>
      </w:r>
      <w:r w:rsidR="00A655C6" w:rsidRPr="00A655C6">
        <w:rPr>
          <w:rFonts w:ascii="Arial" w:eastAsia="Calibri" w:hAnsi="Arial" w:cs="Arial"/>
          <w:bCs/>
        </w:rPr>
        <w:t xml:space="preserve"> </w:t>
      </w:r>
      <w:r>
        <w:rPr>
          <w:rFonts w:ascii="Arial" w:eastAsia="Calibri" w:hAnsi="Arial" w:cs="Arial"/>
          <w:bCs/>
        </w:rPr>
        <w:t>ниво</w:t>
      </w:r>
      <w:r w:rsidR="00A655C6" w:rsidRPr="00A655C6">
        <w:rPr>
          <w:rFonts w:ascii="Arial" w:eastAsia="Calibri" w:hAnsi="Arial" w:cs="Arial"/>
          <w:bCs/>
        </w:rPr>
        <w:t xml:space="preserve"> </w:t>
      </w:r>
      <w:r>
        <w:rPr>
          <w:rFonts w:ascii="Arial" w:eastAsia="Calibri" w:hAnsi="Arial" w:cs="Arial"/>
          <w:bCs/>
        </w:rPr>
        <w:t>Федерације</w:t>
      </w:r>
      <w:r w:rsidR="00A655C6" w:rsidRPr="00A655C6">
        <w:rPr>
          <w:rFonts w:ascii="Arial" w:eastAsia="Calibri" w:hAnsi="Arial" w:cs="Arial"/>
          <w:bCs/>
        </w:rPr>
        <w:t xml:space="preserve"> </w:t>
      </w:r>
      <w:r>
        <w:rPr>
          <w:rFonts w:ascii="Arial" w:eastAsia="Calibri" w:hAnsi="Arial" w:cs="Arial"/>
          <w:bCs/>
        </w:rPr>
        <w:t>БиХ</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кантона</w:t>
      </w:r>
      <w:r w:rsidR="00A655C6" w:rsidRPr="00A655C6">
        <w:rPr>
          <w:rFonts w:ascii="Arial" w:eastAsia="Calibri" w:hAnsi="Arial" w:cs="Arial"/>
          <w:bCs/>
        </w:rPr>
        <w:t xml:space="preserve">, </w:t>
      </w:r>
      <w:r>
        <w:rPr>
          <w:rFonts w:ascii="Arial" w:eastAsia="Calibri" w:hAnsi="Arial" w:cs="Arial"/>
          <w:bCs/>
        </w:rPr>
        <w:t>те</w:t>
      </w:r>
      <w:r w:rsidR="00A655C6" w:rsidRPr="00A655C6">
        <w:rPr>
          <w:rFonts w:ascii="Arial" w:eastAsia="Calibri" w:hAnsi="Arial" w:cs="Arial"/>
          <w:bCs/>
        </w:rPr>
        <w:t xml:space="preserve"> </w:t>
      </w:r>
      <w:r>
        <w:rPr>
          <w:rFonts w:ascii="Arial" w:eastAsia="Calibri" w:hAnsi="Arial" w:cs="Arial"/>
          <w:bCs/>
        </w:rPr>
        <w:t>одлукама</w:t>
      </w:r>
      <w:r w:rsidR="00A655C6" w:rsidRPr="00A655C6">
        <w:rPr>
          <w:rFonts w:ascii="Arial" w:eastAsia="Calibri" w:hAnsi="Arial" w:cs="Arial"/>
          <w:bCs/>
        </w:rPr>
        <w:t xml:space="preserve"> </w:t>
      </w:r>
      <w:r>
        <w:rPr>
          <w:rFonts w:ascii="Arial" w:eastAsia="Calibri" w:hAnsi="Arial" w:cs="Arial"/>
          <w:bCs/>
        </w:rPr>
        <w:t>о</w:t>
      </w:r>
      <w:r w:rsidR="00A655C6" w:rsidRPr="00A655C6">
        <w:rPr>
          <w:rFonts w:ascii="Arial" w:eastAsia="Calibri" w:hAnsi="Arial" w:cs="Arial"/>
          <w:bCs/>
        </w:rPr>
        <w:t xml:space="preserve"> </w:t>
      </w:r>
      <w:r>
        <w:rPr>
          <w:rFonts w:ascii="Arial" w:eastAsia="Calibri" w:hAnsi="Arial" w:cs="Arial"/>
          <w:bCs/>
        </w:rPr>
        <w:t>извршавању</w:t>
      </w:r>
      <w:r w:rsidR="00A655C6" w:rsidRPr="00A655C6">
        <w:rPr>
          <w:rFonts w:ascii="Arial" w:eastAsia="Calibri" w:hAnsi="Arial" w:cs="Arial"/>
          <w:bCs/>
        </w:rPr>
        <w:t xml:space="preserve"> </w:t>
      </w:r>
      <w:r>
        <w:rPr>
          <w:rFonts w:ascii="Arial" w:eastAsia="Calibri" w:hAnsi="Arial" w:cs="Arial"/>
          <w:bCs/>
        </w:rPr>
        <w:t>буџета</w:t>
      </w:r>
      <w:r w:rsidR="00A655C6" w:rsidRPr="00A655C6">
        <w:rPr>
          <w:rFonts w:ascii="Arial" w:eastAsia="Calibri" w:hAnsi="Arial" w:cs="Arial"/>
          <w:bCs/>
        </w:rPr>
        <w:t xml:space="preserve"> </w:t>
      </w:r>
      <w:r>
        <w:rPr>
          <w:rFonts w:ascii="Arial" w:eastAsia="Calibri" w:hAnsi="Arial" w:cs="Arial"/>
          <w:bCs/>
        </w:rPr>
        <w:t>за</w:t>
      </w:r>
      <w:r w:rsidR="00A655C6" w:rsidRPr="00A655C6">
        <w:rPr>
          <w:rFonts w:ascii="Arial" w:eastAsia="Calibri" w:hAnsi="Arial" w:cs="Arial"/>
          <w:bCs/>
        </w:rPr>
        <w:t xml:space="preserve"> </w:t>
      </w:r>
      <w:r>
        <w:rPr>
          <w:rFonts w:ascii="Arial" w:eastAsia="Calibri" w:hAnsi="Arial" w:cs="Arial"/>
          <w:bCs/>
        </w:rPr>
        <w:t>ниво</w:t>
      </w:r>
      <w:r w:rsidR="00A655C6" w:rsidRPr="00A655C6">
        <w:rPr>
          <w:rFonts w:ascii="Arial" w:eastAsia="Calibri" w:hAnsi="Arial" w:cs="Arial"/>
          <w:bCs/>
        </w:rPr>
        <w:t xml:space="preserve"> </w:t>
      </w:r>
      <w:r>
        <w:rPr>
          <w:rFonts w:ascii="Arial" w:eastAsia="Calibri" w:hAnsi="Arial" w:cs="Arial"/>
          <w:bCs/>
        </w:rPr>
        <w:t>града</w:t>
      </w:r>
      <w:r w:rsidR="00A655C6" w:rsidRPr="00A655C6">
        <w:rPr>
          <w:rFonts w:ascii="Arial" w:eastAsia="Calibri" w:hAnsi="Arial" w:cs="Arial"/>
          <w:bCs/>
        </w:rPr>
        <w:t>/</w:t>
      </w:r>
      <w:r>
        <w:rPr>
          <w:rFonts w:ascii="Arial" w:eastAsia="Calibri" w:hAnsi="Arial" w:cs="Arial"/>
          <w:bCs/>
        </w:rPr>
        <w:t>општине</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ванбуџетских</w:t>
      </w:r>
      <w:r w:rsidR="00A655C6" w:rsidRPr="00A655C6">
        <w:rPr>
          <w:rFonts w:ascii="Arial" w:eastAsia="Calibri" w:hAnsi="Arial" w:cs="Arial"/>
          <w:bCs/>
        </w:rPr>
        <w:t xml:space="preserve"> </w:t>
      </w:r>
      <w:r>
        <w:rPr>
          <w:rFonts w:ascii="Arial" w:eastAsia="Calibri" w:hAnsi="Arial" w:cs="Arial"/>
          <w:bCs/>
        </w:rPr>
        <w:t>фондова</w:t>
      </w:r>
      <w:r w:rsidR="00A655C6" w:rsidRPr="00A655C6">
        <w:rPr>
          <w:rFonts w:ascii="Arial" w:eastAsia="Calibri" w:hAnsi="Arial" w:cs="Arial"/>
          <w:bCs/>
        </w:rPr>
        <w:t xml:space="preserve"> </w:t>
      </w:r>
      <w:r>
        <w:rPr>
          <w:rFonts w:ascii="Arial" w:eastAsia="Calibri" w:hAnsi="Arial" w:cs="Arial"/>
          <w:bCs/>
        </w:rPr>
        <w:t>прописано</w:t>
      </w:r>
      <w:r w:rsidR="00A655C6" w:rsidRPr="00A655C6">
        <w:rPr>
          <w:rFonts w:ascii="Arial" w:eastAsia="Calibri" w:hAnsi="Arial" w:cs="Arial"/>
          <w:bCs/>
        </w:rPr>
        <w:t xml:space="preserve"> </w:t>
      </w:r>
      <w:r>
        <w:rPr>
          <w:rFonts w:ascii="Arial" w:eastAsia="Calibri" w:hAnsi="Arial" w:cs="Arial"/>
          <w:bCs/>
        </w:rPr>
        <w:t>је</w:t>
      </w:r>
      <w:r w:rsidR="00A655C6" w:rsidRPr="00A655C6">
        <w:rPr>
          <w:rFonts w:ascii="Arial" w:eastAsia="Calibri" w:hAnsi="Arial" w:cs="Arial"/>
          <w:bCs/>
        </w:rPr>
        <w:t xml:space="preserve"> </w:t>
      </w:r>
      <w:r>
        <w:rPr>
          <w:rFonts w:ascii="Arial" w:eastAsia="Calibri" w:hAnsi="Arial" w:cs="Arial"/>
          <w:bCs/>
        </w:rPr>
        <w:t>да</w:t>
      </w:r>
      <w:r w:rsidR="00A655C6" w:rsidRPr="00A655C6">
        <w:rPr>
          <w:rFonts w:ascii="Arial" w:eastAsia="Calibri" w:hAnsi="Arial" w:cs="Arial"/>
          <w:bCs/>
        </w:rPr>
        <w:t xml:space="preserve"> </w:t>
      </w:r>
      <w:r>
        <w:rPr>
          <w:rFonts w:ascii="Arial" w:eastAsia="Calibri" w:hAnsi="Arial" w:cs="Arial"/>
          <w:bCs/>
        </w:rPr>
        <w:t>буџетски</w:t>
      </w:r>
      <w:r w:rsidR="00A655C6" w:rsidRPr="00A655C6">
        <w:rPr>
          <w:rFonts w:ascii="Arial" w:eastAsia="Calibri" w:hAnsi="Arial" w:cs="Arial"/>
          <w:bCs/>
        </w:rPr>
        <w:t xml:space="preserve"> </w:t>
      </w:r>
      <w:r>
        <w:rPr>
          <w:rFonts w:ascii="Arial" w:eastAsia="Calibri" w:hAnsi="Arial" w:cs="Arial"/>
          <w:bCs/>
        </w:rPr>
        <w:t>корисници</w:t>
      </w:r>
      <w:r w:rsidR="00A655C6" w:rsidRPr="00A655C6">
        <w:rPr>
          <w:rFonts w:ascii="Arial" w:eastAsia="Calibri" w:hAnsi="Arial" w:cs="Arial"/>
          <w:bCs/>
        </w:rPr>
        <w:t xml:space="preserve"> </w:t>
      </w:r>
      <w:r>
        <w:rPr>
          <w:rFonts w:ascii="Arial" w:eastAsia="Calibri" w:hAnsi="Arial" w:cs="Arial"/>
          <w:bCs/>
        </w:rPr>
        <w:t>не</w:t>
      </w:r>
      <w:r w:rsidR="00A655C6" w:rsidRPr="00A655C6">
        <w:rPr>
          <w:rFonts w:ascii="Arial" w:eastAsia="Calibri" w:hAnsi="Arial" w:cs="Arial"/>
          <w:bCs/>
        </w:rPr>
        <w:t xml:space="preserve"> </w:t>
      </w:r>
      <w:r>
        <w:rPr>
          <w:rFonts w:ascii="Arial" w:eastAsia="Calibri" w:hAnsi="Arial" w:cs="Arial"/>
          <w:bCs/>
        </w:rPr>
        <w:t>могу</w:t>
      </w:r>
      <w:r w:rsidR="00A655C6" w:rsidRPr="00A655C6">
        <w:rPr>
          <w:rFonts w:ascii="Arial" w:eastAsia="Calibri" w:hAnsi="Arial" w:cs="Arial"/>
          <w:bCs/>
        </w:rPr>
        <w:t xml:space="preserve"> </w:t>
      </w:r>
      <w:r>
        <w:rPr>
          <w:rFonts w:ascii="Arial" w:eastAsia="Calibri" w:hAnsi="Arial" w:cs="Arial"/>
          <w:bCs/>
        </w:rPr>
        <w:t>стварати</w:t>
      </w:r>
      <w:r w:rsidR="00A655C6" w:rsidRPr="00A655C6">
        <w:rPr>
          <w:rFonts w:ascii="Arial" w:eastAsia="Calibri" w:hAnsi="Arial" w:cs="Arial"/>
          <w:bCs/>
        </w:rPr>
        <w:t xml:space="preserve"> </w:t>
      </w:r>
      <w:r>
        <w:rPr>
          <w:rFonts w:ascii="Arial" w:eastAsia="Calibri" w:hAnsi="Arial" w:cs="Arial"/>
          <w:bCs/>
        </w:rPr>
        <w:t>обавезе</w:t>
      </w:r>
      <w:r w:rsidR="00A655C6" w:rsidRPr="00A655C6">
        <w:rPr>
          <w:rFonts w:ascii="Arial" w:eastAsia="Calibri" w:hAnsi="Arial" w:cs="Arial"/>
          <w:bCs/>
        </w:rPr>
        <w:t xml:space="preserve">, </w:t>
      </w:r>
      <w:r>
        <w:rPr>
          <w:rFonts w:ascii="Arial" w:eastAsia="Calibri" w:hAnsi="Arial" w:cs="Arial"/>
          <w:bCs/>
        </w:rPr>
        <w:t>односно</w:t>
      </w:r>
      <w:r w:rsidR="00A655C6" w:rsidRPr="00A655C6">
        <w:rPr>
          <w:rFonts w:ascii="Arial" w:eastAsia="Calibri" w:hAnsi="Arial" w:cs="Arial"/>
          <w:bCs/>
        </w:rPr>
        <w:t xml:space="preserve"> </w:t>
      </w:r>
      <w:r>
        <w:rPr>
          <w:rFonts w:ascii="Arial" w:eastAsia="Calibri" w:hAnsi="Arial" w:cs="Arial"/>
          <w:bCs/>
        </w:rPr>
        <w:t>расходе</w:t>
      </w:r>
      <w:r w:rsidR="00A655C6" w:rsidRPr="00A655C6">
        <w:rPr>
          <w:rFonts w:ascii="Arial" w:eastAsia="Calibri" w:hAnsi="Arial" w:cs="Arial"/>
          <w:bCs/>
        </w:rPr>
        <w:t xml:space="preserve"> </w:t>
      </w:r>
      <w:r>
        <w:rPr>
          <w:rFonts w:ascii="Arial" w:eastAsia="Calibri" w:hAnsi="Arial" w:cs="Arial"/>
          <w:bCs/>
        </w:rPr>
        <w:t>или</w:t>
      </w:r>
      <w:r w:rsidR="00A655C6" w:rsidRPr="00A655C6">
        <w:rPr>
          <w:rFonts w:ascii="Arial" w:eastAsia="Calibri" w:hAnsi="Arial" w:cs="Arial"/>
          <w:bCs/>
        </w:rPr>
        <w:t xml:space="preserve"> </w:t>
      </w:r>
      <w:r>
        <w:rPr>
          <w:rFonts w:ascii="Arial" w:eastAsia="Calibri" w:hAnsi="Arial" w:cs="Arial"/>
          <w:bCs/>
        </w:rPr>
        <w:t>оптерећења</w:t>
      </w:r>
      <w:r w:rsidR="00A655C6" w:rsidRPr="00A655C6">
        <w:rPr>
          <w:rFonts w:ascii="Arial" w:eastAsia="Calibri" w:hAnsi="Arial" w:cs="Arial"/>
          <w:bCs/>
        </w:rPr>
        <w:t xml:space="preserve"> </w:t>
      </w:r>
      <w:r>
        <w:rPr>
          <w:rFonts w:ascii="Arial" w:eastAsia="Calibri" w:hAnsi="Arial" w:cs="Arial"/>
          <w:bCs/>
        </w:rPr>
        <w:t>буџетских</w:t>
      </w:r>
      <w:r w:rsidR="00A655C6" w:rsidRPr="00A655C6">
        <w:rPr>
          <w:rFonts w:ascii="Arial" w:eastAsia="Calibri" w:hAnsi="Arial" w:cs="Arial"/>
          <w:bCs/>
        </w:rPr>
        <w:t xml:space="preserve"> </w:t>
      </w:r>
      <w:r>
        <w:rPr>
          <w:rFonts w:ascii="Arial" w:eastAsia="Calibri" w:hAnsi="Arial" w:cs="Arial"/>
          <w:bCs/>
        </w:rPr>
        <w:t>позиција</w:t>
      </w:r>
      <w:r w:rsidR="00A655C6" w:rsidRPr="00A655C6">
        <w:rPr>
          <w:rFonts w:ascii="Arial" w:eastAsia="Calibri" w:hAnsi="Arial" w:cs="Arial"/>
          <w:bCs/>
        </w:rPr>
        <w:t xml:space="preserve">, </w:t>
      </w:r>
      <w:r>
        <w:rPr>
          <w:rFonts w:ascii="Arial" w:eastAsia="Calibri" w:hAnsi="Arial" w:cs="Arial"/>
          <w:bCs/>
        </w:rPr>
        <w:t>ако</w:t>
      </w:r>
      <w:r w:rsidR="00A655C6" w:rsidRPr="00A655C6">
        <w:rPr>
          <w:rFonts w:ascii="Arial" w:eastAsia="Calibri" w:hAnsi="Arial" w:cs="Arial"/>
          <w:bCs/>
        </w:rPr>
        <w:t xml:space="preserve"> </w:t>
      </w:r>
      <w:r>
        <w:rPr>
          <w:rFonts w:ascii="Arial" w:eastAsia="Calibri" w:hAnsi="Arial" w:cs="Arial"/>
          <w:bCs/>
        </w:rPr>
        <w:t>припадајућа</w:t>
      </w:r>
      <w:r w:rsidR="00A655C6" w:rsidRPr="00A655C6">
        <w:rPr>
          <w:rFonts w:ascii="Arial" w:eastAsia="Calibri" w:hAnsi="Arial" w:cs="Arial"/>
          <w:bCs/>
        </w:rPr>
        <w:t xml:space="preserve"> </w:t>
      </w:r>
      <w:r>
        <w:rPr>
          <w:rFonts w:ascii="Arial" w:eastAsia="Calibri" w:hAnsi="Arial" w:cs="Arial"/>
          <w:bCs/>
        </w:rPr>
        <w:t>средства</w:t>
      </w:r>
      <w:r w:rsidR="00A655C6" w:rsidRPr="00A655C6">
        <w:rPr>
          <w:rFonts w:ascii="Arial" w:eastAsia="Calibri" w:hAnsi="Arial" w:cs="Arial"/>
          <w:bCs/>
        </w:rPr>
        <w:t xml:space="preserve"> </w:t>
      </w:r>
      <w:r>
        <w:rPr>
          <w:rFonts w:ascii="Arial" w:eastAsia="Calibri" w:hAnsi="Arial" w:cs="Arial"/>
          <w:bCs/>
        </w:rPr>
        <w:t>нису</w:t>
      </w:r>
      <w:r w:rsidR="00A655C6" w:rsidRPr="00A655C6">
        <w:rPr>
          <w:rFonts w:ascii="Arial" w:eastAsia="Calibri" w:hAnsi="Arial" w:cs="Arial"/>
          <w:bCs/>
        </w:rPr>
        <w:t xml:space="preserve"> </w:t>
      </w:r>
      <w:r>
        <w:rPr>
          <w:rFonts w:ascii="Arial" w:eastAsia="Calibri" w:hAnsi="Arial" w:cs="Arial"/>
          <w:bCs/>
        </w:rPr>
        <w:t>одобрена</w:t>
      </w:r>
      <w:r w:rsidR="00A655C6" w:rsidRPr="00A655C6">
        <w:rPr>
          <w:rFonts w:ascii="Arial" w:eastAsia="Calibri" w:hAnsi="Arial" w:cs="Arial"/>
          <w:bCs/>
        </w:rPr>
        <w:t xml:space="preserve"> </w:t>
      </w:r>
      <w:r>
        <w:rPr>
          <w:rFonts w:ascii="Arial" w:eastAsia="Calibri" w:hAnsi="Arial" w:cs="Arial"/>
          <w:bCs/>
        </w:rPr>
        <w:t>у</w:t>
      </w:r>
      <w:r w:rsidR="00A655C6" w:rsidRPr="00A655C6">
        <w:rPr>
          <w:rFonts w:ascii="Arial" w:eastAsia="Calibri" w:hAnsi="Arial" w:cs="Arial"/>
          <w:bCs/>
        </w:rPr>
        <w:t xml:space="preserve"> </w:t>
      </w:r>
      <w:r>
        <w:rPr>
          <w:rFonts w:ascii="Arial" w:eastAsia="Calibri" w:hAnsi="Arial" w:cs="Arial"/>
          <w:bCs/>
        </w:rPr>
        <w:t>оквиру</w:t>
      </w:r>
      <w:r w:rsidR="00A655C6" w:rsidRPr="00A655C6">
        <w:rPr>
          <w:rFonts w:ascii="Arial" w:eastAsia="Calibri" w:hAnsi="Arial" w:cs="Arial"/>
          <w:bCs/>
        </w:rPr>
        <w:t xml:space="preserve"> </w:t>
      </w:r>
      <w:r>
        <w:rPr>
          <w:rFonts w:ascii="Arial" w:eastAsia="Calibri" w:hAnsi="Arial" w:cs="Arial"/>
          <w:bCs/>
        </w:rPr>
        <w:t>износа</w:t>
      </w:r>
      <w:r w:rsidR="00A655C6" w:rsidRPr="00A655C6">
        <w:rPr>
          <w:rFonts w:ascii="Arial" w:eastAsia="Calibri" w:hAnsi="Arial" w:cs="Arial"/>
          <w:bCs/>
        </w:rPr>
        <w:t xml:space="preserve"> </w:t>
      </w:r>
      <w:r>
        <w:rPr>
          <w:rFonts w:ascii="Arial" w:eastAsia="Calibri" w:hAnsi="Arial" w:cs="Arial"/>
          <w:bCs/>
        </w:rPr>
        <w:t>алоцираног</w:t>
      </w:r>
      <w:r w:rsidR="00A655C6" w:rsidRPr="00A655C6">
        <w:rPr>
          <w:rFonts w:ascii="Arial" w:eastAsia="Calibri" w:hAnsi="Arial" w:cs="Arial"/>
          <w:bCs/>
        </w:rPr>
        <w:t xml:space="preserve"> </w:t>
      </w:r>
      <w:r>
        <w:rPr>
          <w:rFonts w:ascii="Arial" w:eastAsia="Calibri" w:hAnsi="Arial" w:cs="Arial"/>
          <w:bCs/>
        </w:rPr>
        <w:t>за</w:t>
      </w:r>
      <w:r w:rsidR="00A655C6" w:rsidRPr="00A655C6">
        <w:rPr>
          <w:rFonts w:ascii="Arial" w:eastAsia="Calibri" w:hAnsi="Arial" w:cs="Arial"/>
          <w:bCs/>
        </w:rPr>
        <w:t xml:space="preserve"> </w:t>
      </w:r>
      <w:r>
        <w:rPr>
          <w:rFonts w:ascii="Arial" w:eastAsia="Calibri" w:hAnsi="Arial" w:cs="Arial"/>
          <w:bCs/>
        </w:rPr>
        <w:t>ту</w:t>
      </w:r>
      <w:r w:rsidR="00A655C6" w:rsidRPr="00A655C6">
        <w:rPr>
          <w:rFonts w:ascii="Arial" w:eastAsia="Calibri" w:hAnsi="Arial" w:cs="Arial"/>
          <w:bCs/>
        </w:rPr>
        <w:t xml:space="preserve"> </w:t>
      </w:r>
      <w:r>
        <w:rPr>
          <w:rFonts w:ascii="Arial" w:eastAsia="Calibri" w:hAnsi="Arial" w:cs="Arial"/>
          <w:bCs/>
        </w:rPr>
        <w:t>буџетску</w:t>
      </w:r>
      <w:r w:rsidR="00A655C6" w:rsidRPr="00A655C6">
        <w:rPr>
          <w:rFonts w:ascii="Arial" w:eastAsia="Calibri" w:hAnsi="Arial" w:cs="Arial"/>
          <w:bCs/>
        </w:rPr>
        <w:t xml:space="preserve"> </w:t>
      </w:r>
      <w:r>
        <w:rPr>
          <w:rFonts w:ascii="Arial" w:eastAsia="Calibri" w:hAnsi="Arial" w:cs="Arial"/>
          <w:bCs/>
        </w:rPr>
        <w:t>организацију</w:t>
      </w:r>
      <w:r w:rsidR="00A655C6" w:rsidRPr="00A655C6">
        <w:rPr>
          <w:rFonts w:ascii="Arial" w:eastAsia="Calibri" w:hAnsi="Arial" w:cs="Arial"/>
          <w:bCs/>
          <w:vertAlign w:val="superscript"/>
        </w:rPr>
        <w:footnoteReference w:id="48"/>
      </w:r>
      <w:r w:rsidR="00A655C6" w:rsidRPr="00A655C6">
        <w:rPr>
          <w:rFonts w:ascii="Arial" w:eastAsia="Calibri" w:hAnsi="Arial" w:cs="Arial"/>
          <w:bCs/>
        </w:rPr>
        <w:t xml:space="preserve">. </w:t>
      </w:r>
    </w:p>
    <w:p w:rsidR="00A655C6" w:rsidRPr="00A655C6" w:rsidRDefault="00A655C6" w:rsidP="00A655C6">
      <w:pPr>
        <w:spacing w:after="0"/>
        <w:ind w:right="-279"/>
        <w:jc w:val="both"/>
        <w:rPr>
          <w:rFonts w:ascii="Arial" w:eastAsia="Calibri" w:hAnsi="Arial" w:cs="Arial"/>
          <w:bCs/>
          <w:sz w:val="10"/>
        </w:rPr>
      </w:pPr>
    </w:p>
    <w:p w:rsidR="00A655C6" w:rsidRPr="00A655C6" w:rsidRDefault="0085225A" w:rsidP="00A655C6">
      <w:pPr>
        <w:spacing w:after="0"/>
        <w:ind w:right="-279"/>
        <w:jc w:val="both"/>
        <w:rPr>
          <w:rFonts w:ascii="Arial" w:eastAsia="Calibri" w:hAnsi="Arial" w:cs="Arial"/>
          <w:bCs/>
        </w:rPr>
      </w:pPr>
      <w:r>
        <w:rPr>
          <w:rFonts w:ascii="Arial" w:eastAsia="Calibri" w:hAnsi="Arial" w:cs="Arial"/>
          <w:bCs/>
        </w:rPr>
        <w:t>У</w:t>
      </w:r>
      <w:r w:rsidR="00A655C6" w:rsidRPr="00A655C6">
        <w:rPr>
          <w:rFonts w:ascii="Arial" w:eastAsia="Calibri" w:hAnsi="Arial" w:cs="Arial"/>
          <w:bCs/>
        </w:rPr>
        <w:t xml:space="preserve"> </w:t>
      </w:r>
      <w:r>
        <w:rPr>
          <w:rFonts w:ascii="Arial" w:eastAsia="Calibri" w:hAnsi="Arial" w:cs="Arial"/>
          <w:bCs/>
        </w:rPr>
        <w:t>Информациони</w:t>
      </w:r>
      <w:r w:rsidR="00A655C6" w:rsidRPr="00A655C6">
        <w:rPr>
          <w:rFonts w:ascii="Arial" w:eastAsia="Calibri" w:hAnsi="Arial" w:cs="Arial"/>
          <w:bCs/>
        </w:rPr>
        <w:t xml:space="preserve"> </w:t>
      </w:r>
      <w:r>
        <w:rPr>
          <w:rFonts w:ascii="Arial" w:eastAsia="Calibri" w:hAnsi="Arial" w:cs="Arial"/>
          <w:bCs/>
        </w:rPr>
        <w:t>систем</w:t>
      </w:r>
      <w:r w:rsidR="00A655C6" w:rsidRPr="00A655C6">
        <w:rPr>
          <w:rFonts w:ascii="Arial" w:eastAsia="Calibri" w:hAnsi="Arial" w:cs="Arial"/>
          <w:bCs/>
        </w:rPr>
        <w:t xml:space="preserve"> </w:t>
      </w:r>
      <w:r>
        <w:rPr>
          <w:rFonts w:ascii="Arial" w:eastAsia="Calibri" w:hAnsi="Arial" w:cs="Arial"/>
          <w:bCs/>
        </w:rPr>
        <w:t>финансијског</w:t>
      </w:r>
      <w:r w:rsidR="00A655C6" w:rsidRPr="00A655C6">
        <w:rPr>
          <w:rFonts w:ascii="Arial" w:eastAsia="Calibri" w:hAnsi="Arial" w:cs="Arial"/>
          <w:bCs/>
        </w:rPr>
        <w:t xml:space="preserve"> </w:t>
      </w:r>
      <w:r>
        <w:rPr>
          <w:rFonts w:ascii="Arial" w:eastAsia="Calibri" w:hAnsi="Arial" w:cs="Arial"/>
          <w:bCs/>
        </w:rPr>
        <w:t>управљања</w:t>
      </w:r>
      <w:r w:rsidR="00A655C6" w:rsidRPr="00A655C6">
        <w:rPr>
          <w:rFonts w:ascii="Arial" w:eastAsia="Calibri" w:hAnsi="Arial" w:cs="Arial"/>
          <w:bCs/>
        </w:rPr>
        <w:t xml:space="preserve"> (</w:t>
      </w:r>
      <w:r>
        <w:rPr>
          <w:rFonts w:ascii="Arial" w:eastAsia="Calibri" w:hAnsi="Arial" w:cs="Arial"/>
          <w:bCs/>
        </w:rPr>
        <w:t>у</w:t>
      </w:r>
      <w:r w:rsidR="00A655C6" w:rsidRPr="00A655C6">
        <w:rPr>
          <w:rFonts w:ascii="Arial" w:eastAsia="Calibri" w:hAnsi="Arial" w:cs="Arial"/>
          <w:bCs/>
        </w:rPr>
        <w:t xml:space="preserve"> </w:t>
      </w:r>
      <w:r>
        <w:rPr>
          <w:rFonts w:ascii="Arial" w:eastAsia="Calibri" w:hAnsi="Arial" w:cs="Arial"/>
          <w:bCs/>
        </w:rPr>
        <w:t>даљем</w:t>
      </w:r>
      <w:r w:rsidR="00A655C6" w:rsidRPr="00A655C6">
        <w:rPr>
          <w:rFonts w:ascii="Arial" w:eastAsia="Calibri" w:hAnsi="Arial" w:cs="Arial"/>
          <w:bCs/>
        </w:rPr>
        <w:t xml:space="preserve"> </w:t>
      </w:r>
      <w:r>
        <w:rPr>
          <w:rFonts w:ascii="Arial" w:eastAsia="Calibri" w:hAnsi="Arial" w:cs="Arial"/>
          <w:bCs/>
        </w:rPr>
        <w:t>тексту</w:t>
      </w:r>
      <w:r w:rsidR="00A655C6" w:rsidRPr="00A655C6">
        <w:rPr>
          <w:rFonts w:ascii="Arial" w:eastAsia="Calibri" w:hAnsi="Arial" w:cs="Arial"/>
          <w:bCs/>
        </w:rPr>
        <w:t xml:space="preserve">: </w:t>
      </w:r>
      <w:r>
        <w:rPr>
          <w:rFonts w:ascii="Arial" w:eastAsia="Calibri" w:hAnsi="Arial" w:cs="Arial"/>
          <w:bCs/>
        </w:rPr>
        <w:t>ИСФУ</w:t>
      </w:r>
      <w:r w:rsidR="00A655C6" w:rsidRPr="00A655C6">
        <w:rPr>
          <w:rFonts w:ascii="Arial" w:eastAsia="Calibri" w:hAnsi="Arial" w:cs="Arial"/>
          <w:bCs/>
        </w:rPr>
        <w:t xml:space="preserve">) </w:t>
      </w:r>
      <w:r>
        <w:rPr>
          <w:rFonts w:ascii="Arial" w:eastAsia="Calibri" w:hAnsi="Arial" w:cs="Arial"/>
          <w:bCs/>
        </w:rPr>
        <w:t>се</w:t>
      </w:r>
      <w:r w:rsidR="00A655C6" w:rsidRPr="00A655C6">
        <w:rPr>
          <w:rFonts w:ascii="Arial" w:eastAsia="Calibri" w:hAnsi="Arial" w:cs="Arial"/>
          <w:bCs/>
        </w:rPr>
        <w:t xml:space="preserve"> </w:t>
      </w:r>
      <w:r>
        <w:rPr>
          <w:rFonts w:ascii="Arial" w:eastAsia="Calibri" w:hAnsi="Arial" w:cs="Arial"/>
          <w:bCs/>
        </w:rPr>
        <w:t>не</w:t>
      </w:r>
      <w:r w:rsidR="00A655C6" w:rsidRPr="00A655C6">
        <w:rPr>
          <w:rFonts w:ascii="Arial" w:eastAsia="Calibri" w:hAnsi="Arial" w:cs="Arial"/>
          <w:bCs/>
        </w:rPr>
        <w:t xml:space="preserve"> </w:t>
      </w:r>
      <w:r>
        <w:rPr>
          <w:rFonts w:ascii="Arial" w:eastAsia="Calibri" w:hAnsi="Arial" w:cs="Arial"/>
          <w:bCs/>
        </w:rPr>
        <w:t>уносе</w:t>
      </w:r>
      <w:r w:rsidR="00A655C6" w:rsidRPr="00A655C6">
        <w:rPr>
          <w:rFonts w:ascii="Arial" w:eastAsia="Calibri" w:hAnsi="Arial" w:cs="Arial"/>
          <w:bCs/>
        </w:rPr>
        <w:t xml:space="preserve"> </w:t>
      </w:r>
      <w:r>
        <w:rPr>
          <w:rFonts w:ascii="Arial" w:eastAsia="Calibri" w:hAnsi="Arial" w:cs="Arial"/>
          <w:bCs/>
        </w:rPr>
        <w:t>информације</w:t>
      </w:r>
      <w:r w:rsidR="00A655C6" w:rsidRPr="00A655C6">
        <w:rPr>
          <w:rFonts w:ascii="Arial" w:eastAsia="Calibri" w:hAnsi="Arial" w:cs="Arial"/>
          <w:bCs/>
        </w:rPr>
        <w:t xml:space="preserve"> </w:t>
      </w:r>
      <w:r>
        <w:rPr>
          <w:rFonts w:ascii="Arial" w:eastAsia="Calibri" w:hAnsi="Arial" w:cs="Arial"/>
          <w:bCs/>
        </w:rPr>
        <w:t>које</w:t>
      </w:r>
      <w:r w:rsidR="00A655C6" w:rsidRPr="00A655C6">
        <w:rPr>
          <w:rFonts w:ascii="Arial" w:eastAsia="Calibri" w:hAnsi="Arial" w:cs="Arial"/>
          <w:bCs/>
        </w:rPr>
        <w:t xml:space="preserve"> </w:t>
      </w:r>
      <w:r>
        <w:rPr>
          <w:rFonts w:ascii="Arial" w:eastAsia="Calibri" w:hAnsi="Arial" w:cs="Arial"/>
          <w:bCs/>
        </w:rPr>
        <w:t>омогућавају</w:t>
      </w:r>
      <w:r w:rsidR="00A655C6" w:rsidRPr="00A655C6">
        <w:rPr>
          <w:rFonts w:ascii="Arial" w:eastAsia="Calibri" w:hAnsi="Arial" w:cs="Arial"/>
          <w:bCs/>
        </w:rPr>
        <w:t xml:space="preserve"> </w:t>
      </w:r>
      <w:r>
        <w:rPr>
          <w:rFonts w:ascii="Arial" w:eastAsia="Calibri" w:hAnsi="Arial" w:cs="Arial"/>
          <w:bCs/>
        </w:rPr>
        <w:t>увид</w:t>
      </w:r>
      <w:r w:rsidR="00A655C6" w:rsidRPr="00A655C6">
        <w:rPr>
          <w:rFonts w:ascii="Arial" w:eastAsia="Calibri" w:hAnsi="Arial" w:cs="Arial"/>
          <w:bCs/>
        </w:rPr>
        <w:t xml:space="preserve"> </w:t>
      </w:r>
      <w:r>
        <w:rPr>
          <w:rFonts w:ascii="Arial" w:eastAsia="Calibri" w:hAnsi="Arial" w:cs="Arial"/>
          <w:bCs/>
        </w:rPr>
        <w:t>у</w:t>
      </w:r>
      <w:r w:rsidR="00A655C6" w:rsidRPr="00A655C6">
        <w:rPr>
          <w:rFonts w:ascii="Arial" w:eastAsia="Calibri" w:hAnsi="Arial" w:cs="Arial"/>
          <w:bCs/>
        </w:rPr>
        <w:t xml:space="preserve"> </w:t>
      </w:r>
      <w:r>
        <w:rPr>
          <w:rFonts w:ascii="Arial" w:eastAsia="Calibri" w:hAnsi="Arial" w:cs="Arial"/>
          <w:bCs/>
        </w:rPr>
        <w:t>укупно</w:t>
      </w:r>
      <w:r w:rsidR="00A655C6" w:rsidRPr="00A655C6">
        <w:rPr>
          <w:rFonts w:ascii="Arial" w:eastAsia="Calibri" w:hAnsi="Arial" w:cs="Arial"/>
          <w:bCs/>
        </w:rPr>
        <w:t xml:space="preserve"> </w:t>
      </w:r>
      <w:r>
        <w:rPr>
          <w:rFonts w:ascii="Arial" w:eastAsia="Calibri" w:hAnsi="Arial" w:cs="Arial"/>
          <w:bCs/>
        </w:rPr>
        <w:t>стање</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динамику</w:t>
      </w:r>
      <w:r w:rsidR="00A655C6" w:rsidRPr="00A655C6">
        <w:rPr>
          <w:rFonts w:ascii="Arial" w:eastAsia="Calibri" w:hAnsi="Arial" w:cs="Arial"/>
          <w:bCs/>
        </w:rPr>
        <w:t xml:space="preserve"> </w:t>
      </w:r>
      <w:r>
        <w:rPr>
          <w:rFonts w:ascii="Arial" w:eastAsia="Calibri" w:hAnsi="Arial" w:cs="Arial"/>
          <w:bCs/>
        </w:rPr>
        <w:t>реализације</w:t>
      </w:r>
      <w:r w:rsidR="00A655C6" w:rsidRPr="00A655C6">
        <w:rPr>
          <w:rFonts w:ascii="Arial" w:eastAsia="Calibri" w:hAnsi="Arial" w:cs="Arial"/>
          <w:bCs/>
        </w:rPr>
        <w:t xml:space="preserve"> </w:t>
      </w:r>
      <w:r>
        <w:rPr>
          <w:rFonts w:ascii="Arial" w:eastAsia="Calibri" w:hAnsi="Arial" w:cs="Arial"/>
          <w:bCs/>
        </w:rPr>
        <w:t>обавеза</w:t>
      </w:r>
      <w:r w:rsidR="00A655C6" w:rsidRPr="00A655C6">
        <w:rPr>
          <w:rFonts w:ascii="Arial" w:eastAsia="Calibri" w:hAnsi="Arial" w:cs="Arial"/>
          <w:bCs/>
        </w:rPr>
        <w:t xml:space="preserve"> </w:t>
      </w:r>
      <w:r>
        <w:rPr>
          <w:rFonts w:ascii="Arial" w:eastAsia="Calibri" w:hAnsi="Arial" w:cs="Arial"/>
          <w:bCs/>
        </w:rPr>
        <w:t>корисника</w:t>
      </w:r>
      <w:r w:rsidR="00A655C6" w:rsidRPr="00A655C6">
        <w:rPr>
          <w:rFonts w:ascii="Arial" w:eastAsia="Calibri" w:hAnsi="Arial" w:cs="Arial"/>
          <w:bCs/>
        </w:rPr>
        <w:t xml:space="preserve"> (</w:t>
      </w:r>
      <w:r>
        <w:rPr>
          <w:rFonts w:ascii="Arial" w:eastAsia="Calibri" w:hAnsi="Arial" w:cs="Arial"/>
          <w:bCs/>
        </w:rPr>
        <w:t>уговора</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анекса</w:t>
      </w:r>
      <w:r w:rsidR="00A655C6" w:rsidRPr="00A655C6">
        <w:rPr>
          <w:rFonts w:ascii="Arial" w:eastAsia="Calibri" w:hAnsi="Arial" w:cs="Arial"/>
          <w:bCs/>
        </w:rPr>
        <w:t xml:space="preserve"> </w:t>
      </w:r>
      <w:r>
        <w:rPr>
          <w:rFonts w:ascii="Arial" w:eastAsia="Calibri" w:hAnsi="Arial" w:cs="Arial"/>
          <w:bCs/>
        </w:rPr>
        <w:t>у</w:t>
      </w:r>
      <w:r w:rsidR="00A655C6" w:rsidRPr="00A655C6">
        <w:rPr>
          <w:rFonts w:ascii="Arial" w:eastAsia="Calibri" w:hAnsi="Arial" w:cs="Arial"/>
          <w:bCs/>
        </w:rPr>
        <w:t xml:space="preserve"> </w:t>
      </w:r>
      <w:r>
        <w:rPr>
          <w:rFonts w:ascii="Arial" w:eastAsia="Calibri" w:hAnsi="Arial" w:cs="Arial"/>
          <w:bCs/>
        </w:rPr>
        <w:t>случају</w:t>
      </w:r>
      <w:r w:rsidR="00A655C6" w:rsidRPr="00A655C6">
        <w:rPr>
          <w:rFonts w:ascii="Arial" w:eastAsia="Calibri" w:hAnsi="Arial" w:cs="Arial"/>
          <w:bCs/>
        </w:rPr>
        <w:t xml:space="preserve"> </w:t>
      </w:r>
      <w:r>
        <w:rPr>
          <w:rFonts w:ascii="Arial" w:eastAsia="Calibri" w:hAnsi="Arial" w:cs="Arial"/>
          <w:bCs/>
        </w:rPr>
        <w:t>повећања</w:t>
      </w:r>
      <w:r w:rsidR="00A655C6" w:rsidRPr="00A655C6">
        <w:rPr>
          <w:rFonts w:ascii="Arial" w:eastAsia="Calibri" w:hAnsi="Arial" w:cs="Arial"/>
          <w:bCs/>
        </w:rPr>
        <w:t xml:space="preserve"> </w:t>
      </w:r>
      <w:r>
        <w:rPr>
          <w:rFonts w:ascii="Arial" w:eastAsia="Calibri" w:hAnsi="Arial" w:cs="Arial"/>
          <w:bCs/>
        </w:rPr>
        <w:t>укупне</w:t>
      </w:r>
      <w:r w:rsidR="00A655C6" w:rsidRPr="00A655C6">
        <w:rPr>
          <w:rFonts w:ascii="Arial" w:eastAsia="Calibri" w:hAnsi="Arial" w:cs="Arial"/>
          <w:bCs/>
        </w:rPr>
        <w:t xml:space="preserve"> </w:t>
      </w:r>
      <w:r>
        <w:rPr>
          <w:rFonts w:ascii="Arial" w:eastAsia="Calibri" w:hAnsi="Arial" w:cs="Arial"/>
          <w:bCs/>
        </w:rPr>
        <w:t>вриједности</w:t>
      </w:r>
      <w:r w:rsidR="00A655C6" w:rsidRPr="00A655C6">
        <w:rPr>
          <w:rFonts w:ascii="Arial" w:eastAsia="Calibri" w:hAnsi="Arial" w:cs="Arial"/>
          <w:bCs/>
        </w:rPr>
        <w:t xml:space="preserve"> </w:t>
      </w:r>
      <w:r>
        <w:rPr>
          <w:rFonts w:ascii="Arial" w:eastAsia="Calibri" w:hAnsi="Arial" w:cs="Arial"/>
          <w:bCs/>
        </w:rPr>
        <w:t>уговора</w:t>
      </w:r>
      <w:r w:rsidR="00A655C6" w:rsidRPr="00A655C6">
        <w:rPr>
          <w:rFonts w:ascii="Arial" w:eastAsia="Calibri" w:hAnsi="Arial" w:cs="Arial"/>
          <w:bCs/>
        </w:rPr>
        <w:t xml:space="preserve">). </w:t>
      </w:r>
      <w:r>
        <w:rPr>
          <w:rFonts w:ascii="Arial" w:eastAsia="Calibri" w:hAnsi="Arial" w:cs="Arial"/>
          <w:bCs/>
        </w:rPr>
        <w:t>Информације</w:t>
      </w:r>
      <w:r w:rsidR="00A655C6" w:rsidRPr="00A655C6">
        <w:rPr>
          <w:rFonts w:ascii="Arial" w:eastAsia="Calibri" w:hAnsi="Arial" w:cs="Arial"/>
          <w:bCs/>
        </w:rPr>
        <w:t xml:space="preserve"> </w:t>
      </w:r>
      <w:r>
        <w:rPr>
          <w:rFonts w:ascii="Arial" w:eastAsia="Calibri" w:hAnsi="Arial" w:cs="Arial"/>
          <w:bCs/>
        </w:rPr>
        <w:t>о</w:t>
      </w:r>
      <w:r w:rsidR="00A655C6" w:rsidRPr="00A655C6">
        <w:rPr>
          <w:rFonts w:ascii="Arial" w:eastAsia="Calibri" w:hAnsi="Arial" w:cs="Arial"/>
          <w:bCs/>
        </w:rPr>
        <w:t xml:space="preserve"> </w:t>
      </w:r>
      <w:r>
        <w:rPr>
          <w:rFonts w:ascii="Arial" w:eastAsia="Calibri" w:hAnsi="Arial" w:cs="Arial"/>
          <w:bCs/>
        </w:rPr>
        <w:t>обавезама</w:t>
      </w:r>
      <w:r w:rsidR="00A655C6" w:rsidRPr="00A655C6">
        <w:rPr>
          <w:rFonts w:ascii="Arial" w:eastAsia="Calibri" w:hAnsi="Arial" w:cs="Arial"/>
          <w:bCs/>
        </w:rPr>
        <w:t xml:space="preserve"> </w:t>
      </w:r>
      <w:r>
        <w:rPr>
          <w:rFonts w:ascii="Arial" w:eastAsia="Calibri" w:hAnsi="Arial" w:cs="Arial"/>
          <w:bCs/>
        </w:rPr>
        <w:t>постају</w:t>
      </w:r>
      <w:r w:rsidR="00A655C6" w:rsidRPr="00A655C6">
        <w:rPr>
          <w:rFonts w:ascii="Arial" w:eastAsia="Calibri" w:hAnsi="Arial" w:cs="Arial"/>
          <w:bCs/>
        </w:rPr>
        <w:t xml:space="preserve"> </w:t>
      </w:r>
      <w:r>
        <w:rPr>
          <w:rFonts w:ascii="Arial" w:eastAsia="Calibri" w:hAnsi="Arial" w:cs="Arial"/>
          <w:bCs/>
        </w:rPr>
        <w:t>доступне</w:t>
      </w:r>
      <w:r w:rsidR="00A655C6" w:rsidRPr="00A655C6">
        <w:rPr>
          <w:rFonts w:ascii="Arial" w:eastAsia="Calibri" w:hAnsi="Arial" w:cs="Arial"/>
          <w:bCs/>
        </w:rPr>
        <w:t xml:space="preserve"> </w:t>
      </w:r>
      <w:r>
        <w:rPr>
          <w:rFonts w:ascii="Arial" w:eastAsia="Calibri" w:hAnsi="Arial" w:cs="Arial"/>
          <w:bCs/>
        </w:rPr>
        <w:t>министарствима</w:t>
      </w:r>
      <w:r w:rsidR="00A655C6" w:rsidRPr="00A655C6">
        <w:rPr>
          <w:rFonts w:ascii="Arial" w:eastAsia="Calibri" w:hAnsi="Arial" w:cs="Arial"/>
          <w:bCs/>
        </w:rPr>
        <w:t xml:space="preserve"> </w:t>
      </w:r>
      <w:r>
        <w:rPr>
          <w:rFonts w:ascii="Arial" w:eastAsia="Calibri" w:hAnsi="Arial" w:cs="Arial"/>
          <w:bCs/>
        </w:rPr>
        <w:t>финансија</w:t>
      </w:r>
      <w:r w:rsidR="00A655C6" w:rsidRPr="00A655C6">
        <w:rPr>
          <w:rFonts w:ascii="Arial" w:eastAsia="Calibri" w:hAnsi="Arial" w:cs="Arial"/>
          <w:bCs/>
        </w:rPr>
        <w:t xml:space="preserve"> </w:t>
      </w:r>
      <w:r>
        <w:rPr>
          <w:rFonts w:ascii="Arial" w:eastAsia="Calibri" w:hAnsi="Arial" w:cs="Arial"/>
          <w:bCs/>
        </w:rPr>
        <w:t>тек</w:t>
      </w:r>
      <w:r w:rsidR="00A655C6" w:rsidRPr="00A655C6">
        <w:rPr>
          <w:rFonts w:ascii="Arial" w:eastAsia="Calibri" w:hAnsi="Arial" w:cs="Arial"/>
          <w:bCs/>
        </w:rPr>
        <w:t xml:space="preserve"> </w:t>
      </w:r>
      <w:r>
        <w:rPr>
          <w:rFonts w:ascii="Arial" w:eastAsia="Calibri" w:hAnsi="Arial" w:cs="Arial"/>
          <w:bCs/>
        </w:rPr>
        <w:t>у</w:t>
      </w:r>
      <w:r w:rsidR="00A655C6" w:rsidRPr="00A655C6">
        <w:rPr>
          <w:rFonts w:ascii="Arial" w:eastAsia="Calibri" w:hAnsi="Arial" w:cs="Arial"/>
          <w:bCs/>
        </w:rPr>
        <w:t xml:space="preserve"> </w:t>
      </w:r>
      <w:r>
        <w:rPr>
          <w:rFonts w:ascii="Arial" w:eastAsia="Calibri" w:hAnsi="Arial" w:cs="Arial"/>
          <w:bCs/>
        </w:rPr>
        <w:t>моменту</w:t>
      </w:r>
      <w:r w:rsidR="00A655C6" w:rsidRPr="00A655C6">
        <w:rPr>
          <w:rFonts w:ascii="Arial" w:eastAsia="Calibri" w:hAnsi="Arial" w:cs="Arial"/>
          <w:bCs/>
        </w:rPr>
        <w:t xml:space="preserve"> </w:t>
      </w:r>
      <w:r>
        <w:rPr>
          <w:rFonts w:ascii="Arial" w:eastAsia="Calibri" w:hAnsi="Arial" w:cs="Arial"/>
          <w:bCs/>
        </w:rPr>
        <w:t>уноса</w:t>
      </w:r>
      <w:r w:rsidR="00A655C6" w:rsidRPr="00A655C6">
        <w:rPr>
          <w:rFonts w:ascii="Arial" w:eastAsia="Calibri" w:hAnsi="Arial" w:cs="Arial"/>
          <w:bCs/>
        </w:rPr>
        <w:t xml:space="preserve"> </w:t>
      </w:r>
      <w:r>
        <w:rPr>
          <w:rFonts w:ascii="Arial" w:eastAsia="Calibri" w:hAnsi="Arial" w:cs="Arial"/>
          <w:bCs/>
        </w:rPr>
        <w:t>фактуре</w:t>
      </w:r>
      <w:r w:rsidR="00A655C6" w:rsidRPr="00A655C6">
        <w:rPr>
          <w:rFonts w:ascii="Arial" w:eastAsia="Calibri" w:hAnsi="Arial" w:cs="Arial"/>
          <w:bCs/>
        </w:rPr>
        <w:t xml:space="preserve">, </w:t>
      </w:r>
      <w:r>
        <w:rPr>
          <w:rFonts w:ascii="Arial" w:eastAsia="Calibri" w:hAnsi="Arial" w:cs="Arial"/>
          <w:bCs/>
        </w:rPr>
        <w:t>али</w:t>
      </w:r>
      <w:r w:rsidR="00A655C6" w:rsidRPr="00A655C6">
        <w:rPr>
          <w:rFonts w:ascii="Arial" w:eastAsia="Calibri" w:hAnsi="Arial" w:cs="Arial"/>
          <w:bCs/>
        </w:rPr>
        <w:t xml:space="preserve"> </w:t>
      </w:r>
      <w:r>
        <w:rPr>
          <w:rFonts w:ascii="Arial" w:eastAsia="Calibri" w:hAnsi="Arial" w:cs="Arial"/>
          <w:bCs/>
        </w:rPr>
        <w:t>ИСФУ</w:t>
      </w:r>
      <w:r w:rsidR="00A655C6" w:rsidRPr="00A655C6">
        <w:rPr>
          <w:rFonts w:ascii="Arial" w:eastAsia="Calibri" w:hAnsi="Arial" w:cs="Arial"/>
          <w:bCs/>
        </w:rPr>
        <w:t xml:space="preserve"> </w:t>
      </w:r>
      <w:r>
        <w:rPr>
          <w:rFonts w:ascii="Arial" w:eastAsia="Calibri" w:hAnsi="Arial" w:cs="Arial"/>
          <w:bCs/>
        </w:rPr>
        <w:t>нема</w:t>
      </w:r>
      <w:r w:rsidR="00A655C6" w:rsidRPr="00A655C6">
        <w:rPr>
          <w:rFonts w:ascii="Arial" w:eastAsia="Calibri" w:hAnsi="Arial" w:cs="Arial"/>
          <w:bCs/>
        </w:rPr>
        <w:t xml:space="preserve"> </w:t>
      </w:r>
      <w:r>
        <w:rPr>
          <w:rFonts w:ascii="Arial" w:eastAsia="Calibri" w:hAnsi="Arial" w:cs="Arial"/>
          <w:bCs/>
        </w:rPr>
        <w:t>апликативне</w:t>
      </w:r>
      <w:r w:rsidR="00A655C6" w:rsidRPr="00A655C6">
        <w:rPr>
          <w:rFonts w:ascii="Arial" w:eastAsia="Calibri" w:hAnsi="Arial" w:cs="Arial"/>
          <w:bCs/>
        </w:rPr>
        <w:t xml:space="preserve"> </w:t>
      </w:r>
      <w:r>
        <w:rPr>
          <w:rFonts w:ascii="Arial" w:eastAsia="Calibri" w:hAnsi="Arial" w:cs="Arial"/>
          <w:bCs/>
        </w:rPr>
        <w:t>контроле</w:t>
      </w:r>
      <w:r w:rsidR="00A655C6" w:rsidRPr="00A655C6">
        <w:rPr>
          <w:rFonts w:ascii="Arial" w:eastAsia="Calibri" w:hAnsi="Arial" w:cs="Arial"/>
          <w:bCs/>
        </w:rPr>
        <w:t xml:space="preserve"> </w:t>
      </w:r>
      <w:r>
        <w:rPr>
          <w:rFonts w:ascii="Arial" w:eastAsia="Calibri" w:hAnsi="Arial" w:cs="Arial"/>
          <w:bCs/>
        </w:rPr>
        <w:t>које</w:t>
      </w:r>
      <w:r w:rsidR="00A655C6" w:rsidRPr="00A655C6">
        <w:rPr>
          <w:rFonts w:ascii="Arial" w:eastAsia="Calibri" w:hAnsi="Arial" w:cs="Arial"/>
          <w:bCs/>
        </w:rPr>
        <w:t xml:space="preserve"> </w:t>
      </w:r>
      <w:r>
        <w:rPr>
          <w:rFonts w:ascii="Arial" w:eastAsia="Calibri" w:hAnsi="Arial" w:cs="Arial"/>
          <w:bCs/>
        </w:rPr>
        <w:t>обавезују</w:t>
      </w:r>
      <w:r w:rsidR="00A655C6" w:rsidRPr="00A655C6">
        <w:rPr>
          <w:rFonts w:ascii="Arial" w:eastAsia="Calibri" w:hAnsi="Arial" w:cs="Arial"/>
          <w:bCs/>
        </w:rPr>
        <w:t xml:space="preserve"> </w:t>
      </w:r>
      <w:r>
        <w:rPr>
          <w:rFonts w:ascii="Arial" w:eastAsia="Calibri" w:hAnsi="Arial" w:cs="Arial"/>
          <w:bCs/>
        </w:rPr>
        <w:t>кориснике</w:t>
      </w:r>
      <w:r w:rsidR="00A655C6" w:rsidRPr="00A655C6">
        <w:rPr>
          <w:rFonts w:ascii="Arial" w:eastAsia="Calibri" w:hAnsi="Arial" w:cs="Arial"/>
          <w:bCs/>
        </w:rPr>
        <w:t xml:space="preserve"> </w:t>
      </w:r>
      <w:r>
        <w:rPr>
          <w:rFonts w:ascii="Arial" w:eastAsia="Calibri" w:hAnsi="Arial" w:cs="Arial"/>
          <w:bCs/>
        </w:rPr>
        <w:t>да</w:t>
      </w:r>
      <w:r w:rsidR="00A655C6" w:rsidRPr="00A655C6">
        <w:rPr>
          <w:rFonts w:ascii="Arial" w:eastAsia="Calibri" w:hAnsi="Arial" w:cs="Arial"/>
          <w:bCs/>
        </w:rPr>
        <w:t xml:space="preserve"> </w:t>
      </w:r>
      <w:r>
        <w:rPr>
          <w:rFonts w:ascii="Arial" w:eastAsia="Calibri" w:hAnsi="Arial" w:cs="Arial"/>
          <w:bCs/>
        </w:rPr>
        <w:t>увежу</w:t>
      </w:r>
      <w:r w:rsidR="00A655C6" w:rsidRPr="00A655C6">
        <w:rPr>
          <w:rFonts w:ascii="Arial" w:eastAsia="Calibri" w:hAnsi="Arial" w:cs="Arial"/>
          <w:bCs/>
        </w:rPr>
        <w:t xml:space="preserve"> </w:t>
      </w:r>
      <w:r>
        <w:rPr>
          <w:rFonts w:ascii="Arial" w:eastAsia="Calibri" w:hAnsi="Arial" w:cs="Arial"/>
          <w:bCs/>
        </w:rPr>
        <w:t>фактуре</w:t>
      </w:r>
      <w:r w:rsidR="00A655C6" w:rsidRPr="00A655C6">
        <w:rPr>
          <w:rFonts w:ascii="Arial" w:eastAsia="Calibri" w:hAnsi="Arial" w:cs="Arial"/>
          <w:bCs/>
        </w:rPr>
        <w:t xml:space="preserve"> (</w:t>
      </w:r>
      <w:r>
        <w:rPr>
          <w:rFonts w:ascii="Arial" w:eastAsia="Calibri" w:hAnsi="Arial" w:cs="Arial"/>
          <w:bCs/>
        </w:rPr>
        <w:t>или</w:t>
      </w:r>
      <w:r w:rsidR="00A655C6" w:rsidRPr="00A655C6">
        <w:rPr>
          <w:rFonts w:ascii="Arial" w:eastAsia="Calibri" w:hAnsi="Arial" w:cs="Arial"/>
          <w:bCs/>
        </w:rPr>
        <w:t xml:space="preserve"> </w:t>
      </w:r>
      <w:r>
        <w:rPr>
          <w:rFonts w:ascii="Arial" w:eastAsia="Calibri" w:hAnsi="Arial" w:cs="Arial"/>
          <w:bCs/>
        </w:rPr>
        <w:t>ситуације</w:t>
      </w:r>
      <w:r w:rsidR="00A655C6" w:rsidRPr="00A655C6">
        <w:rPr>
          <w:rFonts w:ascii="Arial" w:eastAsia="Calibri" w:hAnsi="Arial" w:cs="Arial"/>
          <w:bCs/>
        </w:rPr>
        <w:t xml:space="preserve">) </w:t>
      </w:r>
      <w:r>
        <w:rPr>
          <w:rFonts w:ascii="Arial" w:eastAsia="Calibri" w:hAnsi="Arial" w:cs="Arial"/>
          <w:bCs/>
        </w:rPr>
        <w:t>уз</w:t>
      </w:r>
      <w:r w:rsidR="00A655C6" w:rsidRPr="00A655C6">
        <w:rPr>
          <w:rFonts w:ascii="Arial" w:eastAsia="Calibri" w:hAnsi="Arial" w:cs="Arial"/>
          <w:bCs/>
        </w:rPr>
        <w:t xml:space="preserve"> </w:t>
      </w:r>
      <w:r>
        <w:rPr>
          <w:rFonts w:ascii="Arial" w:eastAsia="Calibri" w:hAnsi="Arial" w:cs="Arial"/>
          <w:bCs/>
        </w:rPr>
        <w:t>уговор</w:t>
      </w:r>
      <w:r w:rsidR="00A655C6" w:rsidRPr="00A655C6">
        <w:rPr>
          <w:rFonts w:ascii="Arial" w:eastAsia="Calibri" w:hAnsi="Arial" w:cs="Arial"/>
          <w:bCs/>
        </w:rPr>
        <w:t xml:space="preserve">. </w:t>
      </w:r>
      <w:r>
        <w:rPr>
          <w:rFonts w:ascii="Arial" w:eastAsia="Calibri" w:hAnsi="Arial" w:cs="Arial"/>
          <w:bCs/>
        </w:rPr>
        <w:t>Ситуација</w:t>
      </w:r>
      <w:r w:rsidR="00A655C6" w:rsidRPr="00A655C6">
        <w:rPr>
          <w:rFonts w:ascii="Arial" w:eastAsia="Calibri" w:hAnsi="Arial" w:cs="Arial"/>
          <w:bCs/>
        </w:rPr>
        <w:t xml:space="preserve"> </w:t>
      </w:r>
      <w:r>
        <w:rPr>
          <w:rFonts w:ascii="Arial" w:eastAsia="Calibri" w:hAnsi="Arial" w:cs="Arial"/>
          <w:bCs/>
        </w:rPr>
        <w:t>је</w:t>
      </w:r>
      <w:r w:rsidR="00A655C6" w:rsidRPr="00A655C6">
        <w:rPr>
          <w:rFonts w:ascii="Arial" w:eastAsia="Calibri" w:hAnsi="Arial" w:cs="Arial"/>
          <w:bCs/>
        </w:rPr>
        <w:t xml:space="preserve"> </w:t>
      </w:r>
      <w:r>
        <w:rPr>
          <w:rFonts w:ascii="Arial" w:eastAsia="Calibri" w:hAnsi="Arial" w:cs="Arial"/>
          <w:bCs/>
        </w:rPr>
        <w:t>слична</w:t>
      </w:r>
      <w:r w:rsidR="00A655C6" w:rsidRPr="00A655C6">
        <w:rPr>
          <w:rFonts w:ascii="Arial" w:eastAsia="Calibri" w:hAnsi="Arial" w:cs="Arial"/>
          <w:bCs/>
        </w:rPr>
        <w:t xml:space="preserve"> </w:t>
      </w:r>
      <w:r>
        <w:rPr>
          <w:rFonts w:ascii="Arial" w:eastAsia="Calibri" w:hAnsi="Arial" w:cs="Arial"/>
          <w:bCs/>
        </w:rPr>
        <w:t>за</w:t>
      </w:r>
      <w:r w:rsidR="00A655C6" w:rsidRPr="00A655C6">
        <w:rPr>
          <w:rFonts w:ascii="Arial" w:eastAsia="Calibri" w:hAnsi="Arial" w:cs="Arial"/>
          <w:bCs/>
        </w:rPr>
        <w:t xml:space="preserve"> </w:t>
      </w:r>
      <w:r>
        <w:rPr>
          <w:rFonts w:ascii="Arial" w:eastAsia="Calibri" w:hAnsi="Arial" w:cs="Arial"/>
          <w:bCs/>
        </w:rPr>
        <w:t>ЈЛУ</w:t>
      </w:r>
      <w:r w:rsidR="00A655C6" w:rsidRPr="00A655C6">
        <w:rPr>
          <w:rFonts w:ascii="Arial" w:eastAsia="Calibri" w:hAnsi="Arial" w:cs="Arial"/>
          <w:bCs/>
        </w:rPr>
        <w:t xml:space="preserve">. </w:t>
      </w:r>
    </w:p>
    <w:p w:rsidR="00A655C6" w:rsidRPr="00A655C6" w:rsidRDefault="00A655C6" w:rsidP="00A655C6">
      <w:pPr>
        <w:spacing w:after="0"/>
        <w:ind w:right="-279"/>
        <w:jc w:val="both"/>
        <w:rPr>
          <w:rFonts w:ascii="Arial" w:eastAsia="Calibri" w:hAnsi="Arial" w:cs="Arial"/>
          <w:bCs/>
          <w:sz w:val="10"/>
        </w:rPr>
      </w:pPr>
    </w:p>
    <w:p w:rsidR="00A655C6" w:rsidRPr="00A655C6" w:rsidRDefault="0085225A" w:rsidP="00A655C6">
      <w:pPr>
        <w:spacing w:after="0"/>
        <w:ind w:right="-279"/>
        <w:jc w:val="both"/>
        <w:rPr>
          <w:rFonts w:ascii="Arial" w:eastAsia="Calibri" w:hAnsi="Arial" w:cs="Arial"/>
          <w:bCs/>
        </w:rPr>
      </w:pPr>
      <w:r>
        <w:rPr>
          <w:rFonts w:ascii="Arial" w:eastAsia="Calibri" w:hAnsi="Arial" w:cs="Arial"/>
          <w:bCs/>
        </w:rPr>
        <w:t>Постојећа</w:t>
      </w:r>
      <w:r w:rsidR="00A655C6" w:rsidRPr="00A655C6">
        <w:rPr>
          <w:rFonts w:ascii="Arial" w:eastAsia="Calibri" w:hAnsi="Arial" w:cs="Arial"/>
          <w:bCs/>
        </w:rPr>
        <w:t xml:space="preserve"> </w:t>
      </w:r>
      <w:r>
        <w:rPr>
          <w:rFonts w:ascii="Arial" w:eastAsia="Calibri" w:hAnsi="Arial" w:cs="Arial"/>
          <w:bCs/>
        </w:rPr>
        <w:t>регулатива</w:t>
      </w:r>
      <w:r w:rsidR="00A655C6" w:rsidRPr="00A655C6">
        <w:rPr>
          <w:rFonts w:ascii="Arial" w:eastAsia="Calibri" w:hAnsi="Arial" w:cs="Arial"/>
          <w:bCs/>
        </w:rPr>
        <w:t xml:space="preserve"> </w:t>
      </w:r>
      <w:r>
        <w:rPr>
          <w:rFonts w:ascii="Arial" w:eastAsia="Calibri" w:hAnsi="Arial" w:cs="Arial"/>
          <w:bCs/>
        </w:rPr>
        <w:t>о</w:t>
      </w:r>
      <w:r w:rsidR="00A655C6" w:rsidRPr="00A655C6">
        <w:rPr>
          <w:rFonts w:ascii="Arial" w:eastAsia="Calibri" w:hAnsi="Arial" w:cs="Arial"/>
          <w:bCs/>
        </w:rPr>
        <w:t xml:space="preserve"> </w:t>
      </w:r>
      <w:r>
        <w:rPr>
          <w:rFonts w:ascii="Arial" w:eastAsia="Calibri" w:hAnsi="Arial" w:cs="Arial"/>
          <w:bCs/>
        </w:rPr>
        <w:t>планирању</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извршавању</w:t>
      </w:r>
      <w:r w:rsidR="00A655C6" w:rsidRPr="00A655C6">
        <w:rPr>
          <w:rFonts w:ascii="Arial" w:eastAsia="Calibri" w:hAnsi="Arial" w:cs="Arial"/>
          <w:bCs/>
        </w:rPr>
        <w:t xml:space="preserve"> </w:t>
      </w:r>
      <w:r>
        <w:rPr>
          <w:rFonts w:ascii="Arial" w:eastAsia="Calibri" w:hAnsi="Arial" w:cs="Arial"/>
          <w:bCs/>
        </w:rPr>
        <w:t>буџета</w:t>
      </w:r>
      <w:r w:rsidR="00A655C6" w:rsidRPr="00A655C6">
        <w:rPr>
          <w:rFonts w:ascii="Arial" w:eastAsia="Calibri" w:hAnsi="Arial" w:cs="Arial"/>
          <w:bCs/>
        </w:rPr>
        <w:t>/</w:t>
      </w:r>
      <w:r>
        <w:rPr>
          <w:rFonts w:ascii="Arial" w:eastAsia="Calibri" w:hAnsi="Arial" w:cs="Arial"/>
          <w:bCs/>
        </w:rPr>
        <w:t>финансијских</w:t>
      </w:r>
      <w:r w:rsidR="00A655C6" w:rsidRPr="00A655C6">
        <w:rPr>
          <w:rFonts w:ascii="Arial" w:eastAsia="Calibri" w:hAnsi="Arial" w:cs="Arial"/>
          <w:bCs/>
        </w:rPr>
        <w:t xml:space="preserve"> </w:t>
      </w:r>
      <w:r>
        <w:rPr>
          <w:rFonts w:ascii="Arial" w:eastAsia="Calibri" w:hAnsi="Arial" w:cs="Arial"/>
          <w:bCs/>
        </w:rPr>
        <w:t>планова</w:t>
      </w:r>
      <w:r w:rsidR="00A655C6" w:rsidRPr="00A655C6">
        <w:rPr>
          <w:rFonts w:ascii="Arial" w:eastAsia="Calibri" w:hAnsi="Arial" w:cs="Arial"/>
          <w:bCs/>
        </w:rPr>
        <w:t xml:space="preserve"> </w:t>
      </w:r>
      <w:r>
        <w:rPr>
          <w:rFonts w:ascii="Arial" w:eastAsia="Calibri" w:hAnsi="Arial" w:cs="Arial"/>
          <w:bCs/>
        </w:rPr>
        <w:t>не</w:t>
      </w:r>
      <w:r w:rsidR="00A655C6" w:rsidRPr="00A655C6">
        <w:rPr>
          <w:rFonts w:ascii="Arial" w:eastAsia="Calibri" w:hAnsi="Arial" w:cs="Arial"/>
          <w:bCs/>
        </w:rPr>
        <w:t xml:space="preserve"> </w:t>
      </w:r>
      <w:r>
        <w:rPr>
          <w:rFonts w:ascii="Arial" w:eastAsia="Calibri" w:hAnsi="Arial" w:cs="Arial"/>
          <w:bCs/>
        </w:rPr>
        <w:t>садржи</w:t>
      </w:r>
      <w:r w:rsidR="00A655C6" w:rsidRPr="00A655C6">
        <w:rPr>
          <w:rFonts w:ascii="Arial" w:eastAsia="Calibri" w:hAnsi="Arial" w:cs="Arial"/>
          <w:bCs/>
        </w:rPr>
        <w:t xml:space="preserve"> </w:t>
      </w:r>
      <w:r>
        <w:rPr>
          <w:rFonts w:ascii="Arial" w:eastAsia="Calibri" w:hAnsi="Arial" w:cs="Arial"/>
          <w:bCs/>
        </w:rPr>
        <w:t>одредбе</w:t>
      </w:r>
      <w:r w:rsidR="00A655C6" w:rsidRPr="00A655C6">
        <w:rPr>
          <w:rFonts w:ascii="Arial" w:eastAsia="Calibri" w:hAnsi="Arial" w:cs="Arial"/>
          <w:bCs/>
        </w:rPr>
        <w:t xml:space="preserve"> </w:t>
      </w:r>
      <w:r>
        <w:rPr>
          <w:rFonts w:ascii="Arial" w:eastAsia="Calibri" w:hAnsi="Arial" w:cs="Arial"/>
          <w:bCs/>
        </w:rPr>
        <w:t>које</w:t>
      </w:r>
      <w:r w:rsidR="00A655C6" w:rsidRPr="00A655C6">
        <w:rPr>
          <w:rFonts w:ascii="Arial" w:eastAsia="Calibri" w:hAnsi="Arial" w:cs="Arial"/>
          <w:bCs/>
        </w:rPr>
        <w:t xml:space="preserve"> </w:t>
      </w:r>
      <w:r>
        <w:rPr>
          <w:rFonts w:ascii="Arial" w:eastAsia="Calibri" w:hAnsi="Arial" w:cs="Arial"/>
          <w:bCs/>
        </w:rPr>
        <w:t>би</w:t>
      </w:r>
      <w:r w:rsidR="00A655C6" w:rsidRPr="00A655C6">
        <w:rPr>
          <w:rFonts w:ascii="Arial" w:eastAsia="Calibri" w:hAnsi="Arial" w:cs="Arial"/>
          <w:bCs/>
        </w:rPr>
        <w:t xml:space="preserve"> </w:t>
      </w:r>
      <w:r>
        <w:rPr>
          <w:rFonts w:ascii="Arial" w:eastAsia="Calibri" w:hAnsi="Arial" w:cs="Arial"/>
          <w:bCs/>
        </w:rPr>
        <w:t>обавезале</w:t>
      </w:r>
      <w:r w:rsidR="00A655C6" w:rsidRPr="00A655C6">
        <w:rPr>
          <w:rFonts w:ascii="Arial" w:eastAsia="Calibri" w:hAnsi="Arial" w:cs="Arial"/>
          <w:bCs/>
        </w:rPr>
        <w:t xml:space="preserve"> </w:t>
      </w:r>
      <w:r>
        <w:rPr>
          <w:rFonts w:ascii="Arial" w:eastAsia="Calibri" w:hAnsi="Arial" w:cs="Arial"/>
          <w:bCs/>
        </w:rPr>
        <w:t>кориснике</w:t>
      </w:r>
      <w:r w:rsidR="00A655C6" w:rsidRPr="00A655C6">
        <w:rPr>
          <w:rFonts w:ascii="Arial" w:eastAsia="Calibri" w:hAnsi="Arial" w:cs="Arial"/>
          <w:bCs/>
        </w:rPr>
        <w:t xml:space="preserve"> </w:t>
      </w:r>
      <w:r>
        <w:rPr>
          <w:rFonts w:ascii="Arial" w:eastAsia="Calibri" w:hAnsi="Arial" w:cs="Arial"/>
          <w:bCs/>
        </w:rPr>
        <w:t>да</w:t>
      </w:r>
      <w:r w:rsidR="00A655C6" w:rsidRPr="00A655C6">
        <w:rPr>
          <w:rFonts w:ascii="Arial" w:eastAsia="Calibri" w:hAnsi="Arial" w:cs="Arial"/>
          <w:bCs/>
        </w:rPr>
        <w:t xml:space="preserve"> </w:t>
      </w:r>
      <w:r>
        <w:rPr>
          <w:rFonts w:ascii="Arial" w:eastAsia="Calibri" w:hAnsi="Arial" w:cs="Arial"/>
          <w:bCs/>
        </w:rPr>
        <w:t>прије</w:t>
      </w:r>
      <w:r w:rsidR="00A655C6" w:rsidRPr="00A655C6">
        <w:rPr>
          <w:rFonts w:ascii="Arial" w:eastAsia="Calibri" w:hAnsi="Arial" w:cs="Arial"/>
          <w:bCs/>
        </w:rPr>
        <w:t xml:space="preserve"> </w:t>
      </w:r>
      <w:r>
        <w:rPr>
          <w:rFonts w:ascii="Arial" w:eastAsia="Calibri" w:hAnsi="Arial" w:cs="Arial"/>
          <w:bCs/>
        </w:rPr>
        <w:t>склапања</w:t>
      </w:r>
      <w:r w:rsidR="00A655C6" w:rsidRPr="00A655C6">
        <w:rPr>
          <w:rFonts w:ascii="Arial" w:eastAsia="Calibri" w:hAnsi="Arial" w:cs="Arial"/>
          <w:bCs/>
        </w:rPr>
        <w:t xml:space="preserve"> </w:t>
      </w:r>
      <w:r>
        <w:rPr>
          <w:rFonts w:ascii="Arial" w:eastAsia="Calibri" w:hAnsi="Arial" w:cs="Arial"/>
          <w:bCs/>
        </w:rPr>
        <w:t>уговора</w:t>
      </w:r>
      <w:r w:rsidR="00A655C6" w:rsidRPr="00A655C6">
        <w:rPr>
          <w:rFonts w:ascii="Arial" w:eastAsia="Calibri" w:hAnsi="Arial" w:cs="Arial"/>
          <w:bCs/>
        </w:rPr>
        <w:t xml:space="preserve"> </w:t>
      </w:r>
      <w:r>
        <w:rPr>
          <w:rFonts w:ascii="Arial" w:eastAsia="Calibri" w:hAnsi="Arial" w:cs="Arial"/>
          <w:bCs/>
        </w:rPr>
        <w:t>којима</w:t>
      </w:r>
      <w:r w:rsidR="00A655C6" w:rsidRPr="00A655C6">
        <w:rPr>
          <w:rFonts w:ascii="Arial" w:eastAsia="Calibri" w:hAnsi="Arial" w:cs="Arial"/>
          <w:bCs/>
        </w:rPr>
        <w:t xml:space="preserve"> </w:t>
      </w:r>
      <w:r>
        <w:rPr>
          <w:rFonts w:ascii="Arial" w:eastAsia="Calibri" w:hAnsi="Arial" w:cs="Arial"/>
          <w:bCs/>
        </w:rPr>
        <w:t>преузимају</w:t>
      </w:r>
      <w:r w:rsidR="00A655C6" w:rsidRPr="00A655C6">
        <w:rPr>
          <w:rFonts w:ascii="Arial" w:eastAsia="Calibri" w:hAnsi="Arial" w:cs="Arial"/>
          <w:bCs/>
        </w:rPr>
        <w:t xml:space="preserve"> </w:t>
      </w:r>
      <w:r>
        <w:rPr>
          <w:rFonts w:ascii="Arial" w:eastAsia="Calibri" w:hAnsi="Arial" w:cs="Arial"/>
          <w:bCs/>
        </w:rPr>
        <w:t>вишегодишње</w:t>
      </w:r>
      <w:r w:rsidR="00A655C6" w:rsidRPr="00A655C6">
        <w:rPr>
          <w:rFonts w:ascii="Arial" w:eastAsia="Calibri" w:hAnsi="Arial" w:cs="Arial"/>
          <w:bCs/>
        </w:rPr>
        <w:t xml:space="preserve"> </w:t>
      </w:r>
      <w:r>
        <w:rPr>
          <w:rFonts w:ascii="Arial" w:eastAsia="Calibri" w:hAnsi="Arial" w:cs="Arial"/>
          <w:bCs/>
        </w:rPr>
        <w:t>обавезе</w:t>
      </w:r>
      <w:r w:rsidR="00A655C6" w:rsidRPr="00A655C6">
        <w:rPr>
          <w:rFonts w:ascii="Arial" w:eastAsia="Calibri" w:hAnsi="Arial" w:cs="Arial"/>
          <w:bCs/>
        </w:rPr>
        <w:t xml:space="preserve"> </w:t>
      </w:r>
      <w:r>
        <w:rPr>
          <w:rFonts w:ascii="Arial" w:eastAsia="Calibri" w:hAnsi="Arial" w:cs="Arial"/>
          <w:bCs/>
        </w:rPr>
        <w:t>информишу</w:t>
      </w:r>
      <w:r w:rsidR="00A655C6" w:rsidRPr="00A655C6">
        <w:rPr>
          <w:rFonts w:ascii="Arial" w:eastAsia="Calibri" w:hAnsi="Arial" w:cs="Arial"/>
          <w:bCs/>
        </w:rPr>
        <w:t xml:space="preserve"> </w:t>
      </w:r>
      <w:r>
        <w:rPr>
          <w:rFonts w:ascii="Arial" w:eastAsia="Calibri" w:hAnsi="Arial" w:cs="Arial"/>
          <w:bCs/>
        </w:rPr>
        <w:t>или</w:t>
      </w:r>
      <w:r w:rsidR="00A655C6" w:rsidRPr="00A655C6">
        <w:rPr>
          <w:rFonts w:ascii="Arial" w:eastAsia="Calibri" w:hAnsi="Arial" w:cs="Arial"/>
          <w:bCs/>
        </w:rPr>
        <w:t xml:space="preserve"> </w:t>
      </w:r>
      <w:r>
        <w:rPr>
          <w:rFonts w:ascii="Arial" w:eastAsia="Calibri" w:hAnsi="Arial" w:cs="Arial"/>
          <w:bCs/>
        </w:rPr>
        <w:t>затраже</w:t>
      </w:r>
      <w:r w:rsidR="00A655C6" w:rsidRPr="00A655C6">
        <w:rPr>
          <w:rFonts w:ascii="Arial" w:eastAsia="Calibri" w:hAnsi="Arial" w:cs="Arial"/>
          <w:bCs/>
        </w:rPr>
        <w:t xml:space="preserve"> </w:t>
      </w:r>
      <w:r>
        <w:rPr>
          <w:rFonts w:ascii="Arial" w:eastAsia="Calibri" w:hAnsi="Arial" w:cs="Arial"/>
          <w:bCs/>
        </w:rPr>
        <w:t>мишљење</w:t>
      </w:r>
      <w:r w:rsidR="00A655C6" w:rsidRPr="00A655C6">
        <w:rPr>
          <w:rFonts w:ascii="Arial" w:eastAsia="Calibri" w:hAnsi="Arial" w:cs="Arial"/>
          <w:bCs/>
        </w:rPr>
        <w:t xml:space="preserve"> </w:t>
      </w:r>
      <w:r>
        <w:rPr>
          <w:rFonts w:ascii="Arial" w:eastAsia="Calibri" w:hAnsi="Arial" w:cs="Arial"/>
          <w:bCs/>
        </w:rPr>
        <w:t>ФМФ</w:t>
      </w:r>
      <w:r w:rsidR="00A655C6" w:rsidRPr="00A655C6">
        <w:rPr>
          <w:rFonts w:ascii="Arial" w:eastAsia="Calibri" w:hAnsi="Arial" w:cs="Arial"/>
          <w:bCs/>
        </w:rPr>
        <w:t xml:space="preserve">, </w:t>
      </w:r>
      <w:r>
        <w:rPr>
          <w:rFonts w:ascii="Arial" w:eastAsia="Calibri" w:hAnsi="Arial" w:cs="Arial"/>
          <w:bCs/>
        </w:rPr>
        <w:t>кантоналних</w:t>
      </w:r>
      <w:r w:rsidR="00A655C6" w:rsidRPr="00A655C6">
        <w:rPr>
          <w:rFonts w:ascii="Arial" w:eastAsia="Calibri" w:hAnsi="Arial" w:cs="Arial"/>
          <w:bCs/>
        </w:rPr>
        <w:t xml:space="preserve"> </w:t>
      </w:r>
      <w:r>
        <w:rPr>
          <w:rFonts w:ascii="Arial" w:eastAsia="Calibri" w:hAnsi="Arial" w:cs="Arial"/>
          <w:bCs/>
        </w:rPr>
        <w:t>МФ</w:t>
      </w:r>
      <w:r w:rsidR="00A655C6" w:rsidRPr="00A655C6">
        <w:rPr>
          <w:rFonts w:ascii="Arial" w:eastAsia="Calibri" w:hAnsi="Arial" w:cs="Arial"/>
          <w:bCs/>
        </w:rPr>
        <w:t xml:space="preserve"> </w:t>
      </w:r>
      <w:r>
        <w:rPr>
          <w:rFonts w:ascii="Arial" w:eastAsia="Calibri" w:hAnsi="Arial" w:cs="Arial"/>
          <w:bCs/>
        </w:rPr>
        <w:t>или</w:t>
      </w:r>
      <w:r w:rsidR="00A655C6" w:rsidRPr="00A655C6">
        <w:rPr>
          <w:rFonts w:ascii="Arial" w:eastAsia="Calibri" w:hAnsi="Arial" w:cs="Arial"/>
          <w:bCs/>
        </w:rPr>
        <w:t xml:space="preserve"> </w:t>
      </w:r>
      <w:r>
        <w:rPr>
          <w:rFonts w:ascii="Arial" w:eastAsia="Calibri" w:hAnsi="Arial" w:cs="Arial"/>
          <w:bCs/>
        </w:rPr>
        <w:t>ЈЛУ</w:t>
      </w:r>
      <w:r w:rsidR="00A655C6" w:rsidRPr="00A655C6">
        <w:rPr>
          <w:rFonts w:ascii="Arial" w:eastAsia="Calibri" w:hAnsi="Arial" w:cs="Arial"/>
          <w:bCs/>
        </w:rPr>
        <w:t xml:space="preserve">. </w:t>
      </w:r>
      <w:r>
        <w:rPr>
          <w:rFonts w:ascii="Arial" w:eastAsia="Calibri" w:hAnsi="Arial" w:cs="Arial"/>
          <w:bCs/>
        </w:rPr>
        <w:t>На</w:t>
      </w:r>
      <w:r w:rsidR="00A655C6" w:rsidRPr="00A655C6">
        <w:rPr>
          <w:rFonts w:ascii="Arial" w:eastAsia="Calibri" w:hAnsi="Arial" w:cs="Arial"/>
          <w:bCs/>
        </w:rPr>
        <w:t xml:space="preserve"> </w:t>
      </w:r>
      <w:r>
        <w:rPr>
          <w:rFonts w:ascii="Arial" w:eastAsia="Calibri" w:hAnsi="Arial" w:cs="Arial"/>
          <w:bCs/>
        </w:rPr>
        <w:t>тај</w:t>
      </w:r>
      <w:r w:rsidR="00A655C6" w:rsidRPr="00A655C6">
        <w:rPr>
          <w:rFonts w:ascii="Arial" w:eastAsia="Calibri" w:hAnsi="Arial" w:cs="Arial"/>
          <w:bCs/>
        </w:rPr>
        <w:t xml:space="preserve"> </w:t>
      </w:r>
      <w:r>
        <w:rPr>
          <w:rFonts w:ascii="Arial" w:eastAsia="Calibri" w:hAnsi="Arial" w:cs="Arial"/>
          <w:bCs/>
        </w:rPr>
        <w:t>начин</w:t>
      </w:r>
      <w:r w:rsidR="00A655C6" w:rsidRPr="00A655C6">
        <w:rPr>
          <w:rFonts w:ascii="Arial" w:eastAsia="Calibri" w:hAnsi="Arial" w:cs="Arial"/>
          <w:bCs/>
        </w:rPr>
        <w:t xml:space="preserve"> </w:t>
      </w:r>
      <w:r>
        <w:rPr>
          <w:rFonts w:ascii="Arial" w:eastAsia="Calibri" w:hAnsi="Arial" w:cs="Arial"/>
          <w:bCs/>
        </w:rPr>
        <w:t>су</w:t>
      </w:r>
      <w:r w:rsidR="00A655C6" w:rsidRPr="00A655C6">
        <w:rPr>
          <w:rFonts w:ascii="Arial" w:eastAsia="Calibri" w:hAnsi="Arial" w:cs="Arial"/>
          <w:bCs/>
        </w:rPr>
        <w:t xml:space="preserve"> </w:t>
      </w:r>
      <w:r>
        <w:rPr>
          <w:rFonts w:ascii="Arial" w:eastAsia="Calibri" w:hAnsi="Arial" w:cs="Arial"/>
          <w:bCs/>
        </w:rPr>
        <w:t>ФМФ</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кантонална</w:t>
      </w:r>
      <w:r w:rsidR="00A655C6" w:rsidRPr="00A655C6">
        <w:rPr>
          <w:rFonts w:ascii="Arial" w:eastAsia="Calibri" w:hAnsi="Arial" w:cs="Arial"/>
          <w:bCs/>
        </w:rPr>
        <w:t xml:space="preserve"> </w:t>
      </w:r>
      <w:r>
        <w:rPr>
          <w:rFonts w:ascii="Arial" w:eastAsia="Calibri" w:hAnsi="Arial" w:cs="Arial"/>
          <w:bCs/>
        </w:rPr>
        <w:t>МФ</w:t>
      </w:r>
      <w:r w:rsidR="00A655C6" w:rsidRPr="00A655C6">
        <w:rPr>
          <w:rFonts w:ascii="Arial" w:eastAsia="Calibri" w:hAnsi="Arial" w:cs="Arial"/>
          <w:bCs/>
        </w:rPr>
        <w:t xml:space="preserve">, </w:t>
      </w:r>
      <w:r>
        <w:rPr>
          <w:rFonts w:ascii="Arial" w:eastAsia="Calibri" w:hAnsi="Arial" w:cs="Arial"/>
          <w:bCs/>
        </w:rPr>
        <w:t>као</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службе</w:t>
      </w:r>
      <w:r w:rsidR="00A655C6" w:rsidRPr="00A655C6">
        <w:rPr>
          <w:rFonts w:ascii="Arial" w:eastAsia="Calibri" w:hAnsi="Arial" w:cs="Arial"/>
          <w:bCs/>
        </w:rPr>
        <w:t xml:space="preserve"> </w:t>
      </w:r>
      <w:r>
        <w:rPr>
          <w:rFonts w:ascii="Arial" w:eastAsia="Calibri" w:hAnsi="Arial" w:cs="Arial"/>
          <w:bCs/>
        </w:rPr>
        <w:t>за</w:t>
      </w:r>
      <w:r w:rsidR="00A655C6" w:rsidRPr="00A655C6">
        <w:rPr>
          <w:rFonts w:ascii="Arial" w:eastAsia="Calibri" w:hAnsi="Arial" w:cs="Arial"/>
          <w:bCs/>
        </w:rPr>
        <w:t xml:space="preserve"> </w:t>
      </w:r>
      <w:r>
        <w:rPr>
          <w:rFonts w:ascii="Arial" w:eastAsia="Calibri" w:hAnsi="Arial" w:cs="Arial"/>
          <w:bCs/>
        </w:rPr>
        <w:t>финансије</w:t>
      </w:r>
      <w:r w:rsidR="00A655C6" w:rsidRPr="00A655C6">
        <w:rPr>
          <w:rFonts w:ascii="Arial" w:eastAsia="Calibri" w:hAnsi="Arial" w:cs="Arial"/>
          <w:bCs/>
        </w:rPr>
        <w:t xml:space="preserve"> </w:t>
      </w:r>
      <w:r>
        <w:rPr>
          <w:rFonts w:ascii="Arial" w:eastAsia="Calibri" w:hAnsi="Arial" w:cs="Arial"/>
          <w:bCs/>
        </w:rPr>
        <w:t>у</w:t>
      </w:r>
      <w:r w:rsidR="00A655C6" w:rsidRPr="00A655C6">
        <w:rPr>
          <w:rFonts w:ascii="Arial" w:eastAsia="Calibri" w:hAnsi="Arial" w:cs="Arial"/>
          <w:bCs/>
        </w:rPr>
        <w:t xml:space="preserve"> </w:t>
      </w:r>
      <w:r>
        <w:rPr>
          <w:rFonts w:ascii="Arial" w:eastAsia="Calibri" w:hAnsi="Arial" w:cs="Arial"/>
          <w:bCs/>
        </w:rPr>
        <w:t>ЈЛУ</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у</w:t>
      </w:r>
      <w:r w:rsidR="00A655C6" w:rsidRPr="00A655C6">
        <w:rPr>
          <w:rFonts w:ascii="Arial" w:eastAsia="Calibri" w:hAnsi="Arial" w:cs="Arial"/>
          <w:bCs/>
        </w:rPr>
        <w:t xml:space="preserve"> </w:t>
      </w:r>
      <w:r>
        <w:rPr>
          <w:rFonts w:ascii="Arial" w:eastAsia="Calibri" w:hAnsi="Arial" w:cs="Arial"/>
          <w:bCs/>
        </w:rPr>
        <w:t>ванбуџетским</w:t>
      </w:r>
      <w:r w:rsidR="00A655C6" w:rsidRPr="00A655C6">
        <w:rPr>
          <w:rFonts w:ascii="Arial" w:eastAsia="Calibri" w:hAnsi="Arial" w:cs="Arial"/>
          <w:bCs/>
        </w:rPr>
        <w:t xml:space="preserve"> </w:t>
      </w:r>
      <w:r>
        <w:rPr>
          <w:rFonts w:ascii="Arial" w:eastAsia="Calibri" w:hAnsi="Arial" w:cs="Arial"/>
          <w:bCs/>
        </w:rPr>
        <w:t>фондовима</w:t>
      </w:r>
      <w:r w:rsidR="00A655C6" w:rsidRPr="00A655C6">
        <w:rPr>
          <w:rFonts w:ascii="Arial" w:eastAsia="Calibri" w:hAnsi="Arial" w:cs="Arial"/>
          <w:bCs/>
        </w:rPr>
        <w:t xml:space="preserve"> </w:t>
      </w:r>
      <w:r>
        <w:rPr>
          <w:rFonts w:ascii="Arial" w:eastAsia="Calibri" w:hAnsi="Arial" w:cs="Arial"/>
          <w:bCs/>
        </w:rPr>
        <w:t>ускраћене</w:t>
      </w:r>
      <w:r w:rsidR="00A655C6" w:rsidRPr="00A655C6">
        <w:rPr>
          <w:rFonts w:ascii="Arial" w:eastAsia="Calibri" w:hAnsi="Arial" w:cs="Arial"/>
          <w:bCs/>
        </w:rPr>
        <w:t xml:space="preserve"> </w:t>
      </w:r>
      <w:r>
        <w:rPr>
          <w:rFonts w:ascii="Arial" w:eastAsia="Calibri" w:hAnsi="Arial" w:cs="Arial"/>
          <w:bCs/>
        </w:rPr>
        <w:t>за</w:t>
      </w:r>
      <w:r w:rsidR="00A655C6" w:rsidRPr="00A655C6">
        <w:rPr>
          <w:rFonts w:ascii="Arial" w:eastAsia="Calibri" w:hAnsi="Arial" w:cs="Arial"/>
          <w:bCs/>
        </w:rPr>
        <w:t xml:space="preserve"> </w:t>
      </w:r>
      <w:r>
        <w:rPr>
          <w:rFonts w:ascii="Arial" w:eastAsia="Calibri" w:hAnsi="Arial" w:cs="Arial"/>
          <w:bCs/>
        </w:rPr>
        <w:t>претходну</w:t>
      </w:r>
      <w:r w:rsidR="00A655C6" w:rsidRPr="00A655C6">
        <w:rPr>
          <w:rFonts w:ascii="Arial" w:eastAsia="Calibri" w:hAnsi="Arial" w:cs="Arial"/>
          <w:bCs/>
        </w:rPr>
        <w:t xml:space="preserve"> </w:t>
      </w:r>
      <w:r>
        <w:rPr>
          <w:rFonts w:ascii="Arial" w:eastAsia="Calibri" w:hAnsi="Arial" w:cs="Arial"/>
          <w:bCs/>
        </w:rPr>
        <w:t>информацију</w:t>
      </w:r>
      <w:r w:rsidR="00A655C6" w:rsidRPr="00A655C6">
        <w:rPr>
          <w:rFonts w:ascii="Arial" w:eastAsia="Calibri" w:hAnsi="Arial" w:cs="Arial"/>
          <w:bCs/>
        </w:rPr>
        <w:t xml:space="preserve"> </w:t>
      </w:r>
      <w:r>
        <w:rPr>
          <w:rFonts w:ascii="Arial" w:eastAsia="Calibri" w:hAnsi="Arial" w:cs="Arial"/>
          <w:bCs/>
        </w:rPr>
        <w:t>о</w:t>
      </w:r>
      <w:r w:rsidR="00A655C6" w:rsidRPr="00A655C6">
        <w:rPr>
          <w:rFonts w:ascii="Arial" w:eastAsia="Calibri" w:hAnsi="Arial" w:cs="Arial"/>
          <w:bCs/>
        </w:rPr>
        <w:t xml:space="preserve"> </w:t>
      </w:r>
      <w:r>
        <w:rPr>
          <w:rFonts w:ascii="Arial" w:eastAsia="Calibri" w:hAnsi="Arial" w:cs="Arial"/>
          <w:bCs/>
        </w:rPr>
        <w:t>финансијским</w:t>
      </w:r>
      <w:r w:rsidR="00A655C6" w:rsidRPr="00A655C6">
        <w:rPr>
          <w:rFonts w:ascii="Arial" w:eastAsia="Calibri" w:hAnsi="Arial" w:cs="Arial"/>
          <w:bCs/>
        </w:rPr>
        <w:t xml:space="preserve"> </w:t>
      </w:r>
      <w:r>
        <w:rPr>
          <w:rFonts w:ascii="Arial" w:eastAsia="Calibri" w:hAnsi="Arial" w:cs="Arial"/>
          <w:bCs/>
        </w:rPr>
        <w:t>учинцима</w:t>
      </w:r>
      <w:r w:rsidR="00A655C6" w:rsidRPr="00A655C6">
        <w:rPr>
          <w:rFonts w:ascii="Arial" w:eastAsia="Calibri" w:hAnsi="Arial" w:cs="Arial"/>
          <w:bCs/>
        </w:rPr>
        <w:t xml:space="preserve"> </w:t>
      </w:r>
      <w:r>
        <w:rPr>
          <w:rFonts w:ascii="Arial" w:eastAsia="Calibri" w:hAnsi="Arial" w:cs="Arial"/>
          <w:bCs/>
        </w:rPr>
        <w:t>који</w:t>
      </w:r>
      <w:r w:rsidR="00A655C6" w:rsidRPr="00A655C6">
        <w:rPr>
          <w:rFonts w:ascii="Arial" w:eastAsia="Calibri" w:hAnsi="Arial" w:cs="Arial"/>
          <w:bCs/>
        </w:rPr>
        <w:t xml:space="preserve"> </w:t>
      </w:r>
      <w:r>
        <w:rPr>
          <w:rFonts w:ascii="Arial" w:eastAsia="Calibri" w:hAnsi="Arial" w:cs="Arial"/>
          <w:bCs/>
        </w:rPr>
        <w:t>ће</w:t>
      </w:r>
      <w:r w:rsidR="00A655C6" w:rsidRPr="00A655C6">
        <w:rPr>
          <w:rFonts w:ascii="Arial" w:eastAsia="Calibri" w:hAnsi="Arial" w:cs="Arial"/>
          <w:bCs/>
        </w:rPr>
        <w:t xml:space="preserve"> </w:t>
      </w:r>
      <w:r>
        <w:rPr>
          <w:rFonts w:ascii="Arial" w:eastAsia="Calibri" w:hAnsi="Arial" w:cs="Arial"/>
          <w:bCs/>
        </w:rPr>
        <w:t>услиједити</w:t>
      </w:r>
      <w:r w:rsidR="00A655C6" w:rsidRPr="00A655C6">
        <w:rPr>
          <w:rFonts w:ascii="Arial" w:eastAsia="Calibri" w:hAnsi="Arial" w:cs="Arial"/>
          <w:bCs/>
        </w:rPr>
        <w:t xml:space="preserve"> </w:t>
      </w:r>
      <w:r>
        <w:rPr>
          <w:rFonts w:ascii="Arial" w:eastAsia="Calibri" w:hAnsi="Arial" w:cs="Arial"/>
          <w:bCs/>
        </w:rPr>
        <w:t>на</w:t>
      </w:r>
      <w:r w:rsidR="00A655C6" w:rsidRPr="00A655C6">
        <w:rPr>
          <w:rFonts w:ascii="Arial" w:eastAsia="Calibri" w:hAnsi="Arial" w:cs="Arial"/>
          <w:bCs/>
        </w:rPr>
        <w:t xml:space="preserve"> </w:t>
      </w:r>
      <w:r>
        <w:rPr>
          <w:rFonts w:ascii="Arial" w:eastAsia="Calibri" w:hAnsi="Arial" w:cs="Arial"/>
          <w:bCs/>
        </w:rPr>
        <w:t>будуће</w:t>
      </w:r>
      <w:r w:rsidR="00A655C6" w:rsidRPr="00A655C6">
        <w:rPr>
          <w:rFonts w:ascii="Arial" w:eastAsia="Calibri" w:hAnsi="Arial" w:cs="Arial"/>
          <w:bCs/>
        </w:rPr>
        <w:t xml:space="preserve"> </w:t>
      </w:r>
      <w:r>
        <w:rPr>
          <w:rFonts w:ascii="Arial" w:eastAsia="Calibri" w:hAnsi="Arial" w:cs="Arial"/>
          <w:bCs/>
        </w:rPr>
        <w:t>буџете</w:t>
      </w:r>
      <w:r w:rsidR="00A655C6" w:rsidRPr="00A655C6">
        <w:rPr>
          <w:rFonts w:ascii="Arial" w:eastAsia="Calibri" w:hAnsi="Arial" w:cs="Arial"/>
          <w:bCs/>
        </w:rPr>
        <w:t>/</w:t>
      </w:r>
      <w:r>
        <w:rPr>
          <w:rFonts w:ascii="Arial" w:eastAsia="Calibri" w:hAnsi="Arial" w:cs="Arial"/>
          <w:bCs/>
        </w:rPr>
        <w:t>финансијске</w:t>
      </w:r>
      <w:r w:rsidR="00A655C6" w:rsidRPr="00A655C6">
        <w:rPr>
          <w:rFonts w:ascii="Arial" w:eastAsia="Calibri" w:hAnsi="Arial" w:cs="Arial"/>
          <w:bCs/>
        </w:rPr>
        <w:t xml:space="preserve"> </w:t>
      </w:r>
      <w:r>
        <w:rPr>
          <w:rFonts w:ascii="Arial" w:eastAsia="Calibri" w:hAnsi="Arial" w:cs="Arial"/>
          <w:bCs/>
        </w:rPr>
        <w:t>планове</w:t>
      </w:r>
      <w:r w:rsidR="00A655C6" w:rsidRPr="00A655C6">
        <w:rPr>
          <w:rFonts w:ascii="Arial" w:eastAsia="Calibri" w:hAnsi="Arial" w:cs="Arial"/>
          <w:bCs/>
        </w:rPr>
        <w:t xml:space="preserve"> </w:t>
      </w:r>
      <w:r>
        <w:rPr>
          <w:rFonts w:ascii="Arial" w:eastAsia="Calibri" w:hAnsi="Arial" w:cs="Arial"/>
          <w:bCs/>
        </w:rPr>
        <w:t>прије</w:t>
      </w:r>
      <w:r w:rsidR="00A655C6" w:rsidRPr="00A655C6">
        <w:rPr>
          <w:rFonts w:ascii="Arial" w:eastAsia="Calibri" w:hAnsi="Arial" w:cs="Arial"/>
          <w:bCs/>
        </w:rPr>
        <w:t xml:space="preserve"> </w:t>
      </w:r>
      <w:r>
        <w:rPr>
          <w:rFonts w:ascii="Arial" w:eastAsia="Calibri" w:hAnsi="Arial" w:cs="Arial"/>
          <w:bCs/>
        </w:rPr>
        <w:t>склапања</w:t>
      </w:r>
      <w:r w:rsidR="00A655C6" w:rsidRPr="00A655C6">
        <w:rPr>
          <w:rFonts w:ascii="Arial" w:eastAsia="Calibri" w:hAnsi="Arial" w:cs="Arial"/>
          <w:bCs/>
        </w:rPr>
        <w:t xml:space="preserve"> </w:t>
      </w:r>
      <w:r>
        <w:rPr>
          <w:rFonts w:ascii="Arial" w:eastAsia="Calibri" w:hAnsi="Arial" w:cs="Arial"/>
          <w:bCs/>
        </w:rPr>
        <w:t>уговора</w:t>
      </w:r>
      <w:r w:rsidR="00A655C6" w:rsidRPr="00A655C6">
        <w:rPr>
          <w:rFonts w:ascii="Arial" w:eastAsia="Calibri" w:hAnsi="Arial" w:cs="Arial"/>
          <w:bCs/>
        </w:rPr>
        <w:t xml:space="preserve"> </w:t>
      </w:r>
      <w:r>
        <w:rPr>
          <w:rFonts w:ascii="Arial" w:eastAsia="Calibri" w:hAnsi="Arial" w:cs="Arial"/>
          <w:bCs/>
        </w:rPr>
        <w:t>којима</w:t>
      </w:r>
      <w:r w:rsidR="00A655C6" w:rsidRPr="00A655C6">
        <w:rPr>
          <w:rFonts w:ascii="Arial" w:eastAsia="Calibri" w:hAnsi="Arial" w:cs="Arial"/>
          <w:bCs/>
        </w:rPr>
        <w:t xml:space="preserve"> </w:t>
      </w:r>
      <w:r>
        <w:rPr>
          <w:rFonts w:ascii="Arial" w:eastAsia="Calibri" w:hAnsi="Arial" w:cs="Arial"/>
          <w:bCs/>
        </w:rPr>
        <w:t>се</w:t>
      </w:r>
      <w:r w:rsidR="00A655C6" w:rsidRPr="00A655C6">
        <w:rPr>
          <w:rFonts w:ascii="Arial" w:eastAsia="Calibri" w:hAnsi="Arial" w:cs="Arial"/>
          <w:bCs/>
        </w:rPr>
        <w:t xml:space="preserve"> </w:t>
      </w:r>
      <w:r>
        <w:rPr>
          <w:rFonts w:ascii="Arial" w:eastAsia="Calibri" w:hAnsi="Arial" w:cs="Arial"/>
          <w:bCs/>
        </w:rPr>
        <w:t>преузимају</w:t>
      </w:r>
      <w:r w:rsidR="00A655C6" w:rsidRPr="00A655C6">
        <w:rPr>
          <w:rFonts w:ascii="Arial" w:eastAsia="Calibri" w:hAnsi="Arial" w:cs="Arial"/>
          <w:bCs/>
        </w:rPr>
        <w:t xml:space="preserve"> </w:t>
      </w:r>
      <w:r>
        <w:rPr>
          <w:rFonts w:ascii="Arial" w:eastAsia="Calibri" w:hAnsi="Arial" w:cs="Arial"/>
          <w:bCs/>
        </w:rPr>
        <w:t>вишегодишње</w:t>
      </w:r>
      <w:r w:rsidR="00A655C6" w:rsidRPr="00A655C6">
        <w:rPr>
          <w:rFonts w:ascii="Arial" w:eastAsia="Calibri" w:hAnsi="Arial" w:cs="Arial"/>
          <w:bCs/>
        </w:rPr>
        <w:t xml:space="preserve"> </w:t>
      </w:r>
      <w:r>
        <w:rPr>
          <w:rFonts w:ascii="Arial" w:eastAsia="Calibri" w:hAnsi="Arial" w:cs="Arial"/>
          <w:bCs/>
        </w:rPr>
        <w:t>обавезе</w:t>
      </w:r>
      <w:r w:rsidR="00A655C6" w:rsidRPr="00A655C6">
        <w:rPr>
          <w:rFonts w:ascii="Arial" w:eastAsia="Calibri" w:hAnsi="Arial" w:cs="Arial"/>
          <w:bCs/>
        </w:rPr>
        <w:t xml:space="preserve">. </w:t>
      </w:r>
      <w:r>
        <w:rPr>
          <w:rFonts w:ascii="Arial" w:eastAsia="Calibri" w:hAnsi="Arial" w:cs="Arial"/>
          <w:bCs/>
        </w:rPr>
        <w:t>Тиме</w:t>
      </w:r>
      <w:r w:rsidR="00A655C6" w:rsidRPr="00A655C6">
        <w:rPr>
          <w:rFonts w:ascii="Arial" w:eastAsia="Calibri" w:hAnsi="Arial" w:cs="Arial"/>
          <w:bCs/>
        </w:rPr>
        <w:t xml:space="preserve"> </w:t>
      </w:r>
      <w:r>
        <w:rPr>
          <w:rFonts w:ascii="Arial" w:eastAsia="Calibri" w:hAnsi="Arial" w:cs="Arial"/>
          <w:bCs/>
        </w:rPr>
        <w:t>се</w:t>
      </w:r>
      <w:r w:rsidR="00A655C6" w:rsidRPr="00A655C6">
        <w:rPr>
          <w:rFonts w:ascii="Arial" w:eastAsia="Calibri" w:hAnsi="Arial" w:cs="Arial"/>
          <w:bCs/>
        </w:rPr>
        <w:t xml:space="preserve"> </w:t>
      </w:r>
      <w:r>
        <w:rPr>
          <w:rFonts w:ascii="Arial" w:eastAsia="Calibri" w:hAnsi="Arial" w:cs="Arial"/>
          <w:bCs/>
        </w:rPr>
        <w:t>ограничава</w:t>
      </w:r>
      <w:r w:rsidR="00A655C6" w:rsidRPr="00A655C6">
        <w:rPr>
          <w:rFonts w:ascii="Arial" w:eastAsia="Calibri" w:hAnsi="Arial" w:cs="Arial"/>
          <w:bCs/>
        </w:rPr>
        <w:t xml:space="preserve"> </w:t>
      </w:r>
      <w:r>
        <w:rPr>
          <w:rFonts w:ascii="Arial" w:eastAsia="Calibri" w:hAnsi="Arial" w:cs="Arial"/>
          <w:bCs/>
        </w:rPr>
        <w:t>простор</w:t>
      </w:r>
      <w:r w:rsidR="00A655C6" w:rsidRPr="00A655C6">
        <w:rPr>
          <w:rFonts w:ascii="Arial" w:eastAsia="Calibri" w:hAnsi="Arial" w:cs="Arial"/>
          <w:bCs/>
        </w:rPr>
        <w:t xml:space="preserve"> </w:t>
      </w:r>
      <w:r>
        <w:rPr>
          <w:rFonts w:ascii="Arial" w:eastAsia="Calibri" w:hAnsi="Arial" w:cs="Arial"/>
          <w:bCs/>
        </w:rPr>
        <w:t>за</w:t>
      </w:r>
      <w:r w:rsidR="00A655C6" w:rsidRPr="00A655C6">
        <w:rPr>
          <w:rFonts w:ascii="Arial" w:eastAsia="Calibri" w:hAnsi="Arial" w:cs="Arial"/>
          <w:bCs/>
        </w:rPr>
        <w:t xml:space="preserve"> </w:t>
      </w:r>
      <w:r>
        <w:rPr>
          <w:rFonts w:ascii="Arial" w:eastAsia="Calibri" w:hAnsi="Arial" w:cs="Arial"/>
          <w:bCs/>
        </w:rPr>
        <w:t>превентивно</w:t>
      </w:r>
      <w:r w:rsidR="00A655C6" w:rsidRPr="00A655C6">
        <w:rPr>
          <w:rFonts w:ascii="Arial" w:eastAsia="Calibri" w:hAnsi="Arial" w:cs="Arial"/>
          <w:bCs/>
        </w:rPr>
        <w:t xml:space="preserve"> </w:t>
      </w:r>
      <w:r>
        <w:rPr>
          <w:rFonts w:ascii="Arial" w:eastAsia="Calibri" w:hAnsi="Arial" w:cs="Arial"/>
          <w:bCs/>
        </w:rPr>
        <w:t>дјеловање</w:t>
      </w:r>
      <w:r w:rsidR="00A655C6" w:rsidRPr="00A655C6">
        <w:rPr>
          <w:rFonts w:ascii="Arial" w:eastAsia="Calibri" w:hAnsi="Arial" w:cs="Arial"/>
          <w:bCs/>
        </w:rPr>
        <w:t xml:space="preserve"> </w:t>
      </w:r>
      <w:r>
        <w:rPr>
          <w:rFonts w:ascii="Arial" w:eastAsia="Calibri" w:hAnsi="Arial" w:cs="Arial"/>
          <w:bCs/>
        </w:rPr>
        <w:t>у</w:t>
      </w:r>
      <w:r w:rsidR="00A655C6" w:rsidRPr="00A655C6">
        <w:rPr>
          <w:rFonts w:ascii="Arial" w:eastAsia="Calibri" w:hAnsi="Arial" w:cs="Arial"/>
          <w:bCs/>
        </w:rPr>
        <w:t xml:space="preserve"> </w:t>
      </w:r>
      <w:r>
        <w:rPr>
          <w:rFonts w:ascii="Arial" w:eastAsia="Calibri" w:hAnsi="Arial" w:cs="Arial"/>
          <w:bCs/>
        </w:rPr>
        <w:t>случајевима</w:t>
      </w:r>
      <w:r w:rsidR="00A655C6" w:rsidRPr="00A655C6">
        <w:rPr>
          <w:rFonts w:ascii="Arial" w:eastAsia="Calibri" w:hAnsi="Arial" w:cs="Arial"/>
          <w:bCs/>
        </w:rPr>
        <w:t xml:space="preserve"> </w:t>
      </w:r>
      <w:r>
        <w:rPr>
          <w:rFonts w:ascii="Arial" w:eastAsia="Calibri" w:hAnsi="Arial" w:cs="Arial"/>
          <w:bCs/>
        </w:rPr>
        <w:t>да</w:t>
      </w:r>
      <w:r w:rsidR="00A655C6" w:rsidRPr="00A655C6">
        <w:rPr>
          <w:rFonts w:ascii="Arial" w:eastAsia="Calibri" w:hAnsi="Arial" w:cs="Arial"/>
          <w:bCs/>
        </w:rPr>
        <w:t xml:space="preserve"> </w:t>
      </w:r>
      <w:r>
        <w:rPr>
          <w:rFonts w:ascii="Arial" w:eastAsia="Calibri" w:hAnsi="Arial" w:cs="Arial"/>
          <w:bCs/>
        </w:rPr>
        <w:t>финансијски</w:t>
      </w:r>
      <w:r w:rsidR="00A655C6" w:rsidRPr="00A655C6">
        <w:rPr>
          <w:rFonts w:ascii="Arial" w:eastAsia="Calibri" w:hAnsi="Arial" w:cs="Arial"/>
          <w:bCs/>
        </w:rPr>
        <w:t xml:space="preserve"> </w:t>
      </w:r>
      <w:r>
        <w:rPr>
          <w:rFonts w:ascii="Arial" w:eastAsia="Calibri" w:hAnsi="Arial" w:cs="Arial"/>
          <w:bCs/>
        </w:rPr>
        <w:t>учинци</w:t>
      </w:r>
      <w:r w:rsidR="00A655C6" w:rsidRPr="00A655C6">
        <w:rPr>
          <w:rFonts w:ascii="Arial" w:eastAsia="Calibri" w:hAnsi="Arial" w:cs="Arial"/>
          <w:bCs/>
        </w:rPr>
        <w:t xml:space="preserve"> </w:t>
      </w:r>
      <w:r>
        <w:rPr>
          <w:rFonts w:ascii="Arial" w:eastAsia="Calibri" w:hAnsi="Arial" w:cs="Arial"/>
          <w:bCs/>
        </w:rPr>
        <w:t>излазе</w:t>
      </w:r>
      <w:r w:rsidR="00A655C6" w:rsidRPr="00A655C6">
        <w:rPr>
          <w:rFonts w:ascii="Arial" w:eastAsia="Calibri" w:hAnsi="Arial" w:cs="Arial"/>
          <w:bCs/>
        </w:rPr>
        <w:t xml:space="preserve"> </w:t>
      </w:r>
      <w:r>
        <w:rPr>
          <w:rFonts w:ascii="Arial" w:eastAsia="Calibri" w:hAnsi="Arial" w:cs="Arial"/>
          <w:bCs/>
        </w:rPr>
        <w:t>из</w:t>
      </w:r>
      <w:r w:rsidR="00A655C6" w:rsidRPr="00A655C6">
        <w:rPr>
          <w:rFonts w:ascii="Arial" w:eastAsia="Calibri" w:hAnsi="Arial" w:cs="Arial"/>
          <w:bCs/>
        </w:rPr>
        <w:t xml:space="preserve"> </w:t>
      </w:r>
      <w:r>
        <w:rPr>
          <w:rFonts w:ascii="Arial" w:eastAsia="Calibri" w:hAnsi="Arial" w:cs="Arial"/>
          <w:bCs/>
        </w:rPr>
        <w:t>прихватљивих</w:t>
      </w:r>
      <w:r w:rsidR="00A655C6" w:rsidRPr="00A655C6">
        <w:rPr>
          <w:rFonts w:ascii="Arial" w:eastAsia="Calibri" w:hAnsi="Arial" w:cs="Arial"/>
          <w:bCs/>
        </w:rPr>
        <w:t xml:space="preserve"> </w:t>
      </w:r>
      <w:r>
        <w:rPr>
          <w:rFonts w:ascii="Arial" w:eastAsia="Calibri" w:hAnsi="Arial" w:cs="Arial"/>
          <w:bCs/>
        </w:rPr>
        <w:t>фискалних</w:t>
      </w:r>
      <w:r w:rsidR="00A655C6" w:rsidRPr="00A655C6">
        <w:rPr>
          <w:rFonts w:ascii="Arial" w:eastAsia="Calibri" w:hAnsi="Arial" w:cs="Arial"/>
          <w:bCs/>
        </w:rPr>
        <w:t xml:space="preserve"> </w:t>
      </w:r>
      <w:r>
        <w:rPr>
          <w:rFonts w:ascii="Arial" w:eastAsia="Calibri" w:hAnsi="Arial" w:cs="Arial"/>
          <w:bCs/>
        </w:rPr>
        <w:t>оквира</w:t>
      </w:r>
      <w:r w:rsidR="00A655C6" w:rsidRPr="00A655C6">
        <w:rPr>
          <w:rFonts w:ascii="Arial" w:eastAsia="Calibri" w:hAnsi="Arial" w:cs="Arial"/>
          <w:bCs/>
          <w:vertAlign w:val="superscript"/>
        </w:rPr>
        <w:footnoteReference w:id="49"/>
      </w:r>
      <w:r w:rsidR="00A655C6" w:rsidRPr="00A655C6">
        <w:rPr>
          <w:rFonts w:ascii="Arial" w:eastAsia="Calibri" w:hAnsi="Arial" w:cs="Arial"/>
          <w:bCs/>
        </w:rPr>
        <w:t xml:space="preserve">. </w:t>
      </w:r>
    </w:p>
    <w:p w:rsidR="00A655C6" w:rsidRPr="00A655C6" w:rsidRDefault="00A655C6" w:rsidP="00A655C6">
      <w:pPr>
        <w:spacing w:after="0"/>
        <w:ind w:right="-279"/>
        <w:jc w:val="both"/>
        <w:rPr>
          <w:rFonts w:ascii="Arial" w:eastAsia="Calibri" w:hAnsi="Arial" w:cs="Arial"/>
          <w:bCs/>
          <w:sz w:val="10"/>
        </w:rPr>
      </w:pPr>
    </w:p>
    <w:p w:rsidR="00A655C6" w:rsidRPr="00A655C6" w:rsidRDefault="0085225A" w:rsidP="00A655C6">
      <w:pPr>
        <w:spacing w:after="0"/>
        <w:ind w:right="-279"/>
        <w:jc w:val="both"/>
        <w:rPr>
          <w:rFonts w:ascii="Arial" w:eastAsia="Calibri" w:hAnsi="Arial" w:cs="Arial"/>
          <w:bCs/>
        </w:rPr>
      </w:pPr>
      <w:r>
        <w:rPr>
          <w:rFonts w:ascii="Arial" w:eastAsia="Calibri" w:hAnsi="Arial" w:cs="Arial"/>
          <w:bCs/>
        </w:rPr>
        <w:t>У</w:t>
      </w:r>
      <w:r w:rsidR="00A655C6" w:rsidRPr="00A655C6">
        <w:rPr>
          <w:rFonts w:ascii="Arial" w:eastAsia="Calibri" w:hAnsi="Arial" w:cs="Arial"/>
          <w:bCs/>
        </w:rPr>
        <w:t xml:space="preserve"> </w:t>
      </w:r>
      <w:r>
        <w:rPr>
          <w:rFonts w:ascii="Arial" w:eastAsia="Calibri" w:hAnsi="Arial" w:cs="Arial"/>
          <w:bCs/>
        </w:rPr>
        <w:t>подручју</w:t>
      </w:r>
      <w:r w:rsidR="00A655C6" w:rsidRPr="00A655C6">
        <w:rPr>
          <w:rFonts w:ascii="Arial" w:eastAsia="Calibri" w:hAnsi="Arial" w:cs="Arial"/>
          <w:bCs/>
        </w:rPr>
        <w:t xml:space="preserve"> </w:t>
      </w:r>
      <w:r>
        <w:rPr>
          <w:rFonts w:ascii="Arial" w:eastAsia="Calibri" w:hAnsi="Arial" w:cs="Arial"/>
          <w:bCs/>
        </w:rPr>
        <w:t>контроле</w:t>
      </w:r>
      <w:r w:rsidR="00A655C6" w:rsidRPr="00A655C6">
        <w:rPr>
          <w:rFonts w:ascii="Arial" w:eastAsia="Calibri" w:hAnsi="Arial" w:cs="Arial"/>
          <w:bCs/>
        </w:rPr>
        <w:t xml:space="preserve"> </w:t>
      </w:r>
      <w:r>
        <w:rPr>
          <w:rFonts w:ascii="Arial" w:eastAsia="Calibri" w:hAnsi="Arial" w:cs="Arial"/>
          <w:bCs/>
        </w:rPr>
        <w:t>стварања</w:t>
      </w:r>
      <w:r w:rsidR="00A655C6" w:rsidRPr="00A655C6">
        <w:rPr>
          <w:rFonts w:ascii="Arial" w:eastAsia="Calibri" w:hAnsi="Arial" w:cs="Arial"/>
          <w:bCs/>
        </w:rPr>
        <w:t xml:space="preserve"> </w:t>
      </w:r>
      <w:r>
        <w:rPr>
          <w:rFonts w:ascii="Arial" w:eastAsia="Calibri" w:hAnsi="Arial" w:cs="Arial"/>
          <w:bCs/>
        </w:rPr>
        <w:t>обавеза</w:t>
      </w:r>
      <w:r w:rsidR="00A655C6" w:rsidRPr="00A655C6">
        <w:rPr>
          <w:rFonts w:ascii="Arial" w:eastAsia="Calibri" w:hAnsi="Arial" w:cs="Arial"/>
          <w:bCs/>
        </w:rPr>
        <w:t xml:space="preserve">, </w:t>
      </w:r>
      <w:r>
        <w:rPr>
          <w:rFonts w:ascii="Arial" w:eastAsia="Calibri" w:hAnsi="Arial" w:cs="Arial"/>
          <w:bCs/>
        </w:rPr>
        <w:t>системе</w:t>
      </w:r>
      <w:r w:rsidR="00A655C6" w:rsidRPr="00A655C6">
        <w:rPr>
          <w:rFonts w:ascii="Arial" w:eastAsia="Calibri" w:hAnsi="Arial" w:cs="Arial"/>
          <w:bCs/>
        </w:rPr>
        <w:t xml:space="preserve"> </w:t>
      </w:r>
      <w:r>
        <w:rPr>
          <w:rFonts w:ascii="Arial" w:eastAsia="Calibri" w:hAnsi="Arial" w:cs="Arial"/>
          <w:bCs/>
        </w:rPr>
        <w:t>интерне</w:t>
      </w:r>
      <w:r w:rsidR="00A655C6" w:rsidRPr="00A655C6">
        <w:rPr>
          <w:rFonts w:ascii="Arial" w:eastAsia="Calibri" w:hAnsi="Arial" w:cs="Arial"/>
          <w:bCs/>
        </w:rPr>
        <w:t xml:space="preserve"> </w:t>
      </w:r>
      <w:r>
        <w:rPr>
          <w:rFonts w:ascii="Arial" w:eastAsia="Calibri" w:hAnsi="Arial" w:cs="Arial"/>
          <w:bCs/>
        </w:rPr>
        <w:t>контроле</w:t>
      </w:r>
      <w:r w:rsidR="00A655C6" w:rsidRPr="00A655C6">
        <w:rPr>
          <w:rFonts w:ascii="Arial" w:eastAsia="Calibri" w:hAnsi="Arial" w:cs="Arial"/>
          <w:bCs/>
        </w:rPr>
        <w:t xml:space="preserve"> </w:t>
      </w:r>
      <w:r>
        <w:rPr>
          <w:rFonts w:ascii="Arial" w:eastAsia="Calibri" w:hAnsi="Arial" w:cs="Arial"/>
          <w:bCs/>
        </w:rPr>
        <w:t>потребно</w:t>
      </w:r>
      <w:r w:rsidR="00A655C6" w:rsidRPr="00A655C6">
        <w:rPr>
          <w:rFonts w:ascii="Arial" w:eastAsia="Calibri" w:hAnsi="Arial" w:cs="Arial"/>
          <w:bCs/>
        </w:rPr>
        <w:t xml:space="preserve"> </w:t>
      </w:r>
      <w:r>
        <w:rPr>
          <w:rFonts w:ascii="Arial" w:eastAsia="Calibri" w:hAnsi="Arial" w:cs="Arial"/>
          <w:bCs/>
        </w:rPr>
        <w:t>је</w:t>
      </w:r>
      <w:r w:rsidR="00A655C6" w:rsidRPr="00A655C6">
        <w:rPr>
          <w:rFonts w:ascii="Arial" w:eastAsia="Calibri" w:hAnsi="Arial" w:cs="Arial"/>
          <w:bCs/>
        </w:rPr>
        <w:t xml:space="preserve"> </w:t>
      </w:r>
      <w:r>
        <w:rPr>
          <w:rFonts w:ascii="Arial" w:eastAsia="Calibri" w:hAnsi="Arial" w:cs="Arial"/>
          <w:bCs/>
        </w:rPr>
        <w:t>унаприједити</w:t>
      </w:r>
      <w:r w:rsidR="00A655C6" w:rsidRPr="00A655C6">
        <w:rPr>
          <w:rFonts w:ascii="Arial" w:eastAsia="Calibri" w:hAnsi="Arial" w:cs="Arial"/>
          <w:bCs/>
        </w:rPr>
        <w:t xml:space="preserve"> </w:t>
      </w:r>
      <w:r>
        <w:rPr>
          <w:rFonts w:ascii="Arial" w:eastAsia="Calibri" w:hAnsi="Arial" w:cs="Arial"/>
          <w:bCs/>
        </w:rPr>
        <w:t>на</w:t>
      </w:r>
      <w:r w:rsidR="00A655C6" w:rsidRPr="00A655C6">
        <w:rPr>
          <w:rFonts w:ascii="Arial" w:eastAsia="Calibri" w:hAnsi="Arial" w:cs="Arial"/>
          <w:bCs/>
        </w:rPr>
        <w:t xml:space="preserve"> </w:t>
      </w:r>
      <w:r>
        <w:rPr>
          <w:rFonts w:ascii="Arial" w:eastAsia="Calibri" w:hAnsi="Arial" w:cs="Arial"/>
          <w:bCs/>
        </w:rPr>
        <w:t>начин</w:t>
      </w:r>
      <w:r w:rsidR="00A655C6" w:rsidRPr="00A655C6">
        <w:rPr>
          <w:rFonts w:ascii="Arial" w:eastAsia="Calibri" w:hAnsi="Arial" w:cs="Arial"/>
          <w:bCs/>
        </w:rPr>
        <w:t xml:space="preserve"> </w:t>
      </w:r>
      <w:r>
        <w:rPr>
          <w:rFonts w:ascii="Arial" w:eastAsia="Calibri" w:hAnsi="Arial" w:cs="Arial"/>
          <w:bCs/>
        </w:rPr>
        <w:t>да</w:t>
      </w:r>
      <w:r w:rsidR="00A655C6" w:rsidRPr="00A655C6">
        <w:rPr>
          <w:rFonts w:ascii="Arial" w:eastAsia="Calibri" w:hAnsi="Arial" w:cs="Arial"/>
          <w:bCs/>
        </w:rPr>
        <w:t xml:space="preserve"> </w:t>
      </w:r>
      <w:r>
        <w:rPr>
          <w:rFonts w:ascii="Arial" w:eastAsia="Calibri" w:hAnsi="Arial" w:cs="Arial"/>
          <w:bCs/>
        </w:rPr>
        <w:t>се</w:t>
      </w:r>
      <w:r w:rsidR="00A655C6" w:rsidRPr="00A655C6">
        <w:rPr>
          <w:rFonts w:ascii="Arial" w:eastAsia="Calibri" w:hAnsi="Arial" w:cs="Arial"/>
          <w:bCs/>
        </w:rPr>
        <w:t xml:space="preserve"> </w:t>
      </w:r>
      <w:r>
        <w:rPr>
          <w:rFonts w:ascii="Arial" w:eastAsia="Calibri" w:hAnsi="Arial" w:cs="Arial"/>
          <w:bCs/>
        </w:rPr>
        <w:t>уговори</w:t>
      </w:r>
      <w:r w:rsidR="00A655C6" w:rsidRPr="00A655C6">
        <w:rPr>
          <w:rFonts w:ascii="Arial" w:eastAsia="Calibri" w:hAnsi="Arial" w:cs="Arial"/>
          <w:bCs/>
        </w:rPr>
        <w:t xml:space="preserve"> </w:t>
      </w:r>
      <w:r>
        <w:rPr>
          <w:rFonts w:ascii="Arial" w:eastAsia="Calibri" w:hAnsi="Arial" w:cs="Arial"/>
          <w:bCs/>
        </w:rPr>
        <w:t>којима</w:t>
      </w:r>
      <w:r w:rsidR="00A655C6" w:rsidRPr="00A655C6">
        <w:rPr>
          <w:rFonts w:ascii="Arial" w:eastAsia="Calibri" w:hAnsi="Arial" w:cs="Arial"/>
          <w:bCs/>
        </w:rPr>
        <w:t xml:space="preserve"> </w:t>
      </w:r>
      <w:r>
        <w:rPr>
          <w:rFonts w:ascii="Arial" w:eastAsia="Calibri" w:hAnsi="Arial" w:cs="Arial"/>
          <w:bCs/>
        </w:rPr>
        <w:t>су</w:t>
      </w:r>
      <w:r w:rsidR="00A655C6" w:rsidRPr="00A655C6">
        <w:rPr>
          <w:rFonts w:ascii="Arial" w:eastAsia="Calibri" w:hAnsi="Arial" w:cs="Arial"/>
          <w:bCs/>
        </w:rPr>
        <w:t xml:space="preserve"> </w:t>
      </w:r>
      <w:r>
        <w:rPr>
          <w:rFonts w:ascii="Arial" w:eastAsia="Calibri" w:hAnsi="Arial" w:cs="Arial"/>
          <w:bCs/>
        </w:rPr>
        <w:t>преузете</w:t>
      </w:r>
      <w:r w:rsidR="00A655C6" w:rsidRPr="00A655C6">
        <w:rPr>
          <w:rFonts w:ascii="Arial" w:eastAsia="Calibri" w:hAnsi="Arial" w:cs="Arial"/>
          <w:bCs/>
        </w:rPr>
        <w:t xml:space="preserve"> </w:t>
      </w:r>
      <w:r>
        <w:rPr>
          <w:rFonts w:ascii="Arial" w:eastAsia="Calibri" w:hAnsi="Arial" w:cs="Arial"/>
          <w:bCs/>
        </w:rPr>
        <w:t>обавезе</w:t>
      </w:r>
      <w:r w:rsidR="00A655C6" w:rsidRPr="00A655C6">
        <w:rPr>
          <w:rFonts w:ascii="Arial" w:eastAsia="Calibri" w:hAnsi="Arial" w:cs="Arial"/>
          <w:bCs/>
        </w:rPr>
        <w:t xml:space="preserve"> (</w:t>
      </w:r>
      <w:r>
        <w:rPr>
          <w:rFonts w:ascii="Arial" w:eastAsia="Calibri" w:hAnsi="Arial" w:cs="Arial"/>
          <w:bCs/>
        </w:rPr>
        <w:t>укључујући</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вишегодишње</w:t>
      </w:r>
      <w:r w:rsidR="00A655C6" w:rsidRPr="00A655C6">
        <w:rPr>
          <w:rFonts w:ascii="Arial" w:eastAsia="Calibri" w:hAnsi="Arial" w:cs="Arial"/>
          <w:bCs/>
        </w:rPr>
        <w:t xml:space="preserve">) </w:t>
      </w:r>
      <w:r>
        <w:rPr>
          <w:rFonts w:ascii="Arial" w:eastAsia="Calibri" w:hAnsi="Arial" w:cs="Arial"/>
          <w:bCs/>
        </w:rPr>
        <w:t>уносе</w:t>
      </w:r>
      <w:r w:rsidR="00A655C6" w:rsidRPr="00A655C6">
        <w:rPr>
          <w:rFonts w:ascii="Arial" w:eastAsia="Calibri" w:hAnsi="Arial" w:cs="Arial"/>
          <w:bCs/>
        </w:rPr>
        <w:t xml:space="preserve"> </w:t>
      </w:r>
      <w:r>
        <w:rPr>
          <w:rFonts w:ascii="Arial" w:eastAsia="Calibri" w:hAnsi="Arial" w:cs="Arial"/>
          <w:bCs/>
        </w:rPr>
        <w:t>у</w:t>
      </w:r>
      <w:r w:rsidR="00A655C6" w:rsidRPr="00A655C6">
        <w:rPr>
          <w:rFonts w:ascii="Arial" w:eastAsia="Calibri" w:hAnsi="Arial" w:cs="Arial"/>
          <w:bCs/>
        </w:rPr>
        <w:t xml:space="preserve"> </w:t>
      </w:r>
      <w:r>
        <w:rPr>
          <w:rFonts w:ascii="Arial" w:eastAsia="Calibri" w:hAnsi="Arial" w:cs="Arial"/>
          <w:bCs/>
        </w:rPr>
        <w:t>ИСФУ</w:t>
      </w:r>
      <w:r w:rsidR="00A655C6" w:rsidRPr="00A655C6">
        <w:rPr>
          <w:rFonts w:ascii="Arial" w:eastAsia="Calibri" w:hAnsi="Arial" w:cs="Arial"/>
          <w:bCs/>
        </w:rPr>
        <w:t xml:space="preserve"> </w:t>
      </w:r>
      <w:r>
        <w:rPr>
          <w:rFonts w:ascii="Arial" w:eastAsia="Calibri" w:hAnsi="Arial" w:cs="Arial"/>
          <w:bCs/>
        </w:rPr>
        <w:t>систем</w:t>
      </w:r>
      <w:r w:rsidR="00A655C6" w:rsidRPr="00A655C6">
        <w:rPr>
          <w:rFonts w:ascii="Arial" w:eastAsia="Calibri" w:hAnsi="Arial" w:cs="Arial"/>
          <w:bCs/>
        </w:rPr>
        <w:t xml:space="preserve"> (</w:t>
      </w:r>
      <w:r>
        <w:rPr>
          <w:rFonts w:ascii="Arial" w:eastAsia="Calibri" w:hAnsi="Arial" w:cs="Arial"/>
          <w:bCs/>
        </w:rPr>
        <w:t>односно</w:t>
      </w:r>
      <w:r w:rsidR="00A655C6" w:rsidRPr="00A655C6">
        <w:rPr>
          <w:rFonts w:ascii="Arial" w:eastAsia="Calibri" w:hAnsi="Arial" w:cs="Arial"/>
          <w:bCs/>
        </w:rPr>
        <w:t xml:space="preserve"> </w:t>
      </w:r>
      <w:r>
        <w:rPr>
          <w:rFonts w:ascii="Arial" w:eastAsia="Calibri" w:hAnsi="Arial" w:cs="Arial"/>
          <w:bCs/>
        </w:rPr>
        <w:t>информационе</w:t>
      </w:r>
      <w:r w:rsidR="00A655C6" w:rsidRPr="00A655C6">
        <w:rPr>
          <w:rFonts w:ascii="Arial" w:eastAsia="Calibri" w:hAnsi="Arial" w:cs="Arial"/>
          <w:bCs/>
        </w:rPr>
        <w:t xml:space="preserve"> </w:t>
      </w:r>
      <w:r>
        <w:rPr>
          <w:rFonts w:ascii="Arial" w:eastAsia="Calibri" w:hAnsi="Arial" w:cs="Arial"/>
          <w:bCs/>
        </w:rPr>
        <w:t>системе</w:t>
      </w:r>
      <w:r w:rsidR="00A655C6" w:rsidRPr="00A655C6">
        <w:rPr>
          <w:rFonts w:ascii="Arial" w:eastAsia="Calibri" w:hAnsi="Arial" w:cs="Arial"/>
          <w:bCs/>
        </w:rPr>
        <w:t xml:space="preserve"> </w:t>
      </w:r>
      <w:r>
        <w:rPr>
          <w:rFonts w:ascii="Arial" w:eastAsia="Calibri" w:hAnsi="Arial" w:cs="Arial"/>
          <w:bCs/>
        </w:rPr>
        <w:t>у</w:t>
      </w:r>
      <w:r w:rsidR="00A655C6" w:rsidRPr="00A655C6">
        <w:rPr>
          <w:rFonts w:ascii="Arial" w:eastAsia="Calibri" w:hAnsi="Arial" w:cs="Arial"/>
          <w:bCs/>
        </w:rPr>
        <w:t xml:space="preserve"> </w:t>
      </w:r>
      <w:r>
        <w:rPr>
          <w:rFonts w:ascii="Arial" w:eastAsia="Calibri" w:hAnsi="Arial" w:cs="Arial"/>
          <w:bCs/>
        </w:rPr>
        <w:t>ЈЛУ</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ванбуџетским</w:t>
      </w:r>
      <w:r w:rsidR="00A655C6" w:rsidRPr="00A655C6">
        <w:rPr>
          <w:rFonts w:ascii="Arial" w:eastAsia="Calibri" w:hAnsi="Arial" w:cs="Arial"/>
          <w:bCs/>
        </w:rPr>
        <w:t xml:space="preserve"> </w:t>
      </w:r>
      <w:r>
        <w:rPr>
          <w:rFonts w:ascii="Arial" w:eastAsia="Calibri" w:hAnsi="Arial" w:cs="Arial"/>
          <w:bCs/>
        </w:rPr>
        <w:t>фондовима</w:t>
      </w:r>
      <w:r w:rsidR="00A655C6" w:rsidRPr="00A655C6">
        <w:rPr>
          <w:rFonts w:ascii="Arial" w:eastAsia="Calibri" w:hAnsi="Arial" w:cs="Arial"/>
          <w:bCs/>
        </w:rPr>
        <w:t xml:space="preserve">) </w:t>
      </w:r>
      <w:r>
        <w:rPr>
          <w:rFonts w:ascii="Arial" w:eastAsia="Calibri" w:hAnsi="Arial" w:cs="Arial"/>
          <w:bCs/>
        </w:rPr>
        <w:t>с</w:t>
      </w:r>
      <w:r w:rsidR="00A655C6" w:rsidRPr="00A655C6">
        <w:rPr>
          <w:rFonts w:ascii="Arial" w:eastAsia="Calibri" w:hAnsi="Arial" w:cs="Arial"/>
          <w:bCs/>
        </w:rPr>
        <w:t xml:space="preserve"> </w:t>
      </w:r>
      <w:r>
        <w:rPr>
          <w:rFonts w:ascii="Arial" w:eastAsia="Calibri" w:hAnsi="Arial" w:cs="Arial"/>
          <w:bCs/>
        </w:rPr>
        <w:t>подацима</w:t>
      </w:r>
      <w:r w:rsidR="00A655C6" w:rsidRPr="00A655C6">
        <w:rPr>
          <w:rFonts w:ascii="Arial" w:eastAsia="Calibri" w:hAnsi="Arial" w:cs="Arial"/>
          <w:bCs/>
        </w:rPr>
        <w:t xml:space="preserve"> </w:t>
      </w:r>
      <w:r>
        <w:rPr>
          <w:rFonts w:ascii="Arial" w:eastAsia="Calibri" w:hAnsi="Arial" w:cs="Arial"/>
          <w:bCs/>
        </w:rPr>
        <w:t>о</w:t>
      </w:r>
      <w:r w:rsidR="00A655C6" w:rsidRPr="00A655C6">
        <w:rPr>
          <w:rFonts w:ascii="Arial" w:eastAsia="Calibri" w:hAnsi="Arial" w:cs="Arial"/>
          <w:bCs/>
        </w:rPr>
        <w:t xml:space="preserve"> </w:t>
      </w:r>
      <w:r>
        <w:rPr>
          <w:rFonts w:ascii="Arial" w:eastAsia="Calibri" w:hAnsi="Arial" w:cs="Arial"/>
          <w:bCs/>
        </w:rPr>
        <w:t>укупној</w:t>
      </w:r>
      <w:r w:rsidR="00A655C6" w:rsidRPr="00A655C6">
        <w:rPr>
          <w:rFonts w:ascii="Arial" w:eastAsia="Calibri" w:hAnsi="Arial" w:cs="Arial"/>
          <w:bCs/>
        </w:rPr>
        <w:t xml:space="preserve"> </w:t>
      </w:r>
      <w:r>
        <w:rPr>
          <w:rFonts w:ascii="Arial" w:eastAsia="Calibri" w:hAnsi="Arial" w:cs="Arial"/>
          <w:bCs/>
        </w:rPr>
        <w:t>вриједности</w:t>
      </w:r>
      <w:r w:rsidR="00A655C6" w:rsidRPr="00A655C6">
        <w:rPr>
          <w:rFonts w:ascii="Arial" w:eastAsia="Calibri" w:hAnsi="Arial" w:cs="Arial"/>
          <w:bCs/>
        </w:rPr>
        <w:t xml:space="preserve"> </w:t>
      </w:r>
      <w:r>
        <w:rPr>
          <w:rFonts w:ascii="Arial" w:eastAsia="Calibri" w:hAnsi="Arial" w:cs="Arial"/>
          <w:bCs/>
        </w:rPr>
        <w:t>уговора</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са</w:t>
      </w:r>
      <w:r w:rsidR="00A655C6" w:rsidRPr="00A655C6">
        <w:rPr>
          <w:rFonts w:ascii="Arial" w:eastAsia="Calibri" w:hAnsi="Arial" w:cs="Arial"/>
          <w:bCs/>
        </w:rPr>
        <w:t xml:space="preserve"> </w:t>
      </w:r>
      <w:r>
        <w:rPr>
          <w:rFonts w:ascii="Arial" w:eastAsia="Calibri" w:hAnsi="Arial" w:cs="Arial"/>
          <w:bCs/>
        </w:rPr>
        <w:t>подацима</w:t>
      </w:r>
      <w:r w:rsidR="00A655C6" w:rsidRPr="00A655C6">
        <w:rPr>
          <w:rFonts w:ascii="Arial" w:eastAsia="Calibri" w:hAnsi="Arial" w:cs="Arial"/>
          <w:bCs/>
        </w:rPr>
        <w:t xml:space="preserve"> </w:t>
      </w:r>
      <w:r>
        <w:rPr>
          <w:rFonts w:ascii="Arial" w:eastAsia="Calibri" w:hAnsi="Arial" w:cs="Arial"/>
          <w:bCs/>
        </w:rPr>
        <w:t>о</w:t>
      </w:r>
      <w:r w:rsidR="00A655C6" w:rsidRPr="00A655C6">
        <w:rPr>
          <w:rFonts w:ascii="Arial" w:eastAsia="Calibri" w:hAnsi="Arial" w:cs="Arial"/>
          <w:bCs/>
        </w:rPr>
        <w:t xml:space="preserve"> </w:t>
      </w:r>
      <w:r>
        <w:rPr>
          <w:rFonts w:ascii="Arial" w:eastAsia="Calibri" w:hAnsi="Arial" w:cs="Arial"/>
          <w:bCs/>
        </w:rPr>
        <w:t>износима</w:t>
      </w:r>
      <w:r w:rsidR="00A655C6" w:rsidRPr="00A655C6">
        <w:rPr>
          <w:rFonts w:ascii="Arial" w:eastAsia="Calibri" w:hAnsi="Arial" w:cs="Arial"/>
          <w:bCs/>
        </w:rPr>
        <w:t xml:space="preserve"> </w:t>
      </w:r>
      <w:r>
        <w:rPr>
          <w:rFonts w:ascii="Arial" w:eastAsia="Calibri" w:hAnsi="Arial" w:cs="Arial"/>
          <w:bCs/>
        </w:rPr>
        <w:t>обавеза</w:t>
      </w:r>
      <w:r w:rsidR="00A655C6" w:rsidRPr="00A655C6">
        <w:rPr>
          <w:rFonts w:ascii="Arial" w:eastAsia="Calibri" w:hAnsi="Arial" w:cs="Arial"/>
          <w:bCs/>
        </w:rPr>
        <w:t xml:space="preserve"> </w:t>
      </w:r>
      <w:r>
        <w:rPr>
          <w:rFonts w:ascii="Arial" w:eastAsia="Calibri" w:hAnsi="Arial" w:cs="Arial"/>
          <w:bCs/>
        </w:rPr>
        <w:t>по</w:t>
      </w:r>
      <w:r w:rsidR="00A655C6" w:rsidRPr="00A655C6">
        <w:rPr>
          <w:rFonts w:ascii="Arial" w:eastAsia="Calibri" w:hAnsi="Arial" w:cs="Arial"/>
          <w:bCs/>
        </w:rPr>
        <w:t xml:space="preserve"> </w:t>
      </w:r>
      <w:r>
        <w:rPr>
          <w:rFonts w:ascii="Arial" w:eastAsia="Calibri" w:hAnsi="Arial" w:cs="Arial"/>
          <w:bCs/>
        </w:rPr>
        <w:t>мјесецима</w:t>
      </w:r>
      <w:r w:rsidR="00A655C6" w:rsidRPr="00A655C6">
        <w:rPr>
          <w:rFonts w:ascii="Arial" w:eastAsia="Calibri" w:hAnsi="Arial" w:cs="Arial"/>
          <w:bCs/>
        </w:rPr>
        <w:t>/</w:t>
      </w:r>
      <w:r>
        <w:rPr>
          <w:rFonts w:ascii="Arial" w:eastAsia="Calibri" w:hAnsi="Arial" w:cs="Arial"/>
          <w:bCs/>
        </w:rPr>
        <w:t>годинама</w:t>
      </w:r>
      <w:r w:rsidR="00A655C6" w:rsidRPr="00A655C6">
        <w:rPr>
          <w:rFonts w:ascii="Arial" w:eastAsia="Calibri" w:hAnsi="Arial" w:cs="Arial"/>
          <w:bCs/>
        </w:rPr>
        <w:t xml:space="preserve"> </w:t>
      </w:r>
      <w:r>
        <w:rPr>
          <w:rFonts w:ascii="Arial" w:eastAsia="Calibri" w:hAnsi="Arial" w:cs="Arial"/>
          <w:bCs/>
        </w:rPr>
        <w:t>у</w:t>
      </w:r>
      <w:r w:rsidR="00A655C6" w:rsidRPr="00A655C6">
        <w:rPr>
          <w:rFonts w:ascii="Arial" w:eastAsia="Calibri" w:hAnsi="Arial" w:cs="Arial"/>
          <w:bCs/>
        </w:rPr>
        <w:t xml:space="preserve"> </w:t>
      </w:r>
      <w:r>
        <w:rPr>
          <w:rFonts w:ascii="Arial" w:eastAsia="Calibri" w:hAnsi="Arial" w:cs="Arial"/>
          <w:bCs/>
        </w:rPr>
        <w:t>којима</w:t>
      </w:r>
      <w:r w:rsidR="00A655C6" w:rsidRPr="00A655C6">
        <w:rPr>
          <w:rFonts w:ascii="Arial" w:eastAsia="Calibri" w:hAnsi="Arial" w:cs="Arial"/>
          <w:bCs/>
        </w:rPr>
        <w:t xml:space="preserve"> </w:t>
      </w:r>
      <w:r>
        <w:rPr>
          <w:rFonts w:ascii="Arial" w:eastAsia="Calibri" w:hAnsi="Arial" w:cs="Arial"/>
          <w:bCs/>
        </w:rPr>
        <w:t>ће</w:t>
      </w:r>
      <w:r w:rsidR="00A655C6" w:rsidRPr="00A655C6">
        <w:rPr>
          <w:rFonts w:ascii="Arial" w:eastAsia="Calibri" w:hAnsi="Arial" w:cs="Arial"/>
          <w:bCs/>
        </w:rPr>
        <w:t xml:space="preserve"> </w:t>
      </w:r>
      <w:r>
        <w:rPr>
          <w:rFonts w:ascii="Arial" w:eastAsia="Calibri" w:hAnsi="Arial" w:cs="Arial"/>
          <w:bCs/>
        </w:rPr>
        <w:t>доспијевати</w:t>
      </w:r>
      <w:r w:rsidR="00A655C6" w:rsidRPr="00A655C6">
        <w:rPr>
          <w:rFonts w:ascii="Arial" w:eastAsia="Calibri" w:hAnsi="Arial" w:cs="Arial"/>
          <w:bCs/>
        </w:rPr>
        <w:t xml:space="preserve"> </w:t>
      </w:r>
      <w:r>
        <w:rPr>
          <w:rFonts w:ascii="Arial" w:eastAsia="Calibri" w:hAnsi="Arial" w:cs="Arial"/>
          <w:bCs/>
        </w:rPr>
        <w:t>на</w:t>
      </w:r>
      <w:r w:rsidR="00A655C6" w:rsidRPr="00A655C6">
        <w:rPr>
          <w:rFonts w:ascii="Arial" w:eastAsia="Calibri" w:hAnsi="Arial" w:cs="Arial"/>
          <w:bCs/>
        </w:rPr>
        <w:t xml:space="preserve"> </w:t>
      </w:r>
      <w:r>
        <w:rPr>
          <w:rFonts w:ascii="Arial" w:eastAsia="Calibri" w:hAnsi="Arial" w:cs="Arial"/>
          <w:bCs/>
        </w:rPr>
        <w:t>наплату</w:t>
      </w:r>
      <w:r w:rsidR="00A655C6" w:rsidRPr="00A655C6">
        <w:rPr>
          <w:rFonts w:ascii="Arial" w:eastAsia="Calibri" w:hAnsi="Arial" w:cs="Arial"/>
          <w:bCs/>
        </w:rPr>
        <w:t xml:space="preserve">. </w:t>
      </w:r>
      <w:r>
        <w:rPr>
          <w:rFonts w:ascii="Arial" w:eastAsia="Calibri" w:hAnsi="Arial" w:cs="Arial"/>
          <w:bCs/>
        </w:rPr>
        <w:t>Законима</w:t>
      </w:r>
      <w:r w:rsidR="00A655C6" w:rsidRPr="00A655C6">
        <w:rPr>
          <w:rFonts w:ascii="Arial" w:eastAsia="Calibri" w:hAnsi="Arial" w:cs="Arial"/>
          <w:bCs/>
        </w:rPr>
        <w:t xml:space="preserve"> </w:t>
      </w:r>
      <w:r>
        <w:rPr>
          <w:rFonts w:ascii="Arial" w:eastAsia="Calibri" w:hAnsi="Arial" w:cs="Arial"/>
          <w:bCs/>
        </w:rPr>
        <w:t>о</w:t>
      </w:r>
      <w:r w:rsidR="00A655C6" w:rsidRPr="00A655C6">
        <w:rPr>
          <w:rFonts w:ascii="Arial" w:eastAsia="Calibri" w:hAnsi="Arial" w:cs="Arial"/>
          <w:bCs/>
        </w:rPr>
        <w:t xml:space="preserve"> </w:t>
      </w:r>
      <w:r>
        <w:rPr>
          <w:rFonts w:ascii="Arial" w:eastAsia="Calibri" w:hAnsi="Arial" w:cs="Arial"/>
          <w:bCs/>
        </w:rPr>
        <w:t>извршавању</w:t>
      </w:r>
      <w:r w:rsidR="00A655C6" w:rsidRPr="00A655C6">
        <w:rPr>
          <w:rFonts w:ascii="Arial" w:eastAsia="Calibri" w:hAnsi="Arial" w:cs="Arial"/>
          <w:bCs/>
        </w:rPr>
        <w:t xml:space="preserve"> </w:t>
      </w:r>
      <w:r>
        <w:rPr>
          <w:rFonts w:ascii="Arial" w:eastAsia="Calibri" w:hAnsi="Arial" w:cs="Arial"/>
          <w:bCs/>
        </w:rPr>
        <w:t>буџета</w:t>
      </w:r>
      <w:r w:rsidR="00A655C6" w:rsidRPr="00A655C6">
        <w:rPr>
          <w:rFonts w:ascii="Arial" w:eastAsia="Calibri" w:hAnsi="Arial" w:cs="Arial"/>
          <w:bCs/>
        </w:rPr>
        <w:t xml:space="preserve"> (</w:t>
      </w:r>
      <w:r>
        <w:rPr>
          <w:rFonts w:ascii="Arial" w:eastAsia="Calibri" w:hAnsi="Arial" w:cs="Arial"/>
          <w:bCs/>
        </w:rPr>
        <w:t>ФБиХ</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кантони</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одлукама</w:t>
      </w:r>
      <w:r w:rsidR="00A655C6" w:rsidRPr="00A655C6">
        <w:rPr>
          <w:rFonts w:ascii="Arial" w:eastAsia="Calibri" w:hAnsi="Arial" w:cs="Arial"/>
          <w:bCs/>
        </w:rPr>
        <w:t xml:space="preserve"> </w:t>
      </w:r>
      <w:r>
        <w:rPr>
          <w:rFonts w:ascii="Arial" w:eastAsia="Calibri" w:hAnsi="Arial" w:cs="Arial"/>
          <w:bCs/>
        </w:rPr>
        <w:t>о</w:t>
      </w:r>
      <w:r w:rsidR="00A655C6" w:rsidRPr="00A655C6">
        <w:rPr>
          <w:rFonts w:ascii="Arial" w:eastAsia="Calibri" w:hAnsi="Arial" w:cs="Arial"/>
          <w:bCs/>
        </w:rPr>
        <w:t xml:space="preserve"> </w:t>
      </w:r>
      <w:r>
        <w:rPr>
          <w:rFonts w:ascii="Arial" w:eastAsia="Calibri" w:hAnsi="Arial" w:cs="Arial"/>
          <w:bCs/>
        </w:rPr>
        <w:t>извршавању</w:t>
      </w:r>
      <w:r w:rsidR="00A655C6" w:rsidRPr="00A655C6">
        <w:rPr>
          <w:rFonts w:ascii="Arial" w:eastAsia="Calibri" w:hAnsi="Arial" w:cs="Arial"/>
          <w:bCs/>
        </w:rPr>
        <w:t xml:space="preserve"> </w:t>
      </w:r>
      <w:r>
        <w:rPr>
          <w:rFonts w:ascii="Arial" w:eastAsia="Calibri" w:hAnsi="Arial" w:cs="Arial"/>
          <w:bCs/>
        </w:rPr>
        <w:t>буџета</w:t>
      </w:r>
      <w:r w:rsidR="00A655C6" w:rsidRPr="00A655C6">
        <w:rPr>
          <w:rFonts w:ascii="Arial" w:eastAsia="Calibri" w:hAnsi="Arial" w:cs="Arial"/>
          <w:bCs/>
        </w:rPr>
        <w:t xml:space="preserve"> (</w:t>
      </w:r>
      <w:r>
        <w:rPr>
          <w:rFonts w:ascii="Arial" w:eastAsia="Calibri" w:hAnsi="Arial" w:cs="Arial"/>
          <w:bCs/>
        </w:rPr>
        <w:t>ЈЛУ</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ванбуџетски</w:t>
      </w:r>
      <w:r w:rsidR="00A655C6" w:rsidRPr="00A655C6">
        <w:rPr>
          <w:rFonts w:ascii="Arial" w:eastAsia="Calibri" w:hAnsi="Arial" w:cs="Arial"/>
          <w:bCs/>
        </w:rPr>
        <w:t xml:space="preserve"> </w:t>
      </w:r>
      <w:r>
        <w:rPr>
          <w:rFonts w:ascii="Arial" w:eastAsia="Calibri" w:hAnsi="Arial" w:cs="Arial"/>
          <w:bCs/>
        </w:rPr>
        <w:t>фондови</w:t>
      </w:r>
      <w:r w:rsidR="00A655C6" w:rsidRPr="00A655C6">
        <w:rPr>
          <w:rFonts w:ascii="Arial" w:eastAsia="Calibri" w:hAnsi="Arial" w:cs="Arial"/>
          <w:bCs/>
        </w:rPr>
        <w:t xml:space="preserve">) </w:t>
      </w:r>
      <w:r>
        <w:rPr>
          <w:rFonts w:ascii="Arial" w:eastAsia="Calibri" w:hAnsi="Arial" w:cs="Arial"/>
          <w:bCs/>
        </w:rPr>
        <w:t>требало</w:t>
      </w:r>
      <w:r w:rsidR="00A655C6" w:rsidRPr="00A655C6">
        <w:rPr>
          <w:rFonts w:ascii="Arial" w:eastAsia="Calibri" w:hAnsi="Arial" w:cs="Arial"/>
          <w:bCs/>
        </w:rPr>
        <w:t xml:space="preserve"> </w:t>
      </w:r>
      <w:r>
        <w:rPr>
          <w:rFonts w:ascii="Arial" w:eastAsia="Calibri" w:hAnsi="Arial" w:cs="Arial"/>
          <w:bCs/>
        </w:rPr>
        <w:t>би</w:t>
      </w:r>
      <w:r w:rsidR="00A655C6" w:rsidRPr="00A655C6">
        <w:rPr>
          <w:rFonts w:ascii="Arial" w:eastAsia="Calibri" w:hAnsi="Arial" w:cs="Arial"/>
          <w:bCs/>
        </w:rPr>
        <w:t xml:space="preserve"> </w:t>
      </w:r>
      <w:r>
        <w:rPr>
          <w:rFonts w:ascii="Arial" w:eastAsia="Calibri" w:hAnsi="Arial" w:cs="Arial"/>
          <w:bCs/>
        </w:rPr>
        <w:t>прописати</w:t>
      </w:r>
      <w:r w:rsidR="00A655C6" w:rsidRPr="00A655C6">
        <w:rPr>
          <w:rFonts w:ascii="Arial" w:eastAsia="Calibri" w:hAnsi="Arial" w:cs="Arial"/>
          <w:bCs/>
        </w:rPr>
        <w:t xml:space="preserve"> </w:t>
      </w:r>
      <w:r>
        <w:rPr>
          <w:rFonts w:ascii="Arial" w:eastAsia="Calibri" w:hAnsi="Arial" w:cs="Arial"/>
          <w:bCs/>
        </w:rPr>
        <w:t>обавезу</w:t>
      </w:r>
      <w:r w:rsidR="00A655C6" w:rsidRPr="00A655C6">
        <w:rPr>
          <w:rFonts w:ascii="Arial" w:eastAsia="Calibri" w:hAnsi="Arial" w:cs="Arial"/>
          <w:bCs/>
        </w:rPr>
        <w:t xml:space="preserve"> </w:t>
      </w:r>
      <w:r>
        <w:rPr>
          <w:rFonts w:ascii="Arial" w:eastAsia="Calibri" w:hAnsi="Arial" w:cs="Arial"/>
          <w:bCs/>
        </w:rPr>
        <w:t>потрошачких</w:t>
      </w:r>
      <w:r w:rsidR="00A655C6" w:rsidRPr="00A655C6">
        <w:rPr>
          <w:rFonts w:ascii="Arial" w:eastAsia="Calibri" w:hAnsi="Arial" w:cs="Arial"/>
          <w:bCs/>
        </w:rPr>
        <w:t xml:space="preserve"> </w:t>
      </w:r>
      <w:r>
        <w:rPr>
          <w:rFonts w:ascii="Arial" w:eastAsia="Calibri" w:hAnsi="Arial" w:cs="Arial"/>
          <w:bCs/>
        </w:rPr>
        <w:t>јединица</w:t>
      </w:r>
      <w:r w:rsidR="00A655C6" w:rsidRPr="00A655C6">
        <w:rPr>
          <w:rFonts w:ascii="Arial" w:eastAsia="Calibri" w:hAnsi="Arial" w:cs="Arial"/>
          <w:bCs/>
        </w:rPr>
        <w:t xml:space="preserve"> </w:t>
      </w:r>
      <w:r>
        <w:rPr>
          <w:rFonts w:ascii="Arial" w:eastAsia="Calibri" w:hAnsi="Arial" w:cs="Arial"/>
          <w:bCs/>
        </w:rPr>
        <w:t>да</w:t>
      </w:r>
      <w:r w:rsidR="00A655C6" w:rsidRPr="00A655C6">
        <w:rPr>
          <w:rFonts w:ascii="Arial" w:eastAsia="Calibri" w:hAnsi="Arial" w:cs="Arial"/>
          <w:bCs/>
        </w:rPr>
        <w:t xml:space="preserve"> </w:t>
      </w:r>
      <w:r>
        <w:rPr>
          <w:rFonts w:ascii="Arial" w:eastAsia="Calibri" w:hAnsi="Arial" w:cs="Arial"/>
          <w:bCs/>
        </w:rPr>
        <w:t>достављају</w:t>
      </w:r>
      <w:r w:rsidR="00A655C6" w:rsidRPr="00A655C6">
        <w:rPr>
          <w:rFonts w:ascii="Arial" w:eastAsia="Calibri" w:hAnsi="Arial" w:cs="Arial"/>
          <w:bCs/>
        </w:rPr>
        <w:t xml:space="preserve"> </w:t>
      </w:r>
      <w:r>
        <w:rPr>
          <w:rFonts w:ascii="Arial" w:eastAsia="Calibri" w:hAnsi="Arial" w:cs="Arial"/>
          <w:bCs/>
        </w:rPr>
        <w:t>нацрте</w:t>
      </w:r>
      <w:r w:rsidR="00A655C6" w:rsidRPr="00A655C6">
        <w:rPr>
          <w:rFonts w:ascii="Arial" w:eastAsia="Calibri" w:hAnsi="Arial" w:cs="Arial"/>
          <w:bCs/>
        </w:rPr>
        <w:t xml:space="preserve"> </w:t>
      </w:r>
      <w:r>
        <w:rPr>
          <w:rFonts w:ascii="Arial" w:eastAsia="Calibri" w:hAnsi="Arial" w:cs="Arial"/>
          <w:bCs/>
        </w:rPr>
        <w:t>уговора</w:t>
      </w:r>
      <w:r w:rsidR="00A655C6" w:rsidRPr="00A655C6">
        <w:rPr>
          <w:rFonts w:ascii="Arial" w:eastAsia="Calibri" w:hAnsi="Arial" w:cs="Arial"/>
          <w:bCs/>
        </w:rPr>
        <w:t xml:space="preserve"> </w:t>
      </w:r>
      <w:r>
        <w:rPr>
          <w:rFonts w:ascii="Arial" w:eastAsia="Calibri" w:hAnsi="Arial" w:cs="Arial"/>
          <w:bCs/>
        </w:rPr>
        <w:t>којима</w:t>
      </w:r>
      <w:r w:rsidR="00A655C6" w:rsidRPr="00A655C6">
        <w:rPr>
          <w:rFonts w:ascii="Arial" w:eastAsia="Calibri" w:hAnsi="Arial" w:cs="Arial"/>
          <w:bCs/>
        </w:rPr>
        <w:t xml:space="preserve"> </w:t>
      </w:r>
      <w:r>
        <w:rPr>
          <w:rFonts w:ascii="Arial" w:eastAsia="Calibri" w:hAnsi="Arial" w:cs="Arial"/>
          <w:bCs/>
        </w:rPr>
        <w:t>преузимају</w:t>
      </w:r>
      <w:r w:rsidR="00A655C6" w:rsidRPr="00A655C6">
        <w:rPr>
          <w:rFonts w:ascii="Arial" w:eastAsia="Calibri" w:hAnsi="Arial" w:cs="Arial"/>
          <w:bCs/>
        </w:rPr>
        <w:t xml:space="preserve"> </w:t>
      </w:r>
      <w:r>
        <w:rPr>
          <w:rFonts w:ascii="Arial" w:eastAsia="Calibri" w:hAnsi="Arial" w:cs="Arial"/>
          <w:bCs/>
        </w:rPr>
        <w:t>вишегодишње</w:t>
      </w:r>
      <w:r w:rsidR="00A655C6" w:rsidRPr="00A655C6">
        <w:rPr>
          <w:rFonts w:ascii="Arial" w:eastAsia="Calibri" w:hAnsi="Arial" w:cs="Arial"/>
          <w:bCs/>
        </w:rPr>
        <w:t xml:space="preserve"> </w:t>
      </w:r>
      <w:r>
        <w:rPr>
          <w:rFonts w:ascii="Arial" w:eastAsia="Calibri" w:hAnsi="Arial" w:cs="Arial"/>
          <w:bCs/>
        </w:rPr>
        <w:t>обавезе</w:t>
      </w:r>
      <w:r w:rsidR="00A655C6" w:rsidRPr="00A655C6">
        <w:rPr>
          <w:rFonts w:ascii="Arial" w:eastAsia="Calibri" w:hAnsi="Arial" w:cs="Arial"/>
          <w:bCs/>
        </w:rPr>
        <w:t xml:space="preserve"> </w:t>
      </w:r>
      <w:r>
        <w:rPr>
          <w:rFonts w:ascii="Arial" w:eastAsia="Calibri" w:hAnsi="Arial" w:cs="Arial"/>
          <w:bCs/>
        </w:rPr>
        <w:t>на</w:t>
      </w:r>
      <w:r w:rsidR="00A655C6" w:rsidRPr="00A655C6">
        <w:rPr>
          <w:rFonts w:ascii="Arial" w:eastAsia="Calibri" w:hAnsi="Arial" w:cs="Arial"/>
          <w:bCs/>
        </w:rPr>
        <w:t xml:space="preserve"> </w:t>
      </w:r>
      <w:r>
        <w:rPr>
          <w:rFonts w:ascii="Arial" w:eastAsia="Calibri" w:hAnsi="Arial" w:cs="Arial"/>
          <w:bCs/>
        </w:rPr>
        <w:t>мишљење</w:t>
      </w:r>
      <w:r w:rsidR="00A655C6" w:rsidRPr="00A655C6">
        <w:rPr>
          <w:rFonts w:ascii="Arial" w:eastAsia="Calibri" w:hAnsi="Arial" w:cs="Arial"/>
          <w:bCs/>
        </w:rPr>
        <w:t xml:space="preserve"> </w:t>
      </w:r>
      <w:r>
        <w:rPr>
          <w:rFonts w:ascii="Arial" w:eastAsia="Calibri" w:hAnsi="Arial" w:cs="Arial"/>
          <w:bCs/>
        </w:rPr>
        <w:t>ФМФ</w:t>
      </w:r>
      <w:r w:rsidR="00A655C6" w:rsidRPr="00A655C6">
        <w:rPr>
          <w:rFonts w:ascii="Arial" w:eastAsia="Calibri" w:hAnsi="Arial" w:cs="Arial"/>
          <w:bCs/>
        </w:rPr>
        <w:t xml:space="preserve">, </w:t>
      </w:r>
      <w:r>
        <w:rPr>
          <w:rFonts w:ascii="Arial" w:eastAsia="Calibri" w:hAnsi="Arial" w:cs="Arial"/>
          <w:bCs/>
        </w:rPr>
        <w:t>кантоналним</w:t>
      </w:r>
      <w:r w:rsidR="00A655C6" w:rsidRPr="00A655C6">
        <w:rPr>
          <w:rFonts w:ascii="Arial" w:eastAsia="Calibri" w:hAnsi="Arial" w:cs="Arial"/>
          <w:bCs/>
        </w:rPr>
        <w:t xml:space="preserve"> </w:t>
      </w:r>
      <w:r>
        <w:rPr>
          <w:rFonts w:ascii="Arial" w:eastAsia="Calibri" w:hAnsi="Arial" w:cs="Arial"/>
          <w:bCs/>
        </w:rPr>
        <w:t>МФ</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службама</w:t>
      </w:r>
      <w:r w:rsidR="00A655C6" w:rsidRPr="00A655C6">
        <w:rPr>
          <w:rFonts w:ascii="Arial" w:eastAsia="Calibri" w:hAnsi="Arial" w:cs="Arial"/>
          <w:bCs/>
        </w:rPr>
        <w:t xml:space="preserve"> </w:t>
      </w:r>
      <w:r>
        <w:rPr>
          <w:rFonts w:ascii="Arial" w:eastAsia="Calibri" w:hAnsi="Arial" w:cs="Arial"/>
          <w:bCs/>
        </w:rPr>
        <w:t>за</w:t>
      </w:r>
      <w:r w:rsidR="00A655C6" w:rsidRPr="00A655C6">
        <w:rPr>
          <w:rFonts w:ascii="Arial" w:eastAsia="Calibri" w:hAnsi="Arial" w:cs="Arial"/>
          <w:bCs/>
        </w:rPr>
        <w:t xml:space="preserve"> </w:t>
      </w:r>
      <w:r>
        <w:rPr>
          <w:rFonts w:ascii="Arial" w:eastAsia="Calibri" w:hAnsi="Arial" w:cs="Arial"/>
          <w:bCs/>
        </w:rPr>
        <w:t>финансије</w:t>
      </w:r>
      <w:r w:rsidR="00A655C6" w:rsidRPr="00A655C6">
        <w:rPr>
          <w:rFonts w:ascii="Arial" w:eastAsia="Calibri" w:hAnsi="Arial" w:cs="Arial"/>
          <w:bCs/>
        </w:rPr>
        <w:t xml:space="preserve"> </w:t>
      </w:r>
      <w:r>
        <w:rPr>
          <w:rFonts w:ascii="Arial" w:eastAsia="Calibri" w:hAnsi="Arial" w:cs="Arial"/>
          <w:bCs/>
        </w:rPr>
        <w:t>ЈЛУ</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ванбуџетским</w:t>
      </w:r>
      <w:r w:rsidR="00A655C6" w:rsidRPr="00A655C6">
        <w:rPr>
          <w:rFonts w:ascii="Arial" w:eastAsia="Calibri" w:hAnsi="Arial" w:cs="Arial"/>
          <w:bCs/>
        </w:rPr>
        <w:t xml:space="preserve"> </w:t>
      </w:r>
      <w:r>
        <w:rPr>
          <w:rFonts w:ascii="Arial" w:eastAsia="Calibri" w:hAnsi="Arial" w:cs="Arial"/>
          <w:bCs/>
        </w:rPr>
        <w:t>фондовима</w:t>
      </w:r>
      <w:r w:rsidR="00A655C6" w:rsidRPr="00A655C6">
        <w:rPr>
          <w:rFonts w:ascii="Arial" w:eastAsia="Calibri" w:hAnsi="Arial" w:cs="Arial"/>
          <w:bCs/>
        </w:rPr>
        <w:t xml:space="preserve"> </w:t>
      </w:r>
      <w:r>
        <w:rPr>
          <w:rFonts w:ascii="Arial" w:eastAsia="Calibri" w:hAnsi="Arial" w:cs="Arial"/>
          <w:bCs/>
        </w:rPr>
        <w:t>прије</w:t>
      </w:r>
      <w:r w:rsidR="00A655C6" w:rsidRPr="00A655C6">
        <w:rPr>
          <w:rFonts w:ascii="Arial" w:eastAsia="Calibri" w:hAnsi="Arial" w:cs="Arial"/>
          <w:bCs/>
        </w:rPr>
        <w:t xml:space="preserve"> </w:t>
      </w:r>
      <w:r>
        <w:rPr>
          <w:rFonts w:ascii="Arial" w:eastAsia="Calibri" w:hAnsi="Arial" w:cs="Arial"/>
          <w:bCs/>
        </w:rPr>
        <w:t>него</w:t>
      </w:r>
      <w:r w:rsidR="00A655C6" w:rsidRPr="00A655C6">
        <w:rPr>
          <w:rFonts w:ascii="Arial" w:eastAsia="Calibri" w:hAnsi="Arial" w:cs="Arial"/>
          <w:bCs/>
        </w:rPr>
        <w:t xml:space="preserve"> </w:t>
      </w:r>
      <w:r>
        <w:rPr>
          <w:rFonts w:ascii="Arial" w:eastAsia="Calibri" w:hAnsi="Arial" w:cs="Arial"/>
          <w:bCs/>
        </w:rPr>
        <w:t>их</w:t>
      </w:r>
      <w:r w:rsidR="00A655C6" w:rsidRPr="00A655C6">
        <w:rPr>
          <w:rFonts w:ascii="Arial" w:eastAsia="Calibri" w:hAnsi="Arial" w:cs="Arial"/>
          <w:bCs/>
        </w:rPr>
        <w:t xml:space="preserve"> </w:t>
      </w:r>
      <w:r>
        <w:rPr>
          <w:rFonts w:ascii="Arial" w:eastAsia="Calibri" w:hAnsi="Arial" w:cs="Arial"/>
          <w:bCs/>
        </w:rPr>
        <w:t>потпишу</w:t>
      </w:r>
      <w:r w:rsidR="00A655C6" w:rsidRPr="00A655C6">
        <w:rPr>
          <w:rFonts w:ascii="Arial" w:eastAsia="Calibri" w:hAnsi="Arial" w:cs="Arial"/>
          <w:bCs/>
        </w:rPr>
        <w:t xml:space="preserve"> </w:t>
      </w:r>
      <w:r>
        <w:rPr>
          <w:rFonts w:ascii="Arial" w:eastAsia="Calibri" w:hAnsi="Arial" w:cs="Arial"/>
          <w:bCs/>
        </w:rPr>
        <w:t>како</w:t>
      </w:r>
      <w:r w:rsidR="00A655C6" w:rsidRPr="00A655C6">
        <w:rPr>
          <w:rFonts w:ascii="Arial" w:eastAsia="Calibri" w:hAnsi="Arial" w:cs="Arial"/>
          <w:bCs/>
        </w:rPr>
        <w:t xml:space="preserve"> </w:t>
      </w:r>
      <w:r>
        <w:rPr>
          <w:rFonts w:ascii="Arial" w:eastAsia="Calibri" w:hAnsi="Arial" w:cs="Arial"/>
          <w:bCs/>
        </w:rPr>
        <w:t>би</w:t>
      </w:r>
      <w:r w:rsidR="00A655C6" w:rsidRPr="00A655C6">
        <w:rPr>
          <w:rFonts w:ascii="Arial" w:eastAsia="Calibri" w:hAnsi="Arial" w:cs="Arial"/>
          <w:bCs/>
        </w:rPr>
        <w:t xml:space="preserve"> </w:t>
      </w:r>
      <w:r>
        <w:rPr>
          <w:rFonts w:ascii="Arial" w:eastAsia="Calibri" w:hAnsi="Arial" w:cs="Arial"/>
          <w:bCs/>
        </w:rPr>
        <w:t>ове</w:t>
      </w:r>
      <w:r w:rsidR="00A655C6" w:rsidRPr="00A655C6">
        <w:rPr>
          <w:rFonts w:ascii="Arial" w:eastAsia="Calibri" w:hAnsi="Arial" w:cs="Arial"/>
          <w:bCs/>
        </w:rPr>
        <w:t xml:space="preserve"> </w:t>
      </w:r>
      <w:r>
        <w:rPr>
          <w:rFonts w:ascii="Arial" w:eastAsia="Calibri" w:hAnsi="Arial" w:cs="Arial"/>
          <w:bCs/>
        </w:rPr>
        <w:t>организације</w:t>
      </w:r>
      <w:r w:rsidR="00A655C6" w:rsidRPr="00A655C6">
        <w:rPr>
          <w:rFonts w:ascii="Arial" w:eastAsia="Calibri" w:hAnsi="Arial" w:cs="Arial"/>
          <w:bCs/>
        </w:rPr>
        <w:t xml:space="preserve"> </w:t>
      </w:r>
      <w:r>
        <w:rPr>
          <w:rFonts w:ascii="Arial" w:eastAsia="Calibri" w:hAnsi="Arial" w:cs="Arial"/>
          <w:bCs/>
        </w:rPr>
        <w:t>јавног</w:t>
      </w:r>
      <w:r w:rsidR="00A655C6" w:rsidRPr="00A655C6">
        <w:rPr>
          <w:rFonts w:ascii="Arial" w:eastAsia="Calibri" w:hAnsi="Arial" w:cs="Arial"/>
          <w:bCs/>
        </w:rPr>
        <w:t xml:space="preserve"> </w:t>
      </w:r>
      <w:r>
        <w:rPr>
          <w:rFonts w:ascii="Arial" w:eastAsia="Calibri" w:hAnsi="Arial" w:cs="Arial"/>
          <w:bCs/>
        </w:rPr>
        <w:t>сектора</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службе</w:t>
      </w:r>
      <w:r w:rsidR="00A655C6" w:rsidRPr="00A655C6">
        <w:rPr>
          <w:rFonts w:ascii="Arial" w:eastAsia="Calibri" w:hAnsi="Arial" w:cs="Arial"/>
          <w:bCs/>
        </w:rPr>
        <w:t xml:space="preserve"> </w:t>
      </w:r>
      <w:r>
        <w:rPr>
          <w:rFonts w:ascii="Arial" w:eastAsia="Calibri" w:hAnsi="Arial" w:cs="Arial"/>
          <w:bCs/>
        </w:rPr>
        <w:t>имале</w:t>
      </w:r>
      <w:r w:rsidR="00A655C6" w:rsidRPr="00A655C6">
        <w:rPr>
          <w:rFonts w:ascii="Arial" w:eastAsia="Calibri" w:hAnsi="Arial" w:cs="Arial"/>
          <w:bCs/>
        </w:rPr>
        <w:t xml:space="preserve"> </w:t>
      </w:r>
      <w:r>
        <w:rPr>
          <w:rFonts w:ascii="Arial" w:eastAsia="Calibri" w:hAnsi="Arial" w:cs="Arial"/>
          <w:bCs/>
        </w:rPr>
        <w:t>благовремене</w:t>
      </w:r>
      <w:r w:rsidR="00A655C6" w:rsidRPr="00A655C6">
        <w:rPr>
          <w:rFonts w:ascii="Arial" w:eastAsia="Calibri" w:hAnsi="Arial" w:cs="Arial"/>
          <w:bCs/>
        </w:rPr>
        <w:t xml:space="preserve"> </w:t>
      </w:r>
      <w:r>
        <w:rPr>
          <w:rFonts w:ascii="Arial" w:eastAsia="Calibri" w:hAnsi="Arial" w:cs="Arial"/>
          <w:bCs/>
        </w:rPr>
        <w:t>информације</w:t>
      </w:r>
      <w:r w:rsidR="00A655C6" w:rsidRPr="00A655C6">
        <w:rPr>
          <w:rFonts w:ascii="Arial" w:eastAsia="Calibri" w:hAnsi="Arial" w:cs="Arial"/>
          <w:bCs/>
        </w:rPr>
        <w:t xml:space="preserve"> </w:t>
      </w:r>
      <w:r>
        <w:rPr>
          <w:rFonts w:ascii="Arial" w:eastAsia="Calibri" w:hAnsi="Arial" w:cs="Arial"/>
          <w:bCs/>
        </w:rPr>
        <w:t>о</w:t>
      </w:r>
      <w:r w:rsidR="00A655C6" w:rsidRPr="00A655C6">
        <w:rPr>
          <w:rFonts w:ascii="Arial" w:eastAsia="Calibri" w:hAnsi="Arial" w:cs="Arial"/>
          <w:bCs/>
        </w:rPr>
        <w:t xml:space="preserve"> </w:t>
      </w:r>
      <w:r>
        <w:rPr>
          <w:rFonts w:ascii="Arial" w:eastAsia="Calibri" w:hAnsi="Arial" w:cs="Arial"/>
          <w:bCs/>
        </w:rPr>
        <w:t>финансијским</w:t>
      </w:r>
      <w:r w:rsidR="00A655C6" w:rsidRPr="00A655C6">
        <w:rPr>
          <w:rFonts w:ascii="Arial" w:eastAsia="Calibri" w:hAnsi="Arial" w:cs="Arial"/>
          <w:bCs/>
        </w:rPr>
        <w:t xml:space="preserve"> </w:t>
      </w:r>
      <w:r>
        <w:rPr>
          <w:rFonts w:ascii="Arial" w:eastAsia="Calibri" w:hAnsi="Arial" w:cs="Arial"/>
          <w:bCs/>
        </w:rPr>
        <w:t>учинцима</w:t>
      </w:r>
      <w:r w:rsidR="00A655C6" w:rsidRPr="00A655C6">
        <w:rPr>
          <w:rFonts w:ascii="Arial" w:eastAsia="Calibri" w:hAnsi="Arial" w:cs="Arial"/>
          <w:bCs/>
        </w:rPr>
        <w:t xml:space="preserve"> </w:t>
      </w:r>
      <w:r>
        <w:rPr>
          <w:rFonts w:ascii="Arial" w:eastAsia="Calibri" w:hAnsi="Arial" w:cs="Arial"/>
          <w:bCs/>
        </w:rPr>
        <w:t>на</w:t>
      </w:r>
      <w:r w:rsidR="00A655C6" w:rsidRPr="00A655C6">
        <w:rPr>
          <w:rFonts w:ascii="Arial" w:eastAsia="Calibri" w:hAnsi="Arial" w:cs="Arial"/>
          <w:bCs/>
        </w:rPr>
        <w:t xml:space="preserve"> </w:t>
      </w:r>
      <w:r>
        <w:rPr>
          <w:rFonts w:ascii="Arial" w:eastAsia="Calibri" w:hAnsi="Arial" w:cs="Arial"/>
          <w:bCs/>
        </w:rPr>
        <w:t>будуће</w:t>
      </w:r>
      <w:r w:rsidR="00A655C6" w:rsidRPr="00A655C6">
        <w:rPr>
          <w:rFonts w:ascii="Arial" w:eastAsia="Calibri" w:hAnsi="Arial" w:cs="Arial"/>
          <w:bCs/>
        </w:rPr>
        <w:t xml:space="preserve"> </w:t>
      </w:r>
      <w:r>
        <w:rPr>
          <w:rFonts w:ascii="Arial" w:eastAsia="Calibri" w:hAnsi="Arial" w:cs="Arial"/>
          <w:bCs/>
        </w:rPr>
        <w:t>буџете</w:t>
      </w:r>
      <w:r w:rsidR="00A655C6" w:rsidRPr="00A655C6">
        <w:rPr>
          <w:rFonts w:ascii="Arial" w:eastAsia="Calibri" w:hAnsi="Arial" w:cs="Arial"/>
          <w:bCs/>
        </w:rPr>
        <w:t xml:space="preserve"> </w:t>
      </w:r>
      <w:r>
        <w:rPr>
          <w:rFonts w:ascii="Arial" w:eastAsia="Calibri" w:hAnsi="Arial" w:cs="Arial"/>
          <w:bCs/>
        </w:rPr>
        <w:t>и</w:t>
      </w:r>
      <w:r w:rsidR="00A655C6" w:rsidRPr="00A655C6">
        <w:rPr>
          <w:rFonts w:ascii="Arial" w:eastAsia="Calibri" w:hAnsi="Arial" w:cs="Arial"/>
          <w:bCs/>
        </w:rPr>
        <w:t xml:space="preserve"> </w:t>
      </w:r>
      <w:r>
        <w:rPr>
          <w:rFonts w:ascii="Arial" w:eastAsia="Calibri" w:hAnsi="Arial" w:cs="Arial"/>
          <w:bCs/>
        </w:rPr>
        <w:t>њихову</w:t>
      </w:r>
      <w:r w:rsidR="00A655C6" w:rsidRPr="00A655C6">
        <w:rPr>
          <w:rFonts w:ascii="Arial" w:eastAsia="Calibri" w:hAnsi="Arial" w:cs="Arial"/>
          <w:bCs/>
        </w:rPr>
        <w:t xml:space="preserve"> </w:t>
      </w:r>
      <w:r>
        <w:rPr>
          <w:rFonts w:ascii="Arial" w:eastAsia="Calibri" w:hAnsi="Arial" w:cs="Arial"/>
          <w:bCs/>
        </w:rPr>
        <w:t>прихватљивост</w:t>
      </w:r>
      <w:r w:rsidR="00A655C6" w:rsidRPr="00A655C6">
        <w:rPr>
          <w:rFonts w:ascii="Arial" w:eastAsia="Calibri" w:hAnsi="Arial" w:cs="Arial"/>
          <w:bCs/>
        </w:rPr>
        <w:t xml:space="preserve"> </w:t>
      </w:r>
      <w:r>
        <w:rPr>
          <w:rFonts w:ascii="Arial" w:eastAsia="Calibri" w:hAnsi="Arial" w:cs="Arial"/>
          <w:bCs/>
        </w:rPr>
        <w:t>са</w:t>
      </w:r>
      <w:r w:rsidR="00A655C6" w:rsidRPr="00A655C6">
        <w:rPr>
          <w:rFonts w:ascii="Arial" w:eastAsia="Calibri" w:hAnsi="Arial" w:cs="Arial"/>
          <w:bCs/>
        </w:rPr>
        <w:t xml:space="preserve"> </w:t>
      </w:r>
      <w:r>
        <w:rPr>
          <w:rFonts w:ascii="Arial" w:eastAsia="Calibri" w:hAnsi="Arial" w:cs="Arial"/>
          <w:bCs/>
        </w:rPr>
        <w:t>аспекта</w:t>
      </w:r>
      <w:r w:rsidR="00A655C6" w:rsidRPr="00A655C6">
        <w:rPr>
          <w:rFonts w:ascii="Arial" w:eastAsia="Calibri" w:hAnsi="Arial" w:cs="Arial"/>
          <w:bCs/>
        </w:rPr>
        <w:t xml:space="preserve"> </w:t>
      </w:r>
      <w:r>
        <w:rPr>
          <w:rFonts w:ascii="Arial" w:eastAsia="Calibri" w:hAnsi="Arial" w:cs="Arial"/>
          <w:bCs/>
        </w:rPr>
        <w:t>фискалних</w:t>
      </w:r>
      <w:r w:rsidR="00A655C6" w:rsidRPr="00A655C6">
        <w:rPr>
          <w:rFonts w:ascii="Arial" w:eastAsia="Calibri" w:hAnsi="Arial" w:cs="Arial"/>
          <w:bCs/>
        </w:rPr>
        <w:t xml:space="preserve"> </w:t>
      </w:r>
      <w:r>
        <w:rPr>
          <w:rFonts w:ascii="Arial" w:eastAsia="Calibri" w:hAnsi="Arial" w:cs="Arial"/>
          <w:bCs/>
        </w:rPr>
        <w:t>учинака</w:t>
      </w:r>
      <w:r w:rsidR="00A655C6" w:rsidRPr="00A655C6">
        <w:rPr>
          <w:rFonts w:ascii="Arial" w:eastAsia="Calibri" w:hAnsi="Arial" w:cs="Arial"/>
          <w:bCs/>
        </w:rPr>
        <w:t>.</w:t>
      </w:r>
    </w:p>
    <w:p w:rsidR="00A655C6" w:rsidRPr="00A655C6" w:rsidRDefault="00A655C6" w:rsidP="00A655C6">
      <w:pPr>
        <w:spacing w:after="0"/>
        <w:ind w:right="-279"/>
        <w:jc w:val="both"/>
        <w:rPr>
          <w:rFonts w:ascii="Arial" w:eastAsia="Calibri" w:hAnsi="Arial" w:cs="Arial"/>
          <w:b/>
          <w:bCs/>
        </w:rPr>
      </w:pPr>
    </w:p>
    <w:p w:rsidR="00A655C6" w:rsidRPr="00A655C6" w:rsidRDefault="0085225A" w:rsidP="00A655C6">
      <w:pPr>
        <w:pStyle w:val="Heading5"/>
        <w:ind w:right="-279"/>
        <w:rPr>
          <w:rFonts w:ascii="Arial" w:eastAsia="Times New Roman" w:hAnsi="Arial" w:cs="Arial"/>
        </w:rPr>
      </w:pPr>
      <w:r>
        <w:rPr>
          <w:rFonts w:ascii="Arial" w:eastAsia="Times New Roman" w:hAnsi="Arial" w:cs="Arial"/>
        </w:rPr>
        <w:t>Контроле</w:t>
      </w:r>
      <w:r w:rsidR="00A655C6" w:rsidRPr="00A655C6">
        <w:rPr>
          <w:rFonts w:ascii="Arial" w:eastAsia="Times New Roman" w:hAnsi="Arial" w:cs="Arial"/>
        </w:rPr>
        <w:t xml:space="preserve"> </w:t>
      </w:r>
      <w:r>
        <w:rPr>
          <w:rFonts w:ascii="Arial" w:eastAsia="Times New Roman" w:hAnsi="Arial" w:cs="Arial"/>
        </w:rPr>
        <w:t>потенцијалних</w:t>
      </w:r>
      <w:r w:rsidR="00A655C6" w:rsidRPr="00A655C6">
        <w:rPr>
          <w:rFonts w:ascii="Arial" w:eastAsia="Times New Roman" w:hAnsi="Arial" w:cs="Arial"/>
        </w:rPr>
        <w:t xml:space="preserve"> </w:t>
      </w:r>
      <w:r>
        <w:rPr>
          <w:rFonts w:ascii="Arial" w:eastAsia="Times New Roman" w:hAnsi="Arial" w:cs="Arial"/>
        </w:rPr>
        <w:t>обавеза</w:t>
      </w:r>
      <w:r w:rsidR="00A655C6" w:rsidRPr="00A655C6">
        <w:rPr>
          <w:rFonts w:ascii="Arial" w:eastAsia="Times New Roman" w:hAnsi="Arial" w:cs="Arial"/>
        </w:rPr>
        <w:t xml:space="preserve"> </w:t>
      </w:r>
      <w:r>
        <w:rPr>
          <w:rFonts w:ascii="Arial" w:eastAsia="Times New Roman" w:hAnsi="Arial" w:cs="Arial"/>
        </w:rPr>
        <w:t>по</w:t>
      </w:r>
      <w:r w:rsidR="00A655C6" w:rsidRPr="00A655C6">
        <w:rPr>
          <w:rFonts w:ascii="Arial" w:eastAsia="Times New Roman" w:hAnsi="Arial" w:cs="Arial"/>
        </w:rPr>
        <w:t xml:space="preserve"> </w:t>
      </w:r>
      <w:r>
        <w:rPr>
          <w:rFonts w:ascii="Arial" w:eastAsia="Times New Roman" w:hAnsi="Arial" w:cs="Arial"/>
        </w:rPr>
        <w:t>основи</w:t>
      </w:r>
      <w:r w:rsidR="00A655C6" w:rsidRPr="00A655C6">
        <w:rPr>
          <w:rFonts w:ascii="Arial" w:eastAsia="Times New Roman" w:hAnsi="Arial" w:cs="Arial"/>
        </w:rPr>
        <w:t xml:space="preserve"> </w:t>
      </w:r>
      <w:r>
        <w:rPr>
          <w:rFonts w:ascii="Arial" w:eastAsia="Times New Roman" w:hAnsi="Arial" w:cs="Arial"/>
        </w:rPr>
        <w:t>судских</w:t>
      </w:r>
      <w:r w:rsidR="00A655C6" w:rsidRPr="00A655C6">
        <w:rPr>
          <w:rFonts w:ascii="Arial" w:eastAsia="Times New Roman" w:hAnsi="Arial" w:cs="Arial"/>
        </w:rPr>
        <w:t xml:space="preserve"> </w:t>
      </w:r>
      <w:r>
        <w:rPr>
          <w:rFonts w:ascii="Arial" w:eastAsia="Times New Roman" w:hAnsi="Arial" w:cs="Arial"/>
        </w:rPr>
        <w:t>спорова</w:t>
      </w:r>
      <w:r w:rsidR="00A655C6" w:rsidRPr="00A655C6">
        <w:rPr>
          <w:rFonts w:ascii="Arial" w:eastAsia="Times New Roman" w:hAnsi="Arial" w:cs="Arial"/>
        </w:rPr>
        <w:t xml:space="preserve"> </w:t>
      </w:r>
    </w:p>
    <w:p w:rsidR="00A655C6" w:rsidRPr="00A655C6" w:rsidRDefault="0085225A" w:rsidP="00A655C6">
      <w:pPr>
        <w:autoSpaceDE w:val="0"/>
        <w:autoSpaceDN w:val="0"/>
        <w:adjustRightInd w:val="0"/>
        <w:spacing w:after="0" w:line="240" w:lineRule="auto"/>
        <w:ind w:right="-279"/>
        <w:jc w:val="both"/>
        <w:rPr>
          <w:rFonts w:ascii="Arial" w:eastAsia="Calibri" w:hAnsi="Arial" w:cs="Arial"/>
          <w:color w:val="000000"/>
        </w:rPr>
      </w:pPr>
      <w:r>
        <w:rPr>
          <w:rFonts w:ascii="Arial" w:eastAsia="Calibri" w:hAnsi="Arial" w:cs="Arial"/>
          <w:bCs/>
          <w:color w:val="000000"/>
        </w:rPr>
        <w:t>Покренути</w:t>
      </w:r>
      <w:r w:rsidR="00A655C6" w:rsidRPr="00A655C6">
        <w:rPr>
          <w:rFonts w:ascii="Arial" w:eastAsia="Calibri" w:hAnsi="Arial" w:cs="Arial"/>
          <w:bCs/>
          <w:color w:val="000000"/>
        </w:rPr>
        <w:t xml:space="preserve"> </w:t>
      </w:r>
      <w:r>
        <w:rPr>
          <w:rFonts w:ascii="Arial" w:eastAsia="Calibri" w:hAnsi="Arial" w:cs="Arial"/>
          <w:bCs/>
          <w:color w:val="000000"/>
        </w:rPr>
        <w:t>судски</w:t>
      </w:r>
      <w:r w:rsidR="00A655C6" w:rsidRPr="00A655C6">
        <w:rPr>
          <w:rFonts w:ascii="Arial" w:eastAsia="Calibri" w:hAnsi="Arial" w:cs="Arial"/>
          <w:bCs/>
          <w:color w:val="000000"/>
        </w:rPr>
        <w:t xml:space="preserve"> </w:t>
      </w:r>
      <w:r>
        <w:rPr>
          <w:rFonts w:ascii="Arial" w:eastAsia="Calibri" w:hAnsi="Arial" w:cs="Arial"/>
          <w:bCs/>
          <w:color w:val="000000"/>
        </w:rPr>
        <w:t>спорови</w:t>
      </w:r>
      <w:r w:rsidR="00A655C6" w:rsidRPr="00A655C6">
        <w:rPr>
          <w:rFonts w:ascii="Arial" w:eastAsia="Calibri" w:hAnsi="Arial" w:cs="Arial"/>
          <w:bCs/>
          <w:color w:val="000000"/>
        </w:rPr>
        <w:t xml:space="preserve"> </w:t>
      </w:r>
      <w:r>
        <w:rPr>
          <w:rFonts w:ascii="Arial" w:eastAsia="Calibri" w:hAnsi="Arial" w:cs="Arial"/>
          <w:bCs/>
          <w:color w:val="000000"/>
        </w:rPr>
        <w:t>против</w:t>
      </w:r>
      <w:r w:rsidR="00A655C6" w:rsidRPr="00A655C6">
        <w:rPr>
          <w:rFonts w:ascii="Arial" w:eastAsia="Calibri" w:hAnsi="Arial" w:cs="Arial"/>
          <w:bCs/>
          <w:color w:val="000000"/>
        </w:rPr>
        <w:t xml:space="preserve"> </w:t>
      </w:r>
      <w:r>
        <w:rPr>
          <w:rFonts w:ascii="Arial" w:eastAsia="Calibri" w:hAnsi="Arial" w:cs="Arial"/>
          <w:bCs/>
          <w:color w:val="000000"/>
        </w:rPr>
        <w:t>организација</w:t>
      </w:r>
      <w:r w:rsidR="00A655C6" w:rsidRPr="00A655C6">
        <w:rPr>
          <w:rFonts w:ascii="Arial" w:eastAsia="Calibri" w:hAnsi="Arial" w:cs="Arial"/>
          <w:bCs/>
          <w:color w:val="000000"/>
        </w:rPr>
        <w:t xml:space="preserve"> </w:t>
      </w:r>
      <w:r>
        <w:rPr>
          <w:rFonts w:ascii="Arial" w:eastAsia="Calibri" w:hAnsi="Arial" w:cs="Arial"/>
          <w:bCs/>
          <w:color w:val="000000"/>
        </w:rPr>
        <w:t>у</w:t>
      </w:r>
      <w:r w:rsidR="00A655C6" w:rsidRPr="00A655C6">
        <w:rPr>
          <w:rFonts w:ascii="Arial" w:eastAsia="Calibri" w:hAnsi="Arial" w:cs="Arial"/>
          <w:bCs/>
          <w:color w:val="000000"/>
        </w:rPr>
        <w:t xml:space="preserve"> </w:t>
      </w:r>
      <w:r>
        <w:rPr>
          <w:rFonts w:ascii="Arial" w:eastAsia="Calibri" w:hAnsi="Arial" w:cs="Arial"/>
          <w:bCs/>
          <w:color w:val="000000"/>
        </w:rPr>
        <w:t>јавном</w:t>
      </w:r>
      <w:r w:rsidR="00A655C6" w:rsidRPr="00A655C6">
        <w:rPr>
          <w:rFonts w:ascii="Arial" w:eastAsia="Calibri" w:hAnsi="Arial" w:cs="Arial"/>
          <w:bCs/>
          <w:color w:val="000000"/>
        </w:rPr>
        <w:t xml:space="preserve"> </w:t>
      </w:r>
      <w:r>
        <w:rPr>
          <w:rFonts w:ascii="Arial" w:eastAsia="Calibri" w:hAnsi="Arial" w:cs="Arial"/>
          <w:bCs/>
          <w:color w:val="000000"/>
        </w:rPr>
        <w:t>сектору</w:t>
      </w:r>
      <w:r w:rsidR="00A655C6" w:rsidRPr="00A655C6">
        <w:rPr>
          <w:rFonts w:ascii="Arial" w:eastAsia="Calibri" w:hAnsi="Arial" w:cs="Arial"/>
          <w:bCs/>
          <w:color w:val="000000"/>
        </w:rPr>
        <w:t xml:space="preserve"> </w:t>
      </w:r>
      <w:r>
        <w:rPr>
          <w:rFonts w:ascii="Arial" w:eastAsia="Calibri" w:hAnsi="Arial" w:cs="Arial"/>
          <w:bCs/>
          <w:color w:val="000000"/>
        </w:rPr>
        <w:t>ФБИХ</w:t>
      </w:r>
      <w:r w:rsidR="00A655C6" w:rsidRPr="00A655C6">
        <w:rPr>
          <w:rFonts w:ascii="Arial" w:eastAsia="Calibri" w:hAnsi="Arial" w:cs="Arial"/>
          <w:bCs/>
          <w:color w:val="000000"/>
        </w:rPr>
        <w:t xml:space="preserve"> </w:t>
      </w:r>
      <w:r>
        <w:rPr>
          <w:rFonts w:ascii="Arial" w:eastAsia="Calibri" w:hAnsi="Arial" w:cs="Arial"/>
          <w:bCs/>
          <w:color w:val="000000"/>
        </w:rPr>
        <w:t>представљају</w:t>
      </w:r>
      <w:r w:rsidR="00A655C6" w:rsidRPr="00A655C6">
        <w:rPr>
          <w:rFonts w:ascii="Arial" w:eastAsia="Calibri" w:hAnsi="Arial" w:cs="Arial"/>
          <w:bCs/>
          <w:color w:val="000000"/>
        </w:rPr>
        <w:t xml:space="preserve"> </w:t>
      </w:r>
      <w:r>
        <w:rPr>
          <w:rFonts w:ascii="Arial" w:eastAsia="Calibri" w:hAnsi="Arial" w:cs="Arial"/>
          <w:bCs/>
          <w:color w:val="000000"/>
        </w:rPr>
        <w:t>значајан</w:t>
      </w:r>
      <w:r w:rsidR="00A655C6" w:rsidRPr="00A655C6">
        <w:rPr>
          <w:rFonts w:ascii="Arial" w:eastAsia="Calibri" w:hAnsi="Arial" w:cs="Arial"/>
          <w:bCs/>
          <w:color w:val="000000"/>
        </w:rPr>
        <w:t xml:space="preserve"> </w:t>
      </w:r>
      <w:r>
        <w:rPr>
          <w:rFonts w:ascii="Arial" w:eastAsia="Calibri" w:hAnsi="Arial" w:cs="Arial"/>
          <w:bCs/>
          <w:color w:val="000000"/>
        </w:rPr>
        <w:t>извор</w:t>
      </w:r>
      <w:r w:rsidR="00A655C6" w:rsidRPr="00A655C6">
        <w:rPr>
          <w:rFonts w:ascii="Arial" w:eastAsia="Calibri" w:hAnsi="Arial" w:cs="Arial"/>
          <w:bCs/>
          <w:color w:val="000000"/>
        </w:rPr>
        <w:t xml:space="preserve"> </w:t>
      </w:r>
      <w:r>
        <w:rPr>
          <w:rFonts w:ascii="Arial" w:eastAsia="Calibri" w:hAnsi="Arial" w:cs="Arial"/>
          <w:bCs/>
          <w:color w:val="000000"/>
        </w:rPr>
        <w:t>потенцијалних</w:t>
      </w:r>
      <w:r w:rsidR="00A655C6" w:rsidRPr="00A655C6">
        <w:rPr>
          <w:rFonts w:ascii="Arial" w:eastAsia="Calibri" w:hAnsi="Arial" w:cs="Arial"/>
          <w:bCs/>
          <w:color w:val="000000"/>
        </w:rPr>
        <w:t xml:space="preserve"> </w:t>
      </w:r>
      <w:r>
        <w:rPr>
          <w:rFonts w:ascii="Arial" w:eastAsia="Calibri" w:hAnsi="Arial" w:cs="Arial"/>
          <w:bCs/>
          <w:color w:val="000000"/>
        </w:rPr>
        <w:t>обавеза</w:t>
      </w:r>
      <w:r w:rsidR="00A655C6" w:rsidRPr="00A655C6">
        <w:rPr>
          <w:rFonts w:ascii="Arial" w:eastAsia="Calibri" w:hAnsi="Arial" w:cs="Arial"/>
          <w:bCs/>
          <w:color w:val="000000"/>
        </w:rPr>
        <w:t xml:space="preserve"> </w:t>
      </w:r>
      <w:r>
        <w:rPr>
          <w:rFonts w:ascii="Arial" w:eastAsia="Calibri" w:hAnsi="Arial" w:cs="Arial"/>
          <w:bCs/>
          <w:color w:val="000000"/>
        </w:rPr>
        <w:t>за</w:t>
      </w:r>
      <w:r w:rsidR="00A655C6" w:rsidRPr="00A655C6">
        <w:rPr>
          <w:rFonts w:ascii="Arial" w:eastAsia="Calibri" w:hAnsi="Arial" w:cs="Arial"/>
          <w:bCs/>
          <w:color w:val="000000"/>
        </w:rPr>
        <w:t xml:space="preserve"> </w:t>
      </w:r>
      <w:r>
        <w:rPr>
          <w:rFonts w:ascii="Arial" w:eastAsia="Calibri" w:hAnsi="Arial" w:cs="Arial"/>
          <w:bCs/>
          <w:color w:val="000000"/>
        </w:rPr>
        <w:t>буџете</w:t>
      </w:r>
      <w:r w:rsidR="00A655C6" w:rsidRPr="00A655C6">
        <w:rPr>
          <w:rFonts w:ascii="Arial" w:eastAsia="Calibri" w:hAnsi="Arial" w:cs="Arial"/>
          <w:bCs/>
          <w:color w:val="000000"/>
        </w:rPr>
        <w:t xml:space="preserve"> </w:t>
      </w:r>
      <w:r>
        <w:rPr>
          <w:rFonts w:ascii="Arial" w:eastAsia="Calibri" w:hAnsi="Arial" w:cs="Arial"/>
          <w:bCs/>
          <w:color w:val="000000"/>
        </w:rPr>
        <w:t>организација</w:t>
      </w:r>
      <w:r w:rsidR="00A655C6" w:rsidRPr="00A655C6">
        <w:rPr>
          <w:rFonts w:ascii="Arial" w:eastAsia="Calibri" w:hAnsi="Arial" w:cs="Arial"/>
          <w:bCs/>
          <w:color w:val="000000"/>
        </w:rPr>
        <w:t xml:space="preserve"> </w:t>
      </w:r>
      <w:r>
        <w:rPr>
          <w:rFonts w:ascii="Arial" w:eastAsia="Calibri" w:hAnsi="Arial" w:cs="Arial"/>
          <w:bCs/>
          <w:color w:val="000000"/>
        </w:rPr>
        <w:t>у</w:t>
      </w:r>
      <w:r w:rsidR="00A655C6" w:rsidRPr="00A655C6">
        <w:rPr>
          <w:rFonts w:ascii="Arial" w:eastAsia="Calibri" w:hAnsi="Arial" w:cs="Arial"/>
          <w:bCs/>
          <w:color w:val="000000"/>
        </w:rPr>
        <w:t xml:space="preserve"> </w:t>
      </w:r>
      <w:r>
        <w:rPr>
          <w:rFonts w:ascii="Arial" w:eastAsia="Calibri" w:hAnsi="Arial" w:cs="Arial"/>
          <w:bCs/>
          <w:color w:val="000000"/>
        </w:rPr>
        <w:t>ФБиХ</w:t>
      </w:r>
      <w:r w:rsidR="00A655C6" w:rsidRPr="00A655C6">
        <w:rPr>
          <w:rFonts w:ascii="Arial" w:eastAsia="Calibri" w:hAnsi="Arial" w:cs="Arial"/>
          <w:bCs/>
          <w:color w:val="000000"/>
        </w:rPr>
        <w:t xml:space="preserve">. </w:t>
      </w:r>
      <w:r>
        <w:rPr>
          <w:rFonts w:ascii="Arial" w:eastAsia="Calibri" w:hAnsi="Arial" w:cs="Arial"/>
          <w:bCs/>
          <w:color w:val="000000"/>
        </w:rPr>
        <w:t>У</w:t>
      </w:r>
      <w:r w:rsidR="00A655C6" w:rsidRPr="00A655C6">
        <w:rPr>
          <w:rFonts w:ascii="Arial" w:eastAsia="Calibri" w:hAnsi="Arial" w:cs="Arial"/>
          <w:bCs/>
          <w:color w:val="000000"/>
        </w:rPr>
        <w:t xml:space="preserve"> </w:t>
      </w:r>
      <w:r>
        <w:rPr>
          <w:rFonts w:ascii="Arial" w:eastAsia="Calibri" w:hAnsi="Arial" w:cs="Arial"/>
          <w:bCs/>
          <w:color w:val="000000"/>
        </w:rPr>
        <w:t>циљу</w:t>
      </w:r>
      <w:r w:rsidR="00A655C6" w:rsidRPr="00A655C6">
        <w:rPr>
          <w:rFonts w:ascii="Arial" w:eastAsia="Calibri" w:hAnsi="Arial" w:cs="Arial"/>
          <w:color w:val="000000"/>
        </w:rPr>
        <w:t xml:space="preserve"> </w:t>
      </w:r>
      <w:r>
        <w:rPr>
          <w:rFonts w:ascii="Arial" w:eastAsia="Calibri" w:hAnsi="Arial" w:cs="Arial"/>
          <w:color w:val="000000"/>
        </w:rPr>
        <w:t>да</w:t>
      </w:r>
      <w:r w:rsidR="00A655C6" w:rsidRPr="00A655C6">
        <w:rPr>
          <w:rFonts w:ascii="Arial" w:eastAsia="Calibri" w:hAnsi="Arial" w:cs="Arial"/>
          <w:color w:val="000000"/>
        </w:rPr>
        <w:t xml:space="preserve"> </w:t>
      </w:r>
      <w:r>
        <w:rPr>
          <w:rFonts w:ascii="Arial" w:eastAsia="Calibri" w:hAnsi="Arial" w:cs="Arial"/>
          <w:color w:val="000000"/>
        </w:rPr>
        <w:t>се</w:t>
      </w:r>
      <w:r w:rsidR="00A655C6" w:rsidRPr="00A655C6">
        <w:rPr>
          <w:rFonts w:ascii="Arial" w:eastAsia="Calibri" w:hAnsi="Arial" w:cs="Arial"/>
          <w:color w:val="000000"/>
        </w:rPr>
        <w:t xml:space="preserve"> </w:t>
      </w:r>
      <w:r>
        <w:rPr>
          <w:rFonts w:ascii="Arial" w:eastAsia="Calibri" w:hAnsi="Arial" w:cs="Arial"/>
          <w:color w:val="000000"/>
        </w:rPr>
        <w:t>смањи</w:t>
      </w:r>
      <w:r w:rsidR="00A655C6" w:rsidRPr="00A655C6">
        <w:rPr>
          <w:rFonts w:ascii="Arial" w:eastAsia="Calibri" w:hAnsi="Arial" w:cs="Arial"/>
          <w:color w:val="000000"/>
        </w:rPr>
        <w:t xml:space="preserve"> </w:t>
      </w:r>
      <w:r>
        <w:rPr>
          <w:rFonts w:ascii="Arial" w:eastAsia="Calibri" w:hAnsi="Arial" w:cs="Arial"/>
          <w:color w:val="000000"/>
        </w:rPr>
        <w:t>ризик</w:t>
      </w:r>
      <w:r w:rsidR="00A655C6" w:rsidRPr="00A655C6">
        <w:rPr>
          <w:rFonts w:ascii="Arial" w:eastAsia="Calibri" w:hAnsi="Arial" w:cs="Arial"/>
          <w:color w:val="000000"/>
        </w:rPr>
        <w:t xml:space="preserve"> </w:t>
      </w:r>
      <w:r>
        <w:rPr>
          <w:rFonts w:ascii="Arial" w:eastAsia="Calibri" w:hAnsi="Arial" w:cs="Arial"/>
          <w:color w:val="000000"/>
        </w:rPr>
        <w:t>додатних</w:t>
      </w:r>
      <w:r w:rsidR="00A655C6" w:rsidRPr="00A655C6">
        <w:rPr>
          <w:rFonts w:ascii="Arial" w:eastAsia="Calibri" w:hAnsi="Arial" w:cs="Arial"/>
          <w:color w:val="000000"/>
        </w:rPr>
        <w:t xml:space="preserve"> </w:t>
      </w:r>
      <w:r>
        <w:rPr>
          <w:rFonts w:ascii="Arial" w:eastAsia="Calibri" w:hAnsi="Arial" w:cs="Arial"/>
          <w:color w:val="000000"/>
        </w:rPr>
        <w:t>трошкова</w:t>
      </w:r>
      <w:r w:rsidR="00A655C6" w:rsidRPr="00A655C6">
        <w:rPr>
          <w:rFonts w:ascii="Arial" w:eastAsia="Calibri" w:hAnsi="Arial" w:cs="Arial"/>
          <w:color w:val="000000"/>
        </w:rPr>
        <w:t xml:space="preserve"> (</w:t>
      </w:r>
      <w:r>
        <w:rPr>
          <w:rFonts w:ascii="Arial" w:eastAsia="Calibri" w:hAnsi="Arial" w:cs="Arial"/>
          <w:color w:val="000000"/>
        </w:rPr>
        <w:t>као</w:t>
      </w:r>
      <w:r w:rsidR="00A655C6" w:rsidRPr="00A655C6">
        <w:rPr>
          <w:rFonts w:ascii="Arial" w:eastAsia="Calibri" w:hAnsi="Arial" w:cs="Arial"/>
          <w:color w:val="000000"/>
        </w:rPr>
        <w:t xml:space="preserve"> </w:t>
      </w:r>
      <w:r>
        <w:rPr>
          <w:rFonts w:ascii="Arial" w:eastAsia="Calibri" w:hAnsi="Arial" w:cs="Arial"/>
          <w:color w:val="000000"/>
        </w:rPr>
        <w:t>што</w:t>
      </w:r>
      <w:r w:rsidR="00A655C6" w:rsidRPr="00A655C6">
        <w:rPr>
          <w:rFonts w:ascii="Arial" w:eastAsia="Calibri" w:hAnsi="Arial" w:cs="Arial"/>
          <w:color w:val="000000"/>
        </w:rPr>
        <w:t xml:space="preserve"> </w:t>
      </w:r>
      <w:r>
        <w:rPr>
          <w:rFonts w:ascii="Arial" w:eastAsia="Calibri" w:hAnsi="Arial" w:cs="Arial"/>
          <w:color w:val="000000"/>
        </w:rPr>
        <w:t>су</w:t>
      </w:r>
      <w:r w:rsidR="00A655C6" w:rsidRPr="00A655C6">
        <w:rPr>
          <w:rFonts w:ascii="Arial" w:eastAsia="Calibri" w:hAnsi="Arial" w:cs="Arial"/>
          <w:color w:val="000000"/>
        </w:rPr>
        <w:t xml:space="preserve"> </w:t>
      </w:r>
      <w:r>
        <w:rPr>
          <w:rFonts w:ascii="Arial" w:eastAsia="Calibri" w:hAnsi="Arial" w:cs="Arial"/>
          <w:color w:val="000000"/>
        </w:rPr>
        <w:t>трошкови</w:t>
      </w:r>
      <w:r w:rsidR="00A655C6" w:rsidRPr="00A655C6">
        <w:rPr>
          <w:rFonts w:ascii="Arial" w:eastAsia="Calibri" w:hAnsi="Arial" w:cs="Arial"/>
          <w:color w:val="000000"/>
        </w:rPr>
        <w:t xml:space="preserve"> </w:t>
      </w:r>
      <w:r>
        <w:rPr>
          <w:rFonts w:ascii="Arial" w:eastAsia="Calibri" w:hAnsi="Arial" w:cs="Arial"/>
          <w:color w:val="000000"/>
        </w:rPr>
        <w:t>судских</w:t>
      </w:r>
      <w:r w:rsidR="00A655C6" w:rsidRPr="00A655C6">
        <w:rPr>
          <w:rFonts w:ascii="Arial" w:eastAsia="Calibri" w:hAnsi="Arial" w:cs="Arial"/>
          <w:color w:val="000000"/>
        </w:rPr>
        <w:t xml:space="preserve"> </w:t>
      </w:r>
      <w:r>
        <w:rPr>
          <w:rFonts w:ascii="Arial" w:eastAsia="Calibri" w:hAnsi="Arial" w:cs="Arial"/>
          <w:color w:val="000000"/>
        </w:rPr>
        <w:t>поступака</w:t>
      </w:r>
      <w:r w:rsidR="00A655C6" w:rsidRPr="00A655C6">
        <w:rPr>
          <w:rFonts w:ascii="Arial" w:eastAsia="Calibri" w:hAnsi="Arial" w:cs="Arial"/>
          <w:color w:val="000000"/>
        </w:rPr>
        <w:t xml:space="preserve"> </w:t>
      </w:r>
      <w:r>
        <w:rPr>
          <w:rFonts w:ascii="Arial" w:eastAsia="Calibri" w:hAnsi="Arial" w:cs="Arial"/>
          <w:color w:val="000000"/>
        </w:rPr>
        <w:t>и</w:t>
      </w:r>
      <w:r w:rsidR="00A655C6" w:rsidRPr="00A655C6">
        <w:rPr>
          <w:rFonts w:ascii="Arial" w:eastAsia="Calibri" w:hAnsi="Arial" w:cs="Arial"/>
          <w:color w:val="000000"/>
        </w:rPr>
        <w:t xml:space="preserve"> </w:t>
      </w:r>
      <w:r>
        <w:rPr>
          <w:rFonts w:ascii="Arial" w:eastAsia="Calibri" w:hAnsi="Arial" w:cs="Arial"/>
          <w:color w:val="000000"/>
        </w:rPr>
        <w:t>трошкови</w:t>
      </w:r>
      <w:r w:rsidR="00A655C6" w:rsidRPr="00A655C6">
        <w:rPr>
          <w:rFonts w:ascii="Arial" w:eastAsia="Calibri" w:hAnsi="Arial" w:cs="Arial"/>
          <w:color w:val="000000"/>
        </w:rPr>
        <w:t xml:space="preserve"> </w:t>
      </w:r>
      <w:r>
        <w:rPr>
          <w:rFonts w:ascii="Arial" w:eastAsia="Calibri" w:hAnsi="Arial" w:cs="Arial"/>
          <w:color w:val="000000"/>
        </w:rPr>
        <w:t>камата</w:t>
      </w:r>
      <w:r w:rsidR="00A655C6" w:rsidRPr="00A655C6">
        <w:rPr>
          <w:rFonts w:ascii="Arial" w:eastAsia="Calibri" w:hAnsi="Arial" w:cs="Arial"/>
          <w:color w:val="000000"/>
        </w:rPr>
        <w:t xml:space="preserve">) </w:t>
      </w:r>
      <w:r>
        <w:rPr>
          <w:rFonts w:ascii="Arial" w:eastAsia="Calibri" w:hAnsi="Arial" w:cs="Arial"/>
          <w:color w:val="000000"/>
        </w:rPr>
        <w:t>потребно</w:t>
      </w:r>
      <w:r w:rsidR="00A655C6" w:rsidRPr="00A655C6">
        <w:rPr>
          <w:rFonts w:ascii="Arial" w:eastAsia="Calibri" w:hAnsi="Arial" w:cs="Arial"/>
          <w:color w:val="000000"/>
        </w:rPr>
        <w:t xml:space="preserve"> </w:t>
      </w:r>
      <w:r>
        <w:rPr>
          <w:rFonts w:ascii="Arial" w:eastAsia="Calibri" w:hAnsi="Arial" w:cs="Arial"/>
          <w:color w:val="000000"/>
        </w:rPr>
        <w:t>је</w:t>
      </w:r>
      <w:r w:rsidR="00A655C6" w:rsidRPr="00A655C6">
        <w:rPr>
          <w:rFonts w:ascii="Arial" w:eastAsia="Calibri" w:hAnsi="Arial" w:cs="Arial"/>
          <w:color w:val="000000"/>
        </w:rPr>
        <w:t xml:space="preserve"> </w:t>
      </w:r>
      <w:r>
        <w:rPr>
          <w:rFonts w:ascii="Arial" w:eastAsia="Calibri" w:hAnsi="Arial" w:cs="Arial"/>
          <w:color w:val="000000"/>
        </w:rPr>
        <w:t>да</w:t>
      </w:r>
      <w:r w:rsidR="00A655C6" w:rsidRPr="00A655C6">
        <w:rPr>
          <w:rFonts w:ascii="Arial" w:eastAsia="Calibri" w:hAnsi="Arial" w:cs="Arial"/>
          <w:color w:val="000000"/>
        </w:rPr>
        <w:t xml:space="preserve"> </w:t>
      </w:r>
      <w:r>
        <w:rPr>
          <w:rFonts w:ascii="Arial" w:eastAsia="Calibri" w:hAnsi="Arial" w:cs="Arial"/>
          <w:color w:val="000000"/>
        </w:rPr>
        <w:t>корисници</w:t>
      </w:r>
      <w:r w:rsidR="00A655C6" w:rsidRPr="00A655C6">
        <w:rPr>
          <w:rFonts w:ascii="Arial" w:eastAsia="Calibri" w:hAnsi="Arial" w:cs="Arial"/>
          <w:color w:val="000000"/>
        </w:rPr>
        <w:t xml:space="preserve"> </w:t>
      </w:r>
      <w:r>
        <w:rPr>
          <w:rFonts w:ascii="Arial" w:eastAsia="Calibri" w:hAnsi="Arial" w:cs="Arial"/>
          <w:color w:val="000000"/>
        </w:rPr>
        <w:t>који</w:t>
      </w:r>
      <w:r w:rsidR="00A655C6" w:rsidRPr="00A655C6">
        <w:rPr>
          <w:rFonts w:ascii="Arial" w:eastAsia="Calibri" w:hAnsi="Arial" w:cs="Arial"/>
          <w:color w:val="000000"/>
        </w:rPr>
        <w:t xml:space="preserve"> </w:t>
      </w:r>
      <w:r>
        <w:rPr>
          <w:rFonts w:ascii="Arial" w:eastAsia="Calibri" w:hAnsi="Arial" w:cs="Arial"/>
          <w:color w:val="000000"/>
        </w:rPr>
        <w:t>су</w:t>
      </w:r>
      <w:r w:rsidR="00A655C6" w:rsidRPr="00A655C6">
        <w:rPr>
          <w:rFonts w:ascii="Arial" w:eastAsia="Calibri" w:hAnsi="Arial" w:cs="Arial"/>
          <w:color w:val="000000"/>
        </w:rPr>
        <w:t xml:space="preserve"> </w:t>
      </w:r>
      <w:r>
        <w:rPr>
          <w:rFonts w:ascii="Arial" w:eastAsia="Calibri" w:hAnsi="Arial" w:cs="Arial"/>
          <w:color w:val="000000"/>
        </w:rPr>
        <w:t>тужене</w:t>
      </w:r>
      <w:r w:rsidR="00A655C6" w:rsidRPr="00A655C6">
        <w:rPr>
          <w:rFonts w:ascii="Arial" w:eastAsia="Calibri" w:hAnsi="Arial" w:cs="Arial"/>
          <w:color w:val="000000"/>
        </w:rPr>
        <w:t xml:space="preserve"> </w:t>
      </w:r>
      <w:r>
        <w:rPr>
          <w:rFonts w:ascii="Arial" w:eastAsia="Calibri" w:hAnsi="Arial" w:cs="Arial"/>
          <w:color w:val="000000"/>
        </w:rPr>
        <w:t>стране</w:t>
      </w:r>
      <w:r w:rsidR="00A655C6" w:rsidRPr="00A655C6">
        <w:rPr>
          <w:rFonts w:ascii="Arial" w:eastAsia="Calibri" w:hAnsi="Arial" w:cs="Arial"/>
          <w:color w:val="000000"/>
        </w:rPr>
        <w:t xml:space="preserve"> </w:t>
      </w:r>
      <w:r>
        <w:rPr>
          <w:rFonts w:ascii="Arial" w:eastAsia="Calibri" w:hAnsi="Arial" w:cs="Arial"/>
          <w:color w:val="000000"/>
        </w:rPr>
        <w:t>проведу</w:t>
      </w:r>
      <w:r w:rsidR="00A655C6" w:rsidRPr="00A655C6">
        <w:rPr>
          <w:rFonts w:ascii="Arial" w:eastAsia="Calibri" w:hAnsi="Arial" w:cs="Arial"/>
          <w:color w:val="000000"/>
        </w:rPr>
        <w:t xml:space="preserve"> </w:t>
      </w:r>
      <w:r>
        <w:rPr>
          <w:rFonts w:ascii="Arial" w:eastAsia="Calibri" w:hAnsi="Arial" w:cs="Arial"/>
          <w:color w:val="000000"/>
        </w:rPr>
        <w:t>анализу</w:t>
      </w:r>
      <w:r w:rsidR="00A655C6" w:rsidRPr="00A655C6">
        <w:rPr>
          <w:rFonts w:ascii="Arial" w:eastAsia="Calibri" w:hAnsi="Arial" w:cs="Arial"/>
          <w:color w:val="000000"/>
        </w:rPr>
        <w:t xml:space="preserve"> </w:t>
      </w:r>
      <w:r>
        <w:rPr>
          <w:rFonts w:ascii="Arial" w:eastAsia="Calibri" w:hAnsi="Arial" w:cs="Arial"/>
          <w:color w:val="000000"/>
        </w:rPr>
        <w:t>тј</w:t>
      </w:r>
      <w:r w:rsidR="00A655C6" w:rsidRPr="00A655C6">
        <w:rPr>
          <w:rFonts w:ascii="Arial" w:eastAsia="Calibri" w:hAnsi="Arial" w:cs="Arial"/>
          <w:color w:val="000000"/>
        </w:rPr>
        <w:t xml:space="preserve">. </w:t>
      </w:r>
      <w:r>
        <w:rPr>
          <w:rFonts w:ascii="Arial" w:eastAsia="Calibri" w:hAnsi="Arial" w:cs="Arial"/>
          <w:color w:val="000000"/>
        </w:rPr>
        <w:t>процјену</w:t>
      </w:r>
      <w:r w:rsidR="00A655C6" w:rsidRPr="00A655C6">
        <w:rPr>
          <w:rFonts w:ascii="Arial" w:eastAsia="Calibri" w:hAnsi="Arial" w:cs="Arial"/>
          <w:color w:val="000000"/>
        </w:rPr>
        <w:t xml:space="preserve"> </w:t>
      </w:r>
      <w:r>
        <w:rPr>
          <w:rFonts w:ascii="Arial" w:eastAsia="Calibri" w:hAnsi="Arial" w:cs="Arial"/>
          <w:color w:val="000000"/>
        </w:rPr>
        <w:t>успјеха</w:t>
      </w:r>
      <w:r w:rsidR="00A655C6" w:rsidRPr="00A655C6">
        <w:rPr>
          <w:rFonts w:ascii="Arial" w:eastAsia="Calibri" w:hAnsi="Arial" w:cs="Arial"/>
          <w:color w:val="000000"/>
        </w:rPr>
        <w:t xml:space="preserve"> </w:t>
      </w:r>
      <w:r>
        <w:rPr>
          <w:rFonts w:ascii="Arial" w:eastAsia="Calibri" w:hAnsi="Arial" w:cs="Arial"/>
          <w:color w:val="000000"/>
        </w:rPr>
        <w:t>у</w:t>
      </w:r>
      <w:r w:rsidR="00A655C6" w:rsidRPr="00A655C6">
        <w:rPr>
          <w:rFonts w:ascii="Arial" w:eastAsia="Calibri" w:hAnsi="Arial" w:cs="Arial"/>
          <w:color w:val="000000"/>
        </w:rPr>
        <w:t xml:space="preserve"> </w:t>
      </w:r>
      <w:r>
        <w:rPr>
          <w:rFonts w:ascii="Arial" w:eastAsia="Calibri" w:hAnsi="Arial" w:cs="Arial"/>
          <w:color w:val="000000"/>
        </w:rPr>
        <w:t>парницама</w:t>
      </w:r>
      <w:r w:rsidR="00A655C6" w:rsidRPr="00A655C6">
        <w:rPr>
          <w:rFonts w:ascii="Arial" w:eastAsia="Calibri" w:hAnsi="Arial" w:cs="Arial"/>
          <w:color w:val="000000"/>
        </w:rPr>
        <w:t xml:space="preserve"> </w:t>
      </w:r>
      <w:r>
        <w:rPr>
          <w:rFonts w:ascii="Arial" w:eastAsia="Calibri" w:hAnsi="Arial" w:cs="Arial"/>
          <w:color w:val="000000"/>
        </w:rPr>
        <w:t>и</w:t>
      </w:r>
      <w:r w:rsidR="00A655C6" w:rsidRPr="00A655C6">
        <w:rPr>
          <w:rFonts w:ascii="Arial" w:eastAsia="Calibri" w:hAnsi="Arial" w:cs="Arial"/>
          <w:color w:val="000000"/>
        </w:rPr>
        <w:t xml:space="preserve"> </w:t>
      </w:r>
      <w:r>
        <w:rPr>
          <w:rFonts w:ascii="Arial" w:eastAsia="Calibri" w:hAnsi="Arial" w:cs="Arial"/>
          <w:color w:val="000000"/>
        </w:rPr>
        <w:t>донесу</w:t>
      </w:r>
      <w:r w:rsidR="00A655C6" w:rsidRPr="00A655C6">
        <w:rPr>
          <w:rFonts w:ascii="Arial" w:eastAsia="Calibri" w:hAnsi="Arial" w:cs="Arial"/>
          <w:color w:val="000000"/>
        </w:rPr>
        <w:t xml:space="preserve"> </w:t>
      </w:r>
      <w:r>
        <w:rPr>
          <w:rFonts w:ascii="Arial" w:eastAsia="Calibri" w:hAnsi="Arial" w:cs="Arial"/>
          <w:color w:val="000000"/>
        </w:rPr>
        <w:t>одлуке</w:t>
      </w:r>
      <w:r w:rsidR="00A655C6" w:rsidRPr="00A655C6">
        <w:rPr>
          <w:rFonts w:ascii="Arial" w:eastAsia="Calibri" w:hAnsi="Arial" w:cs="Arial"/>
          <w:color w:val="000000"/>
        </w:rPr>
        <w:t xml:space="preserve"> </w:t>
      </w:r>
      <w:r>
        <w:rPr>
          <w:rFonts w:ascii="Arial" w:eastAsia="Calibri" w:hAnsi="Arial" w:cs="Arial"/>
          <w:color w:val="000000"/>
        </w:rPr>
        <w:t>у</w:t>
      </w:r>
      <w:r w:rsidR="00A655C6" w:rsidRPr="00A655C6">
        <w:rPr>
          <w:rFonts w:ascii="Arial" w:eastAsia="Calibri" w:hAnsi="Arial" w:cs="Arial"/>
          <w:color w:val="000000"/>
        </w:rPr>
        <w:t xml:space="preserve"> </w:t>
      </w:r>
      <w:r>
        <w:rPr>
          <w:rFonts w:ascii="Arial" w:eastAsia="Calibri" w:hAnsi="Arial" w:cs="Arial"/>
          <w:color w:val="000000"/>
        </w:rPr>
        <w:t>вези</w:t>
      </w:r>
      <w:r w:rsidR="00A655C6" w:rsidRPr="00A655C6">
        <w:rPr>
          <w:rFonts w:ascii="Arial" w:eastAsia="Calibri" w:hAnsi="Arial" w:cs="Arial"/>
          <w:color w:val="000000"/>
        </w:rPr>
        <w:t xml:space="preserve"> </w:t>
      </w:r>
      <w:r>
        <w:rPr>
          <w:rFonts w:ascii="Arial" w:eastAsia="Calibri" w:hAnsi="Arial" w:cs="Arial"/>
          <w:color w:val="000000"/>
        </w:rPr>
        <w:t>са</w:t>
      </w:r>
      <w:r w:rsidR="00A655C6" w:rsidRPr="00A655C6">
        <w:rPr>
          <w:rFonts w:ascii="Arial" w:eastAsia="Calibri" w:hAnsi="Arial" w:cs="Arial"/>
          <w:color w:val="000000"/>
        </w:rPr>
        <w:t xml:space="preserve"> </w:t>
      </w:r>
      <w:r>
        <w:rPr>
          <w:rFonts w:ascii="Arial" w:eastAsia="Calibri" w:hAnsi="Arial" w:cs="Arial"/>
          <w:color w:val="000000"/>
        </w:rPr>
        <w:t>даљим</w:t>
      </w:r>
      <w:r w:rsidR="00A655C6" w:rsidRPr="00A655C6">
        <w:rPr>
          <w:rFonts w:ascii="Arial" w:eastAsia="Calibri" w:hAnsi="Arial" w:cs="Arial"/>
          <w:color w:val="000000"/>
        </w:rPr>
        <w:t xml:space="preserve"> </w:t>
      </w:r>
      <w:r>
        <w:rPr>
          <w:rFonts w:ascii="Arial" w:eastAsia="Calibri" w:hAnsi="Arial" w:cs="Arial"/>
          <w:color w:val="000000"/>
        </w:rPr>
        <w:t>током</w:t>
      </w:r>
      <w:r w:rsidR="00A655C6" w:rsidRPr="00A655C6">
        <w:rPr>
          <w:rFonts w:ascii="Arial" w:eastAsia="Calibri" w:hAnsi="Arial" w:cs="Arial"/>
          <w:color w:val="000000"/>
        </w:rPr>
        <w:t xml:space="preserve"> </w:t>
      </w:r>
      <w:r>
        <w:rPr>
          <w:rFonts w:ascii="Arial" w:eastAsia="Calibri" w:hAnsi="Arial" w:cs="Arial"/>
          <w:color w:val="000000"/>
        </w:rPr>
        <w:t>поступка</w:t>
      </w:r>
      <w:r w:rsidR="00A655C6" w:rsidRPr="00A655C6">
        <w:rPr>
          <w:rStyle w:val="FootnoteReference"/>
          <w:rFonts w:ascii="Arial" w:eastAsia="Calibri" w:hAnsi="Arial" w:cs="Arial"/>
          <w:color w:val="000000"/>
        </w:rPr>
        <w:footnoteReference w:id="50"/>
      </w:r>
      <w:r w:rsidR="00A655C6" w:rsidRPr="00A655C6">
        <w:rPr>
          <w:rFonts w:ascii="Arial" w:eastAsia="Calibri" w:hAnsi="Arial" w:cs="Arial"/>
          <w:color w:val="000000"/>
        </w:rPr>
        <w:t xml:space="preserve"> </w:t>
      </w:r>
    </w:p>
    <w:p w:rsidR="00A655C6" w:rsidRPr="00A655C6" w:rsidRDefault="00A655C6" w:rsidP="00A655C6">
      <w:pPr>
        <w:autoSpaceDE w:val="0"/>
        <w:autoSpaceDN w:val="0"/>
        <w:adjustRightInd w:val="0"/>
        <w:spacing w:after="0" w:line="240" w:lineRule="auto"/>
        <w:ind w:right="-279"/>
        <w:jc w:val="both"/>
        <w:rPr>
          <w:rFonts w:ascii="Arial" w:eastAsia="Calibri" w:hAnsi="Arial" w:cs="Arial"/>
          <w:color w:val="000000"/>
          <w:sz w:val="10"/>
        </w:rPr>
      </w:pPr>
    </w:p>
    <w:p w:rsidR="00A655C6" w:rsidRPr="00A655C6" w:rsidRDefault="0085225A" w:rsidP="00A655C6">
      <w:pPr>
        <w:autoSpaceDE w:val="0"/>
        <w:autoSpaceDN w:val="0"/>
        <w:adjustRightInd w:val="0"/>
        <w:spacing w:after="0" w:line="240" w:lineRule="auto"/>
        <w:ind w:right="-279"/>
        <w:jc w:val="both"/>
        <w:rPr>
          <w:rFonts w:ascii="Arial" w:eastAsia="Calibri" w:hAnsi="Arial" w:cs="Arial"/>
          <w:color w:val="000000"/>
        </w:rPr>
      </w:pPr>
      <w:r>
        <w:rPr>
          <w:rFonts w:ascii="Arial" w:eastAsia="Calibri" w:hAnsi="Arial" w:cs="Arial"/>
          <w:color w:val="000000"/>
        </w:rPr>
        <w:t>Такође</w:t>
      </w:r>
      <w:r w:rsidR="00A655C6" w:rsidRPr="00A655C6">
        <w:rPr>
          <w:rFonts w:ascii="Arial" w:eastAsia="Calibri" w:hAnsi="Arial" w:cs="Arial"/>
          <w:color w:val="000000"/>
        </w:rPr>
        <w:t xml:space="preserve">, </w:t>
      </w:r>
      <w:r>
        <w:rPr>
          <w:rFonts w:ascii="Arial" w:eastAsia="Calibri" w:hAnsi="Arial" w:cs="Arial"/>
          <w:color w:val="000000"/>
        </w:rPr>
        <w:t>министарства</w:t>
      </w:r>
      <w:r w:rsidR="00A655C6" w:rsidRPr="00A655C6">
        <w:rPr>
          <w:rFonts w:ascii="Arial" w:eastAsia="Calibri" w:hAnsi="Arial" w:cs="Arial"/>
          <w:color w:val="000000"/>
        </w:rPr>
        <w:t xml:space="preserve"> </w:t>
      </w:r>
      <w:r>
        <w:rPr>
          <w:rFonts w:ascii="Arial" w:eastAsia="Calibri" w:hAnsi="Arial" w:cs="Arial"/>
          <w:color w:val="000000"/>
        </w:rPr>
        <w:t>финансија</w:t>
      </w:r>
      <w:r w:rsidR="00A655C6" w:rsidRPr="00A655C6">
        <w:rPr>
          <w:rFonts w:ascii="Arial" w:eastAsia="Calibri" w:hAnsi="Arial" w:cs="Arial"/>
          <w:color w:val="000000"/>
        </w:rPr>
        <w:t xml:space="preserve"> </w:t>
      </w:r>
      <w:r>
        <w:rPr>
          <w:rFonts w:ascii="Arial" w:eastAsia="Calibri" w:hAnsi="Arial" w:cs="Arial"/>
          <w:color w:val="000000"/>
        </w:rPr>
        <w:t>и</w:t>
      </w:r>
      <w:r w:rsidR="00A655C6" w:rsidRPr="00A655C6">
        <w:rPr>
          <w:rFonts w:ascii="Arial" w:eastAsia="Calibri" w:hAnsi="Arial" w:cs="Arial"/>
          <w:color w:val="000000"/>
        </w:rPr>
        <w:t xml:space="preserve"> </w:t>
      </w:r>
      <w:r>
        <w:rPr>
          <w:rFonts w:ascii="Arial" w:eastAsia="Calibri" w:hAnsi="Arial" w:cs="Arial"/>
          <w:color w:val="000000"/>
        </w:rPr>
        <w:t>друге</w:t>
      </w:r>
      <w:r w:rsidR="00A655C6" w:rsidRPr="00A655C6">
        <w:rPr>
          <w:rFonts w:ascii="Arial" w:eastAsia="Calibri" w:hAnsi="Arial" w:cs="Arial"/>
          <w:color w:val="000000"/>
        </w:rPr>
        <w:t xml:space="preserve"> </w:t>
      </w:r>
      <w:r>
        <w:rPr>
          <w:rFonts w:ascii="Arial" w:eastAsia="Calibri" w:hAnsi="Arial" w:cs="Arial"/>
          <w:color w:val="000000"/>
        </w:rPr>
        <w:t>организације</w:t>
      </w:r>
      <w:r w:rsidR="00A655C6" w:rsidRPr="00A655C6">
        <w:rPr>
          <w:rFonts w:ascii="Arial" w:eastAsia="Calibri" w:hAnsi="Arial" w:cs="Arial"/>
          <w:color w:val="000000"/>
        </w:rPr>
        <w:t xml:space="preserve"> </w:t>
      </w:r>
      <w:r>
        <w:rPr>
          <w:rFonts w:ascii="Arial" w:eastAsia="Calibri" w:hAnsi="Arial" w:cs="Arial"/>
          <w:color w:val="000000"/>
        </w:rPr>
        <w:t>јавног</w:t>
      </w:r>
      <w:r w:rsidR="00A655C6" w:rsidRPr="00A655C6">
        <w:rPr>
          <w:rFonts w:ascii="Arial" w:eastAsia="Calibri" w:hAnsi="Arial" w:cs="Arial"/>
          <w:color w:val="000000"/>
        </w:rPr>
        <w:t xml:space="preserve"> </w:t>
      </w:r>
      <w:r>
        <w:rPr>
          <w:rFonts w:ascii="Arial" w:eastAsia="Calibri" w:hAnsi="Arial" w:cs="Arial"/>
          <w:color w:val="000000"/>
        </w:rPr>
        <w:t>сектора</w:t>
      </w:r>
      <w:r w:rsidR="00A655C6" w:rsidRPr="00A655C6">
        <w:rPr>
          <w:rFonts w:ascii="Arial" w:eastAsia="Calibri" w:hAnsi="Arial" w:cs="Arial"/>
          <w:color w:val="000000"/>
        </w:rPr>
        <w:t xml:space="preserve"> </w:t>
      </w:r>
      <w:r>
        <w:rPr>
          <w:rFonts w:ascii="Arial" w:eastAsia="Calibri" w:hAnsi="Arial" w:cs="Arial"/>
          <w:color w:val="000000"/>
        </w:rPr>
        <w:t>су</w:t>
      </w:r>
      <w:r w:rsidR="00A655C6" w:rsidRPr="00A655C6">
        <w:rPr>
          <w:rFonts w:ascii="Arial" w:eastAsia="Calibri" w:hAnsi="Arial" w:cs="Arial"/>
          <w:color w:val="000000"/>
        </w:rPr>
        <w:t xml:space="preserve"> </w:t>
      </w:r>
      <w:r>
        <w:rPr>
          <w:rFonts w:ascii="Arial" w:eastAsia="Calibri" w:hAnsi="Arial" w:cs="Arial"/>
          <w:color w:val="000000"/>
        </w:rPr>
        <w:t>дужни</w:t>
      </w:r>
      <w:r w:rsidR="00A655C6" w:rsidRPr="00A655C6">
        <w:rPr>
          <w:rFonts w:ascii="Arial" w:eastAsia="Calibri" w:hAnsi="Arial" w:cs="Arial"/>
          <w:color w:val="000000"/>
        </w:rPr>
        <w:t xml:space="preserve"> </w:t>
      </w:r>
      <w:r>
        <w:rPr>
          <w:rFonts w:ascii="Arial" w:eastAsia="Calibri" w:hAnsi="Arial" w:cs="Arial"/>
          <w:color w:val="000000"/>
        </w:rPr>
        <w:t>да</w:t>
      </w:r>
      <w:r w:rsidR="00A655C6" w:rsidRPr="00A655C6">
        <w:rPr>
          <w:rFonts w:ascii="Arial" w:eastAsia="Calibri" w:hAnsi="Arial" w:cs="Arial"/>
          <w:color w:val="000000"/>
        </w:rPr>
        <w:t xml:space="preserve"> </w:t>
      </w:r>
      <w:r>
        <w:rPr>
          <w:rFonts w:ascii="Arial" w:eastAsia="Calibri" w:hAnsi="Arial" w:cs="Arial"/>
          <w:color w:val="000000"/>
        </w:rPr>
        <w:t>се</w:t>
      </w:r>
      <w:r w:rsidR="00A655C6" w:rsidRPr="00A655C6">
        <w:rPr>
          <w:rFonts w:ascii="Arial" w:eastAsia="Calibri" w:hAnsi="Arial" w:cs="Arial"/>
          <w:color w:val="000000"/>
        </w:rPr>
        <w:t xml:space="preserve"> </w:t>
      </w:r>
      <w:r>
        <w:rPr>
          <w:rFonts w:ascii="Arial" w:eastAsia="Calibri" w:hAnsi="Arial" w:cs="Arial"/>
          <w:iCs/>
          <w:color w:val="000000"/>
        </w:rPr>
        <w:t>досљедно</w:t>
      </w:r>
      <w:r w:rsidR="00A655C6" w:rsidRPr="00A655C6">
        <w:rPr>
          <w:rFonts w:ascii="Arial" w:eastAsia="Calibri" w:hAnsi="Arial" w:cs="Arial"/>
          <w:iCs/>
          <w:color w:val="000000"/>
        </w:rPr>
        <w:t xml:space="preserve"> </w:t>
      </w:r>
      <w:r>
        <w:rPr>
          <w:rFonts w:ascii="Arial" w:eastAsia="Calibri" w:hAnsi="Arial" w:cs="Arial"/>
          <w:iCs/>
          <w:color w:val="000000"/>
        </w:rPr>
        <w:t>придржавају</w:t>
      </w:r>
      <w:r w:rsidR="00A655C6" w:rsidRPr="00A655C6">
        <w:rPr>
          <w:rFonts w:ascii="Arial" w:eastAsia="Calibri" w:hAnsi="Arial" w:cs="Arial"/>
          <w:iCs/>
          <w:color w:val="000000"/>
        </w:rPr>
        <w:t xml:space="preserve"> </w:t>
      </w:r>
      <w:r>
        <w:rPr>
          <w:rFonts w:ascii="Arial" w:eastAsia="Calibri" w:hAnsi="Arial" w:cs="Arial"/>
          <w:iCs/>
          <w:color w:val="000000"/>
        </w:rPr>
        <w:t>важећих</w:t>
      </w:r>
      <w:r w:rsidR="00A655C6" w:rsidRPr="00A655C6">
        <w:rPr>
          <w:rFonts w:ascii="Arial" w:eastAsia="Calibri" w:hAnsi="Arial" w:cs="Arial"/>
          <w:iCs/>
          <w:color w:val="000000"/>
        </w:rPr>
        <w:t xml:space="preserve"> </w:t>
      </w:r>
      <w:r>
        <w:rPr>
          <w:rFonts w:ascii="Arial" w:eastAsia="Calibri" w:hAnsi="Arial" w:cs="Arial"/>
          <w:iCs/>
          <w:color w:val="000000"/>
        </w:rPr>
        <w:t>законских</w:t>
      </w:r>
      <w:r w:rsidR="00A655C6" w:rsidRPr="00A655C6">
        <w:rPr>
          <w:rFonts w:ascii="Arial" w:eastAsia="Calibri" w:hAnsi="Arial" w:cs="Arial"/>
          <w:iCs/>
          <w:color w:val="000000"/>
        </w:rPr>
        <w:t xml:space="preserve"> </w:t>
      </w:r>
      <w:r>
        <w:rPr>
          <w:rFonts w:ascii="Arial" w:eastAsia="Calibri" w:hAnsi="Arial" w:cs="Arial"/>
          <w:iCs/>
          <w:color w:val="000000"/>
        </w:rPr>
        <w:t>и</w:t>
      </w:r>
      <w:r w:rsidR="00A655C6" w:rsidRPr="00A655C6">
        <w:rPr>
          <w:rFonts w:ascii="Arial" w:eastAsia="Calibri" w:hAnsi="Arial" w:cs="Arial"/>
          <w:iCs/>
          <w:color w:val="000000"/>
        </w:rPr>
        <w:t xml:space="preserve"> </w:t>
      </w:r>
      <w:r>
        <w:rPr>
          <w:rFonts w:ascii="Arial" w:eastAsia="Calibri" w:hAnsi="Arial" w:cs="Arial"/>
          <w:iCs/>
          <w:color w:val="000000"/>
        </w:rPr>
        <w:t>других</w:t>
      </w:r>
      <w:r w:rsidR="00A655C6" w:rsidRPr="00A655C6">
        <w:rPr>
          <w:rFonts w:ascii="Arial" w:eastAsia="Calibri" w:hAnsi="Arial" w:cs="Arial"/>
          <w:iCs/>
          <w:color w:val="000000"/>
        </w:rPr>
        <w:t xml:space="preserve"> </w:t>
      </w:r>
      <w:r>
        <w:rPr>
          <w:rFonts w:ascii="Arial" w:eastAsia="Calibri" w:hAnsi="Arial" w:cs="Arial"/>
          <w:iCs/>
          <w:color w:val="000000"/>
        </w:rPr>
        <w:t>прописа</w:t>
      </w:r>
      <w:r w:rsidR="00A655C6" w:rsidRPr="00A655C6">
        <w:rPr>
          <w:rFonts w:ascii="Arial" w:eastAsia="Calibri" w:hAnsi="Arial" w:cs="Arial"/>
          <w:iCs/>
          <w:color w:val="000000"/>
        </w:rPr>
        <w:t xml:space="preserve"> </w:t>
      </w:r>
      <w:r>
        <w:rPr>
          <w:rFonts w:ascii="Arial" w:eastAsia="Calibri" w:hAnsi="Arial" w:cs="Arial"/>
          <w:iCs/>
          <w:color w:val="000000"/>
        </w:rPr>
        <w:t>у</w:t>
      </w:r>
      <w:r w:rsidR="00A655C6" w:rsidRPr="00A655C6">
        <w:rPr>
          <w:rFonts w:ascii="Arial" w:eastAsia="Calibri" w:hAnsi="Arial" w:cs="Arial"/>
          <w:iCs/>
          <w:color w:val="000000"/>
        </w:rPr>
        <w:t xml:space="preserve"> </w:t>
      </w:r>
      <w:r>
        <w:rPr>
          <w:rFonts w:ascii="Arial" w:eastAsia="Calibri" w:hAnsi="Arial" w:cs="Arial"/>
          <w:iCs/>
          <w:color w:val="000000"/>
        </w:rPr>
        <w:t>дијелу</w:t>
      </w:r>
      <w:r w:rsidR="00A655C6" w:rsidRPr="00A655C6">
        <w:rPr>
          <w:rFonts w:ascii="Arial" w:eastAsia="Calibri" w:hAnsi="Arial" w:cs="Arial"/>
          <w:iCs/>
          <w:color w:val="000000"/>
        </w:rPr>
        <w:t xml:space="preserve"> </w:t>
      </w:r>
      <w:r>
        <w:rPr>
          <w:rFonts w:ascii="Arial" w:eastAsia="Calibri" w:hAnsi="Arial" w:cs="Arial"/>
          <w:iCs/>
          <w:color w:val="000000"/>
        </w:rPr>
        <w:t>утврђивања</w:t>
      </w:r>
      <w:r w:rsidR="00A655C6" w:rsidRPr="00A655C6">
        <w:rPr>
          <w:rFonts w:ascii="Arial" w:eastAsia="Calibri" w:hAnsi="Arial" w:cs="Arial"/>
          <w:iCs/>
          <w:color w:val="000000"/>
        </w:rPr>
        <w:t xml:space="preserve">, </w:t>
      </w:r>
      <w:r>
        <w:rPr>
          <w:rFonts w:ascii="Arial" w:eastAsia="Calibri" w:hAnsi="Arial" w:cs="Arial"/>
          <w:iCs/>
          <w:color w:val="000000"/>
        </w:rPr>
        <w:t>евидентирања</w:t>
      </w:r>
      <w:r w:rsidR="00A655C6" w:rsidRPr="00A655C6">
        <w:rPr>
          <w:rFonts w:ascii="Arial" w:eastAsia="Calibri" w:hAnsi="Arial" w:cs="Arial"/>
          <w:iCs/>
          <w:color w:val="000000"/>
        </w:rPr>
        <w:t xml:space="preserve"> </w:t>
      </w:r>
      <w:r>
        <w:rPr>
          <w:rFonts w:ascii="Arial" w:eastAsia="Calibri" w:hAnsi="Arial" w:cs="Arial"/>
          <w:iCs/>
          <w:color w:val="000000"/>
        </w:rPr>
        <w:t>и</w:t>
      </w:r>
      <w:r w:rsidR="00A655C6" w:rsidRPr="00A655C6">
        <w:rPr>
          <w:rFonts w:ascii="Arial" w:eastAsia="Calibri" w:hAnsi="Arial" w:cs="Arial"/>
          <w:iCs/>
          <w:color w:val="000000"/>
        </w:rPr>
        <w:t xml:space="preserve"> </w:t>
      </w:r>
      <w:r>
        <w:rPr>
          <w:rFonts w:ascii="Arial" w:eastAsia="Calibri" w:hAnsi="Arial" w:cs="Arial"/>
          <w:iCs/>
          <w:color w:val="000000"/>
        </w:rPr>
        <w:t>исказивања</w:t>
      </w:r>
      <w:r w:rsidR="00A655C6" w:rsidRPr="00A655C6">
        <w:rPr>
          <w:rFonts w:ascii="Arial" w:eastAsia="Calibri" w:hAnsi="Arial" w:cs="Arial"/>
          <w:iCs/>
          <w:color w:val="000000"/>
        </w:rPr>
        <w:t xml:space="preserve"> </w:t>
      </w:r>
      <w:r>
        <w:rPr>
          <w:rFonts w:ascii="Arial" w:eastAsia="Calibri" w:hAnsi="Arial" w:cs="Arial"/>
          <w:iCs/>
          <w:color w:val="000000"/>
        </w:rPr>
        <w:t>обавезе</w:t>
      </w:r>
      <w:r w:rsidR="00A655C6" w:rsidRPr="00A655C6">
        <w:rPr>
          <w:rFonts w:ascii="Arial" w:eastAsia="Calibri" w:hAnsi="Arial" w:cs="Arial"/>
          <w:iCs/>
          <w:color w:val="000000"/>
        </w:rPr>
        <w:t xml:space="preserve"> </w:t>
      </w:r>
      <w:r>
        <w:rPr>
          <w:rFonts w:ascii="Arial" w:eastAsia="Calibri" w:hAnsi="Arial" w:cs="Arial"/>
          <w:iCs/>
          <w:color w:val="000000"/>
        </w:rPr>
        <w:t>на</w:t>
      </w:r>
      <w:r w:rsidR="00A655C6" w:rsidRPr="00A655C6">
        <w:rPr>
          <w:rFonts w:ascii="Arial" w:eastAsia="Calibri" w:hAnsi="Arial" w:cs="Arial"/>
          <w:iCs/>
          <w:color w:val="000000"/>
        </w:rPr>
        <w:t xml:space="preserve"> </w:t>
      </w:r>
      <w:r>
        <w:rPr>
          <w:rFonts w:ascii="Arial" w:eastAsia="Calibri" w:hAnsi="Arial" w:cs="Arial"/>
          <w:iCs/>
          <w:color w:val="000000"/>
        </w:rPr>
        <w:t>прописаним</w:t>
      </w:r>
      <w:r w:rsidR="00A655C6" w:rsidRPr="00A655C6">
        <w:rPr>
          <w:rFonts w:ascii="Arial" w:eastAsia="Calibri" w:hAnsi="Arial" w:cs="Arial"/>
          <w:iCs/>
          <w:color w:val="000000"/>
        </w:rPr>
        <w:t xml:space="preserve"> </w:t>
      </w:r>
      <w:r>
        <w:rPr>
          <w:rFonts w:ascii="Arial" w:eastAsia="Calibri" w:hAnsi="Arial" w:cs="Arial"/>
          <w:iCs/>
          <w:color w:val="000000"/>
        </w:rPr>
        <w:t>позицијама</w:t>
      </w:r>
      <w:r w:rsidR="00A655C6" w:rsidRPr="00A655C6">
        <w:rPr>
          <w:rFonts w:ascii="Arial" w:eastAsia="Calibri" w:hAnsi="Arial" w:cs="Arial"/>
          <w:iCs/>
          <w:color w:val="000000"/>
        </w:rPr>
        <w:t xml:space="preserve"> </w:t>
      </w:r>
      <w:r>
        <w:rPr>
          <w:rFonts w:ascii="Arial" w:eastAsia="Calibri" w:hAnsi="Arial" w:cs="Arial"/>
          <w:iCs/>
          <w:color w:val="000000"/>
        </w:rPr>
        <w:t>у</w:t>
      </w:r>
      <w:r w:rsidR="00A655C6" w:rsidRPr="00A655C6">
        <w:rPr>
          <w:rFonts w:ascii="Arial" w:eastAsia="Calibri" w:hAnsi="Arial" w:cs="Arial"/>
          <w:iCs/>
          <w:color w:val="000000"/>
        </w:rPr>
        <w:t xml:space="preserve"> </w:t>
      </w:r>
      <w:r>
        <w:rPr>
          <w:rFonts w:ascii="Arial" w:eastAsia="Calibri" w:hAnsi="Arial" w:cs="Arial"/>
          <w:iCs/>
          <w:color w:val="000000"/>
        </w:rPr>
        <w:t>обрачунском</w:t>
      </w:r>
      <w:r w:rsidR="00A655C6" w:rsidRPr="00A655C6">
        <w:rPr>
          <w:rFonts w:ascii="Arial" w:eastAsia="Calibri" w:hAnsi="Arial" w:cs="Arial"/>
          <w:iCs/>
          <w:color w:val="000000"/>
        </w:rPr>
        <w:t xml:space="preserve"> </w:t>
      </w:r>
      <w:r>
        <w:rPr>
          <w:rFonts w:ascii="Arial" w:eastAsia="Calibri" w:hAnsi="Arial" w:cs="Arial"/>
          <w:iCs/>
          <w:color w:val="000000"/>
        </w:rPr>
        <w:t>раздобљу</w:t>
      </w:r>
      <w:r w:rsidR="00A655C6" w:rsidRPr="00A655C6">
        <w:rPr>
          <w:rFonts w:ascii="Arial" w:eastAsia="Calibri" w:hAnsi="Arial" w:cs="Arial"/>
          <w:iCs/>
          <w:color w:val="000000"/>
        </w:rPr>
        <w:t xml:space="preserve"> </w:t>
      </w:r>
      <w:r>
        <w:rPr>
          <w:rFonts w:ascii="Arial" w:eastAsia="Calibri" w:hAnsi="Arial" w:cs="Arial"/>
          <w:iCs/>
          <w:color w:val="000000"/>
        </w:rPr>
        <w:t>у</w:t>
      </w:r>
      <w:r w:rsidR="00A655C6" w:rsidRPr="00A655C6">
        <w:rPr>
          <w:rFonts w:ascii="Arial" w:eastAsia="Calibri" w:hAnsi="Arial" w:cs="Arial"/>
          <w:iCs/>
          <w:color w:val="000000"/>
        </w:rPr>
        <w:t xml:space="preserve"> </w:t>
      </w:r>
      <w:r>
        <w:rPr>
          <w:rFonts w:ascii="Arial" w:eastAsia="Calibri" w:hAnsi="Arial" w:cs="Arial"/>
          <w:iCs/>
          <w:color w:val="000000"/>
        </w:rPr>
        <w:t>којем</w:t>
      </w:r>
      <w:r w:rsidR="00A655C6" w:rsidRPr="00A655C6">
        <w:rPr>
          <w:rFonts w:ascii="Arial" w:eastAsia="Calibri" w:hAnsi="Arial" w:cs="Arial"/>
          <w:iCs/>
          <w:color w:val="000000"/>
        </w:rPr>
        <w:t xml:space="preserve"> </w:t>
      </w:r>
      <w:r>
        <w:rPr>
          <w:rFonts w:ascii="Arial" w:eastAsia="Calibri" w:hAnsi="Arial" w:cs="Arial"/>
          <w:iCs/>
          <w:color w:val="000000"/>
        </w:rPr>
        <w:t>је</w:t>
      </w:r>
      <w:r w:rsidR="00A655C6" w:rsidRPr="00A655C6">
        <w:rPr>
          <w:rFonts w:ascii="Arial" w:eastAsia="Calibri" w:hAnsi="Arial" w:cs="Arial"/>
          <w:iCs/>
          <w:color w:val="000000"/>
        </w:rPr>
        <w:t xml:space="preserve"> </w:t>
      </w:r>
      <w:r>
        <w:rPr>
          <w:rFonts w:ascii="Arial" w:eastAsia="Calibri" w:hAnsi="Arial" w:cs="Arial"/>
          <w:iCs/>
          <w:color w:val="000000"/>
        </w:rPr>
        <w:t>обавеза</w:t>
      </w:r>
      <w:r w:rsidR="00A655C6" w:rsidRPr="00A655C6">
        <w:rPr>
          <w:rFonts w:ascii="Arial" w:eastAsia="Calibri" w:hAnsi="Arial" w:cs="Arial"/>
          <w:iCs/>
          <w:color w:val="000000"/>
        </w:rPr>
        <w:t xml:space="preserve"> </w:t>
      </w:r>
      <w:r>
        <w:rPr>
          <w:rFonts w:ascii="Arial" w:eastAsia="Calibri" w:hAnsi="Arial" w:cs="Arial"/>
          <w:iCs/>
          <w:color w:val="000000"/>
        </w:rPr>
        <w:t>за</w:t>
      </w:r>
      <w:r w:rsidR="00A655C6" w:rsidRPr="00A655C6">
        <w:rPr>
          <w:rFonts w:ascii="Arial" w:eastAsia="Calibri" w:hAnsi="Arial" w:cs="Arial"/>
          <w:iCs/>
          <w:color w:val="000000"/>
        </w:rPr>
        <w:t xml:space="preserve"> </w:t>
      </w:r>
      <w:r>
        <w:rPr>
          <w:rFonts w:ascii="Arial" w:eastAsia="Calibri" w:hAnsi="Arial" w:cs="Arial"/>
          <w:iCs/>
          <w:color w:val="000000"/>
        </w:rPr>
        <w:t>плаћање</w:t>
      </w:r>
      <w:r w:rsidR="00A655C6" w:rsidRPr="00A655C6">
        <w:rPr>
          <w:rFonts w:ascii="Arial" w:eastAsia="Calibri" w:hAnsi="Arial" w:cs="Arial"/>
          <w:iCs/>
          <w:color w:val="000000"/>
        </w:rPr>
        <w:t xml:space="preserve"> </w:t>
      </w:r>
      <w:r>
        <w:rPr>
          <w:rFonts w:ascii="Arial" w:eastAsia="Calibri" w:hAnsi="Arial" w:cs="Arial"/>
          <w:iCs/>
          <w:color w:val="000000"/>
        </w:rPr>
        <w:t>и</w:t>
      </w:r>
      <w:r w:rsidR="00A655C6" w:rsidRPr="00A655C6">
        <w:rPr>
          <w:rFonts w:ascii="Arial" w:eastAsia="Calibri" w:hAnsi="Arial" w:cs="Arial"/>
          <w:iCs/>
          <w:color w:val="000000"/>
        </w:rPr>
        <w:t xml:space="preserve"> </w:t>
      </w:r>
      <w:r>
        <w:rPr>
          <w:rFonts w:ascii="Arial" w:eastAsia="Calibri" w:hAnsi="Arial" w:cs="Arial"/>
          <w:iCs/>
          <w:color w:val="000000"/>
        </w:rPr>
        <w:t>настала</w:t>
      </w:r>
      <w:r w:rsidR="00A655C6" w:rsidRPr="00A655C6">
        <w:rPr>
          <w:rFonts w:ascii="Arial" w:eastAsia="Calibri" w:hAnsi="Arial" w:cs="Arial"/>
          <w:iCs/>
          <w:color w:val="000000"/>
        </w:rPr>
        <w:t xml:space="preserve"> </w:t>
      </w:r>
      <w:r>
        <w:rPr>
          <w:rFonts w:ascii="Arial" w:eastAsia="Calibri" w:hAnsi="Arial" w:cs="Arial"/>
          <w:iCs/>
          <w:color w:val="000000"/>
        </w:rPr>
        <w:t>и</w:t>
      </w:r>
      <w:r w:rsidR="00A655C6" w:rsidRPr="00A655C6">
        <w:rPr>
          <w:rFonts w:ascii="Arial" w:eastAsia="Calibri" w:hAnsi="Arial" w:cs="Arial"/>
          <w:iCs/>
          <w:color w:val="000000"/>
        </w:rPr>
        <w:t xml:space="preserve"> </w:t>
      </w:r>
      <w:r>
        <w:rPr>
          <w:rFonts w:ascii="Arial" w:eastAsia="Calibri" w:hAnsi="Arial" w:cs="Arial"/>
          <w:iCs/>
          <w:color w:val="000000"/>
        </w:rPr>
        <w:t>осигурају</w:t>
      </w:r>
      <w:r w:rsidR="00A655C6" w:rsidRPr="00A655C6">
        <w:rPr>
          <w:rFonts w:ascii="Arial" w:eastAsia="Calibri" w:hAnsi="Arial" w:cs="Arial"/>
          <w:iCs/>
          <w:color w:val="000000"/>
        </w:rPr>
        <w:t xml:space="preserve"> </w:t>
      </w:r>
      <w:r>
        <w:rPr>
          <w:rFonts w:ascii="Arial" w:eastAsia="Calibri" w:hAnsi="Arial" w:cs="Arial"/>
          <w:iCs/>
          <w:color w:val="000000"/>
        </w:rPr>
        <w:t>средства</w:t>
      </w:r>
      <w:r w:rsidR="00A655C6" w:rsidRPr="00A655C6">
        <w:rPr>
          <w:rFonts w:ascii="Arial" w:eastAsia="Calibri" w:hAnsi="Arial" w:cs="Arial"/>
          <w:iCs/>
          <w:color w:val="000000"/>
        </w:rPr>
        <w:t xml:space="preserve"> </w:t>
      </w:r>
      <w:r>
        <w:rPr>
          <w:rFonts w:ascii="Arial" w:eastAsia="Calibri" w:hAnsi="Arial" w:cs="Arial"/>
          <w:iCs/>
          <w:color w:val="000000"/>
        </w:rPr>
        <w:t>за</w:t>
      </w:r>
      <w:r w:rsidR="00A655C6" w:rsidRPr="00A655C6">
        <w:rPr>
          <w:rFonts w:ascii="Arial" w:eastAsia="Calibri" w:hAnsi="Arial" w:cs="Arial"/>
          <w:iCs/>
          <w:color w:val="000000"/>
        </w:rPr>
        <w:t xml:space="preserve"> </w:t>
      </w:r>
      <w:r>
        <w:rPr>
          <w:rFonts w:ascii="Arial" w:eastAsia="Calibri" w:hAnsi="Arial" w:cs="Arial"/>
          <w:iCs/>
          <w:color w:val="000000"/>
        </w:rPr>
        <w:t>благовремено</w:t>
      </w:r>
      <w:r w:rsidR="00A655C6" w:rsidRPr="00A655C6">
        <w:rPr>
          <w:rFonts w:ascii="Arial" w:eastAsia="Calibri" w:hAnsi="Arial" w:cs="Arial"/>
          <w:iCs/>
          <w:color w:val="000000"/>
        </w:rPr>
        <w:t xml:space="preserve"> </w:t>
      </w:r>
      <w:r>
        <w:rPr>
          <w:rFonts w:ascii="Arial" w:eastAsia="Calibri" w:hAnsi="Arial" w:cs="Arial"/>
          <w:iCs/>
          <w:color w:val="000000"/>
        </w:rPr>
        <w:t>затварање</w:t>
      </w:r>
      <w:r w:rsidR="00A655C6" w:rsidRPr="00A655C6">
        <w:rPr>
          <w:rFonts w:ascii="Arial" w:eastAsia="Calibri" w:hAnsi="Arial" w:cs="Arial"/>
          <w:iCs/>
          <w:color w:val="000000"/>
        </w:rPr>
        <w:t xml:space="preserve"> </w:t>
      </w:r>
      <w:r>
        <w:rPr>
          <w:rFonts w:ascii="Arial" w:eastAsia="Calibri" w:hAnsi="Arial" w:cs="Arial"/>
          <w:iCs/>
          <w:color w:val="000000"/>
        </w:rPr>
        <w:t>ових</w:t>
      </w:r>
      <w:r w:rsidR="00A655C6" w:rsidRPr="00A655C6">
        <w:rPr>
          <w:rFonts w:ascii="Arial" w:eastAsia="Calibri" w:hAnsi="Arial" w:cs="Arial"/>
          <w:iCs/>
          <w:color w:val="000000"/>
        </w:rPr>
        <w:t xml:space="preserve"> </w:t>
      </w:r>
      <w:r>
        <w:rPr>
          <w:rFonts w:ascii="Arial" w:eastAsia="Calibri" w:hAnsi="Arial" w:cs="Arial"/>
          <w:iCs/>
          <w:color w:val="000000"/>
        </w:rPr>
        <w:t>обавеза</w:t>
      </w:r>
      <w:r w:rsidR="00A655C6" w:rsidRPr="00A655C6">
        <w:rPr>
          <w:rFonts w:ascii="Arial" w:eastAsia="Calibri" w:hAnsi="Arial" w:cs="Arial"/>
          <w:iCs/>
          <w:color w:val="000000"/>
        </w:rPr>
        <w:t xml:space="preserve">, </w:t>
      </w:r>
      <w:r>
        <w:rPr>
          <w:rFonts w:ascii="Arial" w:eastAsia="Calibri" w:hAnsi="Arial" w:cs="Arial"/>
          <w:iCs/>
          <w:color w:val="000000"/>
        </w:rPr>
        <w:t>а</w:t>
      </w:r>
      <w:r w:rsidR="00A655C6" w:rsidRPr="00A655C6">
        <w:rPr>
          <w:rFonts w:ascii="Arial" w:eastAsia="Calibri" w:hAnsi="Arial" w:cs="Arial"/>
          <w:iCs/>
          <w:color w:val="000000"/>
        </w:rPr>
        <w:t xml:space="preserve"> </w:t>
      </w:r>
      <w:r>
        <w:rPr>
          <w:rFonts w:ascii="Arial" w:eastAsia="Calibri" w:hAnsi="Arial" w:cs="Arial"/>
          <w:iCs/>
          <w:color w:val="000000"/>
        </w:rPr>
        <w:t>ради</w:t>
      </w:r>
      <w:r w:rsidR="00A655C6" w:rsidRPr="00A655C6">
        <w:rPr>
          <w:rFonts w:ascii="Arial" w:eastAsia="Calibri" w:hAnsi="Arial" w:cs="Arial"/>
          <w:iCs/>
          <w:color w:val="000000"/>
        </w:rPr>
        <w:t xml:space="preserve"> </w:t>
      </w:r>
      <w:r>
        <w:rPr>
          <w:rFonts w:ascii="Arial" w:eastAsia="Calibri" w:hAnsi="Arial" w:cs="Arial"/>
          <w:iCs/>
          <w:color w:val="000000"/>
        </w:rPr>
        <w:t>заустављања</w:t>
      </w:r>
      <w:r w:rsidR="00A655C6" w:rsidRPr="00A655C6">
        <w:rPr>
          <w:rFonts w:ascii="Arial" w:eastAsia="Calibri" w:hAnsi="Arial" w:cs="Arial"/>
          <w:iCs/>
          <w:color w:val="000000"/>
        </w:rPr>
        <w:t xml:space="preserve"> </w:t>
      </w:r>
      <w:r>
        <w:rPr>
          <w:rFonts w:ascii="Arial" w:eastAsia="Calibri" w:hAnsi="Arial" w:cs="Arial"/>
          <w:iCs/>
          <w:color w:val="000000"/>
        </w:rPr>
        <w:t>даљег</w:t>
      </w:r>
      <w:r w:rsidR="00A655C6" w:rsidRPr="00A655C6">
        <w:rPr>
          <w:rFonts w:ascii="Arial" w:eastAsia="Calibri" w:hAnsi="Arial" w:cs="Arial"/>
          <w:iCs/>
          <w:color w:val="000000"/>
        </w:rPr>
        <w:t xml:space="preserve"> </w:t>
      </w:r>
      <w:r>
        <w:rPr>
          <w:rFonts w:ascii="Arial" w:eastAsia="Calibri" w:hAnsi="Arial" w:cs="Arial"/>
          <w:iCs/>
          <w:color w:val="000000"/>
        </w:rPr>
        <w:t>раста</w:t>
      </w:r>
      <w:r w:rsidR="00A655C6" w:rsidRPr="00A655C6">
        <w:rPr>
          <w:rFonts w:ascii="Arial" w:eastAsia="Calibri" w:hAnsi="Arial" w:cs="Arial"/>
          <w:iCs/>
          <w:color w:val="000000"/>
        </w:rPr>
        <w:t xml:space="preserve"> </w:t>
      </w:r>
      <w:r>
        <w:rPr>
          <w:rFonts w:ascii="Arial" w:eastAsia="Calibri" w:hAnsi="Arial" w:cs="Arial"/>
          <w:iCs/>
          <w:color w:val="000000"/>
        </w:rPr>
        <w:t>обавеза</w:t>
      </w:r>
      <w:r w:rsidR="00A655C6" w:rsidRPr="00A655C6">
        <w:rPr>
          <w:rFonts w:ascii="Arial" w:eastAsia="Calibri" w:hAnsi="Arial" w:cs="Arial"/>
          <w:iCs/>
          <w:color w:val="000000"/>
        </w:rPr>
        <w:t xml:space="preserve"> (</w:t>
      </w:r>
      <w:r>
        <w:rPr>
          <w:rFonts w:ascii="Arial" w:eastAsia="Calibri" w:hAnsi="Arial" w:cs="Arial"/>
          <w:iCs/>
          <w:color w:val="000000"/>
        </w:rPr>
        <w:t>затезних</w:t>
      </w:r>
      <w:r w:rsidR="00A655C6" w:rsidRPr="00A655C6">
        <w:rPr>
          <w:rFonts w:ascii="Arial" w:eastAsia="Calibri" w:hAnsi="Arial" w:cs="Arial"/>
          <w:iCs/>
          <w:color w:val="000000"/>
        </w:rPr>
        <w:t xml:space="preserve"> </w:t>
      </w:r>
      <w:r>
        <w:rPr>
          <w:rFonts w:ascii="Arial" w:eastAsia="Calibri" w:hAnsi="Arial" w:cs="Arial"/>
          <w:iCs/>
          <w:color w:val="000000"/>
        </w:rPr>
        <w:t>камата</w:t>
      </w:r>
      <w:r w:rsidR="00A655C6" w:rsidRPr="00A655C6">
        <w:rPr>
          <w:rFonts w:ascii="Arial" w:eastAsia="Calibri" w:hAnsi="Arial" w:cs="Arial"/>
          <w:iCs/>
          <w:color w:val="000000"/>
        </w:rPr>
        <w:t xml:space="preserve">) </w:t>
      </w:r>
      <w:r>
        <w:rPr>
          <w:rFonts w:ascii="Arial" w:eastAsia="Calibri" w:hAnsi="Arial" w:cs="Arial"/>
          <w:iCs/>
          <w:color w:val="000000"/>
        </w:rPr>
        <w:t>по</w:t>
      </w:r>
      <w:r w:rsidR="00A655C6" w:rsidRPr="00A655C6">
        <w:rPr>
          <w:rFonts w:ascii="Arial" w:eastAsia="Calibri" w:hAnsi="Arial" w:cs="Arial"/>
          <w:iCs/>
          <w:color w:val="000000"/>
        </w:rPr>
        <w:t xml:space="preserve"> </w:t>
      </w:r>
      <w:r>
        <w:rPr>
          <w:rFonts w:ascii="Arial" w:eastAsia="Calibri" w:hAnsi="Arial" w:cs="Arial"/>
          <w:iCs/>
          <w:color w:val="000000"/>
        </w:rPr>
        <w:t>овоме</w:t>
      </w:r>
      <w:r w:rsidR="00A655C6" w:rsidRPr="00A655C6">
        <w:rPr>
          <w:rFonts w:ascii="Arial" w:eastAsia="Calibri" w:hAnsi="Arial" w:cs="Arial"/>
          <w:iCs/>
          <w:color w:val="000000"/>
        </w:rPr>
        <w:t xml:space="preserve"> </w:t>
      </w:r>
      <w:r>
        <w:rPr>
          <w:rFonts w:ascii="Arial" w:eastAsia="Calibri" w:hAnsi="Arial" w:cs="Arial"/>
          <w:iCs/>
          <w:color w:val="000000"/>
        </w:rPr>
        <w:t>основу</w:t>
      </w:r>
      <w:r w:rsidR="00A655C6" w:rsidRPr="00A655C6">
        <w:rPr>
          <w:rFonts w:ascii="Arial" w:eastAsia="Calibri" w:hAnsi="Arial" w:cs="Arial"/>
          <w:iCs/>
          <w:color w:val="000000"/>
        </w:rPr>
        <w:t>.</w:t>
      </w:r>
    </w:p>
    <w:p w:rsidR="00A655C6" w:rsidRPr="00A655C6" w:rsidRDefault="00A655C6" w:rsidP="00A655C6">
      <w:pPr>
        <w:ind w:right="-279"/>
        <w:rPr>
          <w:rFonts w:ascii="Arial" w:hAnsi="Arial" w:cs="Arial"/>
          <w:sz w:val="16"/>
        </w:rPr>
      </w:pPr>
    </w:p>
    <w:p w:rsidR="00A655C6" w:rsidRPr="00A655C6" w:rsidRDefault="0085225A" w:rsidP="00A655C6">
      <w:pPr>
        <w:pStyle w:val="Heading5"/>
        <w:ind w:right="-279"/>
        <w:rPr>
          <w:rFonts w:ascii="Arial" w:hAnsi="Arial" w:cs="Arial"/>
        </w:rPr>
      </w:pPr>
      <w:r>
        <w:rPr>
          <w:rFonts w:ascii="Arial" w:hAnsi="Arial" w:cs="Arial"/>
        </w:rPr>
        <w:t>Контроле</w:t>
      </w:r>
      <w:r w:rsidR="00A655C6" w:rsidRPr="00A655C6">
        <w:rPr>
          <w:rFonts w:ascii="Arial" w:hAnsi="Arial" w:cs="Arial"/>
        </w:rPr>
        <w:t xml:space="preserve"> </w:t>
      </w:r>
      <w:r>
        <w:rPr>
          <w:rFonts w:ascii="Arial" w:hAnsi="Arial" w:cs="Arial"/>
        </w:rPr>
        <w:t>намјенског</w:t>
      </w:r>
      <w:r w:rsidR="00A655C6" w:rsidRPr="00A655C6">
        <w:rPr>
          <w:rFonts w:ascii="Arial" w:hAnsi="Arial" w:cs="Arial"/>
        </w:rPr>
        <w:t xml:space="preserve"> </w:t>
      </w:r>
      <w:r>
        <w:rPr>
          <w:rFonts w:ascii="Arial" w:hAnsi="Arial" w:cs="Arial"/>
        </w:rPr>
        <w:t>утрошка</w:t>
      </w:r>
      <w:r w:rsidR="00A655C6" w:rsidRPr="00A655C6">
        <w:rPr>
          <w:rFonts w:ascii="Arial" w:hAnsi="Arial" w:cs="Arial"/>
        </w:rPr>
        <w:t xml:space="preserve"> </w:t>
      </w:r>
      <w:r>
        <w:rPr>
          <w:rFonts w:ascii="Arial" w:hAnsi="Arial" w:cs="Arial"/>
        </w:rPr>
        <w:t>финансијски</w:t>
      </w:r>
      <w:r w:rsidR="00A655C6" w:rsidRPr="00A655C6">
        <w:rPr>
          <w:rFonts w:ascii="Arial" w:hAnsi="Arial" w:cs="Arial"/>
        </w:rPr>
        <w:t xml:space="preserve"> </w:t>
      </w:r>
      <w:r>
        <w:rPr>
          <w:rFonts w:ascii="Arial" w:hAnsi="Arial" w:cs="Arial"/>
        </w:rPr>
        <w:t>најзначајнијих</w:t>
      </w:r>
      <w:r w:rsidR="00A655C6" w:rsidRPr="00A655C6">
        <w:rPr>
          <w:rFonts w:ascii="Arial" w:hAnsi="Arial" w:cs="Arial"/>
        </w:rPr>
        <w:t xml:space="preserve"> </w:t>
      </w:r>
      <w:r>
        <w:rPr>
          <w:rFonts w:ascii="Arial" w:hAnsi="Arial" w:cs="Arial"/>
        </w:rPr>
        <w:t>расхода</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b/>
          <w:bCs/>
          <w:sz w:val="16"/>
        </w:rPr>
      </w:pPr>
    </w:p>
    <w:p w:rsidR="00A655C6" w:rsidRPr="00A655C6" w:rsidRDefault="0085225A" w:rsidP="00A655C6">
      <w:pPr>
        <w:pStyle w:val="Heading5"/>
        <w:ind w:right="-279"/>
        <w:rPr>
          <w:rFonts w:ascii="Arial" w:hAnsi="Arial" w:cs="Arial"/>
        </w:rPr>
      </w:pPr>
      <w:r>
        <w:rPr>
          <w:rFonts w:ascii="Arial" w:hAnsi="Arial" w:cs="Arial"/>
        </w:rPr>
        <w:t>Плате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накнаде</w:t>
      </w:r>
      <w:r w:rsidR="00A655C6" w:rsidRPr="00A655C6">
        <w:rPr>
          <w:rFonts w:ascii="Arial" w:hAnsi="Arial" w:cs="Arial"/>
        </w:rPr>
        <w:t xml:space="preserve"> </w:t>
      </w:r>
    </w:p>
    <w:p w:rsidR="00A655C6" w:rsidRPr="00A655C6" w:rsidRDefault="0085225A" w:rsidP="00A655C6">
      <w:pPr>
        <w:pStyle w:val="Default"/>
        <w:ind w:right="-279"/>
        <w:jc w:val="both"/>
        <w:rPr>
          <w:bCs/>
          <w:sz w:val="22"/>
          <w:szCs w:val="22"/>
          <w:lang w:val="hr-HR"/>
        </w:rPr>
      </w:pPr>
      <w:r>
        <w:rPr>
          <w:bCs/>
          <w:sz w:val="22"/>
          <w:szCs w:val="22"/>
          <w:lang w:val="hr-HR"/>
        </w:rPr>
        <w:t>С</w:t>
      </w:r>
      <w:r w:rsidR="00A655C6" w:rsidRPr="00A655C6">
        <w:rPr>
          <w:bCs/>
          <w:sz w:val="22"/>
          <w:szCs w:val="22"/>
          <w:lang w:val="hr-HR"/>
        </w:rPr>
        <w:t xml:space="preserve"> </w:t>
      </w:r>
      <w:r>
        <w:rPr>
          <w:bCs/>
          <w:sz w:val="22"/>
          <w:szCs w:val="22"/>
          <w:lang w:val="hr-HR"/>
        </w:rPr>
        <w:t>обзиром</w:t>
      </w:r>
      <w:r w:rsidR="00A655C6" w:rsidRPr="00A655C6">
        <w:rPr>
          <w:bCs/>
          <w:sz w:val="22"/>
          <w:szCs w:val="22"/>
          <w:lang w:val="hr-HR"/>
        </w:rPr>
        <w:t xml:space="preserve"> </w:t>
      </w:r>
      <w:r>
        <w:rPr>
          <w:bCs/>
          <w:sz w:val="22"/>
          <w:szCs w:val="22"/>
          <w:lang w:val="hr-HR"/>
        </w:rPr>
        <w:t>на</w:t>
      </w:r>
      <w:r w:rsidR="00A655C6" w:rsidRPr="00A655C6">
        <w:rPr>
          <w:bCs/>
          <w:sz w:val="22"/>
          <w:szCs w:val="22"/>
          <w:lang w:val="hr-HR"/>
        </w:rPr>
        <w:t xml:space="preserve"> </w:t>
      </w:r>
      <w:r>
        <w:rPr>
          <w:bCs/>
          <w:sz w:val="22"/>
          <w:szCs w:val="22"/>
          <w:lang w:val="hr-HR"/>
        </w:rPr>
        <w:t>финансијску</w:t>
      </w:r>
      <w:r w:rsidR="00A655C6" w:rsidRPr="00A655C6">
        <w:rPr>
          <w:bCs/>
          <w:sz w:val="22"/>
          <w:szCs w:val="22"/>
          <w:lang w:val="hr-HR"/>
        </w:rPr>
        <w:t xml:space="preserve"> </w:t>
      </w:r>
      <w:r>
        <w:rPr>
          <w:bCs/>
          <w:sz w:val="22"/>
          <w:szCs w:val="22"/>
          <w:lang w:val="hr-HR"/>
        </w:rPr>
        <w:t>значајност</w:t>
      </w:r>
      <w:r w:rsidR="00A655C6" w:rsidRPr="00A655C6">
        <w:rPr>
          <w:bCs/>
          <w:sz w:val="22"/>
          <w:szCs w:val="22"/>
          <w:lang w:val="hr-HR"/>
        </w:rPr>
        <w:t xml:space="preserve"> </w:t>
      </w:r>
      <w:r>
        <w:rPr>
          <w:bCs/>
          <w:sz w:val="22"/>
          <w:szCs w:val="22"/>
          <w:lang w:val="hr-HR"/>
        </w:rPr>
        <w:t>ове</w:t>
      </w:r>
      <w:r w:rsidR="00A655C6" w:rsidRPr="00A655C6">
        <w:rPr>
          <w:bCs/>
          <w:sz w:val="22"/>
          <w:szCs w:val="22"/>
          <w:lang w:val="hr-HR"/>
        </w:rPr>
        <w:t xml:space="preserve"> </w:t>
      </w:r>
      <w:r>
        <w:rPr>
          <w:bCs/>
          <w:sz w:val="22"/>
          <w:szCs w:val="22"/>
          <w:lang w:val="hr-HR"/>
        </w:rPr>
        <w:t>категорије</w:t>
      </w:r>
      <w:r w:rsidR="00A655C6" w:rsidRPr="00A655C6">
        <w:rPr>
          <w:bCs/>
          <w:sz w:val="22"/>
          <w:szCs w:val="22"/>
          <w:lang w:val="hr-HR"/>
        </w:rPr>
        <w:t xml:space="preserve"> </w:t>
      </w:r>
      <w:r>
        <w:rPr>
          <w:bCs/>
          <w:sz w:val="22"/>
          <w:szCs w:val="22"/>
          <w:lang w:val="hr-HR"/>
        </w:rPr>
        <w:t>расхода</w:t>
      </w:r>
      <w:r w:rsidR="00A655C6" w:rsidRPr="00A655C6">
        <w:rPr>
          <w:bCs/>
          <w:sz w:val="22"/>
          <w:szCs w:val="22"/>
          <w:lang w:val="hr-HR"/>
        </w:rPr>
        <w:t xml:space="preserve">, </w:t>
      </w:r>
      <w:r>
        <w:rPr>
          <w:bCs/>
          <w:sz w:val="22"/>
          <w:szCs w:val="22"/>
          <w:lang w:val="hr-HR"/>
        </w:rPr>
        <w:t>потребно</w:t>
      </w:r>
      <w:r w:rsidR="00A655C6" w:rsidRPr="00A655C6">
        <w:rPr>
          <w:bCs/>
          <w:sz w:val="22"/>
          <w:szCs w:val="22"/>
          <w:lang w:val="hr-HR"/>
        </w:rPr>
        <w:t xml:space="preserve"> </w:t>
      </w:r>
      <w:r>
        <w:rPr>
          <w:bCs/>
          <w:sz w:val="22"/>
          <w:szCs w:val="22"/>
          <w:lang w:val="hr-HR"/>
        </w:rPr>
        <w:t>је</w:t>
      </w:r>
      <w:r w:rsidR="00A655C6" w:rsidRPr="00A655C6">
        <w:rPr>
          <w:bCs/>
          <w:sz w:val="22"/>
          <w:szCs w:val="22"/>
          <w:lang w:val="hr-HR"/>
        </w:rPr>
        <w:t xml:space="preserve"> </w:t>
      </w:r>
      <w:r>
        <w:rPr>
          <w:bCs/>
          <w:sz w:val="22"/>
          <w:szCs w:val="22"/>
          <w:lang w:val="hr-HR"/>
        </w:rPr>
        <w:t>континуирано</w:t>
      </w:r>
      <w:r w:rsidR="00A655C6" w:rsidRPr="00A655C6">
        <w:rPr>
          <w:bCs/>
          <w:sz w:val="22"/>
          <w:szCs w:val="22"/>
          <w:lang w:val="hr-HR"/>
        </w:rPr>
        <w:t xml:space="preserve"> </w:t>
      </w:r>
      <w:r>
        <w:rPr>
          <w:bCs/>
          <w:sz w:val="22"/>
          <w:szCs w:val="22"/>
          <w:lang w:val="hr-HR"/>
        </w:rPr>
        <w:t>унапређивати</w:t>
      </w:r>
      <w:r w:rsidR="00A655C6" w:rsidRPr="00A655C6">
        <w:rPr>
          <w:bCs/>
          <w:sz w:val="22"/>
          <w:szCs w:val="22"/>
          <w:lang w:val="hr-HR"/>
        </w:rPr>
        <w:t xml:space="preserve"> </w:t>
      </w:r>
      <w:r>
        <w:rPr>
          <w:bCs/>
          <w:sz w:val="22"/>
          <w:szCs w:val="22"/>
          <w:lang w:val="hr-HR"/>
        </w:rPr>
        <w:t>системе</w:t>
      </w:r>
      <w:r w:rsidR="00A655C6" w:rsidRPr="00A655C6">
        <w:rPr>
          <w:bCs/>
          <w:sz w:val="22"/>
          <w:szCs w:val="22"/>
          <w:lang w:val="hr-HR"/>
        </w:rPr>
        <w:t xml:space="preserve"> </w:t>
      </w:r>
      <w:r>
        <w:rPr>
          <w:bCs/>
          <w:sz w:val="22"/>
          <w:szCs w:val="22"/>
          <w:lang w:val="hr-HR"/>
        </w:rPr>
        <w:t>интерних</w:t>
      </w:r>
      <w:r w:rsidR="00A655C6" w:rsidRPr="00A655C6">
        <w:rPr>
          <w:bCs/>
          <w:sz w:val="22"/>
          <w:szCs w:val="22"/>
          <w:lang w:val="hr-HR"/>
        </w:rPr>
        <w:t xml:space="preserve"> </w:t>
      </w:r>
      <w:r>
        <w:rPr>
          <w:bCs/>
          <w:sz w:val="22"/>
          <w:szCs w:val="22"/>
          <w:lang w:val="hr-HR"/>
        </w:rPr>
        <w:t>контрола</w:t>
      </w:r>
      <w:r w:rsidR="00A655C6" w:rsidRPr="00A655C6">
        <w:rPr>
          <w:bCs/>
          <w:sz w:val="22"/>
          <w:szCs w:val="22"/>
          <w:lang w:val="hr-HR"/>
        </w:rPr>
        <w:t xml:space="preserve"> </w:t>
      </w:r>
      <w:r>
        <w:rPr>
          <w:bCs/>
          <w:sz w:val="22"/>
          <w:szCs w:val="22"/>
          <w:lang w:val="hr-HR"/>
        </w:rPr>
        <w:t>на</w:t>
      </w:r>
      <w:r w:rsidR="00A655C6" w:rsidRPr="00A655C6">
        <w:rPr>
          <w:bCs/>
          <w:sz w:val="22"/>
          <w:szCs w:val="22"/>
          <w:lang w:val="hr-HR"/>
        </w:rPr>
        <w:t xml:space="preserve"> </w:t>
      </w:r>
      <w:r>
        <w:rPr>
          <w:bCs/>
          <w:sz w:val="22"/>
          <w:szCs w:val="22"/>
          <w:lang w:val="hr-HR"/>
        </w:rPr>
        <w:t>начин</w:t>
      </w:r>
      <w:r w:rsidR="00A655C6" w:rsidRPr="00A655C6">
        <w:rPr>
          <w:bCs/>
          <w:sz w:val="22"/>
          <w:szCs w:val="22"/>
          <w:lang w:val="hr-HR"/>
        </w:rPr>
        <w:t xml:space="preserve"> </w:t>
      </w:r>
      <w:r>
        <w:rPr>
          <w:bCs/>
          <w:sz w:val="22"/>
          <w:szCs w:val="22"/>
          <w:lang w:val="hr-HR"/>
        </w:rPr>
        <w:t>да</w:t>
      </w:r>
      <w:r w:rsidR="00A655C6" w:rsidRPr="00A655C6">
        <w:rPr>
          <w:bCs/>
          <w:sz w:val="22"/>
          <w:szCs w:val="22"/>
          <w:lang w:val="hr-HR"/>
        </w:rPr>
        <w:t xml:space="preserve"> </w:t>
      </w:r>
      <w:r>
        <w:rPr>
          <w:bCs/>
          <w:sz w:val="22"/>
          <w:szCs w:val="22"/>
          <w:lang w:val="hr-HR"/>
        </w:rPr>
        <w:t>се</w:t>
      </w:r>
      <w:r w:rsidR="00A655C6" w:rsidRPr="00A655C6">
        <w:rPr>
          <w:bCs/>
          <w:sz w:val="22"/>
          <w:szCs w:val="22"/>
          <w:lang w:val="hr-HR"/>
        </w:rPr>
        <w:t xml:space="preserve"> </w:t>
      </w:r>
      <w:r>
        <w:rPr>
          <w:bCs/>
          <w:sz w:val="22"/>
          <w:szCs w:val="22"/>
          <w:lang w:val="hr-HR"/>
        </w:rPr>
        <w:t>осигура</w:t>
      </w:r>
      <w:r w:rsidR="00A655C6" w:rsidRPr="00A655C6">
        <w:rPr>
          <w:bCs/>
          <w:sz w:val="22"/>
          <w:szCs w:val="22"/>
          <w:lang w:val="hr-HR"/>
        </w:rPr>
        <w:t xml:space="preserve"> </w:t>
      </w:r>
      <w:r>
        <w:rPr>
          <w:bCs/>
          <w:sz w:val="22"/>
          <w:szCs w:val="22"/>
          <w:lang w:val="hr-HR"/>
        </w:rPr>
        <w:t>адекватна</w:t>
      </w:r>
      <w:r w:rsidR="00A655C6" w:rsidRPr="00A655C6">
        <w:rPr>
          <w:bCs/>
          <w:sz w:val="22"/>
          <w:szCs w:val="22"/>
          <w:lang w:val="hr-HR"/>
        </w:rPr>
        <w:t xml:space="preserve"> </w:t>
      </w:r>
      <w:r>
        <w:rPr>
          <w:bCs/>
          <w:sz w:val="22"/>
          <w:szCs w:val="22"/>
          <w:lang w:val="hr-HR"/>
        </w:rPr>
        <w:t>документација</w:t>
      </w:r>
      <w:r w:rsidR="00A655C6" w:rsidRPr="00A655C6">
        <w:rPr>
          <w:bCs/>
          <w:sz w:val="22"/>
          <w:szCs w:val="22"/>
          <w:lang w:val="hr-HR"/>
        </w:rPr>
        <w:t xml:space="preserve"> </w:t>
      </w:r>
      <w:r>
        <w:rPr>
          <w:bCs/>
          <w:sz w:val="22"/>
          <w:szCs w:val="22"/>
          <w:lang w:val="hr-HR"/>
        </w:rPr>
        <w:t>којом</w:t>
      </w:r>
      <w:r w:rsidR="00A655C6" w:rsidRPr="00A655C6">
        <w:rPr>
          <w:bCs/>
          <w:sz w:val="22"/>
          <w:szCs w:val="22"/>
          <w:lang w:val="hr-HR"/>
        </w:rPr>
        <w:t xml:space="preserve"> </w:t>
      </w:r>
      <w:r>
        <w:rPr>
          <w:bCs/>
          <w:sz w:val="22"/>
          <w:szCs w:val="22"/>
          <w:lang w:val="hr-HR"/>
        </w:rPr>
        <w:t>се</w:t>
      </w:r>
      <w:r w:rsidR="00A655C6" w:rsidRPr="00A655C6">
        <w:rPr>
          <w:bCs/>
          <w:sz w:val="22"/>
          <w:szCs w:val="22"/>
          <w:lang w:val="hr-HR"/>
        </w:rPr>
        <w:t xml:space="preserve"> </w:t>
      </w:r>
      <w:r>
        <w:rPr>
          <w:bCs/>
          <w:sz w:val="22"/>
          <w:szCs w:val="22"/>
          <w:lang w:val="hr-HR"/>
        </w:rPr>
        <w:t>потврђује</w:t>
      </w:r>
      <w:r w:rsidR="00A655C6" w:rsidRPr="00A655C6">
        <w:rPr>
          <w:bCs/>
          <w:sz w:val="22"/>
          <w:szCs w:val="22"/>
          <w:lang w:val="hr-HR"/>
        </w:rPr>
        <w:t xml:space="preserve"> </w:t>
      </w:r>
      <w:r>
        <w:rPr>
          <w:bCs/>
          <w:sz w:val="22"/>
          <w:szCs w:val="22"/>
          <w:lang w:val="hr-HR"/>
        </w:rPr>
        <w:t>оправданост</w:t>
      </w:r>
      <w:r w:rsidR="00A655C6" w:rsidRPr="00A655C6">
        <w:rPr>
          <w:bCs/>
          <w:sz w:val="22"/>
          <w:szCs w:val="22"/>
          <w:lang w:val="hr-HR"/>
        </w:rPr>
        <w:t xml:space="preserve"> </w:t>
      </w:r>
      <w:r>
        <w:rPr>
          <w:bCs/>
          <w:sz w:val="22"/>
          <w:szCs w:val="22"/>
          <w:lang w:val="hr-HR"/>
        </w:rPr>
        <w:t>насталих</w:t>
      </w:r>
      <w:r w:rsidR="00A655C6" w:rsidRPr="00A655C6">
        <w:rPr>
          <w:bCs/>
          <w:sz w:val="22"/>
          <w:szCs w:val="22"/>
          <w:lang w:val="hr-HR"/>
        </w:rPr>
        <w:t xml:space="preserve"> </w:t>
      </w:r>
      <w:r>
        <w:rPr>
          <w:bCs/>
          <w:sz w:val="22"/>
          <w:szCs w:val="22"/>
          <w:lang w:val="hr-HR"/>
        </w:rPr>
        <w:t>расхода</w:t>
      </w:r>
      <w:r w:rsidR="00A655C6" w:rsidRPr="00A655C6">
        <w:rPr>
          <w:bCs/>
          <w:sz w:val="22"/>
          <w:szCs w:val="22"/>
          <w:lang w:val="hr-HR"/>
        </w:rPr>
        <w:t xml:space="preserve"> </w:t>
      </w:r>
      <w:r>
        <w:rPr>
          <w:bCs/>
          <w:sz w:val="22"/>
          <w:szCs w:val="22"/>
          <w:lang w:val="hr-HR"/>
        </w:rPr>
        <w:t>за</w:t>
      </w:r>
      <w:r w:rsidR="00A655C6" w:rsidRPr="00A655C6">
        <w:rPr>
          <w:bCs/>
          <w:sz w:val="22"/>
          <w:szCs w:val="22"/>
          <w:lang w:val="hr-HR"/>
        </w:rPr>
        <w:t xml:space="preserve"> </w:t>
      </w:r>
      <w:r>
        <w:rPr>
          <w:bCs/>
          <w:sz w:val="22"/>
          <w:szCs w:val="22"/>
          <w:lang w:val="hr-HR"/>
        </w:rPr>
        <w:t>плате</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накнаде</w:t>
      </w:r>
      <w:r w:rsidR="00A655C6" w:rsidRPr="00A655C6">
        <w:rPr>
          <w:bCs/>
          <w:sz w:val="22"/>
          <w:szCs w:val="22"/>
          <w:lang w:val="hr-HR"/>
        </w:rPr>
        <w:t xml:space="preserve"> </w:t>
      </w:r>
      <w:r>
        <w:rPr>
          <w:bCs/>
          <w:sz w:val="22"/>
          <w:szCs w:val="22"/>
          <w:lang w:val="hr-HR"/>
        </w:rPr>
        <w:t>запосленима</w:t>
      </w:r>
      <w:r w:rsidR="00A655C6" w:rsidRPr="00A655C6">
        <w:rPr>
          <w:bCs/>
          <w:sz w:val="22"/>
          <w:szCs w:val="22"/>
          <w:lang w:val="hr-HR"/>
        </w:rPr>
        <w:t xml:space="preserve">, </w:t>
      </w:r>
      <w:r>
        <w:rPr>
          <w:bCs/>
          <w:sz w:val="22"/>
          <w:szCs w:val="22"/>
          <w:lang w:val="hr-HR"/>
        </w:rPr>
        <w:t>ажурне</w:t>
      </w:r>
      <w:r w:rsidR="00A655C6" w:rsidRPr="00A655C6">
        <w:rPr>
          <w:bCs/>
          <w:sz w:val="22"/>
          <w:szCs w:val="22"/>
          <w:lang w:val="hr-HR"/>
        </w:rPr>
        <w:t xml:space="preserve"> </w:t>
      </w:r>
      <w:r>
        <w:rPr>
          <w:bCs/>
          <w:sz w:val="22"/>
          <w:szCs w:val="22"/>
          <w:lang w:val="hr-HR"/>
        </w:rPr>
        <w:t>базе</w:t>
      </w:r>
      <w:r w:rsidR="00A655C6" w:rsidRPr="00A655C6">
        <w:rPr>
          <w:bCs/>
          <w:sz w:val="22"/>
          <w:szCs w:val="22"/>
          <w:lang w:val="hr-HR"/>
        </w:rPr>
        <w:t xml:space="preserve"> </w:t>
      </w:r>
      <w:r>
        <w:rPr>
          <w:bCs/>
          <w:sz w:val="22"/>
          <w:szCs w:val="22"/>
          <w:lang w:val="hr-HR"/>
        </w:rPr>
        <w:t>података</w:t>
      </w:r>
      <w:r w:rsidR="00A655C6" w:rsidRPr="00A655C6">
        <w:rPr>
          <w:bCs/>
          <w:sz w:val="22"/>
          <w:szCs w:val="22"/>
          <w:lang w:val="hr-HR"/>
        </w:rPr>
        <w:t xml:space="preserve"> </w:t>
      </w:r>
      <w:r>
        <w:rPr>
          <w:bCs/>
          <w:sz w:val="22"/>
          <w:szCs w:val="22"/>
          <w:lang w:val="hr-HR"/>
        </w:rPr>
        <w:t>о</w:t>
      </w:r>
      <w:r w:rsidR="00A655C6" w:rsidRPr="00A655C6">
        <w:rPr>
          <w:bCs/>
          <w:sz w:val="22"/>
          <w:szCs w:val="22"/>
          <w:lang w:val="hr-HR"/>
        </w:rPr>
        <w:t xml:space="preserve"> </w:t>
      </w:r>
      <w:r>
        <w:rPr>
          <w:bCs/>
          <w:sz w:val="22"/>
          <w:szCs w:val="22"/>
          <w:lang w:val="hr-HR"/>
        </w:rPr>
        <w:t>запосленима</w:t>
      </w:r>
      <w:r w:rsidR="00A655C6" w:rsidRPr="00A655C6">
        <w:rPr>
          <w:bCs/>
          <w:sz w:val="22"/>
          <w:szCs w:val="22"/>
          <w:lang w:val="hr-HR"/>
        </w:rPr>
        <w:t xml:space="preserve">, </w:t>
      </w:r>
      <w:r>
        <w:rPr>
          <w:bCs/>
          <w:sz w:val="22"/>
          <w:szCs w:val="22"/>
          <w:lang w:val="hr-HR"/>
        </w:rPr>
        <w:t>ажурна</w:t>
      </w:r>
      <w:r w:rsidR="00A655C6" w:rsidRPr="00A655C6">
        <w:rPr>
          <w:bCs/>
          <w:sz w:val="22"/>
          <w:szCs w:val="22"/>
          <w:lang w:val="hr-HR"/>
        </w:rPr>
        <w:t xml:space="preserve"> </w:t>
      </w:r>
      <w:r>
        <w:rPr>
          <w:bCs/>
          <w:sz w:val="22"/>
          <w:szCs w:val="22"/>
          <w:lang w:val="hr-HR"/>
        </w:rPr>
        <w:t>рјешења</w:t>
      </w:r>
      <w:r w:rsidR="00A655C6" w:rsidRPr="00A655C6">
        <w:rPr>
          <w:bCs/>
          <w:sz w:val="22"/>
          <w:szCs w:val="22"/>
          <w:lang w:val="hr-HR"/>
        </w:rPr>
        <w:t xml:space="preserve"> </w:t>
      </w:r>
      <w:r>
        <w:rPr>
          <w:bCs/>
          <w:sz w:val="22"/>
          <w:szCs w:val="22"/>
          <w:lang w:val="hr-HR"/>
        </w:rPr>
        <w:t>за</w:t>
      </w:r>
      <w:r w:rsidR="00A655C6" w:rsidRPr="00A655C6">
        <w:rPr>
          <w:bCs/>
          <w:sz w:val="22"/>
          <w:szCs w:val="22"/>
          <w:lang w:val="hr-HR"/>
        </w:rPr>
        <w:t xml:space="preserve"> </w:t>
      </w:r>
      <w:r>
        <w:rPr>
          <w:bCs/>
          <w:sz w:val="22"/>
          <w:szCs w:val="22"/>
          <w:lang w:val="hr-HR"/>
        </w:rPr>
        <w:t>исплату</w:t>
      </w:r>
      <w:r w:rsidR="00A655C6" w:rsidRPr="00A655C6">
        <w:rPr>
          <w:bCs/>
          <w:sz w:val="22"/>
          <w:szCs w:val="22"/>
          <w:lang w:val="hr-HR"/>
        </w:rPr>
        <w:t xml:space="preserve"> </w:t>
      </w:r>
      <w:r>
        <w:rPr>
          <w:bCs/>
          <w:sz w:val="22"/>
          <w:szCs w:val="22"/>
          <w:lang w:val="hr-HR"/>
        </w:rPr>
        <w:t>плаћа</w:t>
      </w:r>
      <w:r w:rsidR="00A655C6" w:rsidRPr="00A655C6">
        <w:rPr>
          <w:bCs/>
          <w:sz w:val="22"/>
          <w:szCs w:val="22"/>
          <w:lang w:val="hr-HR"/>
        </w:rPr>
        <w:t xml:space="preserve">, </w:t>
      </w:r>
      <w:r>
        <w:rPr>
          <w:bCs/>
          <w:sz w:val="22"/>
          <w:szCs w:val="22"/>
          <w:lang w:val="hr-HR"/>
        </w:rPr>
        <w:t>одговарајући</w:t>
      </w:r>
      <w:r w:rsidR="00A655C6" w:rsidRPr="00A655C6">
        <w:rPr>
          <w:bCs/>
          <w:sz w:val="22"/>
          <w:szCs w:val="22"/>
          <w:lang w:val="hr-HR"/>
        </w:rPr>
        <w:t xml:space="preserve"> </w:t>
      </w:r>
      <w:r>
        <w:rPr>
          <w:bCs/>
          <w:sz w:val="22"/>
          <w:szCs w:val="22"/>
          <w:lang w:val="hr-HR"/>
        </w:rPr>
        <w:t>коефицијенти</w:t>
      </w:r>
      <w:r w:rsidR="00A655C6" w:rsidRPr="00A655C6">
        <w:rPr>
          <w:bCs/>
          <w:sz w:val="22"/>
          <w:szCs w:val="22"/>
          <w:lang w:val="hr-HR"/>
        </w:rPr>
        <w:t xml:space="preserve"> </w:t>
      </w:r>
      <w:r>
        <w:rPr>
          <w:bCs/>
          <w:sz w:val="22"/>
          <w:szCs w:val="22"/>
          <w:lang w:val="hr-HR"/>
        </w:rPr>
        <w:t>за</w:t>
      </w:r>
      <w:r w:rsidR="00A655C6" w:rsidRPr="00A655C6">
        <w:rPr>
          <w:bCs/>
          <w:sz w:val="22"/>
          <w:szCs w:val="22"/>
          <w:lang w:val="hr-HR"/>
        </w:rPr>
        <w:t xml:space="preserve"> </w:t>
      </w:r>
      <w:r>
        <w:rPr>
          <w:bCs/>
          <w:sz w:val="22"/>
          <w:szCs w:val="22"/>
          <w:lang w:val="hr-HR"/>
        </w:rPr>
        <w:t>исплату</w:t>
      </w:r>
      <w:r w:rsidR="00A655C6" w:rsidRPr="00A655C6">
        <w:rPr>
          <w:bCs/>
          <w:sz w:val="22"/>
          <w:szCs w:val="22"/>
          <w:lang w:val="hr-HR"/>
        </w:rPr>
        <w:t xml:space="preserve">, </w:t>
      </w:r>
      <w:r>
        <w:rPr>
          <w:bCs/>
          <w:sz w:val="22"/>
          <w:szCs w:val="22"/>
          <w:lang w:val="hr-HR"/>
        </w:rPr>
        <w:t>односно</w:t>
      </w:r>
      <w:r w:rsidR="00A655C6" w:rsidRPr="00A655C6">
        <w:rPr>
          <w:bCs/>
          <w:sz w:val="22"/>
          <w:szCs w:val="22"/>
          <w:lang w:val="hr-HR"/>
        </w:rPr>
        <w:t xml:space="preserve"> </w:t>
      </w:r>
      <w:r>
        <w:rPr>
          <w:bCs/>
          <w:sz w:val="22"/>
          <w:szCs w:val="22"/>
          <w:lang w:val="hr-HR"/>
        </w:rPr>
        <w:t>да</w:t>
      </w:r>
      <w:r w:rsidR="00A655C6" w:rsidRPr="00A655C6">
        <w:rPr>
          <w:bCs/>
          <w:sz w:val="22"/>
          <w:szCs w:val="22"/>
          <w:lang w:val="hr-HR"/>
        </w:rPr>
        <w:t xml:space="preserve"> </w:t>
      </w:r>
      <w:r>
        <w:rPr>
          <w:bCs/>
          <w:sz w:val="22"/>
          <w:szCs w:val="22"/>
          <w:lang w:val="hr-HR"/>
        </w:rPr>
        <w:t>постоје</w:t>
      </w:r>
      <w:r w:rsidR="00A655C6" w:rsidRPr="00A655C6">
        <w:rPr>
          <w:bCs/>
          <w:sz w:val="22"/>
          <w:szCs w:val="22"/>
          <w:lang w:val="hr-HR"/>
        </w:rPr>
        <w:t xml:space="preserve"> </w:t>
      </w:r>
      <w:r>
        <w:rPr>
          <w:bCs/>
          <w:sz w:val="22"/>
          <w:szCs w:val="22"/>
          <w:lang w:val="hr-HR"/>
        </w:rPr>
        <w:t>интерна</w:t>
      </w:r>
      <w:r w:rsidR="00A655C6" w:rsidRPr="00A655C6">
        <w:rPr>
          <w:bCs/>
          <w:sz w:val="22"/>
          <w:szCs w:val="22"/>
          <w:lang w:val="hr-HR"/>
        </w:rPr>
        <w:t xml:space="preserve"> </w:t>
      </w:r>
      <w:r>
        <w:rPr>
          <w:bCs/>
          <w:sz w:val="22"/>
          <w:szCs w:val="22"/>
          <w:lang w:val="hr-HR"/>
        </w:rPr>
        <w:t>правила</w:t>
      </w:r>
      <w:r w:rsidR="00A655C6" w:rsidRPr="00A655C6">
        <w:rPr>
          <w:bCs/>
          <w:sz w:val="22"/>
          <w:szCs w:val="22"/>
          <w:lang w:val="hr-HR"/>
        </w:rPr>
        <w:t xml:space="preserve"> </w:t>
      </w:r>
      <w:r>
        <w:rPr>
          <w:bCs/>
          <w:sz w:val="22"/>
          <w:szCs w:val="22"/>
          <w:lang w:val="hr-HR"/>
        </w:rPr>
        <w:t>за</w:t>
      </w:r>
      <w:r w:rsidR="00A655C6" w:rsidRPr="00A655C6">
        <w:rPr>
          <w:bCs/>
          <w:sz w:val="22"/>
          <w:szCs w:val="22"/>
          <w:lang w:val="hr-HR"/>
        </w:rPr>
        <w:t xml:space="preserve"> </w:t>
      </w:r>
      <w:r>
        <w:rPr>
          <w:bCs/>
          <w:sz w:val="22"/>
          <w:szCs w:val="22"/>
          <w:lang w:val="hr-HR"/>
        </w:rPr>
        <w:t>одвијање</w:t>
      </w:r>
      <w:r w:rsidR="00A655C6" w:rsidRPr="00A655C6">
        <w:rPr>
          <w:bCs/>
          <w:sz w:val="22"/>
          <w:szCs w:val="22"/>
          <w:lang w:val="hr-HR"/>
        </w:rPr>
        <w:t xml:space="preserve"> </w:t>
      </w:r>
      <w:r>
        <w:rPr>
          <w:bCs/>
          <w:sz w:val="22"/>
          <w:szCs w:val="22"/>
          <w:lang w:val="hr-HR"/>
        </w:rPr>
        <w:t>пословног</w:t>
      </w:r>
      <w:r w:rsidR="00A655C6" w:rsidRPr="00A655C6">
        <w:rPr>
          <w:bCs/>
          <w:sz w:val="22"/>
          <w:szCs w:val="22"/>
          <w:lang w:val="hr-HR"/>
        </w:rPr>
        <w:t xml:space="preserve"> </w:t>
      </w:r>
      <w:r>
        <w:rPr>
          <w:bCs/>
          <w:sz w:val="22"/>
          <w:szCs w:val="22"/>
          <w:lang w:val="hr-HR"/>
        </w:rPr>
        <w:t>процеса</w:t>
      </w:r>
      <w:r w:rsidR="00A655C6" w:rsidRPr="00A655C6">
        <w:rPr>
          <w:bCs/>
          <w:sz w:val="22"/>
          <w:szCs w:val="22"/>
          <w:lang w:val="hr-HR"/>
        </w:rPr>
        <w:t xml:space="preserve">. </w:t>
      </w:r>
      <w:r>
        <w:rPr>
          <w:bCs/>
          <w:sz w:val="22"/>
          <w:szCs w:val="22"/>
          <w:lang w:val="hr-HR"/>
        </w:rPr>
        <w:t>Извјештајима</w:t>
      </w:r>
      <w:r w:rsidR="00A655C6" w:rsidRPr="00A655C6">
        <w:rPr>
          <w:bCs/>
          <w:sz w:val="22"/>
          <w:szCs w:val="22"/>
          <w:lang w:val="hr-HR"/>
        </w:rPr>
        <w:t xml:space="preserve"> </w:t>
      </w:r>
      <w:r>
        <w:rPr>
          <w:bCs/>
          <w:sz w:val="22"/>
          <w:szCs w:val="22"/>
          <w:lang w:val="hr-HR"/>
        </w:rPr>
        <w:t>екстерне</w:t>
      </w:r>
      <w:r w:rsidR="00A655C6" w:rsidRPr="00A655C6">
        <w:rPr>
          <w:bCs/>
          <w:sz w:val="22"/>
          <w:szCs w:val="22"/>
          <w:lang w:val="hr-HR"/>
        </w:rPr>
        <w:t xml:space="preserve"> </w:t>
      </w:r>
      <w:r>
        <w:rPr>
          <w:bCs/>
          <w:sz w:val="22"/>
          <w:szCs w:val="22"/>
          <w:lang w:val="hr-HR"/>
        </w:rPr>
        <w:t>ревизије</w:t>
      </w:r>
      <w:r w:rsidR="00A655C6" w:rsidRPr="00A655C6">
        <w:rPr>
          <w:bCs/>
          <w:sz w:val="22"/>
          <w:szCs w:val="22"/>
          <w:lang w:val="hr-HR"/>
        </w:rPr>
        <w:t xml:space="preserve"> </w:t>
      </w:r>
      <w:r>
        <w:rPr>
          <w:sz w:val="22"/>
          <w:szCs w:val="22"/>
          <w:lang w:val="hr-HR"/>
        </w:rPr>
        <w:t>констатована</w:t>
      </w:r>
      <w:r w:rsidR="00A655C6" w:rsidRPr="00A655C6">
        <w:rPr>
          <w:sz w:val="22"/>
          <w:szCs w:val="22"/>
          <w:lang w:val="hr-HR"/>
        </w:rPr>
        <w:t xml:space="preserve"> </w:t>
      </w:r>
      <w:r>
        <w:rPr>
          <w:sz w:val="22"/>
          <w:szCs w:val="22"/>
          <w:lang w:val="hr-HR"/>
        </w:rPr>
        <w:t>су</w:t>
      </w:r>
      <w:r w:rsidR="00A655C6" w:rsidRPr="00A655C6">
        <w:rPr>
          <w:sz w:val="22"/>
          <w:szCs w:val="22"/>
          <w:lang w:val="hr-HR"/>
        </w:rPr>
        <w:t xml:space="preserve"> </w:t>
      </w:r>
      <w:r>
        <w:rPr>
          <w:sz w:val="22"/>
          <w:szCs w:val="22"/>
          <w:lang w:val="hr-HR"/>
        </w:rPr>
        <w:t>такође</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одступања</w:t>
      </w:r>
      <w:r w:rsidR="00A655C6" w:rsidRPr="00A655C6">
        <w:rPr>
          <w:sz w:val="22"/>
          <w:szCs w:val="22"/>
          <w:lang w:val="hr-HR"/>
        </w:rPr>
        <w:t xml:space="preserve"> </w:t>
      </w:r>
      <w:r>
        <w:rPr>
          <w:sz w:val="22"/>
          <w:szCs w:val="22"/>
          <w:lang w:val="hr-HR"/>
        </w:rPr>
        <w:t>између</w:t>
      </w:r>
      <w:r w:rsidR="00A655C6" w:rsidRPr="00A655C6">
        <w:rPr>
          <w:sz w:val="22"/>
          <w:szCs w:val="22"/>
          <w:lang w:val="hr-HR"/>
        </w:rPr>
        <w:t xml:space="preserve"> </w:t>
      </w:r>
      <w:r>
        <w:rPr>
          <w:sz w:val="22"/>
          <w:szCs w:val="22"/>
          <w:lang w:val="hr-HR"/>
        </w:rPr>
        <w:t>систематизованих</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попуњених</w:t>
      </w:r>
      <w:r w:rsidR="00A655C6" w:rsidRPr="00A655C6">
        <w:rPr>
          <w:sz w:val="22"/>
          <w:szCs w:val="22"/>
          <w:lang w:val="hr-HR"/>
        </w:rPr>
        <w:t xml:space="preserve"> </w:t>
      </w:r>
      <w:r>
        <w:rPr>
          <w:sz w:val="22"/>
          <w:szCs w:val="22"/>
          <w:lang w:val="hr-HR"/>
        </w:rPr>
        <w:t>радних</w:t>
      </w:r>
      <w:r w:rsidR="00A655C6" w:rsidRPr="00A655C6">
        <w:rPr>
          <w:sz w:val="22"/>
          <w:szCs w:val="22"/>
          <w:lang w:val="hr-HR"/>
        </w:rPr>
        <w:t xml:space="preserve"> </w:t>
      </w:r>
      <w:r>
        <w:rPr>
          <w:sz w:val="22"/>
          <w:szCs w:val="22"/>
          <w:lang w:val="hr-HR"/>
        </w:rPr>
        <w:t>мјеста</w:t>
      </w:r>
      <w:r w:rsidR="00A655C6" w:rsidRPr="00A655C6">
        <w:rPr>
          <w:sz w:val="22"/>
          <w:szCs w:val="22"/>
          <w:lang w:val="hr-HR"/>
        </w:rPr>
        <w:t xml:space="preserve">, </w:t>
      </w:r>
      <w:r>
        <w:rPr>
          <w:sz w:val="22"/>
          <w:szCs w:val="22"/>
          <w:lang w:val="hr-HR"/>
        </w:rPr>
        <w:t>што</w:t>
      </w:r>
      <w:r w:rsidR="00A655C6" w:rsidRPr="00A655C6">
        <w:rPr>
          <w:sz w:val="22"/>
          <w:szCs w:val="22"/>
          <w:lang w:val="hr-HR"/>
        </w:rPr>
        <w:t xml:space="preserve"> </w:t>
      </w:r>
      <w:r>
        <w:rPr>
          <w:sz w:val="22"/>
          <w:szCs w:val="22"/>
          <w:lang w:val="hr-HR"/>
        </w:rPr>
        <w:t>може</w:t>
      </w:r>
      <w:r w:rsidR="00A655C6" w:rsidRPr="00A655C6">
        <w:rPr>
          <w:sz w:val="22"/>
          <w:szCs w:val="22"/>
          <w:lang w:val="hr-HR"/>
        </w:rPr>
        <w:t xml:space="preserve"> </w:t>
      </w:r>
      <w:r>
        <w:rPr>
          <w:sz w:val="22"/>
          <w:szCs w:val="22"/>
          <w:lang w:val="hr-HR"/>
        </w:rPr>
        <w:t>указивати</w:t>
      </w:r>
      <w:r w:rsidR="00A655C6" w:rsidRPr="00A655C6">
        <w:rPr>
          <w:sz w:val="22"/>
          <w:szCs w:val="22"/>
          <w:lang w:val="hr-HR"/>
        </w:rPr>
        <w:t xml:space="preserve"> </w:t>
      </w:r>
      <w:r>
        <w:rPr>
          <w:sz w:val="22"/>
          <w:szCs w:val="22"/>
          <w:lang w:val="hr-HR"/>
        </w:rPr>
        <w:t>на</w:t>
      </w:r>
      <w:r w:rsidR="00A655C6" w:rsidRPr="00A655C6">
        <w:rPr>
          <w:sz w:val="22"/>
          <w:szCs w:val="22"/>
          <w:lang w:val="hr-HR"/>
        </w:rPr>
        <w:t xml:space="preserve"> </w:t>
      </w:r>
      <w:r>
        <w:rPr>
          <w:sz w:val="22"/>
          <w:szCs w:val="22"/>
          <w:lang w:val="hr-HR"/>
        </w:rPr>
        <w:t>потребу</w:t>
      </w:r>
      <w:r w:rsidR="00A655C6" w:rsidRPr="00A655C6">
        <w:rPr>
          <w:sz w:val="22"/>
          <w:szCs w:val="22"/>
          <w:lang w:val="hr-HR"/>
        </w:rPr>
        <w:t xml:space="preserve"> </w:t>
      </w:r>
      <w:r>
        <w:rPr>
          <w:sz w:val="22"/>
          <w:szCs w:val="22"/>
          <w:lang w:val="hr-HR"/>
        </w:rPr>
        <w:t>додатних</w:t>
      </w:r>
      <w:r w:rsidR="00A655C6" w:rsidRPr="00A655C6">
        <w:rPr>
          <w:sz w:val="22"/>
          <w:szCs w:val="22"/>
          <w:lang w:val="hr-HR"/>
        </w:rPr>
        <w:t xml:space="preserve"> </w:t>
      </w:r>
      <w:r>
        <w:rPr>
          <w:sz w:val="22"/>
          <w:szCs w:val="22"/>
          <w:lang w:val="hr-HR"/>
        </w:rPr>
        <w:t>анализа</w:t>
      </w:r>
      <w:r w:rsidR="00A655C6" w:rsidRPr="00A655C6">
        <w:rPr>
          <w:sz w:val="22"/>
          <w:szCs w:val="22"/>
          <w:lang w:val="hr-HR"/>
        </w:rPr>
        <w:t xml:space="preserve"> </w:t>
      </w:r>
      <w:r>
        <w:rPr>
          <w:sz w:val="22"/>
          <w:szCs w:val="22"/>
          <w:lang w:val="hr-HR"/>
        </w:rPr>
        <w:t>обима</w:t>
      </w:r>
      <w:r w:rsidR="00A655C6" w:rsidRPr="00A655C6">
        <w:rPr>
          <w:sz w:val="22"/>
          <w:szCs w:val="22"/>
          <w:lang w:val="hr-HR"/>
        </w:rPr>
        <w:t xml:space="preserve"> </w:t>
      </w:r>
      <w:r>
        <w:rPr>
          <w:sz w:val="22"/>
          <w:szCs w:val="22"/>
          <w:lang w:val="hr-HR"/>
        </w:rPr>
        <w:t>послова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процјене</w:t>
      </w:r>
      <w:r w:rsidR="00A655C6" w:rsidRPr="00A655C6">
        <w:rPr>
          <w:sz w:val="22"/>
          <w:szCs w:val="22"/>
          <w:lang w:val="hr-HR"/>
        </w:rPr>
        <w:t xml:space="preserve"> </w:t>
      </w:r>
      <w:r>
        <w:rPr>
          <w:sz w:val="22"/>
          <w:szCs w:val="22"/>
          <w:lang w:val="hr-HR"/>
        </w:rPr>
        <w:t>потребног</w:t>
      </w:r>
      <w:r w:rsidR="00A655C6" w:rsidRPr="00A655C6">
        <w:rPr>
          <w:sz w:val="22"/>
          <w:szCs w:val="22"/>
          <w:lang w:val="hr-HR"/>
        </w:rPr>
        <w:t xml:space="preserve"> </w:t>
      </w:r>
      <w:r>
        <w:rPr>
          <w:sz w:val="22"/>
          <w:szCs w:val="22"/>
          <w:lang w:val="hr-HR"/>
        </w:rPr>
        <w:t>броја</w:t>
      </w:r>
      <w:r w:rsidR="00A655C6" w:rsidRPr="00A655C6">
        <w:rPr>
          <w:sz w:val="22"/>
          <w:szCs w:val="22"/>
          <w:lang w:val="hr-HR"/>
        </w:rPr>
        <w:t xml:space="preserve"> </w:t>
      </w:r>
      <w:r>
        <w:rPr>
          <w:sz w:val="22"/>
          <w:szCs w:val="22"/>
          <w:lang w:val="hr-HR"/>
        </w:rPr>
        <w:t>извршилаца</w:t>
      </w:r>
      <w:r w:rsidR="00A655C6" w:rsidRPr="00A655C6">
        <w:rPr>
          <w:sz w:val="22"/>
          <w:szCs w:val="22"/>
          <w:lang w:val="hr-HR"/>
        </w:rPr>
        <w:t xml:space="preserve">, </w:t>
      </w:r>
      <w:r>
        <w:rPr>
          <w:sz w:val="22"/>
          <w:szCs w:val="22"/>
          <w:lang w:val="hr-HR"/>
        </w:rPr>
        <w:t>те</w:t>
      </w:r>
      <w:r w:rsidR="00A655C6" w:rsidRPr="00A655C6">
        <w:rPr>
          <w:sz w:val="22"/>
          <w:szCs w:val="22"/>
          <w:lang w:val="hr-HR"/>
        </w:rPr>
        <w:t xml:space="preserve"> </w:t>
      </w:r>
      <w:r>
        <w:rPr>
          <w:sz w:val="22"/>
          <w:szCs w:val="22"/>
          <w:lang w:val="hr-HR"/>
        </w:rPr>
        <w:t>на</w:t>
      </w:r>
      <w:r w:rsidR="00A655C6" w:rsidRPr="00A655C6">
        <w:rPr>
          <w:sz w:val="22"/>
          <w:szCs w:val="22"/>
          <w:lang w:val="hr-HR"/>
        </w:rPr>
        <w:t xml:space="preserve"> </w:t>
      </w:r>
      <w:r>
        <w:rPr>
          <w:sz w:val="22"/>
          <w:szCs w:val="22"/>
          <w:lang w:val="hr-HR"/>
        </w:rPr>
        <w:t>основу</w:t>
      </w:r>
      <w:r w:rsidR="00A655C6" w:rsidRPr="00A655C6">
        <w:rPr>
          <w:sz w:val="22"/>
          <w:szCs w:val="22"/>
          <w:lang w:val="hr-HR"/>
        </w:rPr>
        <w:t xml:space="preserve"> </w:t>
      </w:r>
      <w:r>
        <w:rPr>
          <w:sz w:val="22"/>
          <w:szCs w:val="22"/>
          <w:lang w:val="hr-HR"/>
        </w:rPr>
        <w:t>тога</w:t>
      </w:r>
      <w:r w:rsidR="00A655C6" w:rsidRPr="00A655C6">
        <w:rPr>
          <w:sz w:val="22"/>
          <w:szCs w:val="22"/>
          <w:lang w:val="hr-HR"/>
        </w:rPr>
        <w:t xml:space="preserve"> </w:t>
      </w:r>
      <w:r>
        <w:rPr>
          <w:sz w:val="22"/>
          <w:szCs w:val="22"/>
          <w:lang w:val="hr-HR"/>
        </w:rPr>
        <w:t>израде</w:t>
      </w:r>
      <w:r w:rsidR="00A655C6" w:rsidRPr="00A655C6">
        <w:rPr>
          <w:sz w:val="22"/>
          <w:szCs w:val="22"/>
          <w:lang w:val="hr-HR"/>
        </w:rPr>
        <w:t xml:space="preserve"> </w:t>
      </w:r>
      <w:r>
        <w:rPr>
          <w:sz w:val="22"/>
          <w:szCs w:val="22"/>
          <w:lang w:val="hr-HR"/>
        </w:rPr>
        <w:t>предлога</w:t>
      </w:r>
      <w:r w:rsidR="00A655C6" w:rsidRPr="00A655C6">
        <w:rPr>
          <w:sz w:val="22"/>
          <w:szCs w:val="22"/>
          <w:lang w:val="hr-HR"/>
        </w:rPr>
        <w:t xml:space="preserve"> </w:t>
      </w:r>
      <w:r>
        <w:rPr>
          <w:sz w:val="22"/>
          <w:szCs w:val="22"/>
          <w:lang w:val="hr-HR"/>
        </w:rPr>
        <w:t>измјена</w:t>
      </w:r>
      <w:r w:rsidR="00A655C6" w:rsidRPr="00A655C6">
        <w:rPr>
          <w:sz w:val="22"/>
          <w:szCs w:val="22"/>
          <w:lang w:val="hr-HR"/>
        </w:rPr>
        <w:t xml:space="preserve"> </w:t>
      </w:r>
      <w:r>
        <w:rPr>
          <w:sz w:val="22"/>
          <w:szCs w:val="22"/>
          <w:lang w:val="hr-HR"/>
        </w:rPr>
        <w:t>и</w:t>
      </w:r>
      <w:r w:rsidR="00A655C6" w:rsidRPr="00A655C6">
        <w:rPr>
          <w:sz w:val="22"/>
          <w:szCs w:val="22"/>
          <w:lang w:val="hr-HR"/>
        </w:rPr>
        <w:t xml:space="preserve"> </w:t>
      </w:r>
      <w:r>
        <w:rPr>
          <w:sz w:val="22"/>
          <w:szCs w:val="22"/>
          <w:lang w:val="hr-HR"/>
        </w:rPr>
        <w:t>допуна</w:t>
      </w:r>
      <w:r w:rsidR="00A655C6" w:rsidRPr="00A655C6">
        <w:rPr>
          <w:sz w:val="22"/>
          <w:szCs w:val="22"/>
          <w:lang w:val="hr-HR"/>
        </w:rPr>
        <w:t xml:space="preserve"> </w:t>
      </w:r>
      <w:r>
        <w:rPr>
          <w:sz w:val="22"/>
          <w:szCs w:val="22"/>
          <w:lang w:val="hr-HR"/>
        </w:rPr>
        <w:t>постојеће</w:t>
      </w:r>
      <w:r w:rsidR="00A655C6" w:rsidRPr="00A655C6">
        <w:rPr>
          <w:sz w:val="22"/>
          <w:szCs w:val="22"/>
          <w:lang w:val="hr-HR"/>
        </w:rPr>
        <w:t xml:space="preserve"> </w:t>
      </w:r>
      <w:r>
        <w:rPr>
          <w:sz w:val="22"/>
          <w:szCs w:val="22"/>
          <w:lang w:val="hr-HR"/>
        </w:rPr>
        <w:t>систематизације</w:t>
      </w:r>
      <w:r w:rsidR="00A655C6" w:rsidRPr="00A655C6">
        <w:rPr>
          <w:sz w:val="22"/>
          <w:szCs w:val="22"/>
          <w:lang w:val="hr-HR"/>
        </w:rPr>
        <w:t xml:space="preserve"> </w:t>
      </w:r>
      <w:r>
        <w:rPr>
          <w:sz w:val="22"/>
          <w:szCs w:val="22"/>
          <w:lang w:val="hr-HR"/>
        </w:rPr>
        <w:t>с</w:t>
      </w:r>
      <w:r w:rsidR="00A655C6" w:rsidRPr="00A655C6">
        <w:rPr>
          <w:sz w:val="22"/>
          <w:szCs w:val="22"/>
          <w:lang w:val="hr-HR"/>
        </w:rPr>
        <w:t xml:space="preserve"> </w:t>
      </w:r>
      <w:r>
        <w:rPr>
          <w:sz w:val="22"/>
          <w:szCs w:val="22"/>
          <w:lang w:val="hr-HR"/>
        </w:rPr>
        <w:t>циљем</w:t>
      </w:r>
      <w:r w:rsidR="00A655C6" w:rsidRPr="00A655C6">
        <w:rPr>
          <w:sz w:val="22"/>
          <w:szCs w:val="22"/>
          <w:lang w:val="hr-HR"/>
        </w:rPr>
        <w:t xml:space="preserve"> </w:t>
      </w:r>
      <w:r>
        <w:rPr>
          <w:sz w:val="22"/>
          <w:szCs w:val="22"/>
          <w:lang w:val="hr-HR"/>
        </w:rPr>
        <w:t>оптимализације</w:t>
      </w:r>
      <w:r w:rsidR="00A655C6" w:rsidRPr="00A655C6">
        <w:rPr>
          <w:sz w:val="22"/>
          <w:szCs w:val="22"/>
          <w:lang w:val="hr-HR"/>
        </w:rPr>
        <w:t xml:space="preserve">. </w:t>
      </w:r>
    </w:p>
    <w:p w:rsidR="00A655C6" w:rsidRPr="00A655C6" w:rsidRDefault="00A655C6" w:rsidP="00A655C6">
      <w:pPr>
        <w:spacing w:after="0"/>
        <w:ind w:right="-279"/>
        <w:jc w:val="both"/>
        <w:rPr>
          <w:rFonts w:ascii="Arial" w:hAnsi="Arial" w:cs="Arial"/>
          <w:b/>
          <w:bCs/>
          <w:sz w:val="14"/>
        </w:rPr>
      </w:pPr>
    </w:p>
    <w:p w:rsidR="00A655C6" w:rsidRPr="00A655C6" w:rsidRDefault="0085225A" w:rsidP="00A655C6">
      <w:pPr>
        <w:spacing w:after="0"/>
        <w:ind w:right="-279"/>
        <w:jc w:val="both"/>
        <w:rPr>
          <w:rFonts w:ascii="Arial" w:hAnsi="Arial" w:cs="Arial"/>
          <w:bCs/>
        </w:rPr>
      </w:pPr>
      <w:r>
        <w:rPr>
          <w:rFonts w:ascii="Arial" w:hAnsi="Arial" w:cs="Arial"/>
          <w:bCs/>
        </w:rPr>
        <w:t>У</w:t>
      </w:r>
      <w:r w:rsidR="00A655C6">
        <w:rPr>
          <w:rFonts w:ascii="Arial" w:hAnsi="Arial" w:cs="Arial"/>
          <w:bCs/>
        </w:rPr>
        <w:t xml:space="preserve"> </w:t>
      </w:r>
      <w:r>
        <w:rPr>
          <w:rFonts w:ascii="Arial" w:hAnsi="Arial" w:cs="Arial"/>
          <w:bCs/>
        </w:rPr>
        <w:t>оквиру</w:t>
      </w:r>
      <w:r w:rsidR="00A655C6">
        <w:rPr>
          <w:rFonts w:ascii="Arial" w:hAnsi="Arial" w:cs="Arial"/>
          <w:bCs/>
        </w:rPr>
        <w:t xml:space="preserve"> </w:t>
      </w:r>
      <w:r>
        <w:rPr>
          <w:rFonts w:ascii="Arial" w:hAnsi="Arial" w:cs="Arial"/>
          <w:bCs/>
        </w:rPr>
        <w:t>унапређења</w:t>
      </w:r>
      <w:r w:rsidR="00A655C6" w:rsidRPr="00A655C6">
        <w:rPr>
          <w:rFonts w:ascii="Arial" w:hAnsi="Arial" w:cs="Arial"/>
          <w:bCs/>
        </w:rPr>
        <w:t xml:space="preserve"> </w:t>
      </w:r>
      <w:r>
        <w:rPr>
          <w:rFonts w:ascii="Arial" w:hAnsi="Arial" w:cs="Arial"/>
          <w:bCs/>
        </w:rPr>
        <w:t>система</w:t>
      </w:r>
      <w:r w:rsidR="00A655C6" w:rsidRPr="00A655C6">
        <w:rPr>
          <w:rFonts w:ascii="Arial" w:hAnsi="Arial" w:cs="Arial"/>
          <w:bCs/>
        </w:rPr>
        <w:t xml:space="preserve"> </w:t>
      </w:r>
      <w:r>
        <w:rPr>
          <w:rFonts w:ascii="Arial" w:hAnsi="Arial" w:cs="Arial"/>
          <w:bCs/>
        </w:rPr>
        <w:t>интерних</w:t>
      </w:r>
      <w:r w:rsidR="00A655C6" w:rsidRPr="00A655C6">
        <w:rPr>
          <w:rFonts w:ascii="Arial" w:hAnsi="Arial" w:cs="Arial"/>
          <w:bCs/>
        </w:rPr>
        <w:t xml:space="preserve"> </w:t>
      </w:r>
      <w:r>
        <w:rPr>
          <w:rFonts w:ascii="Arial" w:hAnsi="Arial" w:cs="Arial"/>
          <w:bCs/>
        </w:rPr>
        <w:t>контрола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сегменту</w:t>
      </w:r>
      <w:r w:rsidR="00A655C6" w:rsidRPr="00A655C6">
        <w:rPr>
          <w:rFonts w:ascii="Arial" w:hAnsi="Arial" w:cs="Arial"/>
          <w:bCs/>
        </w:rPr>
        <w:t xml:space="preserve"> </w:t>
      </w:r>
      <w:r>
        <w:rPr>
          <w:rFonts w:ascii="Arial" w:hAnsi="Arial" w:cs="Arial"/>
          <w:bCs/>
        </w:rPr>
        <w:t>управљања</w:t>
      </w:r>
      <w:r w:rsidR="00A655C6" w:rsidRPr="00A655C6">
        <w:rPr>
          <w:rFonts w:ascii="Arial" w:hAnsi="Arial" w:cs="Arial"/>
          <w:bCs/>
        </w:rPr>
        <w:t xml:space="preserve"> </w:t>
      </w:r>
      <w:r>
        <w:rPr>
          <w:rFonts w:ascii="Arial" w:hAnsi="Arial" w:cs="Arial"/>
          <w:bCs/>
        </w:rPr>
        <w:t>људским</w:t>
      </w:r>
      <w:r w:rsidR="00A655C6" w:rsidRPr="00A655C6">
        <w:rPr>
          <w:rFonts w:ascii="Arial" w:hAnsi="Arial" w:cs="Arial"/>
          <w:bCs/>
        </w:rPr>
        <w:t xml:space="preserve"> </w:t>
      </w:r>
      <w:r>
        <w:rPr>
          <w:rFonts w:ascii="Arial" w:hAnsi="Arial" w:cs="Arial"/>
          <w:bCs/>
        </w:rPr>
        <w:t>ресурсима</w:t>
      </w:r>
      <w:r w:rsidR="00A655C6" w:rsidRPr="00A655C6">
        <w:rPr>
          <w:rFonts w:ascii="Arial" w:hAnsi="Arial" w:cs="Arial"/>
          <w:bCs/>
        </w:rPr>
        <w:t xml:space="preserve"> </w:t>
      </w:r>
      <w:r>
        <w:rPr>
          <w:rFonts w:ascii="Arial" w:hAnsi="Arial" w:cs="Arial"/>
          <w:bCs/>
        </w:rPr>
        <w:t>потребно</w:t>
      </w:r>
      <w:r w:rsidR="00A655C6" w:rsidRPr="00A655C6">
        <w:rPr>
          <w:rFonts w:ascii="Arial" w:hAnsi="Arial" w:cs="Arial"/>
          <w:bCs/>
        </w:rPr>
        <w:t xml:space="preserve"> </w:t>
      </w:r>
      <w:r>
        <w:rPr>
          <w:rFonts w:ascii="Arial" w:hAnsi="Arial" w:cs="Arial"/>
          <w:bCs/>
        </w:rPr>
        <w:t>је</w:t>
      </w:r>
      <w:r w:rsidR="00A655C6" w:rsidRPr="00A655C6">
        <w:rPr>
          <w:rFonts w:ascii="Arial" w:hAnsi="Arial" w:cs="Arial"/>
          <w:bCs/>
        </w:rPr>
        <w:t xml:space="preserve"> </w:t>
      </w:r>
      <w:r>
        <w:rPr>
          <w:rFonts w:ascii="Arial" w:hAnsi="Arial" w:cs="Arial"/>
          <w:bCs/>
        </w:rPr>
        <w:t>уредити</w:t>
      </w:r>
      <w:r w:rsidR="00A655C6" w:rsidRPr="00A655C6">
        <w:rPr>
          <w:rFonts w:ascii="Arial" w:hAnsi="Arial" w:cs="Arial"/>
          <w:bCs/>
        </w:rPr>
        <w:t xml:space="preserve"> </w:t>
      </w:r>
      <w:r>
        <w:rPr>
          <w:rFonts w:ascii="Arial" w:hAnsi="Arial" w:cs="Arial"/>
          <w:bCs/>
        </w:rPr>
        <w:t>јединствена</w:t>
      </w:r>
      <w:r w:rsidR="00A655C6" w:rsidRPr="00A655C6">
        <w:rPr>
          <w:rFonts w:ascii="Arial" w:hAnsi="Arial" w:cs="Arial"/>
          <w:bCs/>
        </w:rPr>
        <w:t xml:space="preserve"> </w:t>
      </w:r>
      <w:r>
        <w:rPr>
          <w:rFonts w:ascii="Arial" w:hAnsi="Arial" w:cs="Arial"/>
          <w:bCs/>
        </w:rPr>
        <w:t>правила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инструкције</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поступање</w:t>
      </w:r>
      <w:r w:rsidR="00A655C6" w:rsidRPr="00A655C6">
        <w:rPr>
          <w:rFonts w:ascii="Arial" w:hAnsi="Arial" w:cs="Arial"/>
          <w:bCs/>
        </w:rPr>
        <w:t xml:space="preserve"> </w:t>
      </w:r>
      <w:r>
        <w:rPr>
          <w:rFonts w:ascii="Arial" w:hAnsi="Arial" w:cs="Arial"/>
          <w:bCs/>
        </w:rPr>
        <w:t>приликом</w:t>
      </w:r>
      <w:r w:rsidR="00A655C6" w:rsidRPr="00A655C6">
        <w:rPr>
          <w:rFonts w:ascii="Arial" w:hAnsi="Arial" w:cs="Arial"/>
          <w:bCs/>
        </w:rPr>
        <w:t xml:space="preserve"> </w:t>
      </w:r>
      <w:r>
        <w:rPr>
          <w:rFonts w:ascii="Arial" w:hAnsi="Arial" w:cs="Arial"/>
          <w:bCs/>
        </w:rPr>
        <w:t>израде</w:t>
      </w:r>
      <w:r w:rsidR="00A655C6" w:rsidRPr="00A655C6">
        <w:rPr>
          <w:rFonts w:ascii="Arial" w:hAnsi="Arial" w:cs="Arial"/>
          <w:bCs/>
        </w:rPr>
        <w:t xml:space="preserve"> </w:t>
      </w:r>
      <w:r>
        <w:rPr>
          <w:rFonts w:ascii="Arial" w:hAnsi="Arial" w:cs="Arial"/>
          <w:bCs/>
        </w:rPr>
        <w:t>систематизација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ангажмана</w:t>
      </w:r>
      <w:r w:rsidR="00A655C6" w:rsidRPr="00A655C6">
        <w:rPr>
          <w:rFonts w:ascii="Arial" w:hAnsi="Arial" w:cs="Arial"/>
          <w:bCs/>
        </w:rPr>
        <w:t xml:space="preserve"> </w:t>
      </w:r>
      <w:r>
        <w:rPr>
          <w:rFonts w:ascii="Arial" w:hAnsi="Arial" w:cs="Arial"/>
          <w:bCs/>
        </w:rPr>
        <w:t>спољних</w:t>
      </w:r>
      <w:r w:rsidR="00A655C6" w:rsidRPr="00A655C6">
        <w:rPr>
          <w:rFonts w:ascii="Arial" w:hAnsi="Arial" w:cs="Arial"/>
          <w:bCs/>
        </w:rPr>
        <w:t xml:space="preserve"> </w:t>
      </w:r>
      <w:r>
        <w:rPr>
          <w:rFonts w:ascii="Arial" w:hAnsi="Arial" w:cs="Arial"/>
          <w:bCs/>
        </w:rPr>
        <w:t>сарадника</w:t>
      </w:r>
      <w:r w:rsidR="00A655C6" w:rsidRPr="00A655C6">
        <w:rPr>
          <w:rFonts w:ascii="Arial" w:hAnsi="Arial" w:cs="Arial"/>
          <w:bCs/>
        </w:rPr>
        <w:t xml:space="preserve"> (</w:t>
      </w:r>
      <w:r>
        <w:rPr>
          <w:rFonts w:ascii="Arial" w:hAnsi="Arial" w:cs="Arial"/>
          <w:bCs/>
        </w:rPr>
        <w:t>основа</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ангажман</w:t>
      </w:r>
      <w:r w:rsidR="00A655C6" w:rsidRPr="00A655C6">
        <w:rPr>
          <w:rFonts w:ascii="Arial" w:hAnsi="Arial" w:cs="Arial"/>
          <w:bCs/>
        </w:rPr>
        <w:t xml:space="preserve">, </w:t>
      </w:r>
      <w:r>
        <w:rPr>
          <w:rFonts w:ascii="Arial" w:hAnsi="Arial" w:cs="Arial"/>
          <w:bCs/>
        </w:rPr>
        <w:t>околности</w:t>
      </w:r>
      <w:r w:rsidR="00A655C6" w:rsidRPr="00A655C6">
        <w:rPr>
          <w:rFonts w:ascii="Arial" w:hAnsi="Arial" w:cs="Arial"/>
          <w:bCs/>
        </w:rPr>
        <w:t xml:space="preserve"> </w:t>
      </w:r>
      <w:r>
        <w:rPr>
          <w:rFonts w:ascii="Arial" w:hAnsi="Arial" w:cs="Arial"/>
          <w:bCs/>
        </w:rPr>
        <w:t>које</w:t>
      </w:r>
      <w:r w:rsidR="00A655C6" w:rsidRPr="00A655C6">
        <w:rPr>
          <w:rFonts w:ascii="Arial" w:hAnsi="Arial" w:cs="Arial"/>
          <w:bCs/>
        </w:rPr>
        <w:t xml:space="preserve"> </w:t>
      </w:r>
      <w:r>
        <w:rPr>
          <w:rFonts w:ascii="Arial" w:hAnsi="Arial" w:cs="Arial"/>
          <w:bCs/>
        </w:rPr>
        <w:t>требају</w:t>
      </w:r>
      <w:r w:rsidR="00A655C6" w:rsidRPr="00A655C6">
        <w:rPr>
          <w:rFonts w:ascii="Arial" w:hAnsi="Arial" w:cs="Arial"/>
          <w:bCs/>
        </w:rPr>
        <w:t xml:space="preserve"> </w:t>
      </w:r>
      <w:r>
        <w:rPr>
          <w:rFonts w:ascii="Arial" w:hAnsi="Arial" w:cs="Arial"/>
          <w:bCs/>
        </w:rPr>
        <w:t>наступити</w:t>
      </w:r>
      <w:r w:rsidR="00A655C6" w:rsidRPr="00A655C6">
        <w:rPr>
          <w:rFonts w:ascii="Arial" w:hAnsi="Arial" w:cs="Arial"/>
          <w:bCs/>
        </w:rPr>
        <w:t xml:space="preserve"> </w:t>
      </w:r>
      <w:r>
        <w:rPr>
          <w:rFonts w:ascii="Arial" w:hAnsi="Arial" w:cs="Arial"/>
          <w:bCs/>
        </w:rPr>
        <w:t>да</w:t>
      </w:r>
      <w:r w:rsidR="00A655C6" w:rsidRPr="00A655C6">
        <w:rPr>
          <w:rFonts w:ascii="Arial" w:hAnsi="Arial" w:cs="Arial"/>
          <w:bCs/>
        </w:rPr>
        <w:t xml:space="preserve"> </w:t>
      </w:r>
      <w:r>
        <w:rPr>
          <w:rFonts w:ascii="Arial" w:hAnsi="Arial" w:cs="Arial"/>
          <w:bCs/>
        </w:rPr>
        <w:t>би</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приступило</w:t>
      </w:r>
      <w:r w:rsidR="00A655C6" w:rsidRPr="00A655C6">
        <w:rPr>
          <w:rFonts w:ascii="Arial" w:hAnsi="Arial" w:cs="Arial"/>
          <w:bCs/>
        </w:rPr>
        <w:t xml:space="preserve"> </w:t>
      </w:r>
      <w:r>
        <w:rPr>
          <w:rFonts w:ascii="Arial" w:hAnsi="Arial" w:cs="Arial"/>
          <w:bCs/>
        </w:rPr>
        <w:t>закључењу</w:t>
      </w:r>
      <w:r w:rsidR="00A655C6" w:rsidRPr="00A655C6">
        <w:rPr>
          <w:rFonts w:ascii="Arial" w:hAnsi="Arial" w:cs="Arial"/>
          <w:bCs/>
        </w:rPr>
        <w:t xml:space="preserve"> </w:t>
      </w:r>
      <w:r>
        <w:rPr>
          <w:rFonts w:ascii="Arial" w:hAnsi="Arial" w:cs="Arial"/>
          <w:bCs/>
        </w:rPr>
        <w:t>уговора</w:t>
      </w:r>
      <w:r w:rsidR="00A655C6" w:rsidRPr="00A655C6">
        <w:rPr>
          <w:rFonts w:ascii="Arial" w:hAnsi="Arial" w:cs="Arial"/>
          <w:bCs/>
        </w:rPr>
        <w:t xml:space="preserve">, </w:t>
      </w:r>
      <w:r>
        <w:rPr>
          <w:rFonts w:ascii="Arial" w:hAnsi="Arial" w:cs="Arial"/>
          <w:bCs/>
        </w:rPr>
        <w:t>изражавање</w:t>
      </w:r>
      <w:r w:rsidR="00A655C6" w:rsidRPr="00A655C6">
        <w:rPr>
          <w:rFonts w:ascii="Arial" w:hAnsi="Arial" w:cs="Arial"/>
          <w:bCs/>
        </w:rPr>
        <w:t xml:space="preserve"> </w:t>
      </w:r>
      <w:r>
        <w:rPr>
          <w:rFonts w:ascii="Arial" w:hAnsi="Arial" w:cs="Arial"/>
          <w:bCs/>
        </w:rPr>
        <w:t>потреба</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овом</w:t>
      </w:r>
      <w:r w:rsidR="00A655C6" w:rsidRPr="00A655C6">
        <w:rPr>
          <w:rFonts w:ascii="Arial" w:hAnsi="Arial" w:cs="Arial"/>
          <w:bCs/>
        </w:rPr>
        <w:t xml:space="preserve"> </w:t>
      </w:r>
      <w:r>
        <w:rPr>
          <w:rFonts w:ascii="Arial" w:hAnsi="Arial" w:cs="Arial"/>
          <w:bCs/>
        </w:rPr>
        <w:t>врстом</w:t>
      </w:r>
      <w:r w:rsidR="00A655C6" w:rsidRPr="00A655C6">
        <w:rPr>
          <w:rFonts w:ascii="Arial" w:hAnsi="Arial" w:cs="Arial"/>
          <w:bCs/>
        </w:rPr>
        <w:t xml:space="preserve"> </w:t>
      </w:r>
      <w:r>
        <w:rPr>
          <w:rFonts w:ascii="Arial" w:hAnsi="Arial" w:cs="Arial"/>
          <w:bCs/>
        </w:rPr>
        <w:t>ангажмана</w:t>
      </w:r>
      <w:r w:rsidR="00A655C6" w:rsidRPr="00A655C6">
        <w:rPr>
          <w:rFonts w:ascii="Arial" w:hAnsi="Arial" w:cs="Arial"/>
          <w:bCs/>
        </w:rPr>
        <w:t xml:space="preserve">, </w:t>
      </w:r>
      <w:r>
        <w:rPr>
          <w:rFonts w:ascii="Arial" w:hAnsi="Arial" w:cs="Arial"/>
          <w:bCs/>
        </w:rPr>
        <w:t>начин</w:t>
      </w:r>
      <w:r w:rsidR="00A655C6" w:rsidRPr="00A655C6">
        <w:rPr>
          <w:rFonts w:ascii="Arial" w:hAnsi="Arial" w:cs="Arial"/>
          <w:bCs/>
        </w:rPr>
        <w:t xml:space="preserve"> </w:t>
      </w:r>
      <w:r>
        <w:rPr>
          <w:rFonts w:ascii="Arial" w:hAnsi="Arial" w:cs="Arial"/>
          <w:bCs/>
        </w:rPr>
        <w:t>ангажмана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погледу</w:t>
      </w:r>
      <w:r w:rsidR="00A655C6" w:rsidRPr="00A655C6">
        <w:rPr>
          <w:rFonts w:ascii="Arial" w:hAnsi="Arial" w:cs="Arial"/>
          <w:bCs/>
        </w:rPr>
        <w:t xml:space="preserve"> </w:t>
      </w:r>
      <w:r>
        <w:rPr>
          <w:rFonts w:ascii="Arial" w:hAnsi="Arial" w:cs="Arial"/>
          <w:bCs/>
        </w:rPr>
        <w:t>транспарентности</w:t>
      </w:r>
      <w:r w:rsidR="00A655C6" w:rsidRPr="00A655C6">
        <w:rPr>
          <w:rFonts w:ascii="Arial" w:hAnsi="Arial" w:cs="Arial"/>
          <w:bCs/>
        </w:rPr>
        <w:t xml:space="preserve">, </w:t>
      </w:r>
      <w:r>
        <w:rPr>
          <w:rFonts w:ascii="Arial" w:hAnsi="Arial" w:cs="Arial"/>
          <w:bCs/>
        </w:rPr>
        <w:t>послови</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које</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може</w:t>
      </w:r>
      <w:r w:rsidR="00A655C6" w:rsidRPr="00A655C6">
        <w:rPr>
          <w:rFonts w:ascii="Arial" w:hAnsi="Arial" w:cs="Arial"/>
          <w:bCs/>
        </w:rPr>
        <w:t xml:space="preserve"> </w:t>
      </w:r>
      <w:r>
        <w:rPr>
          <w:rFonts w:ascii="Arial" w:hAnsi="Arial" w:cs="Arial"/>
          <w:bCs/>
        </w:rPr>
        <w:t>закључити</w:t>
      </w:r>
      <w:r w:rsidR="00A655C6" w:rsidRPr="00A655C6">
        <w:rPr>
          <w:rFonts w:ascii="Arial" w:hAnsi="Arial" w:cs="Arial"/>
          <w:bCs/>
        </w:rPr>
        <w:t xml:space="preserve"> </w:t>
      </w:r>
      <w:r>
        <w:rPr>
          <w:rFonts w:ascii="Arial" w:hAnsi="Arial" w:cs="Arial"/>
          <w:bCs/>
        </w:rPr>
        <w:t>уговор</w:t>
      </w:r>
      <w:r w:rsidR="00A655C6" w:rsidRPr="00A655C6">
        <w:rPr>
          <w:rFonts w:ascii="Arial" w:hAnsi="Arial" w:cs="Arial"/>
          <w:bCs/>
        </w:rPr>
        <w:t xml:space="preserve"> </w:t>
      </w:r>
      <w:r>
        <w:rPr>
          <w:rFonts w:ascii="Arial" w:hAnsi="Arial" w:cs="Arial"/>
          <w:bCs/>
        </w:rPr>
        <w:t>о</w:t>
      </w:r>
      <w:r w:rsidR="00A655C6" w:rsidRPr="00A655C6">
        <w:rPr>
          <w:rFonts w:ascii="Arial" w:hAnsi="Arial" w:cs="Arial"/>
          <w:bCs/>
        </w:rPr>
        <w:t xml:space="preserve"> </w:t>
      </w:r>
      <w:r>
        <w:rPr>
          <w:rFonts w:ascii="Arial" w:hAnsi="Arial" w:cs="Arial"/>
          <w:bCs/>
        </w:rPr>
        <w:t>дјелу</w:t>
      </w:r>
      <w:r w:rsidR="00A655C6" w:rsidRPr="00A655C6">
        <w:rPr>
          <w:rFonts w:ascii="Arial" w:hAnsi="Arial" w:cs="Arial"/>
          <w:bCs/>
        </w:rPr>
        <w:t xml:space="preserve"> </w:t>
      </w:r>
      <w:r>
        <w:rPr>
          <w:rFonts w:ascii="Arial" w:hAnsi="Arial" w:cs="Arial"/>
          <w:bCs/>
        </w:rPr>
        <w:t>или</w:t>
      </w:r>
      <w:r w:rsidR="00A655C6" w:rsidRPr="00A655C6">
        <w:rPr>
          <w:rFonts w:ascii="Arial" w:hAnsi="Arial" w:cs="Arial"/>
          <w:bCs/>
        </w:rPr>
        <w:t xml:space="preserve"> </w:t>
      </w:r>
      <w:r>
        <w:rPr>
          <w:rFonts w:ascii="Arial" w:hAnsi="Arial" w:cs="Arial"/>
          <w:bCs/>
        </w:rPr>
        <w:t>уговор</w:t>
      </w:r>
      <w:r w:rsidR="00A655C6" w:rsidRPr="00A655C6">
        <w:rPr>
          <w:rFonts w:ascii="Arial" w:hAnsi="Arial" w:cs="Arial"/>
          <w:bCs/>
        </w:rPr>
        <w:t xml:space="preserve"> </w:t>
      </w:r>
      <w:r>
        <w:rPr>
          <w:rFonts w:ascii="Arial" w:hAnsi="Arial" w:cs="Arial"/>
          <w:bCs/>
        </w:rPr>
        <w:t>о</w:t>
      </w:r>
      <w:r w:rsidR="00A655C6" w:rsidRPr="00A655C6">
        <w:rPr>
          <w:rFonts w:ascii="Arial" w:hAnsi="Arial" w:cs="Arial"/>
          <w:bCs/>
        </w:rPr>
        <w:t xml:space="preserve"> </w:t>
      </w:r>
      <w:r>
        <w:rPr>
          <w:rFonts w:ascii="Arial" w:hAnsi="Arial" w:cs="Arial"/>
          <w:bCs/>
        </w:rPr>
        <w:t>привременим</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повременим</w:t>
      </w:r>
      <w:r w:rsidR="00A655C6" w:rsidRPr="00A655C6">
        <w:rPr>
          <w:rFonts w:ascii="Arial" w:hAnsi="Arial" w:cs="Arial"/>
          <w:bCs/>
        </w:rPr>
        <w:t xml:space="preserve"> </w:t>
      </w:r>
      <w:r>
        <w:rPr>
          <w:rFonts w:ascii="Arial" w:hAnsi="Arial" w:cs="Arial"/>
          <w:bCs/>
        </w:rPr>
        <w:t>пословима</w:t>
      </w:r>
      <w:r w:rsidR="00A655C6" w:rsidRPr="00A655C6">
        <w:rPr>
          <w:rFonts w:ascii="Arial" w:hAnsi="Arial" w:cs="Arial"/>
          <w:bCs/>
        </w:rPr>
        <w:t xml:space="preserve">, </w:t>
      </w:r>
      <w:r>
        <w:rPr>
          <w:rFonts w:ascii="Arial" w:hAnsi="Arial" w:cs="Arial"/>
          <w:bCs/>
        </w:rPr>
        <w:t>услови</w:t>
      </w:r>
      <w:r w:rsidR="00A655C6" w:rsidRPr="00A655C6">
        <w:rPr>
          <w:rFonts w:ascii="Arial" w:hAnsi="Arial" w:cs="Arial"/>
          <w:bCs/>
        </w:rPr>
        <w:t xml:space="preserve"> </w:t>
      </w:r>
      <w:r>
        <w:rPr>
          <w:rFonts w:ascii="Arial" w:hAnsi="Arial" w:cs="Arial"/>
          <w:bCs/>
        </w:rPr>
        <w:t>које</w:t>
      </w:r>
      <w:r w:rsidR="00A655C6" w:rsidRPr="00A655C6">
        <w:rPr>
          <w:rFonts w:ascii="Arial" w:hAnsi="Arial" w:cs="Arial"/>
          <w:bCs/>
        </w:rPr>
        <w:t xml:space="preserve"> </w:t>
      </w:r>
      <w:r>
        <w:rPr>
          <w:rFonts w:ascii="Arial" w:hAnsi="Arial" w:cs="Arial"/>
          <w:bCs/>
        </w:rPr>
        <w:t>требају</w:t>
      </w:r>
      <w:r w:rsidR="00A655C6" w:rsidRPr="00A655C6">
        <w:rPr>
          <w:rFonts w:ascii="Arial" w:hAnsi="Arial" w:cs="Arial"/>
          <w:bCs/>
        </w:rPr>
        <w:t xml:space="preserve"> </w:t>
      </w:r>
      <w:r>
        <w:rPr>
          <w:rFonts w:ascii="Arial" w:hAnsi="Arial" w:cs="Arial"/>
          <w:bCs/>
        </w:rPr>
        <w:t>испуњавати</w:t>
      </w:r>
      <w:r w:rsidR="00A655C6" w:rsidRPr="00A655C6">
        <w:rPr>
          <w:rFonts w:ascii="Arial" w:hAnsi="Arial" w:cs="Arial"/>
          <w:bCs/>
        </w:rPr>
        <w:t xml:space="preserve"> </w:t>
      </w:r>
      <w:r>
        <w:rPr>
          <w:rFonts w:ascii="Arial" w:hAnsi="Arial" w:cs="Arial"/>
          <w:bCs/>
        </w:rPr>
        <w:t>особе</w:t>
      </w:r>
      <w:r w:rsidR="00A655C6" w:rsidRPr="00A655C6">
        <w:rPr>
          <w:rFonts w:ascii="Arial" w:hAnsi="Arial" w:cs="Arial"/>
          <w:bCs/>
        </w:rPr>
        <w:t xml:space="preserve"> </w:t>
      </w:r>
      <w:r>
        <w:rPr>
          <w:rFonts w:ascii="Arial" w:hAnsi="Arial" w:cs="Arial"/>
          <w:bCs/>
        </w:rPr>
        <w:t>које</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ангажују</w:t>
      </w:r>
      <w:r w:rsidR="00A655C6" w:rsidRPr="00A655C6">
        <w:rPr>
          <w:rFonts w:ascii="Arial" w:hAnsi="Arial" w:cs="Arial"/>
          <w:bCs/>
        </w:rPr>
        <w:t xml:space="preserve">, </w:t>
      </w:r>
      <w:r>
        <w:rPr>
          <w:rFonts w:ascii="Arial" w:hAnsi="Arial" w:cs="Arial"/>
          <w:bCs/>
        </w:rPr>
        <w:t>висина</w:t>
      </w:r>
      <w:r w:rsidR="00A655C6" w:rsidRPr="00A655C6">
        <w:rPr>
          <w:rFonts w:ascii="Arial" w:hAnsi="Arial" w:cs="Arial"/>
          <w:bCs/>
        </w:rPr>
        <w:t xml:space="preserve"> </w:t>
      </w:r>
      <w:r>
        <w:rPr>
          <w:rFonts w:ascii="Arial" w:hAnsi="Arial" w:cs="Arial"/>
          <w:bCs/>
        </w:rPr>
        <w:t>накнаде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слично</w:t>
      </w:r>
      <w:r w:rsidR="00A655C6" w:rsidRPr="00A655C6">
        <w:rPr>
          <w:rFonts w:ascii="Arial" w:hAnsi="Arial" w:cs="Arial"/>
          <w:bCs/>
        </w:rPr>
        <w:t>).</w:t>
      </w:r>
    </w:p>
    <w:p w:rsidR="00A655C6" w:rsidRPr="00A655C6" w:rsidRDefault="00A655C6" w:rsidP="00A655C6">
      <w:pPr>
        <w:spacing w:after="0"/>
        <w:ind w:right="-279"/>
        <w:jc w:val="both"/>
        <w:rPr>
          <w:rFonts w:ascii="Arial" w:hAnsi="Arial" w:cs="Arial"/>
          <w:bCs/>
          <w:sz w:val="14"/>
        </w:rPr>
      </w:pPr>
    </w:p>
    <w:p w:rsidR="00A655C6" w:rsidRPr="00A655C6" w:rsidRDefault="0085225A" w:rsidP="00A655C6">
      <w:pPr>
        <w:spacing w:after="0"/>
        <w:ind w:right="-279"/>
        <w:jc w:val="both"/>
        <w:rPr>
          <w:rFonts w:ascii="Arial" w:hAnsi="Arial" w:cs="Arial"/>
          <w:bCs/>
        </w:rPr>
      </w:pPr>
      <w:r>
        <w:rPr>
          <w:rFonts w:ascii="Arial" w:hAnsi="Arial" w:cs="Arial"/>
          <w:bCs/>
        </w:rPr>
        <w:t>Важна</w:t>
      </w:r>
      <w:r w:rsidR="00A655C6" w:rsidRPr="00A655C6">
        <w:rPr>
          <w:rFonts w:ascii="Arial" w:hAnsi="Arial" w:cs="Arial"/>
          <w:bCs/>
        </w:rPr>
        <w:t xml:space="preserve"> </w:t>
      </w:r>
      <w:r>
        <w:rPr>
          <w:rFonts w:ascii="Arial" w:hAnsi="Arial" w:cs="Arial"/>
          <w:bCs/>
        </w:rPr>
        <w:t>мјера</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даљњи</w:t>
      </w:r>
      <w:r w:rsidR="00A655C6" w:rsidRPr="00A655C6">
        <w:rPr>
          <w:rFonts w:ascii="Arial" w:hAnsi="Arial" w:cs="Arial"/>
          <w:bCs/>
        </w:rPr>
        <w:t xml:space="preserve"> </w:t>
      </w:r>
      <w:r>
        <w:rPr>
          <w:rFonts w:ascii="Arial" w:hAnsi="Arial" w:cs="Arial"/>
          <w:bCs/>
        </w:rPr>
        <w:t>развој</w:t>
      </w:r>
      <w:r w:rsidR="00A655C6" w:rsidRPr="00A655C6">
        <w:rPr>
          <w:rFonts w:ascii="Arial" w:hAnsi="Arial" w:cs="Arial"/>
          <w:bCs/>
        </w:rPr>
        <w:t xml:space="preserve"> </w:t>
      </w:r>
      <w:r>
        <w:rPr>
          <w:rFonts w:ascii="Arial" w:hAnsi="Arial" w:cs="Arial"/>
          <w:bCs/>
        </w:rPr>
        <w:t>система</w:t>
      </w:r>
      <w:r w:rsidR="00A655C6" w:rsidRPr="00A655C6">
        <w:rPr>
          <w:rFonts w:ascii="Arial" w:hAnsi="Arial" w:cs="Arial"/>
          <w:bCs/>
        </w:rPr>
        <w:t xml:space="preserve"> </w:t>
      </w:r>
      <w:r>
        <w:rPr>
          <w:rFonts w:ascii="Arial" w:hAnsi="Arial" w:cs="Arial"/>
          <w:bCs/>
        </w:rPr>
        <w:t>интерних</w:t>
      </w:r>
      <w:r w:rsidR="00A655C6" w:rsidRPr="00A655C6">
        <w:rPr>
          <w:rFonts w:ascii="Arial" w:hAnsi="Arial" w:cs="Arial"/>
          <w:bCs/>
        </w:rPr>
        <w:t xml:space="preserve"> </w:t>
      </w:r>
      <w:r>
        <w:rPr>
          <w:rFonts w:ascii="Arial" w:hAnsi="Arial" w:cs="Arial"/>
          <w:bCs/>
        </w:rPr>
        <w:t>контрола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овом</w:t>
      </w:r>
      <w:r w:rsidR="00A655C6" w:rsidRPr="00A655C6">
        <w:rPr>
          <w:rFonts w:ascii="Arial" w:hAnsi="Arial" w:cs="Arial"/>
          <w:bCs/>
        </w:rPr>
        <w:t xml:space="preserve"> </w:t>
      </w:r>
      <w:r>
        <w:rPr>
          <w:rFonts w:ascii="Arial" w:hAnsi="Arial" w:cs="Arial"/>
          <w:bCs/>
        </w:rPr>
        <w:t>сегменту</w:t>
      </w:r>
      <w:r w:rsidR="00A655C6" w:rsidRPr="00A655C6">
        <w:rPr>
          <w:rFonts w:ascii="Arial" w:hAnsi="Arial" w:cs="Arial"/>
          <w:bCs/>
        </w:rPr>
        <w:t xml:space="preserve"> </w:t>
      </w:r>
      <w:r>
        <w:rPr>
          <w:rFonts w:ascii="Arial" w:hAnsi="Arial" w:cs="Arial"/>
          <w:bCs/>
        </w:rPr>
        <w:t>је</w:t>
      </w:r>
      <w:r w:rsidR="00A655C6" w:rsidRPr="00A655C6">
        <w:rPr>
          <w:rFonts w:ascii="Arial" w:hAnsi="Arial" w:cs="Arial"/>
          <w:bCs/>
        </w:rPr>
        <w:t xml:space="preserve"> </w:t>
      </w:r>
      <w:r>
        <w:rPr>
          <w:rFonts w:ascii="Arial" w:hAnsi="Arial" w:cs="Arial"/>
          <w:bCs/>
        </w:rPr>
        <w:t>даљња</w:t>
      </w:r>
      <w:r w:rsidR="00A655C6" w:rsidRPr="00A655C6">
        <w:rPr>
          <w:rFonts w:ascii="Arial" w:hAnsi="Arial" w:cs="Arial"/>
          <w:bCs/>
        </w:rPr>
        <w:t xml:space="preserve"> </w:t>
      </w:r>
      <w:r>
        <w:rPr>
          <w:rFonts w:ascii="Arial" w:hAnsi="Arial" w:cs="Arial"/>
          <w:bCs/>
        </w:rPr>
        <w:t>интеграција</w:t>
      </w:r>
      <w:r w:rsidR="00A655C6" w:rsidRPr="00A655C6">
        <w:rPr>
          <w:rFonts w:ascii="Arial" w:hAnsi="Arial" w:cs="Arial"/>
          <w:bCs/>
        </w:rPr>
        <w:t xml:space="preserve"> </w:t>
      </w:r>
      <w:r>
        <w:rPr>
          <w:rFonts w:ascii="Arial" w:hAnsi="Arial" w:cs="Arial"/>
          <w:bCs/>
        </w:rPr>
        <w:t>база</w:t>
      </w:r>
      <w:r w:rsidR="00A655C6" w:rsidRPr="00A655C6">
        <w:rPr>
          <w:rFonts w:ascii="Arial" w:hAnsi="Arial" w:cs="Arial"/>
          <w:bCs/>
        </w:rPr>
        <w:t xml:space="preserve"> </w:t>
      </w:r>
      <w:r>
        <w:rPr>
          <w:rFonts w:ascii="Arial" w:hAnsi="Arial" w:cs="Arial"/>
          <w:bCs/>
        </w:rPr>
        <w:t>података</w:t>
      </w:r>
      <w:r w:rsidR="00A655C6" w:rsidRPr="00A655C6">
        <w:rPr>
          <w:rFonts w:ascii="Arial" w:hAnsi="Arial" w:cs="Arial"/>
          <w:bCs/>
        </w:rPr>
        <w:t xml:space="preserve"> </w:t>
      </w:r>
      <w:r>
        <w:rPr>
          <w:rFonts w:ascii="Arial" w:hAnsi="Arial" w:cs="Arial"/>
          <w:bCs/>
        </w:rPr>
        <w:t>о</w:t>
      </w:r>
      <w:r w:rsidR="00A655C6" w:rsidRPr="00A655C6">
        <w:rPr>
          <w:rFonts w:ascii="Arial" w:hAnsi="Arial" w:cs="Arial"/>
          <w:bCs/>
        </w:rPr>
        <w:t xml:space="preserve"> </w:t>
      </w:r>
      <w:r>
        <w:rPr>
          <w:rFonts w:ascii="Arial" w:hAnsi="Arial" w:cs="Arial"/>
          <w:bCs/>
        </w:rPr>
        <w:t>запосленима</w:t>
      </w:r>
      <w:r w:rsidR="00A655C6" w:rsidRPr="00A655C6">
        <w:rPr>
          <w:rFonts w:ascii="Arial" w:hAnsi="Arial" w:cs="Arial"/>
          <w:bCs/>
        </w:rPr>
        <w:t xml:space="preserve"> </w:t>
      </w:r>
      <w:r>
        <w:rPr>
          <w:rFonts w:ascii="Arial" w:hAnsi="Arial" w:cs="Arial"/>
          <w:bCs/>
        </w:rPr>
        <w:t>са</w:t>
      </w:r>
      <w:r w:rsidR="00A655C6" w:rsidRPr="00A655C6">
        <w:rPr>
          <w:rFonts w:ascii="Arial" w:hAnsi="Arial" w:cs="Arial"/>
          <w:bCs/>
        </w:rPr>
        <w:t xml:space="preserve"> </w:t>
      </w:r>
      <w:r>
        <w:rPr>
          <w:rFonts w:ascii="Arial" w:hAnsi="Arial" w:cs="Arial"/>
          <w:bCs/>
        </w:rPr>
        <w:t>обрачуном</w:t>
      </w:r>
      <w:r w:rsidR="00A655C6" w:rsidRPr="00A655C6">
        <w:rPr>
          <w:rFonts w:ascii="Arial" w:hAnsi="Arial" w:cs="Arial"/>
          <w:bCs/>
        </w:rPr>
        <w:t xml:space="preserve"> </w:t>
      </w:r>
      <w:r>
        <w:rPr>
          <w:rFonts w:ascii="Arial" w:hAnsi="Arial" w:cs="Arial"/>
          <w:bCs/>
        </w:rPr>
        <w:t>плаћа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накнада</w:t>
      </w:r>
      <w:r w:rsidR="00A655C6" w:rsidRPr="00A655C6">
        <w:rPr>
          <w:rFonts w:ascii="Arial" w:hAnsi="Arial" w:cs="Arial"/>
          <w:bCs/>
        </w:rPr>
        <w:t xml:space="preserve"> </w:t>
      </w:r>
      <w:r>
        <w:rPr>
          <w:rFonts w:ascii="Arial" w:hAnsi="Arial" w:cs="Arial"/>
          <w:bCs/>
        </w:rPr>
        <w:t>те</w:t>
      </w:r>
      <w:r w:rsidR="00A655C6" w:rsidRPr="00A655C6">
        <w:rPr>
          <w:rFonts w:ascii="Arial" w:hAnsi="Arial" w:cs="Arial"/>
          <w:bCs/>
        </w:rPr>
        <w:t xml:space="preserve"> </w:t>
      </w:r>
      <w:r>
        <w:rPr>
          <w:rFonts w:ascii="Arial" w:hAnsi="Arial" w:cs="Arial"/>
          <w:bCs/>
        </w:rPr>
        <w:t>са</w:t>
      </w:r>
      <w:r w:rsidR="00A655C6" w:rsidRPr="00A655C6">
        <w:rPr>
          <w:rFonts w:ascii="Arial" w:hAnsi="Arial" w:cs="Arial"/>
          <w:bCs/>
        </w:rPr>
        <w:t xml:space="preserve"> </w:t>
      </w:r>
      <w:r>
        <w:rPr>
          <w:rFonts w:ascii="Arial" w:hAnsi="Arial" w:cs="Arial"/>
          <w:bCs/>
        </w:rPr>
        <w:t>рачуноводственим</w:t>
      </w:r>
      <w:r w:rsidR="00A655C6" w:rsidRPr="00A655C6">
        <w:rPr>
          <w:rFonts w:ascii="Arial" w:hAnsi="Arial" w:cs="Arial"/>
          <w:bCs/>
        </w:rPr>
        <w:t xml:space="preserve"> </w:t>
      </w:r>
      <w:r>
        <w:rPr>
          <w:rFonts w:ascii="Arial" w:hAnsi="Arial" w:cs="Arial"/>
          <w:bCs/>
        </w:rPr>
        <w:t>евиденцијама</w:t>
      </w:r>
      <w:r w:rsidR="00A655C6" w:rsidRPr="00A655C6">
        <w:rPr>
          <w:rFonts w:ascii="Arial" w:hAnsi="Arial" w:cs="Arial"/>
          <w:bCs/>
        </w:rPr>
        <w:t xml:space="preserve"> </w:t>
      </w:r>
      <w:r>
        <w:rPr>
          <w:rFonts w:ascii="Arial" w:hAnsi="Arial" w:cs="Arial"/>
          <w:bCs/>
        </w:rPr>
        <w:t>гдје</w:t>
      </w:r>
      <w:r w:rsidR="00A655C6" w:rsidRPr="00A655C6">
        <w:rPr>
          <w:rFonts w:ascii="Arial" w:hAnsi="Arial" w:cs="Arial"/>
          <w:bCs/>
        </w:rPr>
        <w:t xml:space="preserve"> </w:t>
      </w:r>
      <w:r>
        <w:rPr>
          <w:rFonts w:ascii="Arial" w:hAnsi="Arial" w:cs="Arial"/>
          <w:bCs/>
        </w:rPr>
        <w:t>то</w:t>
      </w:r>
      <w:r w:rsidR="00A655C6" w:rsidRPr="00A655C6">
        <w:rPr>
          <w:rFonts w:ascii="Arial" w:hAnsi="Arial" w:cs="Arial"/>
          <w:bCs/>
        </w:rPr>
        <w:t xml:space="preserve"> </w:t>
      </w:r>
      <w:r>
        <w:rPr>
          <w:rFonts w:ascii="Arial" w:hAnsi="Arial" w:cs="Arial"/>
          <w:bCs/>
        </w:rPr>
        <w:t>није</w:t>
      </w:r>
      <w:r w:rsidR="00A655C6" w:rsidRPr="00A655C6">
        <w:rPr>
          <w:rFonts w:ascii="Arial" w:hAnsi="Arial" w:cs="Arial"/>
          <w:bCs/>
        </w:rPr>
        <w:t xml:space="preserve"> </w:t>
      </w:r>
      <w:r>
        <w:rPr>
          <w:rFonts w:ascii="Arial" w:hAnsi="Arial" w:cs="Arial"/>
          <w:bCs/>
        </w:rPr>
        <w:t>случај</w:t>
      </w:r>
      <w:r w:rsidR="00A655C6" w:rsidRPr="00A655C6">
        <w:rPr>
          <w:rStyle w:val="FootnoteReference"/>
          <w:rFonts w:ascii="Arial" w:hAnsi="Arial" w:cs="Arial"/>
          <w:bCs/>
        </w:rPr>
        <w:footnoteReference w:id="51"/>
      </w:r>
      <w:r w:rsidR="00A655C6" w:rsidRPr="00A655C6">
        <w:rPr>
          <w:rFonts w:ascii="Arial" w:hAnsi="Arial" w:cs="Arial"/>
          <w:bCs/>
        </w:rPr>
        <w:t>.</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b/>
          <w:bCs/>
        </w:rPr>
      </w:pPr>
    </w:p>
    <w:p w:rsidR="00A655C6" w:rsidRPr="00A655C6" w:rsidRDefault="0085225A" w:rsidP="00A655C6">
      <w:pPr>
        <w:pStyle w:val="Heading5"/>
        <w:ind w:right="-279"/>
        <w:rPr>
          <w:rFonts w:ascii="Arial" w:hAnsi="Arial" w:cs="Arial"/>
        </w:rPr>
      </w:pPr>
      <w:r>
        <w:rPr>
          <w:rFonts w:ascii="Arial" w:hAnsi="Arial" w:cs="Arial"/>
        </w:rPr>
        <w:t>Капитални</w:t>
      </w:r>
      <w:r w:rsidR="00A655C6" w:rsidRPr="00A655C6">
        <w:rPr>
          <w:rFonts w:ascii="Arial" w:hAnsi="Arial" w:cs="Arial"/>
        </w:rPr>
        <w:t xml:space="preserve"> </w:t>
      </w:r>
      <w:r>
        <w:rPr>
          <w:rFonts w:ascii="Arial" w:hAnsi="Arial" w:cs="Arial"/>
        </w:rPr>
        <w:t>издаци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вишегодишњи</w:t>
      </w:r>
      <w:r w:rsidR="00A655C6" w:rsidRPr="00A655C6">
        <w:rPr>
          <w:rFonts w:ascii="Arial" w:hAnsi="Arial" w:cs="Arial"/>
        </w:rPr>
        <w:t xml:space="preserve"> </w:t>
      </w:r>
      <w:r>
        <w:rPr>
          <w:rFonts w:ascii="Arial" w:hAnsi="Arial" w:cs="Arial"/>
        </w:rPr>
        <w:t>капитални</w:t>
      </w:r>
      <w:r w:rsidR="00A655C6" w:rsidRPr="00A655C6">
        <w:rPr>
          <w:rFonts w:ascii="Arial" w:hAnsi="Arial" w:cs="Arial"/>
        </w:rPr>
        <w:t xml:space="preserve"> </w:t>
      </w:r>
      <w:r>
        <w:rPr>
          <w:rFonts w:ascii="Arial" w:hAnsi="Arial" w:cs="Arial"/>
        </w:rPr>
        <w:t>пројекти</w:t>
      </w:r>
      <w:r w:rsidR="00A655C6" w:rsidRPr="00A655C6">
        <w:rPr>
          <w:rFonts w:ascii="Arial" w:hAnsi="Arial" w:cs="Arial"/>
        </w:rPr>
        <w:t xml:space="preserve"> </w:t>
      </w:r>
    </w:p>
    <w:p w:rsidR="00A655C6" w:rsidRPr="00A655C6" w:rsidRDefault="0085225A" w:rsidP="00A655C6">
      <w:pPr>
        <w:spacing w:after="0"/>
        <w:ind w:right="-279"/>
        <w:jc w:val="both"/>
        <w:rPr>
          <w:rFonts w:ascii="Arial" w:hAnsi="Arial" w:cs="Arial"/>
        </w:rPr>
      </w:pPr>
      <w:r>
        <w:rPr>
          <w:rFonts w:ascii="Arial" w:hAnsi="Arial" w:cs="Arial"/>
          <w:bCs/>
        </w:rPr>
        <w:t>Капитални</w:t>
      </w:r>
      <w:r w:rsidR="00A655C6" w:rsidRPr="00A655C6">
        <w:rPr>
          <w:rFonts w:ascii="Arial" w:hAnsi="Arial" w:cs="Arial"/>
          <w:bCs/>
        </w:rPr>
        <w:t xml:space="preserve"> </w:t>
      </w:r>
      <w:r>
        <w:rPr>
          <w:rFonts w:ascii="Arial" w:hAnsi="Arial" w:cs="Arial"/>
          <w:bCs/>
        </w:rPr>
        <w:t>издаци</w:t>
      </w:r>
      <w:r w:rsidR="00A655C6" w:rsidRPr="00A655C6">
        <w:rPr>
          <w:rFonts w:ascii="Arial" w:hAnsi="Arial" w:cs="Arial"/>
          <w:bCs/>
        </w:rPr>
        <w:t xml:space="preserve"> (</w:t>
      </w:r>
      <w:r>
        <w:rPr>
          <w:rFonts w:ascii="Arial" w:hAnsi="Arial" w:cs="Arial"/>
          <w:bCs/>
        </w:rPr>
        <w:t>издаци</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набавку</w:t>
      </w:r>
      <w:r w:rsidR="00A655C6" w:rsidRPr="00A655C6">
        <w:rPr>
          <w:rFonts w:ascii="Arial" w:hAnsi="Arial" w:cs="Arial"/>
          <w:bCs/>
        </w:rPr>
        <w:t xml:space="preserve"> </w:t>
      </w:r>
      <w:r>
        <w:rPr>
          <w:rFonts w:ascii="Arial" w:hAnsi="Arial" w:cs="Arial"/>
          <w:bCs/>
        </w:rPr>
        <w:t>земљишта</w:t>
      </w:r>
      <w:r w:rsidR="00A655C6" w:rsidRPr="00A655C6">
        <w:rPr>
          <w:rFonts w:ascii="Arial" w:hAnsi="Arial" w:cs="Arial"/>
          <w:bCs/>
        </w:rPr>
        <w:t xml:space="preserve">, </w:t>
      </w:r>
      <w:r>
        <w:rPr>
          <w:rFonts w:ascii="Arial" w:hAnsi="Arial" w:cs="Arial"/>
          <w:bCs/>
        </w:rPr>
        <w:t>грађевина</w:t>
      </w:r>
      <w:r w:rsidR="00A655C6" w:rsidRPr="00A655C6">
        <w:rPr>
          <w:rFonts w:ascii="Arial" w:hAnsi="Arial" w:cs="Arial"/>
          <w:bCs/>
        </w:rPr>
        <w:t xml:space="preserve">, </w:t>
      </w:r>
      <w:r>
        <w:rPr>
          <w:rFonts w:ascii="Arial" w:hAnsi="Arial" w:cs="Arial"/>
          <w:bCs/>
        </w:rPr>
        <w:t>опреме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слично</w:t>
      </w:r>
      <w:r w:rsidR="00A655C6" w:rsidRPr="00A655C6">
        <w:rPr>
          <w:rFonts w:ascii="Arial" w:hAnsi="Arial" w:cs="Arial"/>
          <w:bCs/>
        </w:rPr>
        <w:t xml:space="preserve">) </w:t>
      </w:r>
      <w:r>
        <w:rPr>
          <w:rFonts w:ascii="Arial" w:hAnsi="Arial" w:cs="Arial"/>
          <w:bCs/>
        </w:rPr>
        <w:t>реализирају</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мањем</w:t>
      </w:r>
      <w:r w:rsidR="00A655C6" w:rsidRPr="00A655C6">
        <w:rPr>
          <w:rFonts w:ascii="Arial" w:hAnsi="Arial" w:cs="Arial"/>
          <w:bCs/>
        </w:rPr>
        <w:t xml:space="preserve"> </w:t>
      </w:r>
      <w:r>
        <w:rPr>
          <w:rFonts w:ascii="Arial" w:hAnsi="Arial" w:cs="Arial"/>
          <w:bCs/>
        </w:rPr>
        <w:t>износу</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односу</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планирана</w:t>
      </w:r>
      <w:r w:rsidR="00A655C6" w:rsidRPr="00A655C6">
        <w:rPr>
          <w:rFonts w:ascii="Arial" w:hAnsi="Arial" w:cs="Arial"/>
          <w:bCs/>
        </w:rPr>
        <w:t xml:space="preserve"> </w:t>
      </w:r>
      <w:r>
        <w:rPr>
          <w:rFonts w:ascii="Arial" w:hAnsi="Arial" w:cs="Arial"/>
          <w:bCs/>
        </w:rPr>
        <w:t>средства</w:t>
      </w:r>
      <w:r w:rsidR="00A655C6" w:rsidRPr="00A655C6">
        <w:rPr>
          <w:rStyle w:val="FootnoteReference"/>
          <w:rFonts w:ascii="Arial" w:hAnsi="Arial" w:cs="Arial"/>
          <w:bCs/>
        </w:rPr>
        <w:footnoteReference w:id="52"/>
      </w:r>
      <w:r w:rsidR="00A655C6" w:rsidRPr="00A655C6">
        <w:rPr>
          <w:rFonts w:ascii="Arial" w:hAnsi="Arial" w:cs="Arial"/>
          <w:bCs/>
        </w:rPr>
        <w:t>.</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bCs/>
          <w:sz w:val="10"/>
        </w:rPr>
      </w:pPr>
    </w:p>
    <w:p w:rsidR="00A655C6" w:rsidRPr="00A655C6" w:rsidRDefault="0085225A" w:rsidP="00A655C6">
      <w:pPr>
        <w:spacing w:after="0"/>
        <w:ind w:right="-279"/>
        <w:jc w:val="both"/>
        <w:rPr>
          <w:rFonts w:ascii="Arial" w:hAnsi="Arial" w:cs="Arial"/>
          <w:bCs/>
        </w:rPr>
      </w:pPr>
      <w:r>
        <w:rPr>
          <w:rFonts w:ascii="Arial" w:hAnsi="Arial" w:cs="Arial"/>
          <w:bCs/>
        </w:rPr>
        <w:t>Административно</w:t>
      </w:r>
      <w:r w:rsidR="00A655C6" w:rsidRPr="00A655C6">
        <w:rPr>
          <w:rFonts w:ascii="Arial" w:hAnsi="Arial" w:cs="Arial"/>
          <w:bCs/>
        </w:rPr>
        <w:t xml:space="preserve"> </w:t>
      </w:r>
      <w:r>
        <w:rPr>
          <w:rFonts w:ascii="Arial" w:hAnsi="Arial" w:cs="Arial"/>
          <w:bCs/>
        </w:rPr>
        <w:t>уређење</w:t>
      </w:r>
      <w:r w:rsidR="00A655C6" w:rsidRPr="00A655C6">
        <w:rPr>
          <w:rFonts w:ascii="Arial" w:hAnsi="Arial" w:cs="Arial"/>
          <w:bCs/>
        </w:rPr>
        <w:t xml:space="preserve"> </w:t>
      </w:r>
      <w:r>
        <w:rPr>
          <w:rFonts w:ascii="Arial" w:hAnsi="Arial" w:cs="Arial"/>
          <w:bCs/>
        </w:rPr>
        <w:t>карактеризира</w:t>
      </w:r>
      <w:r w:rsidR="00A655C6" w:rsidRPr="00A655C6">
        <w:rPr>
          <w:rFonts w:ascii="Arial" w:hAnsi="Arial" w:cs="Arial"/>
          <w:bCs/>
        </w:rPr>
        <w:t xml:space="preserve"> </w:t>
      </w:r>
      <w:r>
        <w:rPr>
          <w:rFonts w:ascii="Arial" w:hAnsi="Arial" w:cs="Arial"/>
          <w:bCs/>
        </w:rPr>
        <w:t>висока</w:t>
      </w:r>
      <w:r w:rsidR="00A655C6" w:rsidRPr="00A655C6">
        <w:rPr>
          <w:rFonts w:ascii="Arial" w:hAnsi="Arial" w:cs="Arial"/>
          <w:bCs/>
        </w:rPr>
        <w:t xml:space="preserve"> </w:t>
      </w:r>
      <w:r>
        <w:rPr>
          <w:rFonts w:ascii="Arial" w:hAnsi="Arial" w:cs="Arial"/>
          <w:bCs/>
        </w:rPr>
        <w:t>фрагментираност</w:t>
      </w:r>
      <w:r w:rsidR="00A655C6" w:rsidRPr="00A655C6">
        <w:rPr>
          <w:rFonts w:ascii="Arial" w:hAnsi="Arial" w:cs="Arial"/>
          <w:bCs/>
        </w:rPr>
        <w:t xml:space="preserve"> </w:t>
      </w:r>
      <w:r>
        <w:rPr>
          <w:rFonts w:ascii="Arial" w:hAnsi="Arial" w:cs="Arial"/>
          <w:bCs/>
        </w:rPr>
        <w:t>која</w:t>
      </w:r>
      <w:r w:rsidR="00A655C6" w:rsidRPr="00A655C6">
        <w:rPr>
          <w:rFonts w:ascii="Arial" w:hAnsi="Arial" w:cs="Arial"/>
          <w:bCs/>
        </w:rPr>
        <w:t xml:space="preserve"> </w:t>
      </w:r>
      <w:r>
        <w:rPr>
          <w:rFonts w:ascii="Arial" w:hAnsi="Arial" w:cs="Arial"/>
          <w:bCs/>
        </w:rPr>
        <w:t>отежава</w:t>
      </w:r>
      <w:r w:rsidR="00A655C6" w:rsidRPr="00A655C6">
        <w:rPr>
          <w:rFonts w:ascii="Arial" w:hAnsi="Arial" w:cs="Arial"/>
          <w:bCs/>
        </w:rPr>
        <w:t xml:space="preserve"> </w:t>
      </w:r>
      <w:r>
        <w:rPr>
          <w:rFonts w:ascii="Arial" w:hAnsi="Arial" w:cs="Arial"/>
          <w:bCs/>
        </w:rPr>
        <w:t>планирање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извођење</w:t>
      </w:r>
      <w:r w:rsidR="00A655C6" w:rsidRPr="00A655C6">
        <w:rPr>
          <w:rFonts w:ascii="Arial" w:hAnsi="Arial" w:cs="Arial"/>
          <w:bCs/>
        </w:rPr>
        <w:t xml:space="preserve"> </w:t>
      </w:r>
      <w:r>
        <w:rPr>
          <w:rFonts w:ascii="Arial" w:hAnsi="Arial" w:cs="Arial"/>
          <w:bCs/>
        </w:rPr>
        <w:t>улагања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инфраструктуру</w:t>
      </w:r>
      <w:r w:rsidR="00A655C6" w:rsidRPr="00A655C6">
        <w:rPr>
          <w:rFonts w:ascii="Arial" w:hAnsi="Arial" w:cs="Arial"/>
          <w:bCs/>
        </w:rPr>
        <w:t xml:space="preserve">. </w:t>
      </w:r>
      <w:r>
        <w:rPr>
          <w:rFonts w:ascii="Arial" w:hAnsi="Arial" w:cs="Arial"/>
          <w:bCs/>
        </w:rPr>
        <w:t>Нпр</w:t>
      </w:r>
      <w:r w:rsidR="00A655C6" w:rsidRPr="00A655C6">
        <w:rPr>
          <w:rFonts w:ascii="Arial" w:hAnsi="Arial" w:cs="Arial"/>
          <w:bCs/>
        </w:rPr>
        <w:t xml:space="preserve">. </w:t>
      </w:r>
      <w:r>
        <w:rPr>
          <w:rFonts w:ascii="Arial" w:hAnsi="Arial" w:cs="Arial"/>
          <w:bCs/>
        </w:rPr>
        <w:t>код</w:t>
      </w:r>
      <w:r w:rsidR="00A655C6" w:rsidRPr="00A655C6">
        <w:rPr>
          <w:rFonts w:ascii="Arial" w:hAnsi="Arial" w:cs="Arial"/>
          <w:bCs/>
        </w:rPr>
        <w:t xml:space="preserve">  </w:t>
      </w:r>
      <w:r>
        <w:rPr>
          <w:rFonts w:ascii="Arial" w:hAnsi="Arial" w:cs="Arial"/>
          <w:bCs/>
        </w:rPr>
        <w:t>пројеката</w:t>
      </w:r>
      <w:r w:rsidR="00A655C6" w:rsidRPr="00A655C6">
        <w:rPr>
          <w:rFonts w:ascii="Arial" w:hAnsi="Arial" w:cs="Arial"/>
          <w:bCs/>
        </w:rPr>
        <w:t xml:space="preserve"> </w:t>
      </w:r>
      <w:r>
        <w:rPr>
          <w:rFonts w:ascii="Arial" w:hAnsi="Arial" w:cs="Arial"/>
          <w:bCs/>
        </w:rPr>
        <w:t>који</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суфинансирају</w:t>
      </w:r>
      <w:r w:rsidR="00A655C6" w:rsidRPr="00A655C6">
        <w:rPr>
          <w:rFonts w:ascii="Arial" w:hAnsi="Arial" w:cs="Arial"/>
          <w:bCs/>
        </w:rPr>
        <w:t xml:space="preserve"> </w:t>
      </w:r>
      <w:r>
        <w:rPr>
          <w:rFonts w:ascii="Arial" w:hAnsi="Arial" w:cs="Arial"/>
          <w:bCs/>
        </w:rPr>
        <w:t>из</w:t>
      </w:r>
      <w:r w:rsidR="00A655C6" w:rsidRPr="00A655C6">
        <w:rPr>
          <w:rFonts w:ascii="Arial" w:hAnsi="Arial" w:cs="Arial"/>
          <w:bCs/>
        </w:rPr>
        <w:t xml:space="preserve"> </w:t>
      </w:r>
      <w:r>
        <w:rPr>
          <w:rFonts w:ascii="Arial" w:hAnsi="Arial" w:cs="Arial"/>
          <w:bCs/>
        </w:rPr>
        <w:t>буџета</w:t>
      </w:r>
      <w:r w:rsidR="00A655C6" w:rsidRPr="00A655C6">
        <w:rPr>
          <w:rFonts w:ascii="Arial" w:hAnsi="Arial" w:cs="Arial"/>
          <w:bCs/>
        </w:rPr>
        <w:t xml:space="preserve"> </w:t>
      </w:r>
      <w:r>
        <w:rPr>
          <w:rFonts w:ascii="Arial" w:hAnsi="Arial" w:cs="Arial"/>
          <w:bCs/>
        </w:rPr>
        <w:t>ФБиХ</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кантонима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ЈЛУ</w:t>
      </w:r>
      <w:r w:rsidR="00A655C6" w:rsidRPr="00A655C6">
        <w:rPr>
          <w:rFonts w:ascii="Arial" w:hAnsi="Arial" w:cs="Arial"/>
          <w:bCs/>
        </w:rPr>
        <w:t xml:space="preserve">, </w:t>
      </w:r>
      <w:r>
        <w:rPr>
          <w:rFonts w:ascii="Arial" w:hAnsi="Arial" w:cs="Arial"/>
          <w:bCs/>
        </w:rPr>
        <w:t>могућа</w:t>
      </w:r>
      <w:r w:rsidR="00A655C6" w:rsidRPr="00A655C6">
        <w:rPr>
          <w:rFonts w:ascii="Arial" w:hAnsi="Arial" w:cs="Arial"/>
          <w:bCs/>
        </w:rPr>
        <w:t xml:space="preserve"> </w:t>
      </w:r>
      <w:r>
        <w:rPr>
          <w:rFonts w:ascii="Arial" w:hAnsi="Arial" w:cs="Arial"/>
          <w:bCs/>
        </w:rPr>
        <w:t>су</w:t>
      </w:r>
      <w:r w:rsidR="00A655C6" w:rsidRPr="00A655C6">
        <w:rPr>
          <w:rFonts w:ascii="Arial" w:hAnsi="Arial" w:cs="Arial"/>
          <w:bCs/>
        </w:rPr>
        <w:t xml:space="preserve"> </w:t>
      </w:r>
      <w:r>
        <w:rPr>
          <w:rFonts w:ascii="Arial" w:hAnsi="Arial" w:cs="Arial"/>
        </w:rPr>
        <w:t>кашњења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реализацији</w:t>
      </w:r>
      <w:r w:rsidR="00A655C6" w:rsidRPr="00A655C6">
        <w:rPr>
          <w:rFonts w:ascii="Arial" w:hAnsi="Arial" w:cs="Arial"/>
        </w:rPr>
        <w:t xml:space="preserve"> </w:t>
      </w:r>
      <w:r>
        <w:rPr>
          <w:rFonts w:ascii="Arial" w:hAnsi="Arial" w:cs="Arial"/>
        </w:rPr>
        <w:t>пројеката</w:t>
      </w:r>
      <w:r w:rsidR="00A655C6" w:rsidRPr="00A655C6">
        <w:rPr>
          <w:rFonts w:ascii="Arial" w:hAnsi="Arial" w:cs="Arial"/>
        </w:rPr>
        <w:t xml:space="preserve"> </w:t>
      </w:r>
      <w:r>
        <w:rPr>
          <w:rFonts w:ascii="Arial" w:hAnsi="Arial" w:cs="Arial"/>
        </w:rPr>
        <w:t>суфинансираних</w:t>
      </w:r>
      <w:r w:rsidR="00A655C6" w:rsidRPr="00A655C6">
        <w:rPr>
          <w:rFonts w:ascii="Arial" w:hAnsi="Arial" w:cs="Arial"/>
        </w:rPr>
        <w:t xml:space="preserve"> </w:t>
      </w:r>
      <w:r>
        <w:rPr>
          <w:rFonts w:ascii="Arial" w:hAnsi="Arial" w:cs="Arial"/>
        </w:rPr>
        <w:t>средствима</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буџета</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због</w:t>
      </w:r>
      <w:r w:rsidR="00A655C6" w:rsidRPr="00A655C6">
        <w:rPr>
          <w:rFonts w:ascii="Arial" w:hAnsi="Arial" w:cs="Arial"/>
        </w:rPr>
        <w:t xml:space="preserve"> </w:t>
      </w:r>
      <w:r>
        <w:rPr>
          <w:rFonts w:ascii="Arial" w:hAnsi="Arial" w:cs="Arial"/>
        </w:rPr>
        <w:t>процедура</w:t>
      </w:r>
      <w:r w:rsidR="00A655C6" w:rsidRPr="00A655C6">
        <w:rPr>
          <w:rFonts w:ascii="Arial" w:hAnsi="Arial" w:cs="Arial"/>
        </w:rPr>
        <w:t xml:space="preserve"> </w:t>
      </w:r>
      <w:r>
        <w:rPr>
          <w:rFonts w:ascii="Arial" w:hAnsi="Arial" w:cs="Arial"/>
        </w:rPr>
        <w:t>набавки</w:t>
      </w:r>
      <w:r w:rsidR="00A655C6" w:rsidRPr="00A655C6">
        <w:rPr>
          <w:rFonts w:ascii="Arial" w:hAnsi="Arial" w:cs="Arial"/>
        </w:rPr>
        <w:t xml:space="preserve">, </w:t>
      </w:r>
      <w:r>
        <w:rPr>
          <w:rFonts w:ascii="Arial" w:hAnsi="Arial" w:cs="Arial"/>
        </w:rPr>
        <w:t>јер</w:t>
      </w:r>
      <w:r w:rsidR="00A655C6" w:rsidRPr="00A655C6">
        <w:rPr>
          <w:rFonts w:ascii="Arial" w:hAnsi="Arial" w:cs="Arial"/>
        </w:rPr>
        <w:t xml:space="preserve"> </w:t>
      </w:r>
      <w:r>
        <w:rPr>
          <w:rFonts w:ascii="Arial" w:hAnsi="Arial" w:cs="Arial"/>
        </w:rPr>
        <w:t>кашњење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финансирању</w:t>
      </w:r>
      <w:r w:rsidR="00A655C6" w:rsidRPr="00A655C6">
        <w:rPr>
          <w:rFonts w:ascii="Arial" w:hAnsi="Arial" w:cs="Arial"/>
        </w:rPr>
        <w:t xml:space="preserve"> </w:t>
      </w:r>
      <w:r>
        <w:rPr>
          <w:rFonts w:ascii="Arial" w:hAnsi="Arial" w:cs="Arial"/>
        </w:rPr>
        <w:t>додатно</w:t>
      </w:r>
      <w:r w:rsidR="00A655C6" w:rsidRPr="00A655C6">
        <w:rPr>
          <w:rFonts w:ascii="Arial" w:hAnsi="Arial" w:cs="Arial"/>
        </w:rPr>
        <w:t xml:space="preserve"> </w:t>
      </w:r>
      <w:r>
        <w:rPr>
          <w:rFonts w:ascii="Arial" w:hAnsi="Arial" w:cs="Arial"/>
        </w:rPr>
        <w:t>помиче</w:t>
      </w:r>
      <w:r w:rsidR="00A655C6" w:rsidRPr="00A655C6">
        <w:rPr>
          <w:rFonts w:ascii="Arial" w:hAnsi="Arial" w:cs="Arial"/>
        </w:rPr>
        <w:t xml:space="preserve"> </w:t>
      </w:r>
      <w:r>
        <w:rPr>
          <w:rFonts w:ascii="Arial" w:hAnsi="Arial" w:cs="Arial"/>
        </w:rPr>
        <w:t>објаву</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тендера</w:t>
      </w:r>
      <w:r w:rsidR="00A655C6" w:rsidRPr="00A655C6">
        <w:rPr>
          <w:rFonts w:ascii="Arial" w:hAnsi="Arial" w:cs="Arial"/>
        </w:rPr>
        <w:t xml:space="preserve">. </w:t>
      </w:r>
      <w:r>
        <w:rPr>
          <w:rFonts w:ascii="Arial" w:hAnsi="Arial" w:cs="Arial"/>
        </w:rPr>
        <w:t>Такође</w:t>
      </w:r>
      <w:r w:rsidR="00A655C6" w:rsidRPr="00A655C6">
        <w:rPr>
          <w:rFonts w:ascii="Arial" w:hAnsi="Arial" w:cs="Arial"/>
        </w:rPr>
        <w:t xml:space="preserve">, </w:t>
      </w:r>
      <w:r>
        <w:rPr>
          <w:rFonts w:ascii="Arial" w:hAnsi="Arial" w:cs="Arial"/>
        </w:rPr>
        <w:t>кашњење</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плановима</w:t>
      </w:r>
      <w:r w:rsidR="00A655C6" w:rsidRPr="00A655C6">
        <w:rPr>
          <w:rFonts w:ascii="Arial" w:hAnsi="Arial" w:cs="Arial"/>
        </w:rPr>
        <w:t xml:space="preserve"> </w:t>
      </w:r>
      <w:r>
        <w:rPr>
          <w:rFonts w:ascii="Arial" w:hAnsi="Arial" w:cs="Arial"/>
        </w:rPr>
        <w:t>финансирања</w:t>
      </w:r>
      <w:r w:rsidR="00A655C6" w:rsidRPr="00A655C6">
        <w:rPr>
          <w:rFonts w:ascii="Arial" w:hAnsi="Arial" w:cs="Arial"/>
        </w:rPr>
        <w:t xml:space="preserve"> </w:t>
      </w:r>
      <w:r>
        <w:rPr>
          <w:rFonts w:ascii="Arial" w:hAnsi="Arial" w:cs="Arial"/>
        </w:rPr>
        <w:t>може</w:t>
      </w:r>
      <w:r w:rsidR="00A655C6" w:rsidRPr="00A655C6">
        <w:rPr>
          <w:rFonts w:ascii="Arial" w:hAnsi="Arial" w:cs="Arial"/>
        </w:rPr>
        <w:t xml:space="preserve"> </w:t>
      </w:r>
      <w:r>
        <w:rPr>
          <w:rFonts w:ascii="Arial" w:hAnsi="Arial" w:cs="Arial"/>
        </w:rPr>
        <w:t>довести</w:t>
      </w:r>
      <w:r w:rsidR="00A655C6" w:rsidRPr="00A655C6">
        <w:rPr>
          <w:rFonts w:ascii="Arial" w:hAnsi="Arial" w:cs="Arial"/>
        </w:rPr>
        <w:t xml:space="preserve"> </w:t>
      </w:r>
      <w:r>
        <w:rPr>
          <w:rFonts w:ascii="Arial" w:hAnsi="Arial" w:cs="Arial"/>
        </w:rPr>
        <w:t>до</w:t>
      </w:r>
      <w:r w:rsidR="00A655C6" w:rsidRPr="00A655C6">
        <w:rPr>
          <w:rFonts w:ascii="Arial" w:hAnsi="Arial" w:cs="Arial"/>
        </w:rPr>
        <w:t xml:space="preserve"> </w:t>
      </w:r>
      <w:r>
        <w:rPr>
          <w:rFonts w:ascii="Arial" w:hAnsi="Arial" w:cs="Arial"/>
        </w:rPr>
        <w:t>преклапања</w:t>
      </w:r>
      <w:r w:rsidR="00A655C6" w:rsidRPr="00A655C6">
        <w:rPr>
          <w:rFonts w:ascii="Arial" w:hAnsi="Arial" w:cs="Arial"/>
        </w:rPr>
        <w:t xml:space="preserve"> </w:t>
      </w:r>
      <w:r>
        <w:rPr>
          <w:rFonts w:ascii="Arial" w:hAnsi="Arial" w:cs="Arial"/>
        </w:rPr>
        <w:t>финансирања</w:t>
      </w:r>
      <w:r w:rsidR="00A655C6" w:rsidRPr="00A655C6">
        <w:rPr>
          <w:rFonts w:ascii="Arial" w:hAnsi="Arial" w:cs="Arial"/>
        </w:rPr>
        <w:t xml:space="preserve"> (</w:t>
      </w:r>
      <w:r>
        <w:rPr>
          <w:rFonts w:ascii="Arial" w:hAnsi="Arial" w:cs="Arial"/>
        </w:rPr>
        <w:t>финансирање</w:t>
      </w:r>
      <w:r w:rsidR="00A655C6" w:rsidRPr="00A655C6">
        <w:rPr>
          <w:rFonts w:ascii="Arial" w:hAnsi="Arial" w:cs="Arial"/>
        </w:rPr>
        <w:t xml:space="preserve"> </w:t>
      </w:r>
      <w:r>
        <w:rPr>
          <w:rFonts w:ascii="Arial" w:hAnsi="Arial" w:cs="Arial"/>
        </w:rPr>
        <w:t>и</w:t>
      </w:r>
      <w:r w:rsidR="00A655C6" w:rsidRPr="00A655C6">
        <w:rPr>
          <w:rFonts w:ascii="Arial" w:hAnsi="Arial" w:cs="Arial"/>
        </w:rPr>
        <w:t>/</w:t>
      </w:r>
      <w:r>
        <w:rPr>
          <w:rFonts w:ascii="Arial" w:hAnsi="Arial" w:cs="Arial"/>
        </w:rPr>
        <w:t>или</w:t>
      </w:r>
      <w:r w:rsidR="00A655C6" w:rsidRPr="00A655C6">
        <w:rPr>
          <w:rFonts w:ascii="Arial" w:hAnsi="Arial" w:cs="Arial"/>
        </w:rPr>
        <w:t xml:space="preserve"> </w:t>
      </w:r>
      <w:r>
        <w:rPr>
          <w:rFonts w:ascii="Arial" w:hAnsi="Arial" w:cs="Arial"/>
        </w:rPr>
        <w:t>суфинансирање</w:t>
      </w:r>
      <w:r w:rsidR="00A655C6" w:rsidRPr="00A655C6">
        <w:rPr>
          <w:rFonts w:ascii="Arial" w:hAnsi="Arial" w:cs="Arial"/>
        </w:rPr>
        <w:t xml:space="preserve"> </w:t>
      </w:r>
      <w:r>
        <w:rPr>
          <w:rFonts w:ascii="Arial" w:hAnsi="Arial" w:cs="Arial"/>
        </w:rPr>
        <w:t>истих</w:t>
      </w:r>
      <w:r w:rsidR="00A655C6" w:rsidRPr="00A655C6">
        <w:rPr>
          <w:rFonts w:ascii="Arial" w:hAnsi="Arial" w:cs="Arial"/>
        </w:rPr>
        <w:t xml:space="preserve"> </w:t>
      </w:r>
      <w:r>
        <w:rPr>
          <w:rFonts w:ascii="Arial" w:hAnsi="Arial" w:cs="Arial"/>
        </w:rPr>
        <w:t>активности</w:t>
      </w:r>
      <w:r w:rsidR="00A655C6" w:rsidRPr="00A655C6">
        <w:rPr>
          <w:rFonts w:ascii="Arial" w:hAnsi="Arial" w:cs="Arial"/>
        </w:rPr>
        <w:t xml:space="preserve">), </w:t>
      </w:r>
      <w:r>
        <w:rPr>
          <w:rFonts w:ascii="Arial" w:hAnsi="Arial" w:cs="Arial"/>
        </w:rPr>
        <w:t>исказивање</w:t>
      </w:r>
      <w:r w:rsidR="00A655C6" w:rsidRPr="00A655C6">
        <w:rPr>
          <w:rFonts w:ascii="Arial" w:hAnsi="Arial" w:cs="Arial"/>
        </w:rPr>
        <w:t xml:space="preserve"> </w:t>
      </w:r>
      <w:r>
        <w:rPr>
          <w:rFonts w:ascii="Arial" w:hAnsi="Arial" w:cs="Arial"/>
        </w:rPr>
        <w:t>нереалних</w:t>
      </w:r>
      <w:r w:rsidR="00A655C6" w:rsidRPr="00A655C6">
        <w:rPr>
          <w:rFonts w:ascii="Arial" w:hAnsi="Arial" w:cs="Arial"/>
        </w:rPr>
        <w:t xml:space="preserve"> </w:t>
      </w:r>
      <w:r>
        <w:rPr>
          <w:rFonts w:ascii="Arial" w:hAnsi="Arial" w:cs="Arial"/>
        </w:rPr>
        <w:t>потреба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задуживањем</w:t>
      </w:r>
      <w:r w:rsidR="00A655C6" w:rsidRPr="00A655C6">
        <w:rPr>
          <w:rFonts w:ascii="Arial" w:hAnsi="Arial" w:cs="Arial"/>
        </w:rPr>
        <w:t xml:space="preserve">, </w:t>
      </w:r>
      <w:r>
        <w:rPr>
          <w:rFonts w:ascii="Arial" w:hAnsi="Arial" w:cs="Arial"/>
        </w:rPr>
        <w:t>тешкоће</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ликвидношћу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сл</w:t>
      </w:r>
      <w:r w:rsidR="00A655C6" w:rsidRPr="00A655C6">
        <w:rPr>
          <w:rFonts w:ascii="Arial" w:hAnsi="Arial" w:cs="Arial"/>
          <w:bCs/>
        </w:rPr>
        <w:t>.</w:t>
      </w:r>
    </w:p>
    <w:p w:rsidR="00A655C6" w:rsidRPr="00A655C6" w:rsidRDefault="00A655C6" w:rsidP="00A655C6">
      <w:pPr>
        <w:spacing w:after="0"/>
        <w:ind w:right="-279"/>
        <w:jc w:val="both"/>
        <w:rPr>
          <w:rFonts w:ascii="Arial" w:hAnsi="Arial" w:cs="Arial"/>
          <w:bCs/>
          <w:sz w:val="12"/>
        </w:rPr>
      </w:pPr>
    </w:p>
    <w:p w:rsidR="00A655C6" w:rsidRPr="00A655C6" w:rsidRDefault="0085225A" w:rsidP="00A655C6">
      <w:pPr>
        <w:spacing w:after="0"/>
        <w:ind w:right="-279"/>
        <w:jc w:val="both"/>
        <w:rPr>
          <w:rFonts w:ascii="Arial" w:hAnsi="Arial" w:cs="Arial"/>
          <w:bCs/>
        </w:rPr>
      </w:pPr>
      <w:r>
        <w:rPr>
          <w:rFonts w:ascii="Arial" w:hAnsi="Arial" w:cs="Arial"/>
          <w:bCs/>
        </w:rPr>
        <w:t>Стога</w:t>
      </w:r>
      <w:r w:rsidR="00A655C6" w:rsidRPr="00A655C6">
        <w:rPr>
          <w:rFonts w:ascii="Arial" w:hAnsi="Arial" w:cs="Arial"/>
          <w:bCs/>
        </w:rPr>
        <w:t xml:space="preserve"> </w:t>
      </w:r>
      <w:r>
        <w:rPr>
          <w:rFonts w:ascii="Arial" w:hAnsi="Arial" w:cs="Arial"/>
          <w:bCs/>
        </w:rPr>
        <w:t>је</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унапређење</w:t>
      </w:r>
      <w:r w:rsidR="00A655C6" w:rsidRPr="00A655C6">
        <w:rPr>
          <w:rFonts w:ascii="Arial" w:hAnsi="Arial" w:cs="Arial"/>
          <w:bCs/>
        </w:rPr>
        <w:t xml:space="preserve"> </w:t>
      </w:r>
      <w:r>
        <w:rPr>
          <w:rFonts w:ascii="Arial" w:hAnsi="Arial" w:cs="Arial"/>
          <w:bCs/>
        </w:rPr>
        <w:t>управљања</w:t>
      </w:r>
      <w:r w:rsidR="00A655C6" w:rsidRPr="00A655C6">
        <w:rPr>
          <w:rFonts w:ascii="Arial" w:hAnsi="Arial" w:cs="Arial"/>
          <w:bCs/>
        </w:rPr>
        <w:t xml:space="preserve"> </w:t>
      </w:r>
      <w:r>
        <w:rPr>
          <w:rFonts w:ascii="Arial" w:hAnsi="Arial" w:cs="Arial"/>
          <w:bCs/>
        </w:rPr>
        <w:t>капиталним</w:t>
      </w:r>
      <w:r w:rsidR="00A655C6" w:rsidRPr="00A655C6">
        <w:rPr>
          <w:rFonts w:ascii="Arial" w:hAnsi="Arial" w:cs="Arial"/>
          <w:bCs/>
        </w:rPr>
        <w:t xml:space="preserve"> </w:t>
      </w:r>
      <w:r>
        <w:rPr>
          <w:rFonts w:ascii="Arial" w:hAnsi="Arial" w:cs="Arial"/>
          <w:bCs/>
        </w:rPr>
        <w:t>пројектима</w:t>
      </w:r>
      <w:r w:rsidR="00A655C6" w:rsidRPr="00A655C6">
        <w:rPr>
          <w:rFonts w:ascii="Arial" w:hAnsi="Arial" w:cs="Arial"/>
          <w:bCs/>
        </w:rPr>
        <w:t xml:space="preserve"> </w:t>
      </w:r>
      <w:r>
        <w:rPr>
          <w:rFonts w:ascii="Arial" w:hAnsi="Arial" w:cs="Arial"/>
          <w:bCs/>
        </w:rPr>
        <w:t>потребно</w:t>
      </w:r>
      <w:r w:rsidR="00A655C6" w:rsidRPr="00A655C6">
        <w:rPr>
          <w:rFonts w:ascii="Arial" w:hAnsi="Arial" w:cs="Arial"/>
          <w:bCs/>
        </w:rPr>
        <w:t xml:space="preserve"> </w:t>
      </w:r>
      <w:r>
        <w:rPr>
          <w:rFonts w:ascii="Arial" w:hAnsi="Arial" w:cs="Arial"/>
          <w:bCs/>
        </w:rPr>
        <w:t>јачати</w:t>
      </w:r>
      <w:r w:rsidR="00A655C6" w:rsidRPr="00A655C6">
        <w:rPr>
          <w:rFonts w:ascii="Arial" w:hAnsi="Arial" w:cs="Arial"/>
          <w:bCs/>
        </w:rPr>
        <w:t xml:space="preserve"> </w:t>
      </w:r>
      <w:r>
        <w:rPr>
          <w:rFonts w:ascii="Arial" w:hAnsi="Arial" w:cs="Arial"/>
          <w:bCs/>
        </w:rPr>
        <w:t>механизме</w:t>
      </w:r>
      <w:r w:rsidR="00A655C6" w:rsidRPr="00A655C6">
        <w:rPr>
          <w:rFonts w:ascii="Arial" w:hAnsi="Arial" w:cs="Arial"/>
          <w:bCs/>
        </w:rPr>
        <w:t xml:space="preserve"> </w:t>
      </w:r>
      <w:r>
        <w:rPr>
          <w:rFonts w:ascii="Arial" w:hAnsi="Arial" w:cs="Arial"/>
          <w:bCs/>
        </w:rPr>
        <w:t>контрола</w:t>
      </w:r>
      <w:r w:rsidR="00A655C6" w:rsidRPr="00A655C6">
        <w:rPr>
          <w:rFonts w:ascii="Arial" w:hAnsi="Arial" w:cs="Arial"/>
          <w:bCs/>
        </w:rPr>
        <w:t xml:space="preserve"> </w:t>
      </w:r>
      <w:r>
        <w:rPr>
          <w:rFonts w:ascii="Arial" w:hAnsi="Arial" w:cs="Arial"/>
          <w:bCs/>
        </w:rPr>
        <w:t>укључујући</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доношење</w:t>
      </w:r>
      <w:r w:rsidR="00A655C6" w:rsidRPr="00A655C6">
        <w:rPr>
          <w:rFonts w:ascii="Arial" w:hAnsi="Arial" w:cs="Arial"/>
          <w:bCs/>
        </w:rPr>
        <w:t xml:space="preserve"> </w:t>
      </w:r>
      <w:r>
        <w:rPr>
          <w:rFonts w:ascii="Arial" w:hAnsi="Arial" w:cs="Arial"/>
          <w:bCs/>
        </w:rPr>
        <w:t>инструкција</w:t>
      </w:r>
      <w:r w:rsidR="00A655C6" w:rsidRPr="00A655C6">
        <w:rPr>
          <w:rFonts w:ascii="Arial" w:hAnsi="Arial" w:cs="Arial"/>
          <w:bCs/>
        </w:rPr>
        <w:t xml:space="preserve"> </w:t>
      </w:r>
      <w:r>
        <w:rPr>
          <w:rFonts w:ascii="Arial" w:hAnsi="Arial" w:cs="Arial"/>
          <w:bCs/>
        </w:rPr>
        <w:t>о</w:t>
      </w:r>
      <w:r w:rsidR="00A655C6" w:rsidRPr="00A655C6">
        <w:rPr>
          <w:rFonts w:ascii="Arial" w:hAnsi="Arial" w:cs="Arial"/>
          <w:bCs/>
        </w:rPr>
        <w:t xml:space="preserve"> </w:t>
      </w:r>
      <w:r>
        <w:rPr>
          <w:rFonts w:ascii="Arial" w:hAnsi="Arial" w:cs="Arial"/>
          <w:bCs/>
        </w:rPr>
        <w:t>вишегодишњим</w:t>
      </w:r>
      <w:r w:rsidR="00A655C6" w:rsidRPr="00A655C6">
        <w:rPr>
          <w:rFonts w:ascii="Arial" w:hAnsi="Arial" w:cs="Arial"/>
          <w:bCs/>
        </w:rPr>
        <w:t xml:space="preserve"> </w:t>
      </w:r>
      <w:r>
        <w:rPr>
          <w:rFonts w:ascii="Arial" w:hAnsi="Arial" w:cs="Arial"/>
          <w:bCs/>
        </w:rPr>
        <w:t>пројектима</w:t>
      </w:r>
      <w:r w:rsidR="00A655C6" w:rsidRPr="00A655C6">
        <w:rPr>
          <w:rFonts w:ascii="Arial" w:hAnsi="Arial" w:cs="Arial"/>
          <w:bCs/>
        </w:rPr>
        <w:t xml:space="preserve"> </w:t>
      </w:r>
      <w:r>
        <w:rPr>
          <w:rFonts w:ascii="Arial" w:hAnsi="Arial" w:cs="Arial"/>
          <w:bCs/>
        </w:rPr>
        <w:t>које</w:t>
      </w:r>
      <w:r w:rsidR="00A655C6" w:rsidRPr="00A655C6">
        <w:rPr>
          <w:rFonts w:ascii="Arial" w:hAnsi="Arial" w:cs="Arial"/>
          <w:bCs/>
        </w:rPr>
        <w:t xml:space="preserve"> </w:t>
      </w:r>
      <w:r>
        <w:rPr>
          <w:rFonts w:ascii="Arial" w:hAnsi="Arial" w:cs="Arial"/>
          <w:bCs/>
        </w:rPr>
        <w:t>би</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заснивале</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смјерницама</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управљање</w:t>
      </w:r>
      <w:r w:rsidR="00A655C6" w:rsidRPr="00A655C6">
        <w:rPr>
          <w:rFonts w:ascii="Arial" w:hAnsi="Arial" w:cs="Arial"/>
          <w:bCs/>
        </w:rPr>
        <w:t xml:space="preserve"> </w:t>
      </w:r>
      <w:r>
        <w:rPr>
          <w:rFonts w:ascii="Arial" w:hAnsi="Arial" w:cs="Arial"/>
          <w:bCs/>
        </w:rPr>
        <w:t>ризицима</w:t>
      </w:r>
      <w:r w:rsidR="00A655C6" w:rsidRPr="00A655C6">
        <w:rPr>
          <w:rFonts w:ascii="Arial" w:hAnsi="Arial" w:cs="Arial"/>
          <w:bCs/>
        </w:rPr>
        <w:t xml:space="preserve">, </w:t>
      </w:r>
      <w:r>
        <w:rPr>
          <w:rFonts w:ascii="Arial" w:hAnsi="Arial" w:cs="Arial"/>
          <w:bCs/>
        </w:rPr>
        <w:t>што</w:t>
      </w:r>
      <w:r w:rsidR="00A655C6" w:rsidRPr="00A655C6">
        <w:rPr>
          <w:rFonts w:ascii="Arial" w:hAnsi="Arial" w:cs="Arial"/>
          <w:bCs/>
        </w:rPr>
        <w:t xml:space="preserve"> </w:t>
      </w:r>
      <w:r>
        <w:rPr>
          <w:rFonts w:ascii="Arial" w:hAnsi="Arial" w:cs="Arial"/>
          <w:bCs/>
        </w:rPr>
        <w:t>је</w:t>
      </w:r>
      <w:r w:rsidR="00A655C6" w:rsidRPr="00A655C6">
        <w:rPr>
          <w:rFonts w:ascii="Arial" w:hAnsi="Arial" w:cs="Arial"/>
          <w:bCs/>
        </w:rPr>
        <w:t xml:space="preserve"> </w:t>
      </w:r>
      <w:r>
        <w:rPr>
          <w:rFonts w:ascii="Arial" w:hAnsi="Arial" w:cs="Arial"/>
          <w:bCs/>
        </w:rPr>
        <w:t>једна</w:t>
      </w:r>
      <w:r w:rsidR="00A655C6" w:rsidRPr="00A655C6">
        <w:rPr>
          <w:rFonts w:ascii="Arial" w:hAnsi="Arial" w:cs="Arial"/>
          <w:bCs/>
        </w:rPr>
        <w:t xml:space="preserve"> </w:t>
      </w:r>
      <w:r>
        <w:rPr>
          <w:rFonts w:ascii="Arial" w:hAnsi="Arial" w:cs="Arial"/>
          <w:bCs/>
        </w:rPr>
        <w:t>од</w:t>
      </w:r>
      <w:r w:rsidR="00A655C6" w:rsidRPr="00A655C6">
        <w:rPr>
          <w:rFonts w:ascii="Arial" w:hAnsi="Arial" w:cs="Arial"/>
          <w:bCs/>
        </w:rPr>
        <w:t xml:space="preserve"> </w:t>
      </w:r>
      <w:r>
        <w:rPr>
          <w:rFonts w:ascii="Arial" w:hAnsi="Arial" w:cs="Arial"/>
          <w:bCs/>
        </w:rPr>
        <w:t>мјера</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јачање</w:t>
      </w:r>
      <w:r w:rsidR="00A655C6" w:rsidRPr="00A655C6">
        <w:rPr>
          <w:rFonts w:ascii="Arial" w:hAnsi="Arial" w:cs="Arial"/>
          <w:bCs/>
        </w:rPr>
        <w:t xml:space="preserve"> </w:t>
      </w:r>
      <w:r>
        <w:rPr>
          <w:rFonts w:ascii="Arial" w:hAnsi="Arial" w:cs="Arial"/>
          <w:bCs/>
        </w:rPr>
        <w:t>механизама</w:t>
      </w:r>
      <w:r w:rsidR="00A655C6" w:rsidRPr="00A655C6">
        <w:rPr>
          <w:rFonts w:ascii="Arial" w:hAnsi="Arial" w:cs="Arial"/>
          <w:bCs/>
        </w:rPr>
        <w:t xml:space="preserve"> </w:t>
      </w:r>
      <w:r>
        <w:rPr>
          <w:rFonts w:ascii="Arial" w:hAnsi="Arial" w:cs="Arial"/>
          <w:bCs/>
        </w:rPr>
        <w:t>контрола</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ефикасније</w:t>
      </w:r>
      <w:r w:rsidR="00A655C6" w:rsidRPr="00A655C6">
        <w:rPr>
          <w:rFonts w:ascii="Arial" w:hAnsi="Arial" w:cs="Arial"/>
          <w:bCs/>
        </w:rPr>
        <w:t xml:space="preserve"> </w:t>
      </w:r>
      <w:r>
        <w:rPr>
          <w:rFonts w:ascii="Arial" w:hAnsi="Arial" w:cs="Arial"/>
          <w:bCs/>
        </w:rPr>
        <w:t>коришћење</w:t>
      </w:r>
      <w:r w:rsidR="00A655C6" w:rsidRPr="00A655C6">
        <w:rPr>
          <w:rFonts w:ascii="Arial" w:hAnsi="Arial" w:cs="Arial"/>
          <w:bCs/>
        </w:rPr>
        <w:t xml:space="preserve"> </w:t>
      </w:r>
      <w:r>
        <w:rPr>
          <w:rFonts w:ascii="Arial" w:hAnsi="Arial" w:cs="Arial"/>
          <w:bCs/>
        </w:rPr>
        <w:t>буџетских</w:t>
      </w:r>
      <w:r w:rsidR="00A655C6" w:rsidRPr="00A655C6">
        <w:rPr>
          <w:rFonts w:ascii="Arial" w:hAnsi="Arial" w:cs="Arial"/>
          <w:bCs/>
        </w:rPr>
        <w:t xml:space="preserve"> </w:t>
      </w:r>
      <w:r>
        <w:rPr>
          <w:rFonts w:ascii="Arial" w:hAnsi="Arial" w:cs="Arial"/>
          <w:bCs/>
        </w:rPr>
        <w:t>средстава</w:t>
      </w:r>
      <w:r w:rsidR="00A655C6" w:rsidRPr="00A655C6">
        <w:rPr>
          <w:rFonts w:ascii="Arial" w:hAnsi="Arial" w:cs="Arial"/>
          <w:bCs/>
        </w:rPr>
        <w:t>.</w:t>
      </w:r>
    </w:p>
    <w:p w:rsidR="00A655C6" w:rsidRPr="00A655C6" w:rsidRDefault="00A655C6" w:rsidP="00A655C6">
      <w:pPr>
        <w:spacing w:after="0"/>
        <w:ind w:right="-279"/>
        <w:jc w:val="both"/>
        <w:rPr>
          <w:rFonts w:ascii="Arial" w:hAnsi="Arial" w:cs="Arial"/>
          <w:b/>
          <w:bCs/>
        </w:rPr>
      </w:pPr>
    </w:p>
    <w:p w:rsidR="00A655C6" w:rsidRPr="00A655C6" w:rsidRDefault="0085225A" w:rsidP="00A655C6">
      <w:pPr>
        <w:pStyle w:val="Heading5"/>
        <w:ind w:right="-279"/>
        <w:rPr>
          <w:rFonts w:ascii="Arial" w:hAnsi="Arial" w:cs="Arial"/>
        </w:rPr>
      </w:pPr>
      <w:r>
        <w:rPr>
          <w:rFonts w:ascii="Arial" w:hAnsi="Arial" w:cs="Arial"/>
        </w:rPr>
        <w:t>Текући</w:t>
      </w:r>
      <w:r w:rsidR="00A655C6" w:rsidRPr="00A655C6">
        <w:rPr>
          <w:rFonts w:ascii="Arial" w:hAnsi="Arial" w:cs="Arial"/>
        </w:rPr>
        <w:t xml:space="preserve"> </w:t>
      </w:r>
      <w:r>
        <w:rPr>
          <w:rFonts w:ascii="Arial" w:hAnsi="Arial" w:cs="Arial"/>
        </w:rPr>
        <w:t>трансфери</w:t>
      </w:r>
    </w:p>
    <w:p w:rsidR="00A655C6" w:rsidRPr="00A655C6" w:rsidRDefault="0085225A" w:rsidP="00A655C6">
      <w:pPr>
        <w:pStyle w:val="Default"/>
        <w:ind w:right="-279"/>
        <w:jc w:val="both"/>
        <w:rPr>
          <w:bCs/>
          <w:sz w:val="22"/>
          <w:szCs w:val="22"/>
          <w:lang w:val="hr-HR"/>
        </w:rPr>
      </w:pPr>
      <w:r>
        <w:rPr>
          <w:rFonts w:eastAsia="Calibri"/>
          <w:sz w:val="22"/>
          <w:szCs w:val="22"/>
          <w:lang w:val="hr-HR"/>
        </w:rPr>
        <w:t>Процес</w:t>
      </w:r>
      <w:r w:rsidR="00A655C6" w:rsidRPr="00A655C6">
        <w:rPr>
          <w:rFonts w:eastAsia="Calibri"/>
          <w:sz w:val="22"/>
          <w:szCs w:val="22"/>
          <w:lang w:val="hr-HR"/>
        </w:rPr>
        <w:t xml:space="preserve"> </w:t>
      </w:r>
      <w:r>
        <w:rPr>
          <w:rFonts w:eastAsia="Calibri"/>
          <w:sz w:val="22"/>
          <w:szCs w:val="22"/>
          <w:lang w:val="hr-HR"/>
        </w:rPr>
        <w:t>планирања</w:t>
      </w:r>
      <w:r w:rsidR="00A655C6" w:rsidRPr="00A655C6">
        <w:rPr>
          <w:rFonts w:eastAsia="Calibri"/>
          <w:sz w:val="22"/>
          <w:szCs w:val="22"/>
          <w:lang w:val="hr-HR"/>
        </w:rPr>
        <w:t xml:space="preserve">, </w:t>
      </w:r>
      <w:r>
        <w:rPr>
          <w:rFonts w:eastAsia="Calibri"/>
          <w:sz w:val="22"/>
          <w:szCs w:val="22"/>
          <w:lang w:val="hr-HR"/>
        </w:rPr>
        <w:t>извршења</w:t>
      </w:r>
      <w:r w:rsidR="00A655C6" w:rsidRPr="00A655C6">
        <w:rPr>
          <w:rFonts w:eastAsia="Calibri"/>
          <w:sz w:val="22"/>
          <w:szCs w:val="22"/>
          <w:lang w:val="hr-HR"/>
        </w:rPr>
        <w:t xml:space="preserve"> </w:t>
      </w:r>
      <w:r>
        <w:rPr>
          <w:rFonts w:eastAsia="Calibri"/>
          <w:sz w:val="22"/>
          <w:szCs w:val="22"/>
          <w:lang w:val="hr-HR"/>
        </w:rPr>
        <w:t>и</w:t>
      </w:r>
      <w:r w:rsidR="00A655C6" w:rsidRPr="00A655C6">
        <w:rPr>
          <w:rFonts w:eastAsia="Calibri"/>
          <w:sz w:val="22"/>
          <w:szCs w:val="22"/>
          <w:lang w:val="hr-HR"/>
        </w:rPr>
        <w:t xml:space="preserve"> </w:t>
      </w:r>
      <w:r>
        <w:rPr>
          <w:rFonts w:eastAsia="Calibri"/>
          <w:sz w:val="22"/>
          <w:szCs w:val="22"/>
          <w:lang w:val="hr-HR"/>
        </w:rPr>
        <w:t>извјештавања</w:t>
      </w:r>
      <w:r w:rsidR="00A655C6" w:rsidRPr="00A655C6">
        <w:rPr>
          <w:rFonts w:eastAsia="Calibri"/>
          <w:sz w:val="22"/>
          <w:szCs w:val="22"/>
          <w:lang w:val="hr-HR"/>
        </w:rPr>
        <w:t xml:space="preserve"> </w:t>
      </w:r>
      <w:r>
        <w:rPr>
          <w:rFonts w:eastAsia="Calibri"/>
          <w:sz w:val="22"/>
          <w:szCs w:val="22"/>
          <w:lang w:val="hr-HR"/>
        </w:rPr>
        <w:t>о</w:t>
      </w:r>
      <w:r w:rsidR="00A655C6" w:rsidRPr="00A655C6">
        <w:rPr>
          <w:rFonts w:eastAsia="Calibri"/>
          <w:sz w:val="22"/>
          <w:szCs w:val="22"/>
          <w:lang w:val="hr-HR"/>
        </w:rPr>
        <w:t xml:space="preserve"> </w:t>
      </w:r>
      <w:r>
        <w:rPr>
          <w:rFonts w:eastAsia="Calibri"/>
          <w:sz w:val="22"/>
          <w:szCs w:val="22"/>
          <w:lang w:val="hr-HR"/>
        </w:rPr>
        <w:t>реализацији</w:t>
      </w:r>
      <w:r w:rsidR="00A655C6" w:rsidRPr="00A655C6">
        <w:rPr>
          <w:rFonts w:eastAsia="Calibri"/>
          <w:sz w:val="22"/>
          <w:szCs w:val="22"/>
          <w:lang w:val="hr-HR"/>
        </w:rPr>
        <w:t xml:space="preserve"> </w:t>
      </w:r>
      <w:r>
        <w:rPr>
          <w:rFonts w:eastAsia="Calibri"/>
          <w:sz w:val="22"/>
          <w:szCs w:val="22"/>
          <w:lang w:val="hr-HR"/>
        </w:rPr>
        <w:t>буџета</w:t>
      </w:r>
      <w:r w:rsidR="00A655C6" w:rsidRPr="00A655C6">
        <w:rPr>
          <w:rFonts w:eastAsia="Calibri"/>
          <w:sz w:val="22"/>
          <w:szCs w:val="22"/>
          <w:lang w:val="hr-HR"/>
        </w:rPr>
        <w:t xml:space="preserve"> </w:t>
      </w:r>
      <w:r>
        <w:rPr>
          <w:rFonts w:eastAsia="Calibri"/>
          <w:sz w:val="22"/>
          <w:szCs w:val="22"/>
          <w:lang w:val="hr-HR"/>
        </w:rPr>
        <w:t>посебно</w:t>
      </w:r>
      <w:r w:rsidR="00A655C6" w:rsidRPr="00A655C6">
        <w:rPr>
          <w:rFonts w:eastAsia="Calibri"/>
          <w:sz w:val="22"/>
          <w:szCs w:val="22"/>
          <w:lang w:val="hr-HR"/>
        </w:rPr>
        <w:t xml:space="preserve"> </w:t>
      </w:r>
      <w:r>
        <w:rPr>
          <w:rFonts w:eastAsia="Calibri"/>
          <w:sz w:val="22"/>
          <w:szCs w:val="22"/>
          <w:lang w:val="hr-HR"/>
        </w:rPr>
        <w:t>је</w:t>
      </w:r>
      <w:r w:rsidR="00A655C6" w:rsidRPr="00A655C6">
        <w:rPr>
          <w:rFonts w:eastAsia="Calibri"/>
          <w:sz w:val="22"/>
          <w:szCs w:val="22"/>
          <w:lang w:val="hr-HR"/>
        </w:rPr>
        <w:t xml:space="preserve"> </w:t>
      </w:r>
      <w:r>
        <w:rPr>
          <w:rFonts w:eastAsia="Calibri"/>
          <w:sz w:val="22"/>
          <w:szCs w:val="22"/>
          <w:lang w:val="hr-HR"/>
        </w:rPr>
        <w:t>сложен</w:t>
      </w:r>
      <w:r w:rsidR="00A655C6" w:rsidRPr="00A655C6">
        <w:rPr>
          <w:rFonts w:eastAsia="Calibri"/>
          <w:sz w:val="22"/>
          <w:szCs w:val="22"/>
          <w:lang w:val="hr-HR"/>
        </w:rPr>
        <w:t xml:space="preserve"> </w:t>
      </w:r>
      <w:r>
        <w:rPr>
          <w:rFonts w:eastAsia="Calibri"/>
          <w:sz w:val="22"/>
          <w:szCs w:val="22"/>
          <w:lang w:val="hr-HR"/>
        </w:rPr>
        <w:t>у</w:t>
      </w:r>
      <w:r w:rsidR="00A655C6" w:rsidRPr="00A655C6">
        <w:rPr>
          <w:rFonts w:eastAsia="Calibri"/>
          <w:sz w:val="22"/>
          <w:szCs w:val="22"/>
          <w:lang w:val="hr-HR"/>
        </w:rPr>
        <w:t xml:space="preserve"> </w:t>
      </w:r>
      <w:r>
        <w:rPr>
          <w:rFonts w:eastAsia="Calibri"/>
          <w:sz w:val="22"/>
          <w:szCs w:val="22"/>
          <w:lang w:val="hr-HR"/>
        </w:rPr>
        <w:t>сегменту</w:t>
      </w:r>
      <w:r w:rsidR="00A655C6" w:rsidRPr="00A655C6">
        <w:rPr>
          <w:rFonts w:eastAsia="Calibri"/>
          <w:sz w:val="22"/>
          <w:szCs w:val="22"/>
          <w:lang w:val="hr-HR"/>
        </w:rPr>
        <w:t xml:space="preserve"> </w:t>
      </w:r>
      <w:r>
        <w:rPr>
          <w:rFonts w:eastAsia="Calibri"/>
          <w:sz w:val="22"/>
          <w:szCs w:val="22"/>
          <w:lang w:val="hr-HR"/>
        </w:rPr>
        <w:t>трансфера</w:t>
      </w:r>
      <w:r w:rsidR="00A655C6" w:rsidRPr="00A655C6">
        <w:rPr>
          <w:rFonts w:eastAsia="Calibri"/>
          <w:sz w:val="22"/>
          <w:szCs w:val="22"/>
          <w:lang w:val="hr-HR"/>
        </w:rPr>
        <w:t xml:space="preserve"> </w:t>
      </w:r>
      <w:r>
        <w:rPr>
          <w:rFonts w:eastAsia="Calibri"/>
          <w:sz w:val="22"/>
          <w:szCs w:val="22"/>
          <w:lang w:val="hr-HR"/>
        </w:rPr>
        <w:t>и</w:t>
      </w:r>
      <w:r w:rsidR="00A655C6" w:rsidRPr="00A655C6">
        <w:rPr>
          <w:rFonts w:eastAsia="Calibri"/>
          <w:sz w:val="22"/>
          <w:szCs w:val="22"/>
          <w:lang w:val="hr-HR"/>
        </w:rPr>
        <w:t xml:space="preserve"> </w:t>
      </w:r>
      <w:r>
        <w:rPr>
          <w:rFonts w:eastAsia="Calibri"/>
          <w:sz w:val="22"/>
          <w:szCs w:val="22"/>
          <w:lang w:val="hr-HR"/>
        </w:rPr>
        <w:t>субвенција</w:t>
      </w:r>
      <w:r w:rsidR="00A655C6" w:rsidRPr="00A655C6">
        <w:rPr>
          <w:rFonts w:eastAsia="Calibri"/>
          <w:sz w:val="22"/>
          <w:szCs w:val="22"/>
          <w:lang w:val="hr-HR"/>
        </w:rPr>
        <w:t xml:space="preserve">. </w:t>
      </w:r>
      <w:r>
        <w:rPr>
          <w:rFonts w:eastAsia="Calibri"/>
          <w:sz w:val="22"/>
          <w:szCs w:val="22"/>
          <w:lang w:val="hr-HR"/>
        </w:rPr>
        <w:t>У</w:t>
      </w:r>
      <w:r w:rsidR="00A655C6" w:rsidRPr="00A655C6">
        <w:rPr>
          <w:rFonts w:eastAsia="Calibri"/>
          <w:sz w:val="22"/>
          <w:szCs w:val="22"/>
          <w:lang w:val="hr-HR"/>
        </w:rPr>
        <w:t xml:space="preserve"> </w:t>
      </w:r>
      <w:r>
        <w:rPr>
          <w:rFonts w:eastAsia="Calibri"/>
          <w:sz w:val="22"/>
          <w:szCs w:val="22"/>
          <w:lang w:val="hr-HR"/>
        </w:rPr>
        <w:t>претходном</w:t>
      </w:r>
      <w:r w:rsidR="00A655C6" w:rsidRPr="00A655C6">
        <w:rPr>
          <w:rFonts w:eastAsia="Calibri"/>
          <w:sz w:val="22"/>
          <w:szCs w:val="22"/>
          <w:lang w:val="hr-HR"/>
        </w:rPr>
        <w:t xml:space="preserve"> </w:t>
      </w:r>
      <w:r>
        <w:rPr>
          <w:rFonts w:eastAsia="Calibri"/>
          <w:sz w:val="22"/>
          <w:szCs w:val="22"/>
          <w:lang w:val="hr-HR"/>
        </w:rPr>
        <w:t>периоду</w:t>
      </w:r>
      <w:r w:rsidR="00A655C6" w:rsidRPr="00A655C6">
        <w:rPr>
          <w:rFonts w:eastAsia="Calibri"/>
          <w:sz w:val="22"/>
          <w:szCs w:val="22"/>
          <w:lang w:val="hr-HR"/>
        </w:rPr>
        <w:t xml:space="preserve"> </w:t>
      </w:r>
      <w:r>
        <w:rPr>
          <w:rFonts w:eastAsia="Calibri"/>
          <w:sz w:val="22"/>
          <w:szCs w:val="22"/>
          <w:lang w:val="hr-HR"/>
        </w:rPr>
        <w:t>по</w:t>
      </w:r>
      <w:r w:rsidR="00A655C6" w:rsidRPr="00A655C6">
        <w:rPr>
          <w:rFonts w:eastAsia="Calibri"/>
          <w:sz w:val="22"/>
          <w:szCs w:val="22"/>
          <w:lang w:val="hr-HR"/>
        </w:rPr>
        <w:t xml:space="preserve"> </w:t>
      </w:r>
      <w:r>
        <w:rPr>
          <w:rFonts w:eastAsia="Calibri"/>
          <w:sz w:val="22"/>
          <w:szCs w:val="22"/>
          <w:lang w:val="hr-HR"/>
        </w:rPr>
        <w:t>том</w:t>
      </w:r>
      <w:r w:rsidR="00A655C6" w:rsidRPr="00A655C6">
        <w:rPr>
          <w:rFonts w:eastAsia="Calibri"/>
          <w:sz w:val="22"/>
          <w:szCs w:val="22"/>
          <w:lang w:val="hr-HR"/>
        </w:rPr>
        <w:t xml:space="preserve"> </w:t>
      </w:r>
      <w:r>
        <w:rPr>
          <w:rFonts w:eastAsia="Calibri"/>
          <w:sz w:val="22"/>
          <w:szCs w:val="22"/>
          <w:lang w:val="hr-HR"/>
        </w:rPr>
        <w:t>питању</w:t>
      </w:r>
      <w:r w:rsidR="00A655C6" w:rsidRPr="00A655C6">
        <w:rPr>
          <w:rFonts w:eastAsia="Calibri"/>
          <w:sz w:val="22"/>
          <w:szCs w:val="22"/>
          <w:lang w:val="hr-HR"/>
        </w:rPr>
        <w:t xml:space="preserve"> </w:t>
      </w:r>
      <w:r>
        <w:rPr>
          <w:rFonts w:eastAsia="Calibri"/>
          <w:sz w:val="22"/>
          <w:szCs w:val="22"/>
          <w:lang w:val="hr-HR"/>
        </w:rPr>
        <w:t>идентификоване</w:t>
      </w:r>
      <w:r w:rsidR="00A655C6" w:rsidRPr="00A655C6">
        <w:rPr>
          <w:rFonts w:eastAsia="Calibri"/>
          <w:sz w:val="22"/>
          <w:szCs w:val="22"/>
          <w:lang w:val="hr-HR"/>
        </w:rPr>
        <w:t xml:space="preserve"> </w:t>
      </w:r>
      <w:r>
        <w:rPr>
          <w:rFonts w:eastAsia="Calibri"/>
          <w:sz w:val="22"/>
          <w:szCs w:val="22"/>
          <w:lang w:val="hr-HR"/>
        </w:rPr>
        <w:t>су</w:t>
      </w:r>
      <w:r w:rsidR="00A655C6" w:rsidRPr="00A655C6">
        <w:rPr>
          <w:rFonts w:eastAsia="Calibri"/>
          <w:sz w:val="22"/>
          <w:szCs w:val="22"/>
          <w:lang w:val="hr-HR"/>
        </w:rPr>
        <w:t xml:space="preserve"> </w:t>
      </w:r>
      <w:r>
        <w:rPr>
          <w:rFonts w:eastAsia="Calibri"/>
          <w:sz w:val="22"/>
          <w:szCs w:val="22"/>
          <w:lang w:val="hr-HR"/>
        </w:rPr>
        <w:t>сљедеће</w:t>
      </w:r>
      <w:r w:rsidR="00A655C6" w:rsidRPr="00A655C6">
        <w:rPr>
          <w:rFonts w:eastAsia="Calibri"/>
          <w:sz w:val="22"/>
          <w:szCs w:val="22"/>
          <w:lang w:val="hr-HR"/>
        </w:rPr>
        <w:t xml:space="preserve"> </w:t>
      </w:r>
      <w:r>
        <w:rPr>
          <w:rFonts w:eastAsia="Calibri"/>
          <w:sz w:val="22"/>
          <w:szCs w:val="22"/>
          <w:lang w:val="hr-HR"/>
        </w:rPr>
        <w:t>потешкоће</w:t>
      </w:r>
      <w:r w:rsidR="00A655C6" w:rsidRPr="00A655C6">
        <w:rPr>
          <w:rFonts w:eastAsia="Calibri"/>
          <w:sz w:val="22"/>
          <w:szCs w:val="22"/>
          <w:lang w:val="hr-HR"/>
        </w:rPr>
        <w:t xml:space="preserve">: </w:t>
      </w:r>
      <w:r>
        <w:rPr>
          <w:rFonts w:eastAsia="Calibri"/>
          <w:sz w:val="22"/>
          <w:szCs w:val="22"/>
          <w:lang w:val="hr-HR"/>
        </w:rPr>
        <w:t>недостатак</w:t>
      </w:r>
      <w:r w:rsidR="00A655C6" w:rsidRPr="00A655C6">
        <w:rPr>
          <w:rFonts w:eastAsia="Calibri"/>
          <w:sz w:val="22"/>
          <w:szCs w:val="22"/>
          <w:lang w:val="hr-HR"/>
        </w:rPr>
        <w:t xml:space="preserve"> </w:t>
      </w:r>
      <w:r>
        <w:rPr>
          <w:rFonts w:eastAsia="Calibri"/>
          <w:sz w:val="22"/>
          <w:szCs w:val="22"/>
          <w:lang w:val="hr-HR"/>
        </w:rPr>
        <w:t>јасних</w:t>
      </w:r>
      <w:r w:rsidR="00A655C6" w:rsidRPr="00A655C6">
        <w:rPr>
          <w:rFonts w:eastAsia="Calibri"/>
          <w:sz w:val="22"/>
          <w:szCs w:val="22"/>
          <w:lang w:val="hr-HR"/>
        </w:rPr>
        <w:t xml:space="preserve"> </w:t>
      </w:r>
      <w:r>
        <w:rPr>
          <w:rFonts w:eastAsia="Calibri"/>
          <w:sz w:val="22"/>
          <w:szCs w:val="22"/>
          <w:lang w:val="hr-HR"/>
        </w:rPr>
        <w:t>циљева</w:t>
      </w:r>
      <w:r w:rsidR="00A655C6" w:rsidRPr="00A655C6">
        <w:rPr>
          <w:rFonts w:eastAsia="Calibri"/>
          <w:sz w:val="22"/>
          <w:szCs w:val="22"/>
          <w:lang w:val="hr-HR"/>
        </w:rPr>
        <w:t xml:space="preserve"> </w:t>
      </w:r>
      <w:r>
        <w:rPr>
          <w:rFonts w:eastAsia="Calibri"/>
          <w:sz w:val="22"/>
          <w:szCs w:val="22"/>
          <w:lang w:val="hr-HR"/>
        </w:rPr>
        <w:t>приликом</w:t>
      </w:r>
      <w:r w:rsidR="00A655C6" w:rsidRPr="00A655C6">
        <w:rPr>
          <w:rFonts w:eastAsia="Calibri"/>
          <w:sz w:val="22"/>
          <w:szCs w:val="22"/>
          <w:lang w:val="hr-HR"/>
        </w:rPr>
        <w:t xml:space="preserve"> </w:t>
      </w:r>
      <w:r>
        <w:rPr>
          <w:bCs/>
          <w:sz w:val="22"/>
          <w:szCs w:val="22"/>
          <w:lang w:val="hr-HR"/>
        </w:rPr>
        <w:t>планирања</w:t>
      </w:r>
      <w:r w:rsidR="00A655C6" w:rsidRPr="00A655C6">
        <w:rPr>
          <w:bCs/>
          <w:sz w:val="22"/>
          <w:szCs w:val="22"/>
          <w:lang w:val="hr-HR"/>
        </w:rPr>
        <w:t xml:space="preserve"> </w:t>
      </w:r>
      <w:r>
        <w:rPr>
          <w:bCs/>
          <w:sz w:val="22"/>
          <w:szCs w:val="22"/>
          <w:lang w:val="hr-HR"/>
        </w:rPr>
        <w:t>трансфера</w:t>
      </w:r>
      <w:r w:rsidR="00A655C6" w:rsidRPr="00A655C6">
        <w:rPr>
          <w:bCs/>
          <w:sz w:val="22"/>
          <w:szCs w:val="22"/>
          <w:lang w:val="hr-HR"/>
        </w:rPr>
        <w:t xml:space="preserve">, </w:t>
      </w:r>
      <w:r>
        <w:rPr>
          <w:bCs/>
          <w:sz w:val="22"/>
          <w:szCs w:val="22"/>
          <w:lang w:val="hr-HR"/>
        </w:rPr>
        <w:t>недостатак</w:t>
      </w:r>
      <w:r w:rsidR="00A655C6" w:rsidRPr="00A655C6">
        <w:rPr>
          <w:bCs/>
          <w:sz w:val="22"/>
          <w:szCs w:val="22"/>
          <w:lang w:val="hr-HR"/>
        </w:rPr>
        <w:t xml:space="preserve"> </w:t>
      </w:r>
      <w:r>
        <w:rPr>
          <w:bCs/>
          <w:sz w:val="22"/>
          <w:szCs w:val="22"/>
          <w:lang w:val="hr-HR"/>
        </w:rPr>
        <w:t>јасно</w:t>
      </w:r>
      <w:r w:rsidR="00A655C6" w:rsidRPr="00A655C6">
        <w:rPr>
          <w:bCs/>
          <w:sz w:val="22"/>
          <w:szCs w:val="22"/>
          <w:lang w:val="hr-HR"/>
        </w:rPr>
        <w:t xml:space="preserve"> </w:t>
      </w:r>
      <w:r>
        <w:rPr>
          <w:bCs/>
          <w:sz w:val="22"/>
          <w:szCs w:val="22"/>
          <w:lang w:val="hr-HR"/>
        </w:rPr>
        <w:t>дефинисаних</w:t>
      </w:r>
      <w:r w:rsidR="00A655C6" w:rsidRPr="00A655C6">
        <w:rPr>
          <w:bCs/>
          <w:sz w:val="22"/>
          <w:szCs w:val="22"/>
          <w:lang w:val="hr-HR"/>
        </w:rPr>
        <w:t xml:space="preserve"> </w:t>
      </w:r>
      <w:r>
        <w:rPr>
          <w:bCs/>
          <w:sz w:val="22"/>
          <w:szCs w:val="22"/>
          <w:lang w:val="hr-HR"/>
        </w:rPr>
        <w:t>критеријума</w:t>
      </w:r>
      <w:r w:rsidR="00A655C6" w:rsidRPr="00A655C6">
        <w:rPr>
          <w:bCs/>
          <w:sz w:val="22"/>
          <w:szCs w:val="22"/>
          <w:lang w:val="hr-HR"/>
        </w:rPr>
        <w:t xml:space="preserve"> </w:t>
      </w:r>
      <w:r>
        <w:rPr>
          <w:bCs/>
          <w:sz w:val="22"/>
          <w:szCs w:val="22"/>
          <w:lang w:val="hr-HR"/>
        </w:rPr>
        <w:t>за</w:t>
      </w:r>
      <w:r w:rsidR="00A655C6" w:rsidRPr="00A655C6">
        <w:rPr>
          <w:bCs/>
          <w:sz w:val="22"/>
          <w:szCs w:val="22"/>
          <w:lang w:val="hr-HR"/>
        </w:rPr>
        <w:t xml:space="preserve"> </w:t>
      </w:r>
      <w:r>
        <w:rPr>
          <w:bCs/>
          <w:sz w:val="22"/>
          <w:szCs w:val="22"/>
          <w:lang w:val="hr-HR"/>
        </w:rPr>
        <w:t>додјелу</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планираних</w:t>
      </w:r>
      <w:r w:rsidR="00A655C6" w:rsidRPr="00A655C6">
        <w:rPr>
          <w:bCs/>
          <w:sz w:val="22"/>
          <w:szCs w:val="22"/>
          <w:lang w:val="hr-HR"/>
        </w:rPr>
        <w:t xml:space="preserve"> </w:t>
      </w:r>
      <w:r>
        <w:rPr>
          <w:bCs/>
          <w:sz w:val="22"/>
          <w:szCs w:val="22"/>
          <w:lang w:val="hr-HR"/>
        </w:rPr>
        <w:t>учинака</w:t>
      </w:r>
      <w:r w:rsidR="00A655C6" w:rsidRPr="00A655C6">
        <w:rPr>
          <w:bCs/>
          <w:sz w:val="22"/>
          <w:szCs w:val="22"/>
          <w:lang w:val="hr-HR"/>
        </w:rPr>
        <w:t xml:space="preserve">, </w:t>
      </w:r>
      <w:r>
        <w:rPr>
          <w:bCs/>
          <w:sz w:val="22"/>
          <w:szCs w:val="22"/>
          <w:lang w:val="hr-HR"/>
        </w:rPr>
        <w:t>као</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слабост</w:t>
      </w:r>
      <w:r w:rsidR="00A655C6" w:rsidRPr="00A655C6">
        <w:rPr>
          <w:bCs/>
          <w:sz w:val="22"/>
          <w:szCs w:val="22"/>
          <w:lang w:val="hr-HR"/>
        </w:rPr>
        <w:t xml:space="preserve"> </w:t>
      </w:r>
      <w:r>
        <w:rPr>
          <w:bCs/>
          <w:sz w:val="22"/>
          <w:szCs w:val="22"/>
          <w:lang w:val="hr-HR"/>
        </w:rPr>
        <w:t>у</w:t>
      </w:r>
      <w:r w:rsidR="00A655C6" w:rsidRPr="00A655C6">
        <w:rPr>
          <w:bCs/>
          <w:sz w:val="22"/>
          <w:szCs w:val="22"/>
          <w:lang w:val="hr-HR"/>
        </w:rPr>
        <w:t xml:space="preserve"> </w:t>
      </w:r>
      <w:r>
        <w:rPr>
          <w:bCs/>
          <w:sz w:val="22"/>
          <w:szCs w:val="22"/>
          <w:lang w:val="hr-HR"/>
        </w:rPr>
        <w:t>сегменту</w:t>
      </w:r>
      <w:r w:rsidR="00A655C6" w:rsidRPr="00A655C6">
        <w:rPr>
          <w:bCs/>
          <w:sz w:val="22"/>
          <w:szCs w:val="22"/>
          <w:lang w:val="hr-HR"/>
        </w:rPr>
        <w:t xml:space="preserve"> </w:t>
      </w:r>
      <w:r>
        <w:rPr>
          <w:bCs/>
          <w:sz w:val="22"/>
          <w:szCs w:val="22"/>
          <w:lang w:val="hr-HR"/>
        </w:rPr>
        <w:t>праћења</w:t>
      </w:r>
      <w:r w:rsidR="00A655C6" w:rsidRPr="00A655C6">
        <w:rPr>
          <w:bCs/>
          <w:sz w:val="22"/>
          <w:szCs w:val="22"/>
          <w:lang w:val="hr-HR"/>
        </w:rPr>
        <w:t xml:space="preserve"> </w:t>
      </w:r>
      <w:r>
        <w:rPr>
          <w:bCs/>
          <w:sz w:val="22"/>
          <w:szCs w:val="22"/>
          <w:lang w:val="hr-HR"/>
        </w:rPr>
        <w:t>утрошка</w:t>
      </w:r>
      <w:r w:rsidR="00A655C6" w:rsidRPr="00A655C6">
        <w:rPr>
          <w:bCs/>
          <w:sz w:val="22"/>
          <w:szCs w:val="22"/>
          <w:lang w:val="hr-HR"/>
        </w:rPr>
        <w:t xml:space="preserve"> </w:t>
      </w:r>
      <w:r>
        <w:rPr>
          <w:bCs/>
          <w:sz w:val="22"/>
          <w:szCs w:val="22"/>
          <w:lang w:val="hr-HR"/>
        </w:rPr>
        <w:t>датих</w:t>
      </w:r>
      <w:r w:rsidR="00A655C6" w:rsidRPr="00A655C6">
        <w:rPr>
          <w:bCs/>
          <w:sz w:val="22"/>
          <w:szCs w:val="22"/>
          <w:lang w:val="hr-HR"/>
        </w:rPr>
        <w:t xml:space="preserve"> </w:t>
      </w:r>
      <w:r>
        <w:rPr>
          <w:bCs/>
          <w:sz w:val="22"/>
          <w:szCs w:val="22"/>
          <w:lang w:val="hr-HR"/>
        </w:rPr>
        <w:t>средстава</w:t>
      </w:r>
      <w:r w:rsidR="00A655C6" w:rsidRPr="00A655C6">
        <w:rPr>
          <w:bCs/>
          <w:sz w:val="22"/>
          <w:szCs w:val="22"/>
          <w:lang w:val="hr-HR"/>
        </w:rPr>
        <w:t xml:space="preserve">, </w:t>
      </w:r>
      <w:r>
        <w:rPr>
          <w:bCs/>
          <w:sz w:val="22"/>
          <w:szCs w:val="22"/>
          <w:lang w:val="hr-HR"/>
        </w:rPr>
        <w:t>што</w:t>
      </w:r>
      <w:r w:rsidR="00A655C6" w:rsidRPr="00A655C6">
        <w:rPr>
          <w:bCs/>
          <w:sz w:val="22"/>
          <w:szCs w:val="22"/>
          <w:lang w:val="hr-HR"/>
        </w:rPr>
        <w:t xml:space="preserve"> </w:t>
      </w:r>
      <w:r>
        <w:rPr>
          <w:bCs/>
          <w:sz w:val="22"/>
          <w:szCs w:val="22"/>
          <w:lang w:val="hr-HR"/>
        </w:rPr>
        <w:t>свеукупно</w:t>
      </w:r>
      <w:r w:rsidR="00A655C6" w:rsidRPr="00A655C6">
        <w:rPr>
          <w:bCs/>
          <w:sz w:val="22"/>
          <w:szCs w:val="22"/>
          <w:lang w:val="hr-HR"/>
        </w:rPr>
        <w:t xml:space="preserve"> </w:t>
      </w:r>
      <w:r>
        <w:rPr>
          <w:bCs/>
          <w:sz w:val="22"/>
          <w:szCs w:val="22"/>
          <w:lang w:val="hr-HR"/>
        </w:rPr>
        <w:t>носи</w:t>
      </w:r>
      <w:r w:rsidR="00A655C6" w:rsidRPr="00A655C6">
        <w:rPr>
          <w:bCs/>
          <w:sz w:val="22"/>
          <w:szCs w:val="22"/>
          <w:lang w:val="hr-HR"/>
        </w:rPr>
        <w:t xml:space="preserve"> </w:t>
      </w:r>
      <w:r>
        <w:rPr>
          <w:bCs/>
          <w:sz w:val="22"/>
          <w:szCs w:val="22"/>
          <w:lang w:val="hr-HR"/>
        </w:rPr>
        <w:t>ризик</w:t>
      </w:r>
      <w:r w:rsidR="00A655C6" w:rsidRPr="00A655C6">
        <w:rPr>
          <w:bCs/>
          <w:sz w:val="22"/>
          <w:szCs w:val="22"/>
          <w:lang w:val="hr-HR"/>
        </w:rPr>
        <w:t xml:space="preserve"> </w:t>
      </w:r>
      <w:r>
        <w:rPr>
          <w:bCs/>
          <w:sz w:val="22"/>
          <w:szCs w:val="22"/>
          <w:lang w:val="hr-HR"/>
        </w:rPr>
        <w:t>да</w:t>
      </w:r>
      <w:r w:rsidR="00A655C6" w:rsidRPr="00A655C6">
        <w:rPr>
          <w:bCs/>
          <w:sz w:val="22"/>
          <w:szCs w:val="22"/>
          <w:lang w:val="hr-HR"/>
        </w:rPr>
        <w:t xml:space="preserve"> </w:t>
      </w:r>
      <w:r>
        <w:rPr>
          <w:bCs/>
          <w:sz w:val="22"/>
          <w:szCs w:val="22"/>
          <w:lang w:val="hr-HR"/>
        </w:rPr>
        <w:t>се</w:t>
      </w:r>
      <w:r w:rsidR="00A655C6" w:rsidRPr="00A655C6">
        <w:rPr>
          <w:bCs/>
          <w:sz w:val="22"/>
          <w:szCs w:val="22"/>
          <w:lang w:val="hr-HR"/>
        </w:rPr>
        <w:t xml:space="preserve"> </w:t>
      </w:r>
      <w:r>
        <w:rPr>
          <w:bCs/>
          <w:sz w:val="22"/>
          <w:szCs w:val="22"/>
          <w:lang w:val="hr-HR"/>
        </w:rPr>
        <w:t>додијељеним</w:t>
      </w:r>
      <w:r w:rsidR="00A655C6" w:rsidRPr="00A655C6">
        <w:rPr>
          <w:bCs/>
          <w:sz w:val="22"/>
          <w:szCs w:val="22"/>
          <w:lang w:val="hr-HR"/>
        </w:rPr>
        <w:t xml:space="preserve"> </w:t>
      </w:r>
      <w:r>
        <w:rPr>
          <w:bCs/>
          <w:sz w:val="22"/>
          <w:szCs w:val="22"/>
          <w:lang w:val="hr-HR"/>
        </w:rPr>
        <w:t>средствима</w:t>
      </w:r>
      <w:r w:rsidR="00A655C6" w:rsidRPr="00A655C6">
        <w:rPr>
          <w:bCs/>
          <w:sz w:val="22"/>
          <w:szCs w:val="22"/>
          <w:lang w:val="hr-HR"/>
        </w:rPr>
        <w:t xml:space="preserve"> </w:t>
      </w:r>
      <w:r>
        <w:rPr>
          <w:bCs/>
          <w:sz w:val="22"/>
          <w:szCs w:val="22"/>
          <w:lang w:val="hr-HR"/>
        </w:rPr>
        <w:t>неће</w:t>
      </w:r>
      <w:r w:rsidR="00A655C6" w:rsidRPr="00A655C6">
        <w:rPr>
          <w:bCs/>
          <w:sz w:val="22"/>
          <w:szCs w:val="22"/>
          <w:lang w:val="hr-HR"/>
        </w:rPr>
        <w:t xml:space="preserve"> </w:t>
      </w:r>
      <w:r>
        <w:rPr>
          <w:bCs/>
          <w:sz w:val="22"/>
          <w:szCs w:val="22"/>
          <w:lang w:val="hr-HR"/>
        </w:rPr>
        <w:t>постићи</w:t>
      </w:r>
      <w:r w:rsidR="00A655C6" w:rsidRPr="00A655C6">
        <w:rPr>
          <w:bCs/>
          <w:sz w:val="22"/>
          <w:szCs w:val="22"/>
          <w:lang w:val="hr-HR"/>
        </w:rPr>
        <w:t xml:space="preserve"> </w:t>
      </w:r>
      <w:r>
        <w:rPr>
          <w:bCs/>
          <w:sz w:val="22"/>
          <w:szCs w:val="22"/>
          <w:lang w:val="hr-HR"/>
        </w:rPr>
        <w:t>намјеравани</w:t>
      </w:r>
      <w:r w:rsidR="00A655C6" w:rsidRPr="00A655C6">
        <w:rPr>
          <w:bCs/>
          <w:sz w:val="22"/>
          <w:szCs w:val="22"/>
          <w:lang w:val="hr-HR"/>
        </w:rPr>
        <w:t xml:space="preserve"> </w:t>
      </w:r>
      <w:r>
        <w:rPr>
          <w:bCs/>
          <w:sz w:val="22"/>
          <w:szCs w:val="22"/>
          <w:lang w:val="hr-HR"/>
        </w:rPr>
        <w:t>циљеви</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ефекти</w:t>
      </w:r>
      <w:r w:rsidR="00A655C6" w:rsidRPr="00A655C6">
        <w:rPr>
          <w:bCs/>
          <w:sz w:val="22"/>
          <w:szCs w:val="22"/>
          <w:lang w:val="hr-HR"/>
        </w:rPr>
        <w:t xml:space="preserve">. </w:t>
      </w:r>
    </w:p>
    <w:p w:rsidR="00A655C6" w:rsidRPr="00A655C6" w:rsidRDefault="00A655C6" w:rsidP="00A655C6">
      <w:pPr>
        <w:pStyle w:val="Default"/>
        <w:ind w:right="-279"/>
        <w:jc w:val="both"/>
        <w:rPr>
          <w:bCs/>
          <w:sz w:val="14"/>
          <w:szCs w:val="22"/>
          <w:lang w:val="hr-HR"/>
        </w:rPr>
      </w:pPr>
    </w:p>
    <w:p w:rsidR="00A655C6" w:rsidRPr="00A655C6" w:rsidRDefault="0085225A" w:rsidP="00A655C6">
      <w:pPr>
        <w:pStyle w:val="Default"/>
        <w:ind w:right="-279"/>
        <w:jc w:val="both"/>
        <w:rPr>
          <w:bCs/>
          <w:sz w:val="22"/>
          <w:szCs w:val="22"/>
          <w:lang w:val="hr-HR"/>
        </w:rPr>
      </w:pPr>
      <w:r>
        <w:rPr>
          <w:bCs/>
          <w:sz w:val="22"/>
          <w:szCs w:val="22"/>
          <w:lang w:val="hr-HR"/>
        </w:rPr>
        <w:t>С</w:t>
      </w:r>
      <w:r w:rsidR="00A655C6" w:rsidRPr="00A655C6">
        <w:rPr>
          <w:bCs/>
          <w:sz w:val="22"/>
          <w:szCs w:val="22"/>
          <w:lang w:val="hr-HR"/>
        </w:rPr>
        <w:t xml:space="preserve"> </w:t>
      </w:r>
      <w:r>
        <w:rPr>
          <w:bCs/>
          <w:sz w:val="22"/>
          <w:szCs w:val="22"/>
          <w:lang w:val="hr-HR"/>
        </w:rPr>
        <w:t>тим</w:t>
      </w:r>
      <w:r w:rsidR="00A655C6" w:rsidRPr="00A655C6">
        <w:rPr>
          <w:bCs/>
          <w:sz w:val="22"/>
          <w:szCs w:val="22"/>
          <w:lang w:val="hr-HR"/>
        </w:rPr>
        <w:t xml:space="preserve"> </w:t>
      </w:r>
      <w:r>
        <w:rPr>
          <w:bCs/>
          <w:sz w:val="22"/>
          <w:szCs w:val="22"/>
          <w:lang w:val="hr-HR"/>
        </w:rPr>
        <w:t>у</w:t>
      </w:r>
      <w:r w:rsidR="00A655C6" w:rsidRPr="00A655C6">
        <w:rPr>
          <w:bCs/>
          <w:sz w:val="22"/>
          <w:szCs w:val="22"/>
          <w:lang w:val="hr-HR"/>
        </w:rPr>
        <w:t xml:space="preserve"> </w:t>
      </w:r>
      <w:r>
        <w:rPr>
          <w:bCs/>
          <w:sz w:val="22"/>
          <w:szCs w:val="22"/>
          <w:lang w:val="hr-HR"/>
        </w:rPr>
        <w:t>вези</w:t>
      </w:r>
      <w:r w:rsidR="00A655C6" w:rsidRPr="00A655C6">
        <w:rPr>
          <w:bCs/>
          <w:sz w:val="22"/>
          <w:szCs w:val="22"/>
          <w:lang w:val="hr-HR"/>
        </w:rPr>
        <w:t xml:space="preserve">, </w:t>
      </w:r>
      <w:r>
        <w:rPr>
          <w:bCs/>
          <w:sz w:val="22"/>
          <w:szCs w:val="22"/>
          <w:lang w:val="hr-HR"/>
        </w:rPr>
        <w:t>с</w:t>
      </w:r>
      <w:r w:rsidR="00A655C6" w:rsidRPr="00A655C6">
        <w:rPr>
          <w:bCs/>
          <w:sz w:val="22"/>
          <w:szCs w:val="22"/>
          <w:lang w:val="hr-HR"/>
        </w:rPr>
        <w:t xml:space="preserve"> </w:t>
      </w:r>
      <w:r>
        <w:rPr>
          <w:bCs/>
          <w:sz w:val="22"/>
          <w:szCs w:val="22"/>
          <w:lang w:val="hr-HR"/>
        </w:rPr>
        <w:t>обзиром</w:t>
      </w:r>
      <w:r w:rsidR="00A655C6" w:rsidRPr="00A655C6">
        <w:rPr>
          <w:bCs/>
          <w:sz w:val="22"/>
          <w:szCs w:val="22"/>
          <w:lang w:val="hr-HR"/>
        </w:rPr>
        <w:t xml:space="preserve"> </w:t>
      </w:r>
      <w:r>
        <w:rPr>
          <w:bCs/>
          <w:sz w:val="22"/>
          <w:szCs w:val="22"/>
          <w:lang w:val="hr-HR"/>
        </w:rPr>
        <w:t>на</w:t>
      </w:r>
      <w:r w:rsidR="00A655C6" w:rsidRPr="00A655C6">
        <w:rPr>
          <w:bCs/>
          <w:sz w:val="22"/>
          <w:szCs w:val="22"/>
          <w:lang w:val="hr-HR"/>
        </w:rPr>
        <w:t xml:space="preserve"> </w:t>
      </w:r>
      <w:r>
        <w:rPr>
          <w:bCs/>
          <w:sz w:val="22"/>
          <w:szCs w:val="22"/>
          <w:lang w:val="hr-HR"/>
        </w:rPr>
        <w:t>финансијску</w:t>
      </w:r>
      <w:r w:rsidR="00A655C6" w:rsidRPr="00A655C6">
        <w:rPr>
          <w:bCs/>
          <w:sz w:val="22"/>
          <w:szCs w:val="22"/>
          <w:lang w:val="hr-HR"/>
        </w:rPr>
        <w:t xml:space="preserve"> </w:t>
      </w:r>
      <w:r>
        <w:rPr>
          <w:bCs/>
          <w:sz w:val="22"/>
          <w:szCs w:val="22"/>
          <w:lang w:val="hr-HR"/>
        </w:rPr>
        <w:t>значајност</w:t>
      </w:r>
      <w:r w:rsidR="00A655C6" w:rsidRPr="00A655C6">
        <w:rPr>
          <w:bCs/>
          <w:sz w:val="22"/>
          <w:szCs w:val="22"/>
          <w:lang w:val="hr-HR"/>
        </w:rPr>
        <w:t xml:space="preserve"> </w:t>
      </w:r>
      <w:r>
        <w:rPr>
          <w:bCs/>
          <w:sz w:val="22"/>
          <w:szCs w:val="22"/>
          <w:lang w:val="hr-HR"/>
        </w:rPr>
        <w:t>трансфера</w:t>
      </w:r>
      <w:r w:rsidR="00A655C6" w:rsidRPr="00A655C6">
        <w:rPr>
          <w:bCs/>
          <w:sz w:val="22"/>
          <w:szCs w:val="22"/>
          <w:lang w:val="hr-HR"/>
        </w:rPr>
        <w:t xml:space="preserve"> </w:t>
      </w:r>
      <w:r>
        <w:rPr>
          <w:bCs/>
          <w:sz w:val="22"/>
          <w:szCs w:val="22"/>
          <w:lang w:val="hr-HR"/>
        </w:rPr>
        <w:t>у</w:t>
      </w:r>
      <w:r w:rsidR="00A655C6" w:rsidRPr="00A655C6">
        <w:rPr>
          <w:bCs/>
          <w:sz w:val="22"/>
          <w:szCs w:val="22"/>
          <w:lang w:val="hr-HR"/>
        </w:rPr>
        <w:t xml:space="preserve"> </w:t>
      </w:r>
      <w:r>
        <w:rPr>
          <w:bCs/>
          <w:sz w:val="22"/>
          <w:szCs w:val="22"/>
          <w:lang w:val="hr-HR"/>
        </w:rPr>
        <w:t>буџетима</w:t>
      </w:r>
      <w:r w:rsidR="00A655C6" w:rsidRPr="00A655C6">
        <w:rPr>
          <w:bCs/>
          <w:sz w:val="22"/>
          <w:szCs w:val="22"/>
          <w:lang w:val="hr-HR"/>
        </w:rPr>
        <w:t xml:space="preserve"> </w:t>
      </w:r>
      <w:r>
        <w:rPr>
          <w:bCs/>
          <w:sz w:val="22"/>
          <w:szCs w:val="22"/>
          <w:lang w:val="hr-HR"/>
        </w:rPr>
        <w:t>ФБиХ</w:t>
      </w:r>
      <w:r w:rsidR="00A655C6" w:rsidRPr="00A655C6">
        <w:rPr>
          <w:bCs/>
          <w:sz w:val="22"/>
          <w:szCs w:val="22"/>
          <w:lang w:val="hr-HR"/>
        </w:rPr>
        <w:t xml:space="preserve">, </w:t>
      </w:r>
      <w:r>
        <w:rPr>
          <w:bCs/>
          <w:sz w:val="22"/>
          <w:szCs w:val="22"/>
          <w:lang w:val="hr-HR"/>
        </w:rPr>
        <w:t>претходна</w:t>
      </w:r>
      <w:r w:rsidR="00A655C6" w:rsidRPr="00A655C6">
        <w:rPr>
          <w:bCs/>
          <w:sz w:val="22"/>
          <w:szCs w:val="22"/>
          <w:lang w:val="hr-HR"/>
        </w:rPr>
        <w:t xml:space="preserve"> </w:t>
      </w:r>
      <w:r>
        <w:rPr>
          <w:rFonts w:eastAsia="Calibri"/>
          <w:sz w:val="22"/>
          <w:szCs w:val="22"/>
          <w:lang w:val="hr-HR"/>
        </w:rPr>
        <w:t>Стратегија</w:t>
      </w:r>
      <w:r w:rsidR="00A655C6" w:rsidRPr="00A655C6">
        <w:rPr>
          <w:rFonts w:eastAsia="Calibri"/>
          <w:sz w:val="22"/>
          <w:szCs w:val="22"/>
          <w:lang w:val="hr-HR"/>
        </w:rPr>
        <w:t xml:space="preserve"> </w:t>
      </w:r>
      <w:r w:rsidR="002107CA" w:rsidRPr="0085225A">
        <w:rPr>
          <w:color w:val="auto"/>
        </w:rPr>
        <w:t>PIFC</w:t>
      </w:r>
      <w:r w:rsidR="00A655C6" w:rsidRPr="00A655C6">
        <w:rPr>
          <w:bCs/>
          <w:sz w:val="22"/>
          <w:szCs w:val="22"/>
          <w:lang w:val="hr-HR"/>
        </w:rPr>
        <w:t xml:space="preserve"> 2015 – 2018. </w:t>
      </w:r>
      <w:r>
        <w:rPr>
          <w:bCs/>
          <w:sz w:val="22"/>
          <w:szCs w:val="22"/>
          <w:lang w:val="hr-HR"/>
        </w:rPr>
        <w:t>као</w:t>
      </w:r>
      <w:r w:rsidR="00A655C6" w:rsidRPr="00A655C6">
        <w:rPr>
          <w:bCs/>
          <w:sz w:val="22"/>
          <w:szCs w:val="22"/>
          <w:lang w:val="hr-HR"/>
        </w:rPr>
        <w:t xml:space="preserve"> </w:t>
      </w:r>
      <w:r>
        <w:rPr>
          <w:bCs/>
          <w:sz w:val="22"/>
          <w:szCs w:val="22"/>
          <w:lang w:val="hr-HR"/>
        </w:rPr>
        <w:t>једну</w:t>
      </w:r>
      <w:r w:rsidR="00A655C6" w:rsidRPr="00A655C6">
        <w:rPr>
          <w:bCs/>
          <w:sz w:val="22"/>
          <w:szCs w:val="22"/>
          <w:lang w:val="hr-HR"/>
        </w:rPr>
        <w:t xml:space="preserve"> </w:t>
      </w:r>
      <w:r>
        <w:rPr>
          <w:bCs/>
          <w:sz w:val="22"/>
          <w:szCs w:val="22"/>
          <w:lang w:val="hr-HR"/>
        </w:rPr>
        <w:t>од</w:t>
      </w:r>
      <w:r w:rsidR="00A655C6" w:rsidRPr="00A655C6">
        <w:rPr>
          <w:bCs/>
          <w:sz w:val="22"/>
          <w:szCs w:val="22"/>
          <w:lang w:val="hr-HR"/>
        </w:rPr>
        <w:t xml:space="preserve"> </w:t>
      </w:r>
      <w:r>
        <w:rPr>
          <w:bCs/>
          <w:sz w:val="22"/>
          <w:szCs w:val="22"/>
          <w:lang w:val="hr-HR"/>
        </w:rPr>
        <w:t>значајних</w:t>
      </w:r>
      <w:r w:rsidR="00A655C6" w:rsidRPr="00A655C6">
        <w:rPr>
          <w:bCs/>
          <w:sz w:val="22"/>
          <w:szCs w:val="22"/>
          <w:lang w:val="hr-HR"/>
        </w:rPr>
        <w:t xml:space="preserve"> </w:t>
      </w:r>
      <w:r>
        <w:rPr>
          <w:bCs/>
          <w:sz w:val="22"/>
          <w:szCs w:val="22"/>
          <w:lang w:val="hr-HR"/>
        </w:rPr>
        <w:t>мјера</w:t>
      </w:r>
      <w:r w:rsidR="00A655C6" w:rsidRPr="00A655C6">
        <w:rPr>
          <w:bCs/>
          <w:sz w:val="22"/>
          <w:szCs w:val="22"/>
          <w:lang w:val="hr-HR"/>
        </w:rPr>
        <w:t xml:space="preserve"> </w:t>
      </w:r>
      <w:r>
        <w:rPr>
          <w:bCs/>
          <w:sz w:val="22"/>
          <w:szCs w:val="22"/>
          <w:lang w:val="hr-HR"/>
        </w:rPr>
        <w:t>предвидјела</w:t>
      </w:r>
      <w:r w:rsidR="00A655C6" w:rsidRPr="00A655C6">
        <w:rPr>
          <w:bCs/>
          <w:sz w:val="22"/>
          <w:szCs w:val="22"/>
          <w:lang w:val="hr-HR"/>
        </w:rPr>
        <w:t xml:space="preserve"> </w:t>
      </w:r>
      <w:r>
        <w:rPr>
          <w:bCs/>
          <w:sz w:val="22"/>
          <w:szCs w:val="22"/>
          <w:lang w:val="hr-HR"/>
        </w:rPr>
        <w:t>је</w:t>
      </w:r>
      <w:r w:rsidR="00A655C6" w:rsidRPr="00A655C6">
        <w:rPr>
          <w:bCs/>
          <w:sz w:val="22"/>
          <w:szCs w:val="22"/>
          <w:lang w:val="hr-HR"/>
        </w:rPr>
        <w:t xml:space="preserve"> </w:t>
      </w:r>
      <w:r>
        <w:rPr>
          <w:bCs/>
          <w:sz w:val="22"/>
          <w:szCs w:val="22"/>
          <w:lang w:val="hr-HR"/>
        </w:rPr>
        <w:t>провођење</w:t>
      </w:r>
      <w:r w:rsidR="00A655C6" w:rsidRPr="00A655C6">
        <w:rPr>
          <w:bCs/>
          <w:sz w:val="22"/>
          <w:szCs w:val="22"/>
          <w:lang w:val="hr-HR"/>
        </w:rPr>
        <w:t xml:space="preserve"> </w:t>
      </w:r>
      <w:r>
        <w:rPr>
          <w:bCs/>
          <w:sz w:val="22"/>
          <w:szCs w:val="22"/>
          <w:lang w:val="hr-HR"/>
        </w:rPr>
        <w:t>детаљних</w:t>
      </w:r>
      <w:r w:rsidR="00A655C6" w:rsidRPr="00A655C6">
        <w:rPr>
          <w:bCs/>
          <w:sz w:val="22"/>
          <w:szCs w:val="22"/>
          <w:lang w:val="hr-HR"/>
        </w:rPr>
        <w:t xml:space="preserve"> </w:t>
      </w:r>
      <w:r>
        <w:rPr>
          <w:bCs/>
          <w:sz w:val="22"/>
          <w:szCs w:val="22"/>
          <w:lang w:val="hr-HR"/>
        </w:rPr>
        <w:t>анализа</w:t>
      </w:r>
      <w:r w:rsidR="00A655C6" w:rsidRPr="00A655C6">
        <w:rPr>
          <w:bCs/>
          <w:sz w:val="22"/>
          <w:szCs w:val="22"/>
          <w:lang w:val="hr-HR"/>
        </w:rPr>
        <w:t xml:space="preserve"> </w:t>
      </w:r>
      <w:r>
        <w:rPr>
          <w:bCs/>
          <w:sz w:val="22"/>
          <w:szCs w:val="22"/>
          <w:lang w:val="hr-HR"/>
        </w:rPr>
        <w:t>ризика</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постојећих</w:t>
      </w:r>
      <w:r w:rsidR="00A655C6" w:rsidRPr="00A655C6">
        <w:rPr>
          <w:bCs/>
          <w:sz w:val="22"/>
          <w:szCs w:val="22"/>
          <w:lang w:val="hr-HR"/>
        </w:rPr>
        <w:t xml:space="preserve"> </w:t>
      </w:r>
      <w:r>
        <w:rPr>
          <w:bCs/>
          <w:sz w:val="22"/>
          <w:szCs w:val="22"/>
          <w:lang w:val="hr-HR"/>
        </w:rPr>
        <w:t>контрола</w:t>
      </w:r>
      <w:r w:rsidR="00A655C6" w:rsidRPr="00A655C6">
        <w:rPr>
          <w:bCs/>
          <w:sz w:val="22"/>
          <w:szCs w:val="22"/>
          <w:lang w:val="hr-HR"/>
        </w:rPr>
        <w:t xml:space="preserve"> </w:t>
      </w:r>
      <w:r>
        <w:rPr>
          <w:bCs/>
          <w:sz w:val="22"/>
          <w:szCs w:val="22"/>
          <w:lang w:val="hr-HR"/>
        </w:rPr>
        <w:t>у</w:t>
      </w:r>
      <w:r w:rsidR="00A655C6" w:rsidRPr="00A655C6">
        <w:rPr>
          <w:bCs/>
          <w:sz w:val="22"/>
          <w:szCs w:val="22"/>
          <w:lang w:val="hr-HR"/>
        </w:rPr>
        <w:t xml:space="preserve"> </w:t>
      </w:r>
      <w:r>
        <w:rPr>
          <w:bCs/>
          <w:sz w:val="22"/>
          <w:szCs w:val="22"/>
          <w:lang w:val="hr-HR"/>
        </w:rPr>
        <w:t>планирању</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извршавања</w:t>
      </w:r>
      <w:r w:rsidR="00A655C6" w:rsidRPr="00A655C6">
        <w:rPr>
          <w:bCs/>
          <w:sz w:val="22"/>
          <w:szCs w:val="22"/>
          <w:lang w:val="hr-HR"/>
        </w:rPr>
        <w:t xml:space="preserve"> </w:t>
      </w:r>
      <w:r>
        <w:rPr>
          <w:bCs/>
          <w:sz w:val="22"/>
          <w:szCs w:val="22"/>
          <w:lang w:val="hr-HR"/>
        </w:rPr>
        <w:t>трансфера</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субвенција</w:t>
      </w:r>
      <w:r w:rsidR="00A655C6" w:rsidRPr="00A655C6">
        <w:rPr>
          <w:bCs/>
          <w:sz w:val="22"/>
          <w:szCs w:val="22"/>
          <w:lang w:val="hr-HR"/>
        </w:rPr>
        <w:t xml:space="preserve">. </w:t>
      </w:r>
      <w:r>
        <w:rPr>
          <w:bCs/>
          <w:sz w:val="22"/>
          <w:szCs w:val="22"/>
          <w:lang w:val="hr-HR"/>
        </w:rPr>
        <w:t>Реализацију</w:t>
      </w:r>
      <w:r w:rsidR="00A655C6" w:rsidRPr="00A655C6">
        <w:rPr>
          <w:bCs/>
          <w:sz w:val="22"/>
          <w:szCs w:val="22"/>
          <w:lang w:val="hr-HR"/>
        </w:rPr>
        <w:t xml:space="preserve"> </w:t>
      </w:r>
      <w:r>
        <w:rPr>
          <w:bCs/>
          <w:sz w:val="22"/>
          <w:szCs w:val="22"/>
          <w:lang w:val="hr-HR"/>
        </w:rPr>
        <w:t>наведене</w:t>
      </w:r>
      <w:r w:rsidR="00A655C6" w:rsidRPr="00A655C6">
        <w:rPr>
          <w:bCs/>
          <w:sz w:val="22"/>
          <w:szCs w:val="22"/>
          <w:lang w:val="hr-HR"/>
        </w:rPr>
        <w:t xml:space="preserve"> </w:t>
      </w:r>
      <w:r>
        <w:rPr>
          <w:bCs/>
          <w:sz w:val="22"/>
          <w:szCs w:val="22"/>
          <w:lang w:val="hr-HR"/>
        </w:rPr>
        <w:t>мјере</w:t>
      </w:r>
      <w:r w:rsidR="00A655C6" w:rsidRPr="00A655C6">
        <w:rPr>
          <w:bCs/>
          <w:sz w:val="22"/>
          <w:szCs w:val="22"/>
          <w:lang w:val="hr-HR"/>
        </w:rPr>
        <w:t xml:space="preserve"> </w:t>
      </w:r>
      <w:r>
        <w:rPr>
          <w:bCs/>
          <w:sz w:val="22"/>
          <w:szCs w:val="22"/>
          <w:lang w:val="hr-HR"/>
        </w:rPr>
        <w:t>на</w:t>
      </w:r>
      <w:r w:rsidR="00A655C6" w:rsidRPr="00A655C6">
        <w:rPr>
          <w:bCs/>
          <w:sz w:val="22"/>
          <w:szCs w:val="22"/>
          <w:lang w:val="hr-HR"/>
        </w:rPr>
        <w:t xml:space="preserve"> </w:t>
      </w:r>
      <w:r>
        <w:rPr>
          <w:bCs/>
          <w:sz w:val="22"/>
          <w:szCs w:val="22"/>
          <w:lang w:val="hr-HR"/>
        </w:rPr>
        <w:t>бази</w:t>
      </w:r>
      <w:r w:rsidR="00A655C6" w:rsidRPr="00A655C6">
        <w:rPr>
          <w:bCs/>
          <w:sz w:val="22"/>
          <w:szCs w:val="22"/>
          <w:lang w:val="hr-HR"/>
        </w:rPr>
        <w:t xml:space="preserve"> </w:t>
      </w:r>
      <w:r>
        <w:rPr>
          <w:bCs/>
          <w:sz w:val="22"/>
          <w:szCs w:val="22"/>
          <w:lang w:val="hr-HR"/>
        </w:rPr>
        <w:t>пет</w:t>
      </w:r>
      <w:r w:rsidR="00A655C6" w:rsidRPr="00A655C6">
        <w:rPr>
          <w:bCs/>
          <w:sz w:val="22"/>
          <w:szCs w:val="22"/>
          <w:lang w:val="hr-HR"/>
        </w:rPr>
        <w:t xml:space="preserve"> </w:t>
      </w:r>
      <w:r>
        <w:rPr>
          <w:bCs/>
          <w:sz w:val="22"/>
          <w:szCs w:val="22"/>
          <w:lang w:val="hr-HR"/>
        </w:rPr>
        <w:t>пилот</w:t>
      </w:r>
      <w:r w:rsidR="00A655C6" w:rsidRPr="00A655C6">
        <w:rPr>
          <w:bCs/>
          <w:sz w:val="22"/>
          <w:szCs w:val="22"/>
          <w:lang w:val="hr-HR"/>
        </w:rPr>
        <w:t xml:space="preserve"> </w:t>
      </w:r>
      <w:r>
        <w:rPr>
          <w:bCs/>
          <w:sz w:val="22"/>
          <w:szCs w:val="22"/>
          <w:lang w:val="hr-HR"/>
        </w:rPr>
        <w:t>организација</w:t>
      </w:r>
      <w:r w:rsidR="00A655C6" w:rsidRPr="00A655C6">
        <w:rPr>
          <w:bCs/>
          <w:sz w:val="22"/>
          <w:szCs w:val="22"/>
          <w:lang w:val="hr-HR"/>
        </w:rPr>
        <w:t xml:space="preserve"> </w:t>
      </w:r>
      <w:r>
        <w:rPr>
          <w:bCs/>
          <w:sz w:val="22"/>
          <w:szCs w:val="22"/>
          <w:lang w:val="hr-HR"/>
        </w:rPr>
        <w:t>провела</w:t>
      </w:r>
      <w:r w:rsidR="00A655C6" w:rsidRPr="00A655C6">
        <w:rPr>
          <w:bCs/>
          <w:sz w:val="22"/>
          <w:szCs w:val="22"/>
          <w:lang w:val="hr-HR"/>
        </w:rPr>
        <w:t xml:space="preserve"> </w:t>
      </w:r>
      <w:r>
        <w:rPr>
          <w:bCs/>
          <w:sz w:val="22"/>
          <w:szCs w:val="22"/>
          <w:lang w:val="hr-HR"/>
        </w:rPr>
        <w:t>је</w:t>
      </w:r>
      <w:r w:rsidR="00A655C6" w:rsidRPr="00A655C6">
        <w:rPr>
          <w:bCs/>
          <w:sz w:val="22"/>
          <w:szCs w:val="22"/>
          <w:lang w:val="hr-HR"/>
        </w:rPr>
        <w:t xml:space="preserve"> </w:t>
      </w:r>
      <w:r>
        <w:rPr>
          <w:bCs/>
          <w:sz w:val="22"/>
          <w:szCs w:val="22"/>
          <w:lang w:val="hr-HR"/>
        </w:rPr>
        <w:t>ЦХЈ</w:t>
      </w:r>
      <w:r w:rsidR="00A655C6" w:rsidRPr="00A655C6">
        <w:rPr>
          <w:bCs/>
          <w:sz w:val="22"/>
          <w:szCs w:val="22"/>
          <w:lang w:val="hr-HR"/>
        </w:rPr>
        <w:t xml:space="preserve"> </w:t>
      </w:r>
      <w:r>
        <w:rPr>
          <w:bCs/>
          <w:sz w:val="22"/>
          <w:szCs w:val="22"/>
          <w:lang w:val="hr-HR"/>
        </w:rPr>
        <w:t>ФМФ</w:t>
      </w:r>
      <w:r w:rsidR="00A655C6" w:rsidRPr="00A655C6">
        <w:rPr>
          <w:bCs/>
          <w:sz w:val="22"/>
          <w:szCs w:val="22"/>
          <w:lang w:val="hr-HR"/>
        </w:rPr>
        <w:t xml:space="preserve"> </w:t>
      </w:r>
      <w:r>
        <w:rPr>
          <w:bCs/>
          <w:sz w:val="22"/>
          <w:szCs w:val="22"/>
          <w:lang w:val="hr-HR"/>
        </w:rPr>
        <w:t>током</w:t>
      </w:r>
      <w:r w:rsidR="00A655C6" w:rsidRPr="00A655C6">
        <w:rPr>
          <w:bCs/>
          <w:sz w:val="22"/>
          <w:szCs w:val="22"/>
          <w:lang w:val="hr-HR"/>
        </w:rPr>
        <w:t xml:space="preserve"> 2016. </w:t>
      </w:r>
      <w:r>
        <w:rPr>
          <w:bCs/>
          <w:sz w:val="22"/>
          <w:szCs w:val="22"/>
          <w:lang w:val="hr-HR"/>
        </w:rPr>
        <w:t>године</w:t>
      </w:r>
      <w:r w:rsidR="00A655C6" w:rsidRPr="00A655C6">
        <w:rPr>
          <w:bCs/>
          <w:sz w:val="22"/>
          <w:szCs w:val="22"/>
          <w:lang w:val="hr-HR"/>
        </w:rPr>
        <w:t xml:space="preserve"> </w:t>
      </w:r>
      <w:r>
        <w:rPr>
          <w:bCs/>
          <w:sz w:val="22"/>
          <w:szCs w:val="22"/>
          <w:lang w:val="hr-HR"/>
        </w:rPr>
        <w:t>уз</w:t>
      </w:r>
      <w:r w:rsidR="00A655C6" w:rsidRPr="00A655C6">
        <w:rPr>
          <w:bCs/>
          <w:sz w:val="22"/>
          <w:szCs w:val="22"/>
          <w:lang w:val="hr-HR"/>
        </w:rPr>
        <w:t xml:space="preserve"> </w:t>
      </w:r>
      <w:r>
        <w:rPr>
          <w:bCs/>
          <w:sz w:val="22"/>
          <w:szCs w:val="22"/>
          <w:lang w:val="hr-HR"/>
        </w:rPr>
        <w:t>подршку</w:t>
      </w:r>
      <w:r w:rsidR="00A655C6" w:rsidRPr="00A655C6">
        <w:rPr>
          <w:bCs/>
          <w:sz w:val="22"/>
          <w:szCs w:val="22"/>
          <w:lang w:val="hr-HR"/>
        </w:rPr>
        <w:t xml:space="preserve"> </w:t>
      </w:r>
      <w:r>
        <w:rPr>
          <w:bCs/>
          <w:sz w:val="22"/>
          <w:szCs w:val="22"/>
          <w:lang w:val="hr-HR"/>
        </w:rPr>
        <w:t>пројекта</w:t>
      </w:r>
      <w:r w:rsidR="00A655C6" w:rsidRPr="00A655C6">
        <w:rPr>
          <w:bCs/>
          <w:sz w:val="22"/>
          <w:szCs w:val="22"/>
          <w:lang w:val="hr-HR"/>
        </w:rPr>
        <w:t xml:space="preserve"> </w:t>
      </w:r>
      <w:r>
        <w:rPr>
          <w:bCs/>
          <w:sz w:val="22"/>
          <w:szCs w:val="22"/>
          <w:lang w:val="hr-HR"/>
        </w:rPr>
        <w:t>финансираног</w:t>
      </w:r>
      <w:r w:rsidR="00A655C6" w:rsidRPr="00A655C6">
        <w:rPr>
          <w:bCs/>
          <w:sz w:val="22"/>
          <w:szCs w:val="22"/>
          <w:lang w:val="hr-HR"/>
        </w:rPr>
        <w:t xml:space="preserve"> </w:t>
      </w:r>
      <w:r>
        <w:rPr>
          <w:bCs/>
          <w:sz w:val="22"/>
          <w:szCs w:val="22"/>
          <w:lang w:val="hr-HR"/>
        </w:rPr>
        <w:t>из</w:t>
      </w:r>
      <w:r w:rsidR="00A655C6" w:rsidRPr="00A655C6">
        <w:rPr>
          <w:bCs/>
          <w:sz w:val="22"/>
          <w:szCs w:val="22"/>
          <w:lang w:val="hr-HR"/>
        </w:rPr>
        <w:t xml:space="preserve"> </w:t>
      </w:r>
      <w:r w:rsidR="002107CA" w:rsidRPr="002107CA">
        <w:rPr>
          <w:bCs/>
          <w:color w:val="auto"/>
          <w:sz w:val="22"/>
          <w:szCs w:val="22"/>
          <w:lang w:val="hr-HR"/>
        </w:rPr>
        <w:t>SAFE</w:t>
      </w:r>
      <w:r w:rsidR="002107CA" w:rsidRPr="00A655C6">
        <w:rPr>
          <w:bCs/>
          <w:sz w:val="22"/>
          <w:szCs w:val="22"/>
          <w:lang w:val="hr-HR"/>
        </w:rPr>
        <w:t xml:space="preserve"> </w:t>
      </w:r>
      <w:r>
        <w:rPr>
          <w:bCs/>
          <w:sz w:val="22"/>
          <w:szCs w:val="22"/>
          <w:lang w:val="hr-HR"/>
        </w:rPr>
        <w:t>фонда</w:t>
      </w:r>
      <w:r w:rsidR="00A655C6" w:rsidRPr="00A655C6">
        <w:rPr>
          <w:rStyle w:val="FootnoteReference"/>
          <w:bCs/>
          <w:sz w:val="22"/>
          <w:szCs w:val="22"/>
          <w:lang w:val="hr-HR"/>
        </w:rPr>
        <w:footnoteReference w:id="53"/>
      </w:r>
      <w:r w:rsidR="00A655C6" w:rsidRPr="00A655C6">
        <w:rPr>
          <w:bCs/>
          <w:sz w:val="22"/>
          <w:szCs w:val="22"/>
          <w:lang w:val="hr-HR"/>
        </w:rPr>
        <w:t xml:space="preserve">. </w:t>
      </w:r>
    </w:p>
    <w:p w:rsidR="00A655C6" w:rsidRPr="00A655C6" w:rsidRDefault="00A655C6" w:rsidP="00A655C6">
      <w:pPr>
        <w:pStyle w:val="Default"/>
        <w:ind w:right="-279"/>
        <w:jc w:val="both"/>
        <w:rPr>
          <w:bCs/>
          <w:sz w:val="12"/>
          <w:szCs w:val="22"/>
          <w:lang w:val="hr-HR"/>
        </w:rPr>
      </w:pPr>
    </w:p>
    <w:p w:rsidR="00A655C6" w:rsidRPr="00A655C6" w:rsidRDefault="0085225A" w:rsidP="00A655C6">
      <w:pPr>
        <w:pStyle w:val="Default"/>
        <w:ind w:right="-279"/>
        <w:jc w:val="both"/>
        <w:rPr>
          <w:bCs/>
          <w:sz w:val="22"/>
          <w:szCs w:val="22"/>
          <w:lang w:val="hr-HR"/>
        </w:rPr>
      </w:pPr>
      <w:r>
        <w:rPr>
          <w:bCs/>
          <w:sz w:val="22"/>
          <w:szCs w:val="22"/>
          <w:lang w:val="hr-HR"/>
        </w:rPr>
        <w:t>Један</w:t>
      </w:r>
      <w:r w:rsidR="00A655C6" w:rsidRPr="00A655C6">
        <w:rPr>
          <w:bCs/>
          <w:sz w:val="22"/>
          <w:szCs w:val="22"/>
          <w:lang w:val="hr-HR"/>
        </w:rPr>
        <w:t xml:space="preserve"> </w:t>
      </w:r>
      <w:r>
        <w:rPr>
          <w:bCs/>
          <w:sz w:val="22"/>
          <w:szCs w:val="22"/>
          <w:lang w:val="hr-HR"/>
        </w:rPr>
        <w:t>од</w:t>
      </w:r>
      <w:r w:rsidR="00A655C6" w:rsidRPr="00A655C6">
        <w:rPr>
          <w:bCs/>
          <w:sz w:val="22"/>
          <w:szCs w:val="22"/>
          <w:lang w:val="hr-HR"/>
        </w:rPr>
        <w:t xml:space="preserve"> </w:t>
      </w:r>
      <w:r>
        <w:rPr>
          <w:bCs/>
          <w:sz w:val="22"/>
          <w:szCs w:val="22"/>
          <w:lang w:val="hr-HR"/>
        </w:rPr>
        <w:t>резултата</w:t>
      </w:r>
      <w:r w:rsidR="00A655C6" w:rsidRPr="00A655C6">
        <w:rPr>
          <w:bCs/>
          <w:sz w:val="22"/>
          <w:szCs w:val="22"/>
          <w:lang w:val="hr-HR"/>
        </w:rPr>
        <w:t xml:space="preserve"> </w:t>
      </w:r>
      <w:r>
        <w:rPr>
          <w:bCs/>
          <w:sz w:val="22"/>
          <w:szCs w:val="22"/>
          <w:lang w:val="hr-HR"/>
        </w:rPr>
        <w:t>пројекта</w:t>
      </w:r>
      <w:r w:rsidR="00A655C6" w:rsidRPr="00A655C6">
        <w:rPr>
          <w:rStyle w:val="FootnoteReference"/>
          <w:bCs/>
          <w:sz w:val="22"/>
          <w:szCs w:val="22"/>
          <w:lang w:val="hr-HR"/>
        </w:rPr>
        <w:footnoteReference w:id="54"/>
      </w:r>
      <w:r w:rsidR="00A655C6" w:rsidRPr="00A655C6">
        <w:rPr>
          <w:bCs/>
          <w:sz w:val="22"/>
          <w:szCs w:val="22"/>
          <w:lang w:val="hr-HR"/>
        </w:rPr>
        <w:t xml:space="preserve"> </w:t>
      </w:r>
      <w:r>
        <w:rPr>
          <w:bCs/>
          <w:sz w:val="22"/>
          <w:szCs w:val="22"/>
          <w:lang w:val="hr-HR"/>
        </w:rPr>
        <w:t>јесу</w:t>
      </w:r>
      <w:r w:rsidR="00A655C6" w:rsidRPr="00A655C6">
        <w:rPr>
          <w:bCs/>
          <w:sz w:val="22"/>
          <w:szCs w:val="22"/>
          <w:lang w:val="hr-HR"/>
        </w:rPr>
        <w:t xml:space="preserve"> </w:t>
      </w:r>
      <w:r>
        <w:rPr>
          <w:bCs/>
          <w:sz w:val="22"/>
          <w:szCs w:val="22"/>
          <w:lang w:val="hr-HR"/>
        </w:rPr>
        <w:t>израђене</w:t>
      </w:r>
      <w:r w:rsidR="00A655C6" w:rsidRPr="00A655C6">
        <w:rPr>
          <w:bCs/>
          <w:sz w:val="22"/>
          <w:szCs w:val="22"/>
          <w:lang w:val="hr-HR"/>
        </w:rPr>
        <w:t xml:space="preserve"> </w:t>
      </w:r>
      <w:r>
        <w:rPr>
          <w:bCs/>
          <w:sz w:val="22"/>
          <w:szCs w:val="22"/>
          <w:lang w:val="hr-HR"/>
        </w:rPr>
        <w:t>Смјернице</w:t>
      </w:r>
      <w:r w:rsidR="00A655C6" w:rsidRPr="00A655C6">
        <w:rPr>
          <w:bCs/>
          <w:sz w:val="22"/>
          <w:szCs w:val="22"/>
          <w:lang w:val="hr-HR"/>
        </w:rPr>
        <w:t xml:space="preserve"> </w:t>
      </w:r>
      <w:r>
        <w:rPr>
          <w:bCs/>
          <w:sz w:val="22"/>
          <w:szCs w:val="22"/>
          <w:lang w:val="hr-HR"/>
        </w:rPr>
        <w:t>о</w:t>
      </w:r>
      <w:r w:rsidR="00A655C6" w:rsidRPr="00A655C6">
        <w:rPr>
          <w:bCs/>
          <w:sz w:val="22"/>
          <w:szCs w:val="22"/>
          <w:lang w:val="hr-HR"/>
        </w:rPr>
        <w:t xml:space="preserve"> </w:t>
      </w:r>
      <w:r>
        <w:rPr>
          <w:bCs/>
          <w:sz w:val="22"/>
          <w:szCs w:val="22"/>
          <w:lang w:val="hr-HR"/>
        </w:rPr>
        <w:t>минималним</w:t>
      </w:r>
      <w:r w:rsidR="00A655C6" w:rsidRPr="00A655C6">
        <w:rPr>
          <w:bCs/>
          <w:sz w:val="22"/>
          <w:szCs w:val="22"/>
          <w:lang w:val="hr-HR"/>
        </w:rPr>
        <w:t xml:space="preserve"> </w:t>
      </w:r>
      <w:r>
        <w:rPr>
          <w:bCs/>
          <w:sz w:val="22"/>
          <w:szCs w:val="22"/>
          <w:lang w:val="hr-HR"/>
        </w:rPr>
        <w:t>стандардима</w:t>
      </w:r>
      <w:r w:rsidR="00A655C6" w:rsidRPr="00A655C6">
        <w:rPr>
          <w:bCs/>
          <w:sz w:val="22"/>
          <w:szCs w:val="22"/>
          <w:lang w:val="hr-HR"/>
        </w:rPr>
        <w:t xml:space="preserve"> </w:t>
      </w:r>
      <w:r>
        <w:rPr>
          <w:bCs/>
          <w:sz w:val="22"/>
          <w:szCs w:val="22"/>
          <w:lang w:val="hr-HR"/>
        </w:rPr>
        <w:t>додјеле</w:t>
      </w:r>
      <w:r w:rsidR="00A655C6" w:rsidRPr="00A655C6">
        <w:rPr>
          <w:bCs/>
          <w:sz w:val="22"/>
          <w:szCs w:val="22"/>
          <w:lang w:val="hr-HR"/>
        </w:rPr>
        <w:t xml:space="preserve"> </w:t>
      </w:r>
      <w:r>
        <w:rPr>
          <w:bCs/>
          <w:sz w:val="22"/>
          <w:szCs w:val="22"/>
          <w:lang w:val="hr-HR"/>
        </w:rPr>
        <w:t>буџетских</w:t>
      </w:r>
      <w:r w:rsidR="00A655C6" w:rsidRPr="00A655C6">
        <w:rPr>
          <w:bCs/>
          <w:sz w:val="22"/>
          <w:szCs w:val="22"/>
          <w:lang w:val="hr-HR"/>
        </w:rPr>
        <w:t xml:space="preserve"> </w:t>
      </w:r>
      <w:r>
        <w:rPr>
          <w:bCs/>
          <w:sz w:val="22"/>
          <w:szCs w:val="22"/>
          <w:lang w:val="hr-HR"/>
        </w:rPr>
        <w:t>средстава</w:t>
      </w:r>
      <w:r w:rsidR="00A655C6" w:rsidRPr="00A655C6">
        <w:rPr>
          <w:bCs/>
          <w:sz w:val="22"/>
          <w:szCs w:val="22"/>
          <w:lang w:val="hr-HR"/>
        </w:rPr>
        <w:t xml:space="preserve"> </w:t>
      </w:r>
      <w:r>
        <w:rPr>
          <w:bCs/>
          <w:sz w:val="22"/>
          <w:szCs w:val="22"/>
          <w:lang w:val="hr-HR"/>
        </w:rPr>
        <w:t>путем</w:t>
      </w:r>
      <w:r w:rsidR="00A655C6" w:rsidRPr="00A655C6">
        <w:rPr>
          <w:bCs/>
          <w:sz w:val="22"/>
          <w:szCs w:val="22"/>
          <w:lang w:val="hr-HR"/>
        </w:rPr>
        <w:t xml:space="preserve"> </w:t>
      </w:r>
      <w:r>
        <w:rPr>
          <w:bCs/>
          <w:sz w:val="22"/>
          <w:szCs w:val="22"/>
          <w:lang w:val="hr-HR"/>
        </w:rPr>
        <w:t>трансфера</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субвенција</w:t>
      </w:r>
      <w:r w:rsidR="00A655C6" w:rsidRPr="00A655C6">
        <w:rPr>
          <w:bCs/>
          <w:sz w:val="22"/>
          <w:szCs w:val="22"/>
          <w:lang w:val="hr-HR"/>
        </w:rPr>
        <w:t xml:space="preserve"> </w:t>
      </w:r>
      <w:r>
        <w:rPr>
          <w:bCs/>
          <w:sz w:val="22"/>
          <w:szCs w:val="22"/>
          <w:lang w:val="hr-HR"/>
        </w:rPr>
        <w:t>у</w:t>
      </w:r>
      <w:r w:rsidR="00A655C6" w:rsidRPr="00A655C6">
        <w:rPr>
          <w:bCs/>
          <w:sz w:val="22"/>
          <w:szCs w:val="22"/>
          <w:lang w:val="hr-HR"/>
        </w:rPr>
        <w:t xml:space="preserve"> </w:t>
      </w:r>
      <w:r>
        <w:rPr>
          <w:bCs/>
          <w:sz w:val="22"/>
          <w:szCs w:val="22"/>
          <w:lang w:val="hr-HR"/>
        </w:rPr>
        <w:t>ФБиХ</w:t>
      </w:r>
      <w:r w:rsidR="00A655C6" w:rsidRPr="00A655C6">
        <w:rPr>
          <w:bCs/>
          <w:sz w:val="22"/>
          <w:szCs w:val="22"/>
          <w:lang w:val="hr-HR"/>
        </w:rPr>
        <w:t xml:space="preserve"> </w:t>
      </w:r>
      <w:r>
        <w:rPr>
          <w:bCs/>
          <w:sz w:val="22"/>
          <w:szCs w:val="22"/>
          <w:lang w:val="hr-HR"/>
        </w:rPr>
        <w:t>које</w:t>
      </w:r>
      <w:r w:rsidR="00A655C6" w:rsidRPr="00A655C6">
        <w:rPr>
          <w:bCs/>
          <w:sz w:val="22"/>
          <w:szCs w:val="22"/>
          <w:lang w:val="hr-HR"/>
        </w:rPr>
        <w:t xml:space="preserve"> </w:t>
      </w:r>
      <w:r>
        <w:rPr>
          <w:bCs/>
          <w:sz w:val="22"/>
          <w:szCs w:val="22"/>
          <w:lang w:val="hr-HR"/>
        </w:rPr>
        <w:t>је</w:t>
      </w:r>
      <w:r w:rsidR="00A655C6" w:rsidRPr="00A655C6">
        <w:rPr>
          <w:bCs/>
          <w:sz w:val="22"/>
          <w:szCs w:val="22"/>
          <w:lang w:val="hr-HR"/>
        </w:rPr>
        <w:t xml:space="preserve"> </w:t>
      </w:r>
      <w:r>
        <w:rPr>
          <w:bCs/>
          <w:sz w:val="22"/>
          <w:szCs w:val="22"/>
          <w:lang w:val="hr-HR"/>
        </w:rPr>
        <w:t>ФМФ</w:t>
      </w:r>
      <w:r w:rsidR="00A655C6" w:rsidRPr="00A655C6">
        <w:rPr>
          <w:bCs/>
          <w:sz w:val="22"/>
          <w:szCs w:val="22"/>
          <w:lang w:val="hr-HR"/>
        </w:rPr>
        <w:t xml:space="preserve"> </w:t>
      </w:r>
      <w:r>
        <w:rPr>
          <w:bCs/>
          <w:sz w:val="22"/>
          <w:szCs w:val="22"/>
          <w:lang w:val="hr-HR"/>
        </w:rPr>
        <w:t>објавило</w:t>
      </w:r>
      <w:r w:rsidR="00A655C6" w:rsidRPr="00A655C6">
        <w:rPr>
          <w:bCs/>
          <w:sz w:val="22"/>
          <w:szCs w:val="22"/>
          <w:lang w:val="hr-HR"/>
        </w:rPr>
        <w:t xml:space="preserve"> </w:t>
      </w:r>
      <w:r>
        <w:rPr>
          <w:bCs/>
          <w:sz w:val="22"/>
          <w:szCs w:val="22"/>
          <w:lang w:val="hr-HR"/>
        </w:rPr>
        <w:t>у</w:t>
      </w:r>
      <w:r w:rsidR="00A655C6" w:rsidRPr="00A655C6">
        <w:rPr>
          <w:bCs/>
          <w:sz w:val="22"/>
          <w:szCs w:val="22"/>
          <w:lang w:val="hr-HR"/>
        </w:rPr>
        <w:t xml:space="preserve"> </w:t>
      </w:r>
      <w:r>
        <w:rPr>
          <w:bCs/>
          <w:sz w:val="22"/>
          <w:szCs w:val="22"/>
          <w:lang w:val="hr-HR"/>
        </w:rPr>
        <w:t>фебруару</w:t>
      </w:r>
      <w:r w:rsidR="00A655C6" w:rsidRPr="00A655C6">
        <w:rPr>
          <w:bCs/>
          <w:sz w:val="22"/>
          <w:szCs w:val="22"/>
          <w:lang w:val="hr-HR"/>
        </w:rPr>
        <w:t xml:space="preserve"> 2018 </w:t>
      </w:r>
      <w:r>
        <w:rPr>
          <w:bCs/>
          <w:sz w:val="22"/>
          <w:szCs w:val="22"/>
          <w:lang w:val="hr-HR"/>
        </w:rPr>
        <w:t>године</w:t>
      </w:r>
      <w:r w:rsidR="00A655C6" w:rsidRPr="00A655C6">
        <w:rPr>
          <w:rStyle w:val="FootnoteReference"/>
          <w:bCs/>
          <w:sz w:val="22"/>
          <w:szCs w:val="22"/>
          <w:lang w:val="hr-HR"/>
        </w:rPr>
        <w:footnoteReference w:id="55"/>
      </w:r>
      <w:r w:rsidR="00A655C6" w:rsidRPr="00A655C6">
        <w:rPr>
          <w:bCs/>
          <w:sz w:val="22"/>
          <w:szCs w:val="22"/>
          <w:lang w:val="hr-HR"/>
        </w:rPr>
        <w:t xml:space="preserve">. </w:t>
      </w:r>
      <w:r>
        <w:rPr>
          <w:bCs/>
          <w:sz w:val="22"/>
          <w:szCs w:val="22"/>
          <w:lang w:val="hr-HR"/>
        </w:rPr>
        <w:t>У</w:t>
      </w:r>
      <w:r w:rsidR="00A655C6" w:rsidRPr="00A655C6">
        <w:rPr>
          <w:bCs/>
          <w:sz w:val="22"/>
          <w:szCs w:val="22"/>
          <w:lang w:val="hr-HR"/>
        </w:rPr>
        <w:t xml:space="preserve"> </w:t>
      </w:r>
      <w:r>
        <w:rPr>
          <w:bCs/>
          <w:sz w:val="22"/>
          <w:szCs w:val="22"/>
          <w:lang w:val="hr-HR"/>
        </w:rPr>
        <w:t>Смјерницама</w:t>
      </w:r>
      <w:r w:rsidR="00A655C6" w:rsidRPr="00A655C6">
        <w:rPr>
          <w:bCs/>
          <w:sz w:val="22"/>
          <w:szCs w:val="22"/>
          <w:lang w:val="hr-HR"/>
        </w:rPr>
        <w:t xml:space="preserve"> </w:t>
      </w:r>
      <w:r>
        <w:rPr>
          <w:bCs/>
          <w:sz w:val="22"/>
          <w:szCs w:val="22"/>
          <w:lang w:val="hr-HR"/>
        </w:rPr>
        <w:t>су</w:t>
      </w:r>
      <w:r w:rsidR="00A655C6" w:rsidRPr="00A655C6">
        <w:rPr>
          <w:bCs/>
          <w:sz w:val="22"/>
          <w:szCs w:val="22"/>
          <w:lang w:val="hr-HR"/>
        </w:rPr>
        <w:t xml:space="preserve"> </w:t>
      </w:r>
      <w:r>
        <w:rPr>
          <w:bCs/>
          <w:sz w:val="22"/>
          <w:szCs w:val="22"/>
          <w:lang w:val="hr-HR"/>
        </w:rPr>
        <w:t>садржани</w:t>
      </w:r>
      <w:r w:rsidR="00A655C6" w:rsidRPr="00A655C6">
        <w:rPr>
          <w:bCs/>
          <w:sz w:val="22"/>
          <w:szCs w:val="22"/>
          <w:lang w:val="hr-HR"/>
        </w:rPr>
        <w:t xml:space="preserve"> </w:t>
      </w:r>
      <w:r>
        <w:rPr>
          <w:bCs/>
          <w:sz w:val="22"/>
          <w:szCs w:val="22"/>
          <w:lang w:val="hr-HR"/>
        </w:rPr>
        <w:t>минимални</w:t>
      </w:r>
      <w:r w:rsidR="00A655C6" w:rsidRPr="00A655C6">
        <w:rPr>
          <w:bCs/>
          <w:sz w:val="22"/>
          <w:szCs w:val="22"/>
          <w:lang w:val="hr-HR"/>
        </w:rPr>
        <w:t xml:space="preserve"> </w:t>
      </w:r>
      <w:r>
        <w:rPr>
          <w:bCs/>
          <w:sz w:val="22"/>
          <w:szCs w:val="22"/>
          <w:lang w:val="hr-HR"/>
        </w:rPr>
        <w:t>стандарди</w:t>
      </w:r>
      <w:r w:rsidR="00A655C6" w:rsidRPr="00A655C6">
        <w:rPr>
          <w:bCs/>
          <w:sz w:val="22"/>
          <w:szCs w:val="22"/>
          <w:lang w:val="hr-HR"/>
        </w:rPr>
        <w:t xml:space="preserve"> </w:t>
      </w:r>
      <w:r>
        <w:rPr>
          <w:bCs/>
          <w:sz w:val="22"/>
          <w:szCs w:val="22"/>
          <w:lang w:val="hr-HR"/>
        </w:rPr>
        <w:t>које</w:t>
      </w:r>
      <w:r w:rsidR="00A655C6" w:rsidRPr="00A655C6">
        <w:rPr>
          <w:bCs/>
          <w:sz w:val="22"/>
          <w:szCs w:val="22"/>
          <w:lang w:val="hr-HR"/>
        </w:rPr>
        <w:t xml:space="preserve"> </w:t>
      </w:r>
      <w:r>
        <w:rPr>
          <w:bCs/>
          <w:sz w:val="22"/>
          <w:szCs w:val="22"/>
          <w:lang w:val="hr-HR"/>
        </w:rPr>
        <w:t>буџетски</w:t>
      </w:r>
      <w:r w:rsidR="00A655C6" w:rsidRPr="00A655C6">
        <w:rPr>
          <w:bCs/>
          <w:sz w:val="22"/>
          <w:szCs w:val="22"/>
          <w:lang w:val="hr-HR"/>
        </w:rPr>
        <w:t xml:space="preserve"> </w:t>
      </w:r>
      <w:r>
        <w:rPr>
          <w:bCs/>
          <w:sz w:val="22"/>
          <w:szCs w:val="22"/>
          <w:lang w:val="hr-HR"/>
        </w:rPr>
        <w:t>корисници</w:t>
      </w:r>
      <w:r w:rsidR="00A655C6" w:rsidRPr="00A655C6">
        <w:rPr>
          <w:bCs/>
          <w:sz w:val="22"/>
          <w:szCs w:val="22"/>
          <w:lang w:val="hr-HR"/>
        </w:rPr>
        <w:t xml:space="preserve"> </w:t>
      </w:r>
      <w:r>
        <w:rPr>
          <w:bCs/>
          <w:sz w:val="22"/>
          <w:szCs w:val="22"/>
          <w:lang w:val="hr-HR"/>
        </w:rPr>
        <w:t>који</w:t>
      </w:r>
      <w:r w:rsidR="00A655C6" w:rsidRPr="00A655C6">
        <w:rPr>
          <w:bCs/>
          <w:sz w:val="22"/>
          <w:szCs w:val="22"/>
          <w:lang w:val="hr-HR"/>
        </w:rPr>
        <w:t xml:space="preserve"> </w:t>
      </w:r>
      <w:r>
        <w:rPr>
          <w:bCs/>
          <w:sz w:val="22"/>
          <w:szCs w:val="22"/>
          <w:lang w:val="hr-HR"/>
        </w:rPr>
        <w:t>додјељују</w:t>
      </w:r>
      <w:r w:rsidR="00A655C6" w:rsidRPr="00A655C6">
        <w:rPr>
          <w:bCs/>
          <w:sz w:val="22"/>
          <w:szCs w:val="22"/>
          <w:lang w:val="hr-HR"/>
        </w:rPr>
        <w:t xml:space="preserve"> </w:t>
      </w:r>
      <w:r>
        <w:rPr>
          <w:bCs/>
          <w:sz w:val="22"/>
          <w:szCs w:val="22"/>
          <w:lang w:val="hr-HR"/>
        </w:rPr>
        <w:t>средства</w:t>
      </w:r>
      <w:r w:rsidR="00A655C6" w:rsidRPr="00A655C6">
        <w:rPr>
          <w:bCs/>
          <w:sz w:val="22"/>
          <w:szCs w:val="22"/>
          <w:lang w:val="hr-HR"/>
        </w:rPr>
        <w:t xml:space="preserve"> </w:t>
      </w:r>
      <w:r>
        <w:rPr>
          <w:bCs/>
          <w:sz w:val="22"/>
          <w:szCs w:val="22"/>
          <w:lang w:val="hr-HR"/>
        </w:rPr>
        <w:t>путем</w:t>
      </w:r>
      <w:r w:rsidR="00A655C6" w:rsidRPr="00A655C6">
        <w:rPr>
          <w:bCs/>
          <w:sz w:val="22"/>
          <w:szCs w:val="22"/>
          <w:lang w:val="hr-HR"/>
        </w:rPr>
        <w:t xml:space="preserve"> </w:t>
      </w:r>
      <w:r>
        <w:rPr>
          <w:bCs/>
          <w:sz w:val="22"/>
          <w:szCs w:val="22"/>
          <w:lang w:val="hr-HR"/>
        </w:rPr>
        <w:t>трансфера</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субвенција</w:t>
      </w:r>
      <w:r w:rsidR="00A655C6" w:rsidRPr="00A655C6">
        <w:rPr>
          <w:bCs/>
          <w:sz w:val="22"/>
          <w:szCs w:val="22"/>
          <w:lang w:val="hr-HR"/>
        </w:rPr>
        <w:t xml:space="preserve"> </w:t>
      </w:r>
      <w:r>
        <w:rPr>
          <w:bCs/>
          <w:sz w:val="22"/>
          <w:szCs w:val="22"/>
          <w:lang w:val="hr-HR"/>
        </w:rPr>
        <w:t>требају</w:t>
      </w:r>
      <w:r w:rsidR="00A655C6" w:rsidRPr="00A655C6">
        <w:rPr>
          <w:bCs/>
          <w:sz w:val="22"/>
          <w:szCs w:val="22"/>
          <w:lang w:val="hr-HR"/>
        </w:rPr>
        <w:t xml:space="preserve"> </w:t>
      </w:r>
      <w:r>
        <w:rPr>
          <w:bCs/>
          <w:sz w:val="22"/>
          <w:szCs w:val="22"/>
          <w:lang w:val="hr-HR"/>
        </w:rPr>
        <w:t>слиједити</w:t>
      </w:r>
      <w:r w:rsidR="00A655C6" w:rsidRPr="00A655C6">
        <w:rPr>
          <w:bCs/>
          <w:sz w:val="22"/>
          <w:szCs w:val="22"/>
          <w:lang w:val="hr-HR"/>
        </w:rPr>
        <w:t xml:space="preserve"> </w:t>
      </w:r>
      <w:r>
        <w:rPr>
          <w:bCs/>
          <w:sz w:val="22"/>
          <w:szCs w:val="22"/>
          <w:lang w:val="hr-HR"/>
        </w:rPr>
        <w:t>приликом</w:t>
      </w:r>
      <w:r w:rsidR="00A655C6" w:rsidRPr="00A655C6">
        <w:rPr>
          <w:bCs/>
          <w:sz w:val="22"/>
          <w:szCs w:val="22"/>
          <w:lang w:val="hr-HR"/>
        </w:rPr>
        <w:t xml:space="preserve"> </w:t>
      </w:r>
      <w:r>
        <w:rPr>
          <w:bCs/>
          <w:sz w:val="22"/>
          <w:szCs w:val="22"/>
          <w:lang w:val="hr-HR"/>
        </w:rPr>
        <w:t>планирања</w:t>
      </w:r>
      <w:r w:rsidR="00A655C6" w:rsidRPr="00A655C6">
        <w:rPr>
          <w:bCs/>
          <w:sz w:val="22"/>
          <w:szCs w:val="22"/>
          <w:lang w:val="hr-HR"/>
        </w:rPr>
        <w:t xml:space="preserve"> </w:t>
      </w:r>
      <w:r>
        <w:rPr>
          <w:bCs/>
          <w:sz w:val="22"/>
          <w:szCs w:val="22"/>
          <w:lang w:val="hr-HR"/>
        </w:rPr>
        <w:t>средстава</w:t>
      </w:r>
      <w:r w:rsidR="00A655C6" w:rsidRPr="00A655C6">
        <w:rPr>
          <w:bCs/>
          <w:sz w:val="22"/>
          <w:szCs w:val="22"/>
          <w:lang w:val="hr-HR"/>
        </w:rPr>
        <w:t xml:space="preserve">, </w:t>
      </w:r>
      <w:r>
        <w:rPr>
          <w:bCs/>
          <w:sz w:val="22"/>
          <w:szCs w:val="22"/>
          <w:lang w:val="hr-HR"/>
        </w:rPr>
        <w:t>објаве</w:t>
      </w:r>
      <w:r w:rsidR="00A655C6" w:rsidRPr="00A655C6">
        <w:rPr>
          <w:bCs/>
          <w:sz w:val="22"/>
          <w:szCs w:val="22"/>
          <w:lang w:val="hr-HR"/>
        </w:rPr>
        <w:t xml:space="preserve"> </w:t>
      </w:r>
      <w:r>
        <w:rPr>
          <w:bCs/>
          <w:sz w:val="22"/>
          <w:szCs w:val="22"/>
          <w:lang w:val="hr-HR"/>
        </w:rPr>
        <w:t>јавних</w:t>
      </w:r>
      <w:r w:rsidR="00A655C6" w:rsidRPr="00A655C6">
        <w:rPr>
          <w:bCs/>
          <w:sz w:val="22"/>
          <w:szCs w:val="22"/>
          <w:lang w:val="hr-HR"/>
        </w:rPr>
        <w:t xml:space="preserve"> </w:t>
      </w:r>
      <w:r>
        <w:rPr>
          <w:bCs/>
          <w:sz w:val="22"/>
          <w:szCs w:val="22"/>
          <w:lang w:val="hr-HR"/>
        </w:rPr>
        <w:t>позива</w:t>
      </w:r>
      <w:r w:rsidR="00A655C6" w:rsidRPr="00A655C6">
        <w:rPr>
          <w:bCs/>
          <w:sz w:val="22"/>
          <w:szCs w:val="22"/>
          <w:lang w:val="hr-HR"/>
        </w:rPr>
        <w:t xml:space="preserve">, </w:t>
      </w:r>
      <w:r>
        <w:rPr>
          <w:bCs/>
          <w:sz w:val="22"/>
          <w:szCs w:val="22"/>
          <w:lang w:val="hr-HR"/>
        </w:rPr>
        <w:t>одабира</w:t>
      </w:r>
      <w:r w:rsidR="00A655C6" w:rsidRPr="00A655C6">
        <w:rPr>
          <w:bCs/>
          <w:sz w:val="22"/>
          <w:szCs w:val="22"/>
          <w:lang w:val="hr-HR"/>
        </w:rPr>
        <w:t xml:space="preserve"> </w:t>
      </w:r>
      <w:r>
        <w:rPr>
          <w:bCs/>
          <w:sz w:val="22"/>
          <w:szCs w:val="22"/>
          <w:lang w:val="hr-HR"/>
        </w:rPr>
        <w:t>корисника</w:t>
      </w:r>
      <w:r w:rsidR="00A655C6" w:rsidRPr="00A655C6">
        <w:rPr>
          <w:bCs/>
          <w:sz w:val="22"/>
          <w:szCs w:val="22"/>
          <w:lang w:val="hr-HR"/>
        </w:rPr>
        <w:t xml:space="preserve">, </w:t>
      </w:r>
      <w:r>
        <w:rPr>
          <w:bCs/>
          <w:sz w:val="22"/>
          <w:szCs w:val="22"/>
          <w:lang w:val="hr-HR"/>
        </w:rPr>
        <w:t>уговарања</w:t>
      </w:r>
      <w:r w:rsidR="00A655C6" w:rsidRPr="00A655C6">
        <w:rPr>
          <w:bCs/>
          <w:sz w:val="22"/>
          <w:szCs w:val="22"/>
          <w:lang w:val="hr-HR"/>
        </w:rPr>
        <w:t xml:space="preserve">, </w:t>
      </w:r>
      <w:r>
        <w:rPr>
          <w:bCs/>
          <w:sz w:val="22"/>
          <w:szCs w:val="22"/>
          <w:lang w:val="hr-HR"/>
        </w:rPr>
        <w:t>праћења</w:t>
      </w:r>
      <w:r w:rsidR="00A655C6" w:rsidRPr="00A655C6">
        <w:rPr>
          <w:bCs/>
          <w:sz w:val="22"/>
          <w:szCs w:val="22"/>
          <w:lang w:val="hr-HR"/>
        </w:rPr>
        <w:t xml:space="preserve"> </w:t>
      </w:r>
      <w:r>
        <w:rPr>
          <w:bCs/>
          <w:sz w:val="22"/>
          <w:szCs w:val="22"/>
          <w:lang w:val="hr-HR"/>
        </w:rPr>
        <w:t>провођења</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евалуације</w:t>
      </w:r>
      <w:r w:rsidR="00A655C6" w:rsidRPr="00A655C6">
        <w:rPr>
          <w:bCs/>
          <w:sz w:val="22"/>
          <w:szCs w:val="22"/>
          <w:lang w:val="hr-HR"/>
        </w:rPr>
        <w:t xml:space="preserve"> </w:t>
      </w:r>
      <w:r>
        <w:rPr>
          <w:bCs/>
          <w:sz w:val="22"/>
          <w:szCs w:val="22"/>
          <w:lang w:val="hr-HR"/>
        </w:rPr>
        <w:t>резултата</w:t>
      </w:r>
      <w:r w:rsidR="00A655C6" w:rsidRPr="00A655C6">
        <w:rPr>
          <w:bCs/>
          <w:sz w:val="22"/>
          <w:szCs w:val="22"/>
          <w:lang w:val="hr-HR"/>
        </w:rPr>
        <w:t xml:space="preserve"> </w:t>
      </w:r>
      <w:r>
        <w:rPr>
          <w:bCs/>
          <w:sz w:val="22"/>
          <w:szCs w:val="22"/>
          <w:lang w:val="hr-HR"/>
        </w:rPr>
        <w:t>утрошака</w:t>
      </w:r>
      <w:r w:rsidR="00A655C6" w:rsidRPr="00A655C6">
        <w:rPr>
          <w:bCs/>
          <w:sz w:val="22"/>
          <w:szCs w:val="22"/>
          <w:lang w:val="hr-HR"/>
        </w:rPr>
        <w:t xml:space="preserve"> </w:t>
      </w:r>
      <w:r>
        <w:rPr>
          <w:bCs/>
          <w:sz w:val="22"/>
          <w:szCs w:val="22"/>
          <w:lang w:val="hr-HR"/>
        </w:rPr>
        <w:t>средстава</w:t>
      </w:r>
      <w:r w:rsidR="00A655C6" w:rsidRPr="00A655C6">
        <w:rPr>
          <w:bCs/>
          <w:sz w:val="22"/>
          <w:szCs w:val="22"/>
          <w:lang w:val="hr-HR"/>
        </w:rPr>
        <w:t xml:space="preserve">, </w:t>
      </w:r>
      <w:r>
        <w:rPr>
          <w:bCs/>
          <w:sz w:val="22"/>
          <w:szCs w:val="22"/>
          <w:lang w:val="hr-HR"/>
        </w:rPr>
        <w:t>те</w:t>
      </w:r>
      <w:r w:rsidR="00A655C6" w:rsidRPr="00A655C6">
        <w:rPr>
          <w:bCs/>
          <w:sz w:val="22"/>
          <w:szCs w:val="22"/>
          <w:lang w:val="hr-HR"/>
        </w:rPr>
        <w:t xml:space="preserve"> </w:t>
      </w:r>
      <w:r>
        <w:rPr>
          <w:bCs/>
          <w:sz w:val="22"/>
          <w:szCs w:val="22"/>
          <w:lang w:val="hr-HR"/>
        </w:rPr>
        <w:t>извјештавања</w:t>
      </w:r>
      <w:r w:rsidR="00A655C6" w:rsidRPr="00A655C6">
        <w:rPr>
          <w:bCs/>
          <w:sz w:val="22"/>
          <w:szCs w:val="22"/>
          <w:lang w:val="hr-HR"/>
        </w:rPr>
        <w:t>.</w:t>
      </w:r>
    </w:p>
    <w:p w:rsidR="00A655C6" w:rsidRPr="00A655C6" w:rsidRDefault="00A655C6" w:rsidP="00A655C6">
      <w:pPr>
        <w:pStyle w:val="Default"/>
        <w:ind w:right="-279"/>
        <w:jc w:val="both"/>
        <w:rPr>
          <w:bCs/>
          <w:sz w:val="12"/>
          <w:szCs w:val="22"/>
          <w:lang w:val="hr-HR"/>
        </w:rPr>
      </w:pPr>
    </w:p>
    <w:p w:rsidR="00A655C6" w:rsidRPr="00A655C6" w:rsidRDefault="0085225A" w:rsidP="00A655C6">
      <w:pPr>
        <w:pStyle w:val="Default"/>
        <w:ind w:right="-279"/>
        <w:jc w:val="both"/>
        <w:rPr>
          <w:bCs/>
          <w:sz w:val="22"/>
          <w:szCs w:val="22"/>
          <w:lang w:val="hr-HR"/>
        </w:rPr>
      </w:pPr>
      <w:r>
        <w:rPr>
          <w:bCs/>
          <w:sz w:val="22"/>
          <w:szCs w:val="22"/>
          <w:lang w:val="hr-HR"/>
        </w:rPr>
        <w:t>Наведене</w:t>
      </w:r>
      <w:r w:rsidR="00A655C6" w:rsidRPr="00A655C6">
        <w:rPr>
          <w:bCs/>
          <w:sz w:val="22"/>
          <w:szCs w:val="22"/>
          <w:lang w:val="hr-HR"/>
        </w:rPr>
        <w:t xml:space="preserve"> </w:t>
      </w:r>
      <w:r>
        <w:rPr>
          <w:bCs/>
          <w:sz w:val="22"/>
          <w:szCs w:val="22"/>
          <w:lang w:val="hr-HR"/>
        </w:rPr>
        <w:t>Смјернице</w:t>
      </w:r>
      <w:r w:rsidR="00A655C6" w:rsidRPr="00A655C6">
        <w:rPr>
          <w:bCs/>
          <w:sz w:val="22"/>
          <w:szCs w:val="22"/>
          <w:lang w:val="hr-HR"/>
        </w:rPr>
        <w:t xml:space="preserve"> </w:t>
      </w:r>
      <w:r>
        <w:rPr>
          <w:bCs/>
          <w:sz w:val="22"/>
          <w:szCs w:val="22"/>
          <w:lang w:val="hr-HR"/>
        </w:rPr>
        <w:t>створиле</w:t>
      </w:r>
      <w:r w:rsidR="00A655C6" w:rsidRPr="00A655C6">
        <w:rPr>
          <w:bCs/>
          <w:sz w:val="22"/>
          <w:szCs w:val="22"/>
          <w:lang w:val="hr-HR"/>
        </w:rPr>
        <w:t xml:space="preserve"> </w:t>
      </w:r>
      <w:r>
        <w:rPr>
          <w:bCs/>
          <w:sz w:val="22"/>
          <w:szCs w:val="22"/>
          <w:lang w:val="hr-HR"/>
        </w:rPr>
        <w:t>су</w:t>
      </w:r>
      <w:r w:rsidR="00A655C6" w:rsidRPr="00A655C6">
        <w:rPr>
          <w:bCs/>
          <w:sz w:val="22"/>
          <w:szCs w:val="22"/>
          <w:lang w:val="hr-HR"/>
        </w:rPr>
        <w:t xml:space="preserve"> </w:t>
      </w:r>
      <w:r>
        <w:rPr>
          <w:bCs/>
          <w:sz w:val="22"/>
          <w:szCs w:val="22"/>
          <w:lang w:val="hr-HR"/>
        </w:rPr>
        <w:t>системски</w:t>
      </w:r>
      <w:r w:rsidR="00A655C6" w:rsidRPr="00A655C6">
        <w:rPr>
          <w:bCs/>
          <w:sz w:val="22"/>
          <w:szCs w:val="22"/>
          <w:lang w:val="hr-HR"/>
        </w:rPr>
        <w:t xml:space="preserve"> </w:t>
      </w:r>
      <w:r>
        <w:rPr>
          <w:bCs/>
          <w:sz w:val="22"/>
          <w:szCs w:val="22"/>
          <w:lang w:val="hr-HR"/>
        </w:rPr>
        <w:t>оквир</w:t>
      </w:r>
      <w:r w:rsidR="00A655C6" w:rsidRPr="00A655C6">
        <w:rPr>
          <w:bCs/>
          <w:sz w:val="22"/>
          <w:szCs w:val="22"/>
          <w:lang w:val="hr-HR"/>
        </w:rPr>
        <w:t xml:space="preserve"> </w:t>
      </w:r>
      <w:r>
        <w:rPr>
          <w:bCs/>
          <w:sz w:val="22"/>
          <w:szCs w:val="22"/>
          <w:lang w:val="hr-HR"/>
        </w:rPr>
        <w:t>за</w:t>
      </w:r>
      <w:r w:rsidR="00A655C6" w:rsidRPr="00A655C6">
        <w:rPr>
          <w:bCs/>
          <w:sz w:val="22"/>
          <w:szCs w:val="22"/>
          <w:lang w:val="hr-HR"/>
        </w:rPr>
        <w:t xml:space="preserve"> </w:t>
      </w:r>
      <w:r>
        <w:rPr>
          <w:bCs/>
          <w:sz w:val="22"/>
          <w:szCs w:val="22"/>
          <w:lang w:val="hr-HR"/>
        </w:rPr>
        <w:t>квалитетније</w:t>
      </w:r>
      <w:r w:rsidR="00A655C6" w:rsidRPr="00A655C6">
        <w:rPr>
          <w:bCs/>
          <w:sz w:val="22"/>
          <w:szCs w:val="22"/>
          <w:lang w:val="hr-HR"/>
        </w:rPr>
        <w:t xml:space="preserve"> </w:t>
      </w:r>
      <w:r>
        <w:rPr>
          <w:bCs/>
          <w:sz w:val="22"/>
          <w:szCs w:val="22"/>
          <w:lang w:val="hr-HR"/>
        </w:rPr>
        <w:t>управљање</w:t>
      </w:r>
      <w:r w:rsidR="00A655C6" w:rsidRPr="00A655C6">
        <w:rPr>
          <w:bCs/>
          <w:sz w:val="22"/>
          <w:szCs w:val="22"/>
          <w:lang w:val="hr-HR"/>
        </w:rPr>
        <w:t xml:space="preserve"> </w:t>
      </w:r>
      <w:r>
        <w:rPr>
          <w:bCs/>
          <w:sz w:val="22"/>
          <w:szCs w:val="22"/>
          <w:lang w:val="hr-HR"/>
        </w:rPr>
        <w:t>трансферима</w:t>
      </w:r>
      <w:r w:rsidR="00A655C6" w:rsidRPr="00A655C6">
        <w:rPr>
          <w:bCs/>
          <w:sz w:val="22"/>
          <w:szCs w:val="22"/>
          <w:lang w:val="hr-HR"/>
        </w:rPr>
        <w:t xml:space="preserve">, </w:t>
      </w:r>
      <w:r>
        <w:rPr>
          <w:bCs/>
          <w:sz w:val="22"/>
          <w:szCs w:val="22"/>
          <w:lang w:val="hr-HR"/>
        </w:rPr>
        <w:t>али</w:t>
      </w:r>
      <w:r w:rsidR="00A655C6" w:rsidRPr="00A655C6">
        <w:rPr>
          <w:bCs/>
          <w:sz w:val="22"/>
          <w:szCs w:val="22"/>
          <w:lang w:val="hr-HR"/>
        </w:rPr>
        <w:t xml:space="preserve"> </w:t>
      </w:r>
      <w:r>
        <w:rPr>
          <w:bCs/>
          <w:sz w:val="22"/>
          <w:szCs w:val="22"/>
          <w:lang w:val="hr-HR"/>
        </w:rPr>
        <w:t>је</w:t>
      </w:r>
      <w:r w:rsidR="00A655C6" w:rsidRPr="00A655C6">
        <w:rPr>
          <w:bCs/>
          <w:sz w:val="22"/>
          <w:szCs w:val="22"/>
          <w:lang w:val="hr-HR"/>
        </w:rPr>
        <w:t xml:space="preserve"> </w:t>
      </w:r>
      <w:r>
        <w:rPr>
          <w:bCs/>
          <w:sz w:val="22"/>
          <w:szCs w:val="22"/>
          <w:lang w:val="hr-HR"/>
        </w:rPr>
        <w:t>потребно</w:t>
      </w:r>
      <w:r w:rsidR="00A655C6" w:rsidRPr="00A655C6">
        <w:rPr>
          <w:bCs/>
          <w:sz w:val="22"/>
          <w:szCs w:val="22"/>
          <w:lang w:val="hr-HR"/>
        </w:rPr>
        <w:t xml:space="preserve"> </w:t>
      </w:r>
      <w:r>
        <w:rPr>
          <w:bCs/>
          <w:sz w:val="22"/>
          <w:szCs w:val="22"/>
          <w:lang w:val="hr-HR"/>
        </w:rPr>
        <w:t>унаприједити</w:t>
      </w:r>
      <w:r w:rsidR="00A655C6" w:rsidRPr="00A655C6">
        <w:rPr>
          <w:bCs/>
          <w:sz w:val="22"/>
          <w:szCs w:val="22"/>
          <w:lang w:val="hr-HR"/>
        </w:rPr>
        <w:t xml:space="preserve"> </w:t>
      </w:r>
      <w:r>
        <w:rPr>
          <w:bCs/>
          <w:sz w:val="22"/>
          <w:szCs w:val="22"/>
          <w:lang w:val="hr-HR"/>
        </w:rPr>
        <w:t>реализацију</w:t>
      </w:r>
      <w:r w:rsidR="00A655C6" w:rsidRPr="00A655C6">
        <w:rPr>
          <w:bCs/>
          <w:sz w:val="22"/>
          <w:szCs w:val="22"/>
          <w:lang w:val="hr-HR"/>
        </w:rPr>
        <w:t xml:space="preserve"> </w:t>
      </w:r>
      <w:r>
        <w:rPr>
          <w:bCs/>
          <w:sz w:val="22"/>
          <w:szCs w:val="22"/>
          <w:lang w:val="hr-HR"/>
        </w:rPr>
        <w:t>наведених</w:t>
      </w:r>
      <w:r w:rsidR="00A655C6" w:rsidRPr="00A655C6">
        <w:rPr>
          <w:bCs/>
          <w:sz w:val="22"/>
          <w:szCs w:val="22"/>
          <w:lang w:val="hr-HR"/>
        </w:rPr>
        <w:t xml:space="preserve"> </w:t>
      </w:r>
      <w:r>
        <w:rPr>
          <w:bCs/>
          <w:sz w:val="22"/>
          <w:szCs w:val="22"/>
          <w:lang w:val="hr-HR"/>
        </w:rPr>
        <w:t>смјерница</w:t>
      </w:r>
      <w:r w:rsidR="00A655C6" w:rsidRPr="00A655C6">
        <w:rPr>
          <w:bCs/>
          <w:sz w:val="22"/>
          <w:szCs w:val="22"/>
          <w:lang w:val="hr-HR"/>
        </w:rPr>
        <w:t xml:space="preserve"> </w:t>
      </w:r>
      <w:r>
        <w:rPr>
          <w:bCs/>
          <w:sz w:val="22"/>
          <w:szCs w:val="22"/>
          <w:lang w:val="hr-HR"/>
        </w:rPr>
        <w:t>у</w:t>
      </w:r>
      <w:r w:rsidR="00A655C6" w:rsidRPr="00A655C6">
        <w:rPr>
          <w:bCs/>
          <w:sz w:val="22"/>
          <w:szCs w:val="22"/>
          <w:lang w:val="hr-HR"/>
        </w:rPr>
        <w:t xml:space="preserve"> </w:t>
      </w:r>
      <w:r>
        <w:rPr>
          <w:bCs/>
          <w:sz w:val="22"/>
          <w:szCs w:val="22"/>
          <w:lang w:val="hr-HR"/>
        </w:rPr>
        <w:t>пракси</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пружити</w:t>
      </w:r>
      <w:r w:rsidR="00A655C6" w:rsidRPr="00A655C6">
        <w:rPr>
          <w:bCs/>
          <w:sz w:val="22"/>
          <w:szCs w:val="22"/>
          <w:lang w:val="hr-HR"/>
        </w:rPr>
        <w:t xml:space="preserve"> </w:t>
      </w:r>
      <w:r>
        <w:rPr>
          <w:bCs/>
          <w:sz w:val="22"/>
          <w:szCs w:val="22"/>
          <w:lang w:val="hr-HR"/>
        </w:rPr>
        <w:t>подршку</w:t>
      </w:r>
      <w:r w:rsidR="00A655C6" w:rsidRPr="00A655C6">
        <w:rPr>
          <w:bCs/>
          <w:sz w:val="22"/>
          <w:szCs w:val="22"/>
          <w:lang w:val="hr-HR"/>
        </w:rPr>
        <w:t xml:space="preserve"> </w:t>
      </w:r>
      <w:r>
        <w:rPr>
          <w:bCs/>
          <w:sz w:val="22"/>
          <w:szCs w:val="22"/>
          <w:lang w:val="hr-HR"/>
        </w:rPr>
        <w:t>организацијама</w:t>
      </w:r>
      <w:r w:rsidR="00A655C6" w:rsidRPr="00A655C6">
        <w:rPr>
          <w:bCs/>
          <w:sz w:val="22"/>
          <w:szCs w:val="22"/>
          <w:lang w:val="hr-HR"/>
        </w:rPr>
        <w:t xml:space="preserve"> </w:t>
      </w:r>
      <w:r>
        <w:rPr>
          <w:bCs/>
          <w:sz w:val="22"/>
          <w:szCs w:val="22"/>
          <w:lang w:val="hr-HR"/>
        </w:rPr>
        <w:t>јавног</w:t>
      </w:r>
      <w:r w:rsidR="00A655C6" w:rsidRPr="00A655C6">
        <w:rPr>
          <w:bCs/>
          <w:sz w:val="22"/>
          <w:szCs w:val="22"/>
          <w:lang w:val="hr-HR"/>
        </w:rPr>
        <w:t xml:space="preserve"> </w:t>
      </w:r>
      <w:r>
        <w:rPr>
          <w:bCs/>
          <w:sz w:val="22"/>
          <w:szCs w:val="22"/>
          <w:lang w:val="hr-HR"/>
        </w:rPr>
        <w:t>сектора</w:t>
      </w:r>
      <w:r w:rsidR="00A655C6" w:rsidRPr="00A655C6">
        <w:rPr>
          <w:bCs/>
          <w:sz w:val="22"/>
          <w:szCs w:val="22"/>
          <w:lang w:val="hr-HR"/>
        </w:rPr>
        <w:t xml:space="preserve">,  </w:t>
      </w:r>
      <w:r>
        <w:rPr>
          <w:bCs/>
          <w:sz w:val="22"/>
          <w:szCs w:val="22"/>
          <w:lang w:val="hr-HR"/>
        </w:rPr>
        <w:t>нарочито</w:t>
      </w:r>
      <w:r w:rsidR="00A655C6" w:rsidRPr="00A655C6">
        <w:rPr>
          <w:bCs/>
          <w:sz w:val="22"/>
          <w:szCs w:val="22"/>
          <w:lang w:val="hr-HR"/>
        </w:rPr>
        <w:t xml:space="preserve"> </w:t>
      </w:r>
      <w:r>
        <w:rPr>
          <w:bCs/>
          <w:sz w:val="22"/>
          <w:szCs w:val="22"/>
          <w:lang w:val="hr-HR"/>
        </w:rPr>
        <w:t>корисницима</w:t>
      </w:r>
      <w:r w:rsidR="00A655C6" w:rsidRPr="00A655C6">
        <w:rPr>
          <w:bCs/>
          <w:sz w:val="22"/>
          <w:szCs w:val="22"/>
          <w:lang w:val="hr-HR"/>
        </w:rPr>
        <w:t xml:space="preserve"> </w:t>
      </w:r>
      <w:r>
        <w:rPr>
          <w:bCs/>
          <w:sz w:val="22"/>
          <w:szCs w:val="22"/>
          <w:lang w:val="hr-HR"/>
        </w:rPr>
        <w:t>на</w:t>
      </w:r>
      <w:r w:rsidR="00A655C6" w:rsidRPr="00A655C6">
        <w:rPr>
          <w:bCs/>
          <w:sz w:val="22"/>
          <w:szCs w:val="22"/>
          <w:lang w:val="hr-HR"/>
        </w:rPr>
        <w:t xml:space="preserve"> </w:t>
      </w:r>
      <w:r>
        <w:rPr>
          <w:bCs/>
          <w:sz w:val="22"/>
          <w:szCs w:val="22"/>
          <w:lang w:val="hr-HR"/>
        </w:rPr>
        <w:t>нивоу</w:t>
      </w:r>
      <w:r w:rsidR="00A655C6" w:rsidRPr="00A655C6">
        <w:rPr>
          <w:bCs/>
          <w:sz w:val="22"/>
          <w:szCs w:val="22"/>
          <w:lang w:val="hr-HR"/>
        </w:rPr>
        <w:t xml:space="preserve"> </w:t>
      </w:r>
      <w:r>
        <w:rPr>
          <w:bCs/>
          <w:sz w:val="22"/>
          <w:szCs w:val="22"/>
          <w:lang w:val="hr-HR"/>
        </w:rPr>
        <w:t>кантона</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ЈЛУ</w:t>
      </w:r>
      <w:r w:rsidR="00A655C6" w:rsidRPr="00A655C6">
        <w:rPr>
          <w:bCs/>
          <w:sz w:val="22"/>
          <w:szCs w:val="22"/>
          <w:lang w:val="hr-HR"/>
        </w:rPr>
        <w:t xml:space="preserve"> </w:t>
      </w:r>
      <w:r>
        <w:rPr>
          <w:bCs/>
          <w:sz w:val="22"/>
          <w:szCs w:val="22"/>
          <w:lang w:val="hr-HR"/>
        </w:rPr>
        <w:t>како</w:t>
      </w:r>
      <w:r w:rsidR="00A655C6" w:rsidRPr="00A655C6">
        <w:rPr>
          <w:bCs/>
          <w:sz w:val="22"/>
          <w:szCs w:val="22"/>
          <w:lang w:val="hr-HR"/>
        </w:rPr>
        <w:t xml:space="preserve"> </w:t>
      </w:r>
      <w:r>
        <w:rPr>
          <w:bCs/>
          <w:sz w:val="22"/>
          <w:szCs w:val="22"/>
          <w:lang w:val="hr-HR"/>
        </w:rPr>
        <w:t>би</w:t>
      </w:r>
      <w:r w:rsidR="00A655C6" w:rsidRPr="00A655C6">
        <w:rPr>
          <w:bCs/>
          <w:sz w:val="22"/>
          <w:szCs w:val="22"/>
          <w:lang w:val="hr-HR"/>
        </w:rPr>
        <w:t xml:space="preserve"> </w:t>
      </w:r>
      <w:r>
        <w:rPr>
          <w:bCs/>
          <w:sz w:val="22"/>
          <w:szCs w:val="22"/>
          <w:lang w:val="hr-HR"/>
        </w:rPr>
        <w:t>јачали</w:t>
      </w:r>
      <w:r w:rsidR="00A655C6" w:rsidRPr="00A655C6">
        <w:rPr>
          <w:bCs/>
          <w:sz w:val="22"/>
          <w:szCs w:val="22"/>
          <w:lang w:val="hr-HR"/>
        </w:rPr>
        <w:t xml:space="preserve"> </w:t>
      </w:r>
      <w:r>
        <w:rPr>
          <w:bCs/>
          <w:sz w:val="22"/>
          <w:szCs w:val="22"/>
          <w:lang w:val="hr-HR"/>
        </w:rPr>
        <w:t>интерне</w:t>
      </w:r>
      <w:r w:rsidR="00A655C6" w:rsidRPr="00A655C6">
        <w:rPr>
          <w:bCs/>
          <w:sz w:val="22"/>
          <w:szCs w:val="22"/>
          <w:lang w:val="hr-HR"/>
        </w:rPr>
        <w:t xml:space="preserve"> </w:t>
      </w:r>
      <w:r>
        <w:rPr>
          <w:bCs/>
          <w:sz w:val="22"/>
          <w:szCs w:val="22"/>
          <w:lang w:val="hr-HR"/>
        </w:rPr>
        <w:t>контроле</w:t>
      </w:r>
      <w:r w:rsidR="00A655C6" w:rsidRPr="00A655C6">
        <w:rPr>
          <w:bCs/>
          <w:sz w:val="22"/>
          <w:szCs w:val="22"/>
          <w:lang w:val="hr-HR"/>
        </w:rPr>
        <w:t xml:space="preserve"> </w:t>
      </w:r>
      <w:r>
        <w:rPr>
          <w:bCs/>
          <w:sz w:val="22"/>
          <w:szCs w:val="22"/>
          <w:lang w:val="hr-HR"/>
        </w:rPr>
        <w:t>за</w:t>
      </w:r>
      <w:r w:rsidR="00A655C6" w:rsidRPr="00A655C6">
        <w:rPr>
          <w:bCs/>
          <w:sz w:val="22"/>
          <w:szCs w:val="22"/>
          <w:lang w:val="hr-HR"/>
        </w:rPr>
        <w:t xml:space="preserve"> </w:t>
      </w:r>
      <w:r>
        <w:rPr>
          <w:bCs/>
          <w:sz w:val="22"/>
          <w:szCs w:val="22"/>
          <w:lang w:val="hr-HR"/>
        </w:rPr>
        <w:t>боље</w:t>
      </w:r>
      <w:r w:rsidR="00A655C6" w:rsidRPr="00A655C6">
        <w:rPr>
          <w:bCs/>
          <w:sz w:val="22"/>
          <w:szCs w:val="22"/>
          <w:lang w:val="hr-HR"/>
        </w:rPr>
        <w:t xml:space="preserve"> </w:t>
      </w:r>
      <w:r>
        <w:rPr>
          <w:bCs/>
          <w:sz w:val="22"/>
          <w:szCs w:val="22"/>
          <w:lang w:val="hr-HR"/>
        </w:rPr>
        <w:t>управљање</w:t>
      </w:r>
      <w:r w:rsidR="00A655C6" w:rsidRPr="00A655C6">
        <w:rPr>
          <w:bCs/>
          <w:sz w:val="22"/>
          <w:szCs w:val="22"/>
          <w:lang w:val="hr-HR"/>
        </w:rPr>
        <w:t xml:space="preserve"> </w:t>
      </w:r>
      <w:r>
        <w:rPr>
          <w:bCs/>
          <w:sz w:val="22"/>
          <w:szCs w:val="22"/>
          <w:lang w:val="hr-HR"/>
        </w:rPr>
        <w:t>средствима</w:t>
      </w:r>
      <w:r w:rsidR="00A655C6" w:rsidRPr="00A655C6">
        <w:rPr>
          <w:bCs/>
          <w:sz w:val="22"/>
          <w:szCs w:val="22"/>
          <w:lang w:val="hr-HR"/>
        </w:rPr>
        <w:t xml:space="preserve"> </w:t>
      </w:r>
      <w:r>
        <w:rPr>
          <w:bCs/>
          <w:sz w:val="22"/>
          <w:szCs w:val="22"/>
          <w:lang w:val="hr-HR"/>
        </w:rPr>
        <w:t>трансфера</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субвенција</w:t>
      </w:r>
      <w:r w:rsidR="00A655C6" w:rsidRPr="00A655C6">
        <w:rPr>
          <w:bCs/>
          <w:sz w:val="22"/>
          <w:szCs w:val="22"/>
          <w:lang w:val="hr-HR"/>
        </w:rPr>
        <w:t xml:space="preserve"> (</w:t>
      </w:r>
      <w:r>
        <w:rPr>
          <w:bCs/>
          <w:sz w:val="22"/>
          <w:szCs w:val="22"/>
          <w:lang w:val="hr-HR"/>
        </w:rPr>
        <w:t>прилагођавање</w:t>
      </w:r>
      <w:r w:rsidR="00A655C6" w:rsidRPr="00A655C6">
        <w:rPr>
          <w:bCs/>
          <w:sz w:val="22"/>
          <w:szCs w:val="22"/>
          <w:lang w:val="hr-HR"/>
        </w:rPr>
        <w:t xml:space="preserve"> </w:t>
      </w:r>
      <w:r>
        <w:rPr>
          <w:bCs/>
          <w:sz w:val="22"/>
          <w:szCs w:val="22"/>
          <w:lang w:val="hr-HR"/>
        </w:rPr>
        <w:t>методологија</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пракси</w:t>
      </w:r>
      <w:r w:rsidR="00A655C6" w:rsidRPr="00A655C6">
        <w:rPr>
          <w:bCs/>
          <w:sz w:val="22"/>
          <w:szCs w:val="22"/>
          <w:lang w:val="hr-HR"/>
        </w:rPr>
        <w:t xml:space="preserve"> </w:t>
      </w:r>
      <w:r>
        <w:rPr>
          <w:bCs/>
          <w:sz w:val="22"/>
          <w:szCs w:val="22"/>
          <w:lang w:val="hr-HR"/>
        </w:rPr>
        <w:t>управљања</w:t>
      </w:r>
      <w:r w:rsidR="00A655C6" w:rsidRPr="00A655C6">
        <w:rPr>
          <w:bCs/>
          <w:sz w:val="22"/>
          <w:szCs w:val="22"/>
          <w:lang w:val="hr-HR"/>
        </w:rPr>
        <w:t xml:space="preserve"> </w:t>
      </w:r>
      <w:r>
        <w:rPr>
          <w:bCs/>
          <w:sz w:val="22"/>
          <w:szCs w:val="22"/>
          <w:lang w:val="hr-HR"/>
        </w:rPr>
        <w:t>трансферима</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субвенција</w:t>
      </w:r>
      <w:r w:rsidR="00A655C6" w:rsidRPr="00A655C6">
        <w:rPr>
          <w:bCs/>
          <w:sz w:val="22"/>
          <w:szCs w:val="22"/>
          <w:lang w:val="hr-HR"/>
        </w:rPr>
        <w:t xml:space="preserve">, </w:t>
      </w:r>
      <w:r>
        <w:rPr>
          <w:bCs/>
          <w:sz w:val="22"/>
          <w:szCs w:val="22"/>
          <w:lang w:val="hr-HR"/>
        </w:rPr>
        <w:t>размјена</w:t>
      </w:r>
      <w:r w:rsidR="00A655C6" w:rsidRPr="00A655C6">
        <w:rPr>
          <w:bCs/>
          <w:sz w:val="22"/>
          <w:szCs w:val="22"/>
          <w:lang w:val="hr-HR"/>
        </w:rPr>
        <w:t xml:space="preserve"> </w:t>
      </w:r>
      <w:r>
        <w:rPr>
          <w:bCs/>
          <w:sz w:val="22"/>
          <w:szCs w:val="22"/>
          <w:lang w:val="hr-HR"/>
        </w:rPr>
        <w:t>искустава</w:t>
      </w:r>
      <w:r w:rsidR="00A655C6" w:rsidRPr="00A655C6">
        <w:rPr>
          <w:bCs/>
          <w:sz w:val="22"/>
          <w:szCs w:val="22"/>
          <w:lang w:val="hr-HR"/>
        </w:rPr>
        <w:t xml:space="preserve">, </w:t>
      </w:r>
      <w:r>
        <w:rPr>
          <w:bCs/>
          <w:sz w:val="22"/>
          <w:szCs w:val="22"/>
          <w:lang w:val="hr-HR"/>
        </w:rPr>
        <w:t>едукације</w:t>
      </w:r>
      <w:r w:rsidR="00A655C6" w:rsidRPr="00A655C6">
        <w:rPr>
          <w:bCs/>
          <w:sz w:val="22"/>
          <w:szCs w:val="22"/>
          <w:lang w:val="hr-HR"/>
        </w:rPr>
        <w:t xml:space="preserve"> </w:t>
      </w:r>
      <w:r>
        <w:rPr>
          <w:bCs/>
          <w:sz w:val="22"/>
          <w:szCs w:val="22"/>
          <w:lang w:val="hr-HR"/>
        </w:rPr>
        <w:t>запослених</w:t>
      </w:r>
      <w:r w:rsidR="00A655C6" w:rsidRPr="00A655C6">
        <w:rPr>
          <w:bCs/>
          <w:sz w:val="22"/>
          <w:szCs w:val="22"/>
          <w:lang w:val="hr-HR"/>
        </w:rPr>
        <w:t xml:space="preserve"> </w:t>
      </w:r>
      <w:r>
        <w:rPr>
          <w:bCs/>
          <w:sz w:val="22"/>
          <w:szCs w:val="22"/>
          <w:lang w:val="hr-HR"/>
        </w:rPr>
        <w:t>и</w:t>
      </w:r>
      <w:r w:rsidR="00A655C6" w:rsidRPr="00A655C6">
        <w:rPr>
          <w:bCs/>
          <w:sz w:val="22"/>
          <w:szCs w:val="22"/>
          <w:lang w:val="hr-HR"/>
        </w:rPr>
        <w:t xml:space="preserve"> </w:t>
      </w:r>
      <w:r>
        <w:rPr>
          <w:bCs/>
          <w:sz w:val="22"/>
          <w:szCs w:val="22"/>
          <w:lang w:val="hr-HR"/>
        </w:rPr>
        <w:t>друге</w:t>
      </w:r>
      <w:r w:rsidR="00A655C6" w:rsidRPr="00A655C6">
        <w:rPr>
          <w:bCs/>
          <w:sz w:val="22"/>
          <w:szCs w:val="22"/>
          <w:lang w:val="hr-HR"/>
        </w:rPr>
        <w:t xml:space="preserve"> </w:t>
      </w:r>
      <w:r>
        <w:rPr>
          <w:bCs/>
          <w:sz w:val="22"/>
          <w:szCs w:val="22"/>
          <w:lang w:val="hr-HR"/>
        </w:rPr>
        <w:t>активности</w:t>
      </w:r>
      <w:r w:rsidR="00A655C6" w:rsidRPr="00A655C6">
        <w:rPr>
          <w:bCs/>
          <w:sz w:val="22"/>
          <w:szCs w:val="22"/>
          <w:lang w:val="hr-HR"/>
        </w:rPr>
        <w:t>).</w:t>
      </w:r>
    </w:p>
    <w:p w:rsidR="00A655C6" w:rsidRPr="00A655C6" w:rsidRDefault="00A655C6" w:rsidP="00A655C6">
      <w:pPr>
        <w:spacing w:after="0"/>
        <w:ind w:right="-279"/>
        <w:jc w:val="both"/>
        <w:rPr>
          <w:rFonts w:ascii="Arial" w:hAnsi="Arial" w:cs="Arial"/>
          <w:b/>
          <w:bCs/>
          <w:sz w:val="12"/>
        </w:rPr>
      </w:pPr>
    </w:p>
    <w:p w:rsidR="00A655C6" w:rsidRPr="00A655C6" w:rsidRDefault="0085225A" w:rsidP="00A655C6">
      <w:pPr>
        <w:spacing w:after="0"/>
        <w:ind w:right="-279"/>
        <w:jc w:val="both"/>
        <w:rPr>
          <w:rFonts w:ascii="Arial" w:hAnsi="Arial" w:cs="Arial"/>
          <w:bCs/>
        </w:rPr>
      </w:pPr>
      <w:r>
        <w:rPr>
          <w:rFonts w:ascii="Arial" w:hAnsi="Arial" w:cs="Arial"/>
          <w:bCs/>
        </w:rPr>
        <w:t>Контроле</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коначници</w:t>
      </w:r>
      <w:r w:rsidR="00A655C6" w:rsidRPr="00A655C6">
        <w:rPr>
          <w:rFonts w:ascii="Arial" w:hAnsi="Arial" w:cs="Arial"/>
          <w:bCs/>
        </w:rPr>
        <w:t xml:space="preserve"> </w:t>
      </w:r>
      <w:r>
        <w:rPr>
          <w:rFonts w:ascii="Arial" w:hAnsi="Arial" w:cs="Arial"/>
          <w:bCs/>
        </w:rPr>
        <w:t>требају</w:t>
      </w:r>
      <w:r w:rsidR="00A655C6" w:rsidRPr="00A655C6">
        <w:rPr>
          <w:rFonts w:ascii="Arial" w:hAnsi="Arial" w:cs="Arial"/>
          <w:bCs/>
        </w:rPr>
        <w:t xml:space="preserve"> </w:t>
      </w:r>
      <w:r>
        <w:rPr>
          <w:rFonts w:ascii="Arial" w:hAnsi="Arial" w:cs="Arial"/>
          <w:bCs/>
        </w:rPr>
        <w:t>осигурати</w:t>
      </w:r>
      <w:r w:rsidR="00A655C6" w:rsidRPr="00A655C6">
        <w:rPr>
          <w:rFonts w:ascii="Arial" w:hAnsi="Arial" w:cs="Arial"/>
          <w:bCs/>
        </w:rPr>
        <w:t xml:space="preserve"> </w:t>
      </w:r>
      <w:r>
        <w:rPr>
          <w:rFonts w:ascii="Arial" w:hAnsi="Arial" w:cs="Arial"/>
          <w:bCs/>
        </w:rPr>
        <w:t>намјенско</w:t>
      </w:r>
      <w:r w:rsidR="00A655C6" w:rsidRPr="00A655C6">
        <w:rPr>
          <w:rFonts w:ascii="Arial" w:hAnsi="Arial" w:cs="Arial"/>
          <w:bCs/>
        </w:rPr>
        <w:t xml:space="preserve"> </w:t>
      </w:r>
      <w:r>
        <w:rPr>
          <w:rFonts w:ascii="Arial" w:hAnsi="Arial" w:cs="Arial"/>
          <w:bCs/>
        </w:rPr>
        <w:t>трошење</w:t>
      </w:r>
      <w:r w:rsidR="00A655C6" w:rsidRPr="00A655C6">
        <w:rPr>
          <w:rFonts w:ascii="Arial" w:hAnsi="Arial" w:cs="Arial"/>
          <w:bCs/>
        </w:rPr>
        <w:t xml:space="preserve"> </w:t>
      </w:r>
      <w:r>
        <w:rPr>
          <w:rFonts w:ascii="Arial" w:hAnsi="Arial" w:cs="Arial"/>
          <w:bCs/>
        </w:rPr>
        <w:t>средстава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остваривање</w:t>
      </w:r>
      <w:r w:rsidR="00A655C6" w:rsidRPr="00A655C6">
        <w:rPr>
          <w:rFonts w:ascii="Arial" w:hAnsi="Arial" w:cs="Arial"/>
          <w:bCs/>
        </w:rPr>
        <w:t xml:space="preserve"> </w:t>
      </w:r>
      <w:r>
        <w:rPr>
          <w:rFonts w:ascii="Arial" w:hAnsi="Arial" w:cs="Arial"/>
          <w:bCs/>
        </w:rPr>
        <w:t>планираних</w:t>
      </w:r>
      <w:r w:rsidR="00A655C6" w:rsidRPr="00A655C6">
        <w:rPr>
          <w:rFonts w:ascii="Arial" w:hAnsi="Arial" w:cs="Arial"/>
          <w:bCs/>
        </w:rPr>
        <w:t xml:space="preserve"> </w:t>
      </w:r>
      <w:r>
        <w:rPr>
          <w:rFonts w:ascii="Arial" w:hAnsi="Arial" w:cs="Arial"/>
          <w:bCs/>
        </w:rPr>
        <w:t>резултата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циљева</w:t>
      </w:r>
      <w:r w:rsidR="00A655C6" w:rsidRPr="00A655C6">
        <w:rPr>
          <w:rFonts w:ascii="Arial" w:hAnsi="Arial" w:cs="Arial"/>
          <w:bCs/>
        </w:rPr>
        <w:t xml:space="preserve">, </w:t>
      </w:r>
      <w:r>
        <w:rPr>
          <w:rFonts w:ascii="Arial" w:hAnsi="Arial" w:cs="Arial"/>
          <w:bCs/>
        </w:rPr>
        <w:t>те</w:t>
      </w:r>
      <w:r w:rsidR="00A655C6" w:rsidRPr="00A655C6">
        <w:rPr>
          <w:rFonts w:ascii="Arial" w:hAnsi="Arial" w:cs="Arial"/>
          <w:bCs/>
        </w:rPr>
        <w:t xml:space="preserve"> </w:t>
      </w:r>
      <w:r>
        <w:rPr>
          <w:rFonts w:ascii="Arial" w:hAnsi="Arial" w:cs="Arial"/>
          <w:bCs/>
        </w:rPr>
        <w:t>је</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том</w:t>
      </w:r>
      <w:r w:rsidR="00A655C6" w:rsidRPr="00A655C6">
        <w:rPr>
          <w:rFonts w:ascii="Arial" w:hAnsi="Arial" w:cs="Arial"/>
          <w:bCs/>
        </w:rPr>
        <w:t xml:space="preserve"> </w:t>
      </w:r>
      <w:r>
        <w:rPr>
          <w:rFonts w:ascii="Arial" w:hAnsi="Arial" w:cs="Arial"/>
          <w:bCs/>
        </w:rPr>
        <w:t>смислу</w:t>
      </w:r>
      <w:r w:rsidR="00A655C6" w:rsidRPr="00A655C6">
        <w:rPr>
          <w:rFonts w:ascii="Arial" w:hAnsi="Arial" w:cs="Arial"/>
          <w:bCs/>
        </w:rPr>
        <w:t xml:space="preserve"> </w:t>
      </w:r>
      <w:r>
        <w:rPr>
          <w:rFonts w:ascii="Arial" w:hAnsi="Arial" w:cs="Arial"/>
          <w:bCs/>
        </w:rPr>
        <w:t>управљање</w:t>
      </w:r>
      <w:r w:rsidR="00A655C6" w:rsidRPr="00A655C6">
        <w:rPr>
          <w:rFonts w:ascii="Arial" w:hAnsi="Arial" w:cs="Arial"/>
          <w:bCs/>
        </w:rPr>
        <w:t xml:space="preserve"> </w:t>
      </w:r>
      <w:r>
        <w:rPr>
          <w:rFonts w:ascii="Arial" w:hAnsi="Arial" w:cs="Arial"/>
          <w:bCs/>
        </w:rPr>
        <w:t>трансферима</w:t>
      </w:r>
      <w:r w:rsidR="00A655C6" w:rsidRPr="00A655C6">
        <w:rPr>
          <w:rFonts w:ascii="Arial" w:hAnsi="Arial" w:cs="Arial"/>
          <w:bCs/>
        </w:rPr>
        <w:t xml:space="preserve"> </w:t>
      </w:r>
      <w:r>
        <w:rPr>
          <w:rFonts w:ascii="Arial" w:hAnsi="Arial" w:cs="Arial"/>
          <w:bCs/>
        </w:rPr>
        <w:t>потребно</w:t>
      </w:r>
      <w:r w:rsidR="00A655C6" w:rsidRPr="00A655C6">
        <w:rPr>
          <w:rFonts w:ascii="Arial" w:hAnsi="Arial" w:cs="Arial"/>
          <w:bCs/>
        </w:rPr>
        <w:t xml:space="preserve"> </w:t>
      </w:r>
      <w:r>
        <w:rPr>
          <w:rFonts w:ascii="Arial" w:hAnsi="Arial" w:cs="Arial"/>
          <w:bCs/>
        </w:rPr>
        <w:t>унаприједити</w:t>
      </w:r>
      <w:r w:rsidR="00A655C6" w:rsidRPr="00A655C6">
        <w:rPr>
          <w:rFonts w:ascii="Arial" w:hAnsi="Arial" w:cs="Arial"/>
          <w:bCs/>
        </w:rPr>
        <w:t xml:space="preserve"> </w:t>
      </w:r>
      <w:r>
        <w:rPr>
          <w:rFonts w:ascii="Arial" w:hAnsi="Arial" w:cs="Arial"/>
          <w:bCs/>
        </w:rPr>
        <w:t>кроз</w:t>
      </w:r>
      <w:r w:rsidR="00A655C6" w:rsidRPr="00A655C6">
        <w:rPr>
          <w:rFonts w:ascii="Arial" w:hAnsi="Arial" w:cs="Arial"/>
          <w:bCs/>
        </w:rPr>
        <w:t xml:space="preserve"> </w:t>
      </w:r>
      <w:r>
        <w:rPr>
          <w:rFonts w:ascii="Arial" w:hAnsi="Arial" w:cs="Arial"/>
          <w:bCs/>
        </w:rPr>
        <w:t>јачање</w:t>
      </w:r>
      <w:r w:rsidR="00A655C6" w:rsidRPr="00A655C6">
        <w:rPr>
          <w:rFonts w:ascii="Arial" w:hAnsi="Arial" w:cs="Arial"/>
          <w:bCs/>
        </w:rPr>
        <w:t xml:space="preserve"> </w:t>
      </w:r>
      <w:r>
        <w:rPr>
          <w:rFonts w:ascii="Arial" w:hAnsi="Arial" w:cs="Arial"/>
          <w:bCs/>
          <w:i/>
        </w:rPr>
        <w:t>е</w:t>
      </w:r>
      <w:r w:rsidR="00A655C6" w:rsidRPr="00A655C6">
        <w:rPr>
          <w:rFonts w:ascii="Arial" w:hAnsi="Arial" w:cs="Arial"/>
          <w:bCs/>
          <w:i/>
        </w:rPr>
        <w:t xml:space="preserve">x </w:t>
      </w:r>
      <w:r>
        <w:rPr>
          <w:rFonts w:ascii="Arial" w:hAnsi="Arial" w:cs="Arial"/>
          <w:bCs/>
          <w:i/>
        </w:rPr>
        <w:t>ант</w:t>
      </w:r>
      <w:r>
        <w:rPr>
          <w:rFonts w:ascii="Arial" w:hAnsi="Arial" w:cs="Arial"/>
          <w:bCs/>
        </w:rPr>
        <w:t>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i/>
        </w:rPr>
        <w:t>е</w:t>
      </w:r>
      <w:r w:rsidR="00A655C6" w:rsidRPr="00A655C6">
        <w:rPr>
          <w:rFonts w:ascii="Arial" w:hAnsi="Arial" w:cs="Arial"/>
          <w:bCs/>
          <w:i/>
        </w:rPr>
        <w:t xml:space="preserve">x </w:t>
      </w:r>
      <w:r>
        <w:rPr>
          <w:rFonts w:ascii="Arial" w:hAnsi="Arial" w:cs="Arial"/>
          <w:bCs/>
          <w:i/>
        </w:rPr>
        <w:t>пост</w:t>
      </w:r>
      <w:r w:rsidR="00A655C6" w:rsidRPr="00A655C6">
        <w:rPr>
          <w:rFonts w:ascii="Arial" w:hAnsi="Arial" w:cs="Arial"/>
          <w:bCs/>
          <w:i/>
        </w:rPr>
        <w:t xml:space="preserve"> </w:t>
      </w:r>
      <w:r>
        <w:rPr>
          <w:rFonts w:ascii="Arial" w:hAnsi="Arial" w:cs="Arial"/>
          <w:bCs/>
        </w:rPr>
        <w:t>контрола</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начин</w:t>
      </w:r>
      <w:r w:rsidR="00A655C6" w:rsidRPr="00A655C6">
        <w:rPr>
          <w:rFonts w:ascii="Arial" w:hAnsi="Arial" w:cs="Arial"/>
          <w:bCs/>
        </w:rPr>
        <w:t xml:space="preserve"> </w:t>
      </w:r>
      <w:r>
        <w:rPr>
          <w:rFonts w:ascii="Arial" w:hAnsi="Arial" w:cs="Arial"/>
          <w:bCs/>
        </w:rPr>
        <w:t>да</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осигура</w:t>
      </w:r>
      <w:r w:rsidR="00A655C6" w:rsidRPr="00A655C6">
        <w:rPr>
          <w:rFonts w:ascii="Arial" w:hAnsi="Arial" w:cs="Arial"/>
          <w:bCs/>
        </w:rPr>
        <w:t xml:space="preserve"> </w:t>
      </w:r>
      <w:r>
        <w:rPr>
          <w:rFonts w:ascii="Arial" w:hAnsi="Arial" w:cs="Arial"/>
          <w:bCs/>
        </w:rPr>
        <w:t>планирање</w:t>
      </w:r>
      <w:r w:rsidR="00A655C6" w:rsidRPr="00A655C6">
        <w:rPr>
          <w:rFonts w:ascii="Arial" w:hAnsi="Arial" w:cs="Arial"/>
          <w:bCs/>
        </w:rPr>
        <w:t xml:space="preserve"> </w:t>
      </w:r>
      <w:r>
        <w:rPr>
          <w:rFonts w:ascii="Arial" w:hAnsi="Arial" w:cs="Arial"/>
          <w:bCs/>
        </w:rPr>
        <w:t>утемељено</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циљевима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адекватни</w:t>
      </w:r>
      <w:r w:rsidR="00A655C6" w:rsidRPr="00A655C6">
        <w:rPr>
          <w:rFonts w:ascii="Arial" w:hAnsi="Arial" w:cs="Arial"/>
          <w:bCs/>
        </w:rPr>
        <w:t xml:space="preserve"> </w:t>
      </w:r>
      <w:r>
        <w:rPr>
          <w:rFonts w:ascii="Arial" w:hAnsi="Arial" w:cs="Arial"/>
          <w:bCs/>
        </w:rPr>
        <w:t>поступци</w:t>
      </w:r>
      <w:r w:rsidR="00A655C6" w:rsidRPr="00A655C6">
        <w:rPr>
          <w:rFonts w:ascii="Arial" w:hAnsi="Arial" w:cs="Arial"/>
          <w:bCs/>
        </w:rPr>
        <w:t xml:space="preserve"> </w:t>
      </w:r>
      <w:r>
        <w:rPr>
          <w:rFonts w:ascii="Arial" w:hAnsi="Arial" w:cs="Arial"/>
          <w:bCs/>
        </w:rPr>
        <w:t>одобравања</w:t>
      </w:r>
      <w:r w:rsidR="00A655C6" w:rsidRPr="00A655C6">
        <w:rPr>
          <w:rFonts w:ascii="Arial" w:hAnsi="Arial" w:cs="Arial"/>
          <w:bCs/>
        </w:rPr>
        <w:t xml:space="preserve">, </w:t>
      </w:r>
      <w:r>
        <w:rPr>
          <w:rFonts w:ascii="Arial" w:hAnsi="Arial" w:cs="Arial"/>
          <w:bCs/>
        </w:rPr>
        <w:t>извјештавања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евидентирања</w:t>
      </w:r>
      <w:r w:rsidR="00A655C6" w:rsidRPr="00A655C6">
        <w:rPr>
          <w:rFonts w:ascii="Arial" w:hAnsi="Arial" w:cs="Arial"/>
          <w:bCs/>
        </w:rPr>
        <w:t xml:space="preserve"> </w:t>
      </w:r>
      <w:r>
        <w:rPr>
          <w:rFonts w:ascii="Arial" w:hAnsi="Arial" w:cs="Arial"/>
          <w:bCs/>
        </w:rPr>
        <w:t>трансфера</w:t>
      </w:r>
      <w:r w:rsidR="00A655C6" w:rsidRPr="00A655C6">
        <w:rPr>
          <w:rFonts w:ascii="Arial" w:hAnsi="Arial" w:cs="Arial"/>
          <w:bCs/>
        </w:rPr>
        <w:t xml:space="preserve">. </w:t>
      </w:r>
    </w:p>
    <w:p w:rsidR="00A655C6" w:rsidRPr="00A655C6" w:rsidRDefault="00A655C6" w:rsidP="00A655C6">
      <w:pPr>
        <w:spacing w:after="0"/>
        <w:ind w:right="-279"/>
        <w:jc w:val="both"/>
        <w:rPr>
          <w:rFonts w:ascii="Arial" w:hAnsi="Arial" w:cs="Arial"/>
          <w:b/>
          <w:bCs/>
        </w:rPr>
      </w:pPr>
    </w:p>
    <w:p w:rsidR="00A655C6" w:rsidRPr="00A655C6" w:rsidRDefault="0085225A" w:rsidP="00A655C6">
      <w:pPr>
        <w:pStyle w:val="Heading4"/>
        <w:ind w:right="-279"/>
        <w:rPr>
          <w:rFonts w:ascii="Arial" w:hAnsi="Arial" w:cs="Arial"/>
          <w:i w:val="0"/>
        </w:rPr>
      </w:pPr>
      <w:r>
        <w:rPr>
          <w:rFonts w:ascii="Arial" w:hAnsi="Arial" w:cs="Arial"/>
          <w:i w:val="0"/>
        </w:rPr>
        <w:t>Јавне</w:t>
      </w:r>
      <w:r w:rsidR="00A655C6" w:rsidRPr="00A655C6">
        <w:rPr>
          <w:rFonts w:ascii="Arial" w:hAnsi="Arial" w:cs="Arial"/>
          <w:i w:val="0"/>
        </w:rPr>
        <w:t xml:space="preserve"> </w:t>
      </w:r>
      <w:r>
        <w:rPr>
          <w:rFonts w:ascii="Arial" w:hAnsi="Arial" w:cs="Arial"/>
          <w:i w:val="0"/>
        </w:rPr>
        <w:t>набавке</w:t>
      </w:r>
    </w:p>
    <w:p w:rsidR="00A655C6" w:rsidRPr="00A655C6" w:rsidRDefault="0085225A" w:rsidP="00A655C6">
      <w:pPr>
        <w:spacing w:after="0"/>
        <w:ind w:right="-279"/>
        <w:jc w:val="both"/>
        <w:rPr>
          <w:rFonts w:ascii="Arial" w:hAnsi="Arial" w:cs="Arial"/>
          <w:bCs/>
        </w:rPr>
      </w:pPr>
      <w:r>
        <w:rPr>
          <w:rFonts w:ascii="Arial" w:hAnsi="Arial" w:cs="Arial"/>
          <w:bCs/>
        </w:rPr>
        <w:t>Закон</w:t>
      </w:r>
      <w:r w:rsidR="00A655C6" w:rsidRPr="00A655C6">
        <w:rPr>
          <w:rFonts w:ascii="Arial" w:hAnsi="Arial" w:cs="Arial"/>
          <w:bCs/>
        </w:rPr>
        <w:t xml:space="preserve"> </w:t>
      </w:r>
      <w:r>
        <w:rPr>
          <w:rFonts w:ascii="Arial" w:hAnsi="Arial" w:cs="Arial"/>
          <w:bCs/>
        </w:rPr>
        <w:t>о</w:t>
      </w:r>
      <w:r w:rsidR="00A655C6" w:rsidRPr="00A655C6">
        <w:rPr>
          <w:rFonts w:ascii="Arial" w:hAnsi="Arial" w:cs="Arial"/>
          <w:bCs/>
        </w:rPr>
        <w:t xml:space="preserve"> </w:t>
      </w:r>
      <w:r>
        <w:rPr>
          <w:rFonts w:ascii="Arial" w:hAnsi="Arial" w:cs="Arial"/>
          <w:bCs/>
        </w:rPr>
        <w:t>јавним</w:t>
      </w:r>
      <w:r w:rsidR="00A655C6" w:rsidRPr="00A655C6">
        <w:rPr>
          <w:rFonts w:ascii="Arial" w:hAnsi="Arial" w:cs="Arial"/>
          <w:bCs/>
        </w:rPr>
        <w:t xml:space="preserve"> </w:t>
      </w:r>
      <w:r>
        <w:rPr>
          <w:rFonts w:ascii="Arial" w:hAnsi="Arial" w:cs="Arial"/>
          <w:bCs/>
        </w:rPr>
        <w:t>набавкама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БиХ</w:t>
      </w:r>
      <w:r w:rsidR="00A655C6" w:rsidRPr="00A655C6">
        <w:rPr>
          <w:rFonts w:ascii="Arial" w:hAnsi="Arial" w:cs="Arial"/>
          <w:bCs/>
        </w:rPr>
        <w:t xml:space="preserve"> </w:t>
      </w:r>
      <w:r>
        <w:rPr>
          <w:rFonts w:ascii="Arial" w:hAnsi="Arial" w:cs="Arial"/>
          <w:bCs/>
        </w:rPr>
        <w:t>из</w:t>
      </w:r>
      <w:r w:rsidR="00A655C6" w:rsidRPr="00A655C6">
        <w:rPr>
          <w:rFonts w:ascii="Arial" w:hAnsi="Arial" w:cs="Arial"/>
          <w:bCs/>
        </w:rPr>
        <w:t xml:space="preserve"> 2014. </w:t>
      </w:r>
      <w:r>
        <w:rPr>
          <w:rFonts w:ascii="Arial" w:hAnsi="Arial" w:cs="Arial"/>
          <w:bCs/>
        </w:rPr>
        <w:t>створио</w:t>
      </w:r>
      <w:r w:rsidR="00A655C6" w:rsidRPr="00A655C6">
        <w:rPr>
          <w:rFonts w:ascii="Arial" w:hAnsi="Arial" w:cs="Arial"/>
          <w:bCs/>
        </w:rPr>
        <w:t xml:space="preserve"> </w:t>
      </w:r>
      <w:r>
        <w:rPr>
          <w:rFonts w:ascii="Arial" w:hAnsi="Arial" w:cs="Arial"/>
          <w:bCs/>
        </w:rPr>
        <w:t>је</w:t>
      </w:r>
      <w:r w:rsidR="00A655C6" w:rsidRPr="00A655C6">
        <w:rPr>
          <w:rFonts w:ascii="Arial" w:hAnsi="Arial" w:cs="Arial"/>
          <w:bCs/>
        </w:rPr>
        <w:t xml:space="preserve"> </w:t>
      </w:r>
      <w:r>
        <w:rPr>
          <w:rFonts w:ascii="Arial" w:hAnsi="Arial" w:cs="Arial"/>
          <w:bCs/>
        </w:rPr>
        <w:t>предуслове</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примјену</w:t>
      </w:r>
      <w:r w:rsidR="00A655C6" w:rsidRPr="00A655C6">
        <w:rPr>
          <w:rFonts w:ascii="Arial" w:hAnsi="Arial" w:cs="Arial"/>
          <w:bCs/>
        </w:rPr>
        <w:t xml:space="preserve"> </w:t>
      </w:r>
      <w:r>
        <w:rPr>
          <w:rFonts w:ascii="Arial" w:hAnsi="Arial" w:cs="Arial"/>
          <w:bCs/>
        </w:rPr>
        <w:t>напреднијих</w:t>
      </w:r>
      <w:r w:rsidR="00A655C6" w:rsidRPr="00A655C6">
        <w:rPr>
          <w:rFonts w:ascii="Arial" w:hAnsi="Arial" w:cs="Arial"/>
          <w:bCs/>
        </w:rPr>
        <w:t xml:space="preserve"> </w:t>
      </w:r>
      <w:r>
        <w:rPr>
          <w:rFonts w:ascii="Arial" w:hAnsi="Arial" w:cs="Arial"/>
          <w:bCs/>
        </w:rPr>
        <w:t>техника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метода</w:t>
      </w:r>
      <w:r w:rsidR="00A655C6" w:rsidRPr="00A655C6">
        <w:rPr>
          <w:rFonts w:ascii="Arial" w:hAnsi="Arial" w:cs="Arial"/>
          <w:bCs/>
        </w:rPr>
        <w:t xml:space="preserve"> </w:t>
      </w:r>
      <w:r>
        <w:rPr>
          <w:rFonts w:ascii="Arial" w:hAnsi="Arial" w:cs="Arial"/>
          <w:bCs/>
        </w:rPr>
        <w:t>набавки</w:t>
      </w:r>
      <w:r w:rsidR="00A655C6" w:rsidRPr="00A655C6">
        <w:rPr>
          <w:rFonts w:ascii="Arial" w:hAnsi="Arial" w:cs="Arial"/>
          <w:bCs/>
        </w:rPr>
        <w:t xml:space="preserve">, </w:t>
      </w:r>
      <w:r>
        <w:rPr>
          <w:rFonts w:ascii="Arial" w:hAnsi="Arial" w:cs="Arial"/>
          <w:bCs/>
        </w:rPr>
        <w:t>коришћење</w:t>
      </w:r>
      <w:r w:rsidR="00A655C6" w:rsidRPr="00A655C6">
        <w:rPr>
          <w:rFonts w:ascii="Arial" w:hAnsi="Arial" w:cs="Arial"/>
          <w:bCs/>
        </w:rPr>
        <w:t xml:space="preserve"> </w:t>
      </w:r>
      <w:r>
        <w:rPr>
          <w:rFonts w:ascii="Arial" w:hAnsi="Arial" w:cs="Arial"/>
          <w:bCs/>
        </w:rPr>
        <w:t>критеријума</w:t>
      </w:r>
      <w:r w:rsidR="00A655C6" w:rsidRPr="00A655C6">
        <w:rPr>
          <w:rFonts w:ascii="Arial" w:hAnsi="Arial" w:cs="Arial"/>
          <w:bCs/>
        </w:rPr>
        <w:t xml:space="preserve"> </w:t>
      </w:r>
      <w:r>
        <w:rPr>
          <w:rFonts w:ascii="Arial" w:hAnsi="Arial" w:cs="Arial"/>
          <w:bCs/>
        </w:rPr>
        <w:t>економски</w:t>
      </w:r>
      <w:r w:rsidR="00A655C6" w:rsidRPr="00A655C6">
        <w:rPr>
          <w:rFonts w:ascii="Arial" w:hAnsi="Arial" w:cs="Arial"/>
          <w:bCs/>
        </w:rPr>
        <w:t xml:space="preserve"> </w:t>
      </w:r>
      <w:r>
        <w:rPr>
          <w:rFonts w:ascii="Arial" w:hAnsi="Arial" w:cs="Arial"/>
          <w:bCs/>
        </w:rPr>
        <w:t>најповољније</w:t>
      </w:r>
      <w:r w:rsidR="00A655C6" w:rsidRPr="00A655C6">
        <w:rPr>
          <w:rFonts w:ascii="Arial" w:hAnsi="Arial" w:cs="Arial"/>
          <w:bCs/>
        </w:rPr>
        <w:t xml:space="preserve"> </w:t>
      </w:r>
      <w:r>
        <w:rPr>
          <w:rFonts w:ascii="Arial" w:hAnsi="Arial" w:cs="Arial"/>
          <w:bCs/>
        </w:rPr>
        <w:t>понуде</w:t>
      </w:r>
      <w:r w:rsidR="00A655C6" w:rsidRPr="00A655C6">
        <w:rPr>
          <w:rFonts w:ascii="Arial" w:hAnsi="Arial" w:cs="Arial"/>
          <w:bCs/>
        </w:rPr>
        <w:t xml:space="preserve">, </w:t>
      </w:r>
      <w:r>
        <w:rPr>
          <w:rFonts w:ascii="Arial" w:hAnsi="Arial" w:cs="Arial"/>
          <w:bCs/>
        </w:rPr>
        <w:t>примјену</w:t>
      </w:r>
      <w:r w:rsidR="00A655C6" w:rsidRPr="00A655C6">
        <w:rPr>
          <w:rFonts w:ascii="Arial" w:hAnsi="Arial" w:cs="Arial"/>
          <w:bCs/>
        </w:rPr>
        <w:t xml:space="preserve"> </w:t>
      </w:r>
      <w:r>
        <w:rPr>
          <w:rFonts w:ascii="Arial" w:hAnsi="Arial" w:cs="Arial"/>
          <w:bCs/>
        </w:rPr>
        <w:t>информатизације</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јавним</w:t>
      </w:r>
      <w:r w:rsidR="00A655C6" w:rsidRPr="00A655C6">
        <w:rPr>
          <w:rFonts w:ascii="Arial" w:hAnsi="Arial" w:cs="Arial"/>
          <w:bCs/>
        </w:rPr>
        <w:t xml:space="preserve"> </w:t>
      </w:r>
      <w:r>
        <w:rPr>
          <w:rFonts w:ascii="Arial" w:hAnsi="Arial" w:cs="Arial"/>
          <w:bCs/>
        </w:rPr>
        <w:t>набавкама</w:t>
      </w:r>
      <w:r w:rsidR="00A655C6" w:rsidRPr="00A655C6">
        <w:rPr>
          <w:rFonts w:ascii="Arial" w:hAnsi="Arial" w:cs="Arial"/>
          <w:bCs/>
        </w:rPr>
        <w:t xml:space="preserve">, </w:t>
      </w:r>
      <w:r>
        <w:rPr>
          <w:rFonts w:ascii="Arial" w:hAnsi="Arial" w:cs="Arial"/>
          <w:bCs/>
        </w:rPr>
        <w:t>боље</w:t>
      </w:r>
      <w:r w:rsidR="00A655C6" w:rsidRPr="00A655C6">
        <w:rPr>
          <w:rFonts w:ascii="Arial" w:hAnsi="Arial" w:cs="Arial"/>
          <w:bCs/>
        </w:rPr>
        <w:t xml:space="preserve"> </w:t>
      </w:r>
      <w:r>
        <w:rPr>
          <w:rFonts w:ascii="Arial" w:hAnsi="Arial" w:cs="Arial"/>
          <w:bCs/>
        </w:rPr>
        <w:t>контроле</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фази</w:t>
      </w:r>
      <w:r w:rsidR="00A655C6" w:rsidRPr="00A655C6">
        <w:rPr>
          <w:rFonts w:ascii="Arial" w:hAnsi="Arial" w:cs="Arial"/>
          <w:bCs/>
        </w:rPr>
        <w:t xml:space="preserve"> </w:t>
      </w:r>
      <w:r>
        <w:rPr>
          <w:rFonts w:ascii="Arial" w:hAnsi="Arial" w:cs="Arial"/>
          <w:bCs/>
        </w:rPr>
        <w:t>планирања</w:t>
      </w:r>
      <w:r w:rsidR="00A655C6" w:rsidRPr="00A655C6">
        <w:rPr>
          <w:rFonts w:ascii="Arial" w:hAnsi="Arial" w:cs="Arial"/>
          <w:bCs/>
        </w:rPr>
        <w:t xml:space="preserve"> </w:t>
      </w:r>
      <w:r>
        <w:rPr>
          <w:rFonts w:ascii="Arial" w:hAnsi="Arial" w:cs="Arial"/>
          <w:bCs/>
        </w:rPr>
        <w:t>набавке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фази</w:t>
      </w:r>
      <w:r w:rsidR="00A655C6" w:rsidRPr="00A655C6">
        <w:rPr>
          <w:rFonts w:ascii="Arial" w:hAnsi="Arial" w:cs="Arial"/>
          <w:bCs/>
        </w:rPr>
        <w:t xml:space="preserve"> </w:t>
      </w:r>
      <w:r>
        <w:rPr>
          <w:rFonts w:ascii="Arial" w:hAnsi="Arial" w:cs="Arial"/>
          <w:bCs/>
        </w:rPr>
        <w:t>реализације</w:t>
      </w:r>
      <w:r w:rsidR="00A655C6" w:rsidRPr="00A655C6">
        <w:rPr>
          <w:rFonts w:ascii="Arial" w:hAnsi="Arial" w:cs="Arial"/>
          <w:bCs/>
        </w:rPr>
        <w:t xml:space="preserve"> </w:t>
      </w:r>
      <w:r>
        <w:rPr>
          <w:rFonts w:ascii="Arial" w:hAnsi="Arial" w:cs="Arial"/>
          <w:bCs/>
        </w:rPr>
        <w:t>уговора</w:t>
      </w:r>
      <w:r w:rsidR="00A655C6" w:rsidRPr="00A655C6">
        <w:rPr>
          <w:rFonts w:ascii="Arial" w:hAnsi="Arial" w:cs="Arial"/>
          <w:bCs/>
        </w:rPr>
        <w:t xml:space="preserve">. </w:t>
      </w:r>
    </w:p>
    <w:p w:rsidR="00A655C6" w:rsidRPr="00A655C6" w:rsidRDefault="00A655C6" w:rsidP="00A655C6">
      <w:pPr>
        <w:spacing w:after="0"/>
        <w:ind w:right="-279"/>
        <w:jc w:val="both"/>
        <w:rPr>
          <w:rFonts w:ascii="Arial" w:hAnsi="Arial" w:cs="Arial"/>
          <w:bCs/>
        </w:rPr>
      </w:pPr>
    </w:p>
    <w:p w:rsidR="00A655C6" w:rsidRPr="00A655C6" w:rsidRDefault="0085225A" w:rsidP="00A655C6">
      <w:pPr>
        <w:spacing w:after="0"/>
        <w:ind w:right="-279"/>
        <w:jc w:val="both"/>
        <w:rPr>
          <w:rFonts w:ascii="Arial" w:hAnsi="Arial" w:cs="Arial"/>
          <w:bCs/>
        </w:rPr>
      </w:pPr>
      <w:r>
        <w:rPr>
          <w:rFonts w:ascii="Arial" w:hAnsi="Arial" w:cs="Arial"/>
          <w:bCs/>
        </w:rPr>
        <w:t>Међутим</w:t>
      </w:r>
      <w:r w:rsidR="00A655C6" w:rsidRPr="00A655C6">
        <w:rPr>
          <w:rFonts w:ascii="Arial" w:hAnsi="Arial" w:cs="Arial"/>
          <w:bCs/>
        </w:rPr>
        <w:t xml:space="preserve">, </w:t>
      </w:r>
      <w:r>
        <w:rPr>
          <w:rFonts w:ascii="Arial" w:hAnsi="Arial" w:cs="Arial"/>
          <w:bCs/>
        </w:rPr>
        <w:t>административни</w:t>
      </w:r>
      <w:r w:rsidR="00A655C6" w:rsidRPr="00A655C6">
        <w:rPr>
          <w:rFonts w:ascii="Arial" w:hAnsi="Arial" w:cs="Arial"/>
          <w:bCs/>
        </w:rPr>
        <w:t xml:space="preserve"> </w:t>
      </w:r>
      <w:r>
        <w:rPr>
          <w:rFonts w:ascii="Arial" w:hAnsi="Arial" w:cs="Arial"/>
          <w:bCs/>
        </w:rPr>
        <w:t>капацитети</w:t>
      </w:r>
      <w:r w:rsidR="00A655C6" w:rsidRPr="00A655C6">
        <w:rPr>
          <w:rFonts w:ascii="Arial" w:hAnsi="Arial" w:cs="Arial"/>
          <w:bCs/>
        </w:rPr>
        <w:t xml:space="preserve"> </w:t>
      </w:r>
      <w:r>
        <w:rPr>
          <w:rFonts w:ascii="Arial" w:hAnsi="Arial" w:cs="Arial"/>
          <w:bCs/>
        </w:rPr>
        <w:t>организација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ФБиХ</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системи</w:t>
      </w:r>
      <w:r w:rsidR="00A655C6" w:rsidRPr="00A655C6">
        <w:rPr>
          <w:rFonts w:ascii="Arial" w:hAnsi="Arial" w:cs="Arial"/>
          <w:bCs/>
        </w:rPr>
        <w:t xml:space="preserve"> </w:t>
      </w:r>
      <w:r>
        <w:rPr>
          <w:rFonts w:ascii="Arial" w:hAnsi="Arial" w:cs="Arial"/>
          <w:bCs/>
        </w:rPr>
        <w:t>интерних</w:t>
      </w:r>
      <w:r w:rsidR="00A655C6" w:rsidRPr="00A655C6">
        <w:rPr>
          <w:rFonts w:ascii="Arial" w:hAnsi="Arial" w:cs="Arial"/>
          <w:bCs/>
        </w:rPr>
        <w:t xml:space="preserve"> </w:t>
      </w:r>
      <w:r>
        <w:rPr>
          <w:rFonts w:ascii="Arial" w:hAnsi="Arial" w:cs="Arial"/>
          <w:bCs/>
        </w:rPr>
        <w:t>контрола</w:t>
      </w:r>
      <w:r w:rsidR="00A655C6" w:rsidRPr="00A655C6">
        <w:rPr>
          <w:rFonts w:ascii="Arial" w:hAnsi="Arial" w:cs="Arial"/>
          <w:bCs/>
        </w:rPr>
        <w:t xml:space="preserve"> </w:t>
      </w:r>
      <w:r>
        <w:rPr>
          <w:rFonts w:ascii="Arial" w:hAnsi="Arial" w:cs="Arial"/>
          <w:bCs/>
        </w:rPr>
        <w:t>који</w:t>
      </w:r>
      <w:r w:rsidR="00A655C6" w:rsidRPr="00A655C6">
        <w:rPr>
          <w:rFonts w:ascii="Arial" w:hAnsi="Arial" w:cs="Arial"/>
          <w:bCs/>
        </w:rPr>
        <w:t xml:space="preserve"> </w:t>
      </w:r>
      <w:r>
        <w:rPr>
          <w:rFonts w:ascii="Arial" w:hAnsi="Arial" w:cs="Arial"/>
          <w:bCs/>
        </w:rPr>
        <w:t>би</w:t>
      </w:r>
      <w:r w:rsidR="00A655C6" w:rsidRPr="00A655C6">
        <w:rPr>
          <w:rFonts w:ascii="Arial" w:hAnsi="Arial" w:cs="Arial"/>
          <w:bCs/>
        </w:rPr>
        <w:t xml:space="preserve"> </w:t>
      </w:r>
      <w:r>
        <w:rPr>
          <w:rFonts w:ascii="Arial" w:hAnsi="Arial" w:cs="Arial"/>
          <w:bCs/>
        </w:rPr>
        <w:t>требали</w:t>
      </w:r>
      <w:r w:rsidR="00A655C6" w:rsidRPr="00A655C6">
        <w:rPr>
          <w:rFonts w:ascii="Arial" w:hAnsi="Arial" w:cs="Arial"/>
          <w:bCs/>
        </w:rPr>
        <w:t xml:space="preserve"> </w:t>
      </w:r>
      <w:r>
        <w:rPr>
          <w:rFonts w:ascii="Arial" w:hAnsi="Arial" w:cs="Arial"/>
          <w:bCs/>
        </w:rPr>
        <w:t>осигурати</w:t>
      </w:r>
      <w:r w:rsidR="00A655C6" w:rsidRPr="00A655C6">
        <w:rPr>
          <w:rFonts w:ascii="Arial" w:hAnsi="Arial" w:cs="Arial"/>
          <w:bCs/>
        </w:rPr>
        <w:t xml:space="preserve"> </w:t>
      </w:r>
      <w:r>
        <w:rPr>
          <w:rFonts w:ascii="Arial" w:hAnsi="Arial" w:cs="Arial"/>
          <w:bCs/>
        </w:rPr>
        <w:t>правилно</w:t>
      </w:r>
      <w:r w:rsidR="00A655C6" w:rsidRPr="00A655C6">
        <w:rPr>
          <w:rFonts w:ascii="Arial" w:hAnsi="Arial" w:cs="Arial"/>
          <w:bCs/>
        </w:rPr>
        <w:t xml:space="preserve"> </w:t>
      </w:r>
      <w:r>
        <w:rPr>
          <w:rFonts w:ascii="Arial" w:hAnsi="Arial" w:cs="Arial"/>
          <w:bCs/>
        </w:rPr>
        <w:t>провођење</w:t>
      </w:r>
      <w:r w:rsidR="00A655C6" w:rsidRPr="00A655C6">
        <w:rPr>
          <w:rFonts w:ascii="Arial" w:hAnsi="Arial" w:cs="Arial"/>
          <w:bCs/>
        </w:rPr>
        <w:t xml:space="preserve"> </w:t>
      </w:r>
      <w:r>
        <w:rPr>
          <w:rFonts w:ascii="Arial" w:hAnsi="Arial" w:cs="Arial"/>
          <w:bCs/>
        </w:rPr>
        <w:t>поступака</w:t>
      </w:r>
      <w:r w:rsidR="00A655C6" w:rsidRPr="00A655C6">
        <w:rPr>
          <w:rFonts w:ascii="Arial" w:hAnsi="Arial" w:cs="Arial"/>
          <w:bCs/>
        </w:rPr>
        <w:t xml:space="preserve"> </w:t>
      </w:r>
      <w:r>
        <w:rPr>
          <w:rFonts w:ascii="Arial" w:hAnsi="Arial" w:cs="Arial"/>
          <w:bCs/>
        </w:rPr>
        <w:t>јавних</w:t>
      </w:r>
      <w:r w:rsidR="00A655C6" w:rsidRPr="00A655C6">
        <w:rPr>
          <w:rFonts w:ascii="Arial" w:hAnsi="Arial" w:cs="Arial"/>
          <w:bCs/>
        </w:rPr>
        <w:t xml:space="preserve"> </w:t>
      </w:r>
      <w:r>
        <w:rPr>
          <w:rFonts w:ascii="Arial" w:hAnsi="Arial" w:cs="Arial"/>
          <w:bCs/>
        </w:rPr>
        <w:t>набавки</w:t>
      </w:r>
      <w:r w:rsidR="00A655C6" w:rsidRPr="00A655C6">
        <w:rPr>
          <w:rFonts w:ascii="Arial" w:hAnsi="Arial" w:cs="Arial"/>
          <w:bCs/>
        </w:rPr>
        <w:t xml:space="preserve"> </w:t>
      </w:r>
      <w:r>
        <w:rPr>
          <w:rFonts w:ascii="Arial" w:hAnsi="Arial" w:cs="Arial"/>
          <w:bCs/>
        </w:rPr>
        <w:t>још</w:t>
      </w:r>
      <w:r w:rsidR="00A655C6" w:rsidRPr="00A655C6">
        <w:rPr>
          <w:rFonts w:ascii="Arial" w:hAnsi="Arial" w:cs="Arial"/>
          <w:bCs/>
        </w:rPr>
        <w:t xml:space="preserve"> </w:t>
      </w:r>
      <w:r>
        <w:rPr>
          <w:rFonts w:ascii="Arial" w:hAnsi="Arial" w:cs="Arial"/>
          <w:bCs/>
        </w:rPr>
        <w:t>увијек</w:t>
      </w:r>
      <w:r w:rsidR="00A655C6" w:rsidRPr="00A655C6">
        <w:rPr>
          <w:rFonts w:ascii="Arial" w:hAnsi="Arial" w:cs="Arial"/>
          <w:bCs/>
        </w:rPr>
        <w:t xml:space="preserve"> </w:t>
      </w:r>
      <w:r>
        <w:rPr>
          <w:rFonts w:ascii="Arial" w:hAnsi="Arial" w:cs="Arial"/>
          <w:bCs/>
        </w:rPr>
        <w:t>нису</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задовољавајућем</w:t>
      </w:r>
      <w:r w:rsidR="00A655C6" w:rsidRPr="00A655C6">
        <w:rPr>
          <w:rFonts w:ascii="Arial" w:hAnsi="Arial" w:cs="Arial"/>
          <w:bCs/>
        </w:rPr>
        <w:t xml:space="preserve"> </w:t>
      </w:r>
      <w:r>
        <w:rPr>
          <w:rFonts w:ascii="Arial" w:hAnsi="Arial" w:cs="Arial"/>
          <w:bCs/>
        </w:rPr>
        <w:t>нивоу</w:t>
      </w:r>
      <w:r w:rsidR="00A655C6" w:rsidRPr="00A655C6">
        <w:rPr>
          <w:rFonts w:ascii="Arial" w:hAnsi="Arial" w:cs="Arial"/>
          <w:bCs/>
        </w:rPr>
        <w:t xml:space="preserve">. </w:t>
      </w:r>
      <w:r>
        <w:rPr>
          <w:rFonts w:ascii="Arial" w:hAnsi="Arial" w:cs="Arial"/>
          <w:bCs/>
        </w:rPr>
        <w:t>Наиме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даље</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већини</w:t>
      </w:r>
      <w:r w:rsidR="00A655C6" w:rsidRPr="00A655C6">
        <w:rPr>
          <w:rFonts w:ascii="Arial" w:hAnsi="Arial" w:cs="Arial"/>
          <w:bCs/>
        </w:rPr>
        <w:t xml:space="preserve"> </w:t>
      </w:r>
      <w:r>
        <w:rPr>
          <w:rFonts w:ascii="Arial" w:hAnsi="Arial" w:cs="Arial"/>
          <w:bCs/>
        </w:rPr>
        <w:t>поступака</w:t>
      </w:r>
      <w:r w:rsidR="00A655C6" w:rsidRPr="00A655C6">
        <w:rPr>
          <w:rFonts w:ascii="Arial" w:hAnsi="Arial" w:cs="Arial"/>
          <w:bCs/>
        </w:rPr>
        <w:t xml:space="preserve"> </w:t>
      </w:r>
      <w:r>
        <w:rPr>
          <w:rFonts w:ascii="Arial" w:hAnsi="Arial" w:cs="Arial"/>
          <w:bCs/>
        </w:rPr>
        <w:t>користи</w:t>
      </w:r>
      <w:r w:rsidR="00A655C6" w:rsidRPr="00A655C6">
        <w:rPr>
          <w:rFonts w:ascii="Arial" w:hAnsi="Arial" w:cs="Arial"/>
          <w:bCs/>
        </w:rPr>
        <w:t xml:space="preserve"> </w:t>
      </w:r>
      <w:r>
        <w:rPr>
          <w:rFonts w:ascii="Arial" w:hAnsi="Arial" w:cs="Arial"/>
          <w:bCs/>
        </w:rPr>
        <w:t>критеријум</w:t>
      </w:r>
      <w:r w:rsidR="00A655C6" w:rsidRPr="00A655C6">
        <w:rPr>
          <w:rFonts w:ascii="Arial" w:hAnsi="Arial" w:cs="Arial"/>
          <w:bCs/>
        </w:rPr>
        <w:t xml:space="preserve"> </w:t>
      </w:r>
      <w:r>
        <w:rPr>
          <w:rFonts w:ascii="Arial" w:hAnsi="Arial" w:cs="Arial"/>
          <w:bCs/>
        </w:rPr>
        <w:t>најниже</w:t>
      </w:r>
      <w:r w:rsidR="00A655C6" w:rsidRPr="00A655C6">
        <w:rPr>
          <w:rFonts w:ascii="Arial" w:hAnsi="Arial" w:cs="Arial"/>
          <w:bCs/>
        </w:rPr>
        <w:t xml:space="preserve"> </w:t>
      </w:r>
      <w:r>
        <w:rPr>
          <w:rFonts w:ascii="Arial" w:hAnsi="Arial" w:cs="Arial"/>
          <w:bCs/>
        </w:rPr>
        <w:t>цијене</w:t>
      </w:r>
      <w:r w:rsidR="00A655C6" w:rsidRPr="00A655C6">
        <w:rPr>
          <w:rFonts w:ascii="Arial" w:hAnsi="Arial" w:cs="Arial"/>
          <w:bCs/>
        </w:rPr>
        <w:t xml:space="preserve">, </w:t>
      </w:r>
      <w:r>
        <w:rPr>
          <w:rFonts w:ascii="Arial" w:hAnsi="Arial" w:cs="Arial"/>
          <w:bCs/>
        </w:rPr>
        <w:t>што</w:t>
      </w:r>
      <w:r w:rsidR="00A655C6" w:rsidRPr="00A655C6">
        <w:rPr>
          <w:rFonts w:ascii="Arial" w:hAnsi="Arial" w:cs="Arial"/>
          <w:bCs/>
        </w:rPr>
        <w:t xml:space="preserve"> </w:t>
      </w:r>
      <w:r>
        <w:rPr>
          <w:rFonts w:ascii="Arial" w:hAnsi="Arial" w:cs="Arial"/>
          <w:bCs/>
        </w:rPr>
        <w:t>повећава</w:t>
      </w:r>
      <w:r w:rsidR="00A655C6" w:rsidRPr="00A655C6">
        <w:rPr>
          <w:rFonts w:ascii="Arial" w:hAnsi="Arial" w:cs="Arial"/>
          <w:bCs/>
        </w:rPr>
        <w:t xml:space="preserve"> </w:t>
      </w:r>
      <w:r>
        <w:rPr>
          <w:rFonts w:ascii="Arial" w:hAnsi="Arial" w:cs="Arial"/>
          <w:bCs/>
        </w:rPr>
        <w:t>ризик</w:t>
      </w:r>
      <w:r w:rsidR="00A655C6" w:rsidRPr="00A655C6">
        <w:rPr>
          <w:rFonts w:ascii="Arial" w:hAnsi="Arial" w:cs="Arial"/>
          <w:bCs/>
        </w:rPr>
        <w:t xml:space="preserve"> </w:t>
      </w:r>
      <w:r>
        <w:rPr>
          <w:rFonts w:ascii="Arial" w:hAnsi="Arial" w:cs="Arial"/>
          <w:bCs/>
        </w:rPr>
        <w:t>да</w:t>
      </w:r>
      <w:r w:rsidR="00A655C6" w:rsidRPr="00A655C6">
        <w:rPr>
          <w:rFonts w:ascii="Arial" w:hAnsi="Arial" w:cs="Arial"/>
          <w:bCs/>
        </w:rPr>
        <w:t xml:space="preserve"> </w:t>
      </w:r>
      <w:r>
        <w:rPr>
          <w:rFonts w:ascii="Arial" w:hAnsi="Arial" w:cs="Arial"/>
          <w:bCs/>
        </w:rPr>
        <w:t>су</w:t>
      </w:r>
      <w:r w:rsidR="00A655C6" w:rsidRPr="00A655C6">
        <w:rPr>
          <w:rFonts w:ascii="Arial" w:hAnsi="Arial" w:cs="Arial"/>
          <w:bCs/>
        </w:rPr>
        <w:t xml:space="preserve"> </w:t>
      </w:r>
      <w:r>
        <w:rPr>
          <w:rFonts w:ascii="Arial" w:hAnsi="Arial" w:cs="Arial"/>
          <w:bCs/>
        </w:rPr>
        <w:t>одређене</w:t>
      </w:r>
      <w:r w:rsidR="00A655C6" w:rsidRPr="00A655C6">
        <w:rPr>
          <w:rFonts w:ascii="Arial" w:hAnsi="Arial" w:cs="Arial"/>
          <w:bCs/>
        </w:rPr>
        <w:t xml:space="preserve"> </w:t>
      </w:r>
      <w:r>
        <w:rPr>
          <w:rFonts w:ascii="Arial" w:hAnsi="Arial" w:cs="Arial"/>
          <w:bCs/>
        </w:rPr>
        <w:t>набавке</w:t>
      </w:r>
      <w:r w:rsidR="00A655C6" w:rsidRPr="00A655C6">
        <w:rPr>
          <w:rFonts w:ascii="Arial" w:hAnsi="Arial" w:cs="Arial"/>
          <w:bCs/>
        </w:rPr>
        <w:t xml:space="preserve"> </w:t>
      </w:r>
      <w:r>
        <w:rPr>
          <w:rFonts w:ascii="Arial" w:hAnsi="Arial" w:cs="Arial"/>
          <w:bCs/>
        </w:rPr>
        <w:t>неекономичне</w:t>
      </w:r>
      <w:r w:rsidR="00A655C6" w:rsidRPr="00A655C6">
        <w:rPr>
          <w:rFonts w:ascii="Arial" w:hAnsi="Arial" w:cs="Arial"/>
          <w:bCs/>
        </w:rPr>
        <w:t xml:space="preserve">, </w:t>
      </w:r>
      <w:r>
        <w:rPr>
          <w:rFonts w:ascii="Arial" w:hAnsi="Arial" w:cs="Arial"/>
          <w:bCs/>
        </w:rPr>
        <w:t>ако</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узме</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обзир</w:t>
      </w:r>
      <w:r w:rsidR="00A655C6" w:rsidRPr="00A655C6">
        <w:rPr>
          <w:rFonts w:ascii="Arial" w:hAnsi="Arial" w:cs="Arial"/>
          <w:bCs/>
        </w:rPr>
        <w:t xml:space="preserve"> </w:t>
      </w:r>
      <w:r>
        <w:rPr>
          <w:rFonts w:ascii="Arial" w:hAnsi="Arial" w:cs="Arial"/>
          <w:bCs/>
        </w:rPr>
        <w:t>крајњи</w:t>
      </w:r>
      <w:r w:rsidR="00A655C6" w:rsidRPr="00A655C6">
        <w:rPr>
          <w:rFonts w:ascii="Arial" w:hAnsi="Arial" w:cs="Arial"/>
          <w:bCs/>
        </w:rPr>
        <w:t xml:space="preserve"> </w:t>
      </w:r>
      <w:r>
        <w:rPr>
          <w:rFonts w:ascii="Arial" w:hAnsi="Arial" w:cs="Arial"/>
          <w:bCs/>
        </w:rPr>
        <w:t>квалитет</w:t>
      </w:r>
      <w:r w:rsidR="00A655C6" w:rsidRPr="00A655C6">
        <w:rPr>
          <w:rFonts w:ascii="Arial" w:hAnsi="Arial" w:cs="Arial"/>
          <w:bCs/>
        </w:rPr>
        <w:t xml:space="preserve"> </w:t>
      </w:r>
      <w:r>
        <w:rPr>
          <w:rFonts w:ascii="Arial" w:hAnsi="Arial" w:cs="Arial"/>
          <w:bCs/>
        </w:rPr>
        <w:t>испоручених</w:t>
      </w:r>
      <w:r w:rsidR="00A655C6" w:rsidRPr="00A655C6">
        <w:rPr>
          <w:rFonts w:ascii="Arial" w:hAnsi="Arial" w:cs="Arial"/>
          <w:bCs/>
        </w:rPr>
        <w:t xml:space="preserve"> </w:t>
      </w:r>
      <w:r>
        <w:rPr>
          <w:rFonts w:ascii="Arial" w:hAnsi="Arial" w:cs="Arial"/>
          <w:bCs/>
        </w:rPr>
        <w:t>роба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услуга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свеобухватни</w:t>
      </w:r>
      <w:r w:rsidR="00A655C6" w:rsidRPr="00A655C6">
        <w:rPr>
          <w:rFonts w:ascii="Arial" w:hAnsi="Arial" w:cs="Arial"/>
          <w:bCs/>
        </w:rPr>
        <w:t xml:space="preserve"> </w:t>
      </w:r>
      <w:r>
        <w:rPr>
          <w:rFonts w:ascii="Arial" w:hAnsi="Arial" w:cs="Arial"/>
          <w:bCs/>
        </w:rPr>
        <w:t>трошкови</w:t>
      </w:r>
      <w:r w:rsidR="00A655C6" w:rsidRPr="00A655C6">
        <w:rPr>
          <w:rFonts w:ascii="Arial" w:hAnsi="Arial" w:cs="Arial"/>
          <w:bCs/>
        </w:rPr>
        <w:t xml:space="preserve"> </w:t>
      </w:r>
      <w:r>
        <w:rPr>
          <w:rFonts w:ascii="Arial" w:hAnsi="Arial" w:cs="Arial"/>
          <w:bCs/>
        </w:rPr>
        <w:t>који</w:t>
      </w:r>
      <w:r w:rsidR="00A655C6" w:rsidRPr="00A655C6">
        <w:rPr>
          <w:rFonts w:ascii="Arial" w:hAnsi="Arial" w:cs="Arial"/>
          <w:bCs/>
        </w:rPr>
        <w:t xml:space="preserve"> </w:t>
      </w:r>
      <w:r>
        <w:rPr>
          <w:rFonts w:ascii="Arial" w:hAnsi="Arial" w:cs="Arial"/>
          <w:bCs/>
        </w:rPr>
        <w:t>могу</w:t>
      </w:r>
      <w:r w:rsidR="00A655C6" w:rsidRPr="00A655C6">
        <w:rPr>
          <w:rFonts w:ascii="Arial" w:hAnsi="Arial" w:cs="Arial"/>
          <w:bCs/>
        </w:rPr>
        <w:t xml:space="preserve"> </w:t>
      </w:r>
      <w:r>
        <w:rPr>
          <w:rFonts w:ascii="Arial" w:hAnsi="Arial" w:cs="Arial"/>
          <w:bCs/>
        </w:rPr>
        <w:t>настати</w:t>
      </w:r>
      <w:r w:rsidR="00A655C6" w:rsidRPr="00A655C6">
        <w:rPr>
          <w:rFonts w:ascii="Arial" w:hAnsi="Arial" w:cs="Arial"/>
          <w:bCs/>
        </w:rPr>
        <w:t xml:space="preserve">. </w:t>
      </w:r>
    </w:p>
    <w:p w:rsidR="00A655C6" w:rsidRPr="00A655C6" w:rsidRDefault="00A655C6" w:rsidP="00A655C6">
      <w:pPr>
        <w:spacing w:after="0"/>
        <w:ind w:right="-279"/>
        <w:jc w:val="both"/>
        <w:rPr>
          <w:rFonts w:ascii="Arial" w:hAnsi="Arial" w:cs="Arial"/>
          <w:bCs/>
        </w:rPr>
      </w:pPr>
    </w:p>
    <w:p w:rsidR="00A655C6" w:rsidRPr="00A655C6" w:rsidRDefault="0085225A" w:rsidP="00A655C6">
      <w:pPr>
        <w:spacing w:after="0"/>
        <w:ind w:right="-279"/>
        <w:jc w:val="both"/>
        <w:rPr>
          <w:rFonts w:ascii="Arial" w:hAnsi="Arial" w:cs="Arial"/>
          <w:bCs/>
        </w:rPr>
      </w:pPr>
      <w:r>
        <w:rPr>
          <w:rFonts w:ascii="Arial" w:hAnsi="Arial" w:cs="Arial"/>
          <w:bCs/>
        </w:rPr>
        <w:t>Интерна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екстерна</w:t>
      </w:r>
      <w:r w:rsidR="00A655C6" w:rsidRPr="00A655C6">
        <w:rPr>
          <w:rFonts w:ascii="Arial" w:hAnsi="Arial" w:cs="Arial"/>
          <w:bCs/>
        </w:rPr>
        <w:t xml:space="preserve"> </w:t>
      </w:r>
      <w:r>
        <w:rPr>
          <w:rFonts w:ascii="Arial" w:hAnsi="Arial" w:cs="Arial"/>
          <w:bCs/>
        </w:rPr>
        <w:t>ревизија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својим</w:t>
      </w:r>
      <w:r w:rsidR="00A655C6" w:rsidRPr="00A655C6">
        <w:rPr>
          <w:rFonts w:ascii="Arial" w:hAnsi="Arial" w:cs="Arial"/>
          <w:bCs/>
        </w:rPr>
        <w:t xml:space="preserve"> </w:t>
      </w:r>
      <w:r>
        <w:rPr>
          <w:rFonts w:ascii="Arial" w:hAnsi="Arial" w:cs="Arial"/>
          <w:bCs/>
        </w:rPr>
        <w:t>извјештајима</w:t>
      </w:r>
      <w:r w:rsidR="00A655C6" w:rsidRPr="00A655C6">
        <w:rPr>
          <w:rFonts w:ascii="Arial" w:hAnsi="Arial" w:cs="Arial"/>
          <w:bCs/>
        </w:rPr>
        <w:t xml:space="preserve"> </w:t>
      </w:r>
      <w:r>
        <w:rPr>
          <w:rFonts w:ascii="Arial" w:hAnsi="Arial" w:cs="Arial"/>
          <w:bCs/>
        </w:rPr>
        <w:t>упозоравају</w:t>
      </w:r>
      <w:r w:rsidR="00A655C6" w:rsidRPr="00A655C6">
        <w:rPr>
          <w:rFonts w:ascii="Arial" w:hAnsi="Arial" w:cs="Arial"/>
          <w:bCs/>
        </w:rPr>
        <w:t xml:space="preserve"> </w:t>
      </w:r>
      <w:r>
        <w:rPr>
          <w:rFonts w:ascii="Arial" w:hAnsi="Arial" w:cs="Arial"/>
          <w:bCs/>
        </w:rPr>
        <w:t>да</w:t>
      </w:r>
      <w:r w:rsidR="00A655C6" w:rsidRPr="00A655C6">
        <w:rPr>
          <w:rFonts w:ascii="Arial" w:hAnsi="Arial" w:cs="Arial"/>
          <w:bCs/>
        </w:rPr>
        <w:t xml:space="preserve"> </w:t>
      </w:r>
      <w:r>
        <w:rPr>
          <w:rFonts w:ascii="Arial" w:hAnsi="Arial" w:cs="Arial"/>
          <w:bCs/>
        </w:rPr>
        <w:t>су</w:t>
      </w:r>
      <w:r w:rsidR="00A655C6" w:rsidRPr="00A655C6">
        <w:rPr>
          <w:rFonts w:ascii="Arial" w:hAnsi="Arial" w:cs="Arial"/>
          <w:bCs/>
        </w:rPr>
        <w:t xml:space="preserve"> </w:t>
      </w:r>
      <w:r>
        <w:rPr>
          <w:rFonts w:ascii="Arial" w:hAnsi="Arial" w:cs="Arial"/>
          <w:bCs/>
        </w:rPr>
        <w:t>још</w:t>
      </w:r>
      <w:r w:rsidR="00A655C6" w:rsidRPr="00A655C6">
        <w:rPr>
          <w:rFonts w:ascii="Arial" w:hAnsi="Arial" w:cs="Arial"/>
          <w:bCs/>
        </w:rPr>
        <w:t xml:space="preserve"> </w:t>
      </w:r>
      <w:r>
        <w:rPr>
          <w:rFonts w:ascii="Arial" w:hAnsi="Arial" w:cs="Arial"/>
          <w:bCs/>
        </w:rPr>
        <w:t>увијек</w:t>
      </w:r>
      <w:r w:rsidR="00A655C6" w:rsidRPr="00A655C6">
        <w:rPr>
          <w:rFonts w:ascii="Arial" w:hAnsi="Arial" w:cs="Arial"/>
          <w:bCs/>
        </w:rPr>
        <w:t xml:space="preserve"> </w:t>
      </w:r>
      <w:r>
        <w:rPr>
          <w:rFonts w:ascii="Arial" w:hAnsi="Arial" w:cs="Arial"/>
          <w:bCs/>
        </w:rPr>
        <w:t>присутни</w:t>
      </w:r>
      <w:r w:rsidR="00A655C6" w:rsidRPr="00A655C6">
        <w:rPr>
          <w:rFonts w:ascii="Arial" w:hAnsi="Arial" w:cs="Arial"/>
          <w:bCs/>
        </w:rPr>
        <w:t xml:space="preserve"> </w:t>
      </w:r>
      <w:r>
        <w:rPr>
          <w:rFonts w:ascii="Arial" w:hAnsi="Arial" w:cs="Arial"/>
          <w:bCs/>
        </w:rPr>
        <w:t>проблеми</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недостаци</w:t>
      </w:r>
      <w:r w:rsidR="00A655C6" w:rsidRPr="00A655C6">
        <w:rPr>
          <w:rFonts w:ascii="Arial" w:hAnsi="Arial" w:cs="Arial"/>
          <w:bCs/>
        </w:rPr>
        <w:t xml:space="preserve"> </w:t>
      </w:r>
      <w:r>
        <w:rPr>
          <w:rFonts w:ascii="Arial" w:hAnsi="Arial" w:cs="Arial"/>
          <w:bCs/>
        </w:rPr>
        <w:t>везани</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планирање</w:t>
      </w:r>
      <w:r w:rsidR="00A655C6" w:rsidRPr="00A655C6">
        <w:rPr>
          <w:rFonts w:ascii="Arial" w:hAnsi="Arial" w:cs="Arial"/>
          <w:bCs/>
        </w:rPr>
        <w:t xml:space="preserve"> </w:t>
      </w:r>
      <w:r>
        <w:rPr>
          <w:rFonts w:ascii="Arial" w:hAnsi="Arial" w:cs="Arial"/>
          <w:bCs/>
        </w:rPr>
        <w:t>набавки</w:t>
      </w:r>
      <w:r w:rsidR="00A655C6" w:rsidRPr="00A655C6">
        <w:rPr>
          <w:rFonts w:ascii="Arial" w:hAnsi="Arial" w:cs="Arial"/>
          <w:bCs/>
        </w:rPr>
        <w:t xml:space="preserve">, </w:t>
      </w:r>
      <w:r>
        <w:rPr>
          <w:rFonts w:ascii="Arial" w:hAnsi="Arial" w:cs="Arial"/>
          <w:bCs/>
        </w:rPr>
        <w:t>покретање</w:t>
      </w:r>
      <w:r w:rsidR="00A655C6" w:rsidRPr="00A655C6">
        <w:rPr>
          <w:rFonts w:ascii="Arial" w:hAnsi="Arial" w:cs="Arial"/>
          <w:bCs/>
        </w:rPr>
        <w:t xml:space="preserve"> </w:t>
      </w:r>
      <w:r>
        <w:rPr>
          <w:rFonts w:ascii="Arial" w:hAnsi="Arial" w:cs="Arial"/>
          <w:bCs/>
        </w:rPr>
        <w:t>поступака</w:t>
      </w:r>
      <w:r w:rsidR="00A655C6" w:rsidRPr="00A655C6">
        <w:rPr>
          <w:rFonts w:ascii="Arial" w:hAnsi="Arial" w:cs="Arial"/>
          <w:bCs/>
        </w:rPr>
        <w:t xml:space="preserve"> </w:t>
      </w:r>
      <w:r>
        <w:rPr>
          <w:rFonts w:ascii="Arial" w:hAnsi="Arial" w:cs="Arial"/>
          <w:bCs/>
        </w:rPr>
        <w:t>набавки</w:t>
      </w:r>
      <w:r w:rsidR="00A655C6" w:rsidRPr="00A655C6">
        <w:rPr>
          <w:rFonts w:ascii="Arial" w:hAnsi="Arial" w:cs="Arial"/>
          <w:bCs/>
        </w:rPr>
        <w:t xml:space="preserve">, </w:t>
      </w:r>
      <w:r>
        <w:rPr>
          <w:rFonts w:ascii="Arial" w:hAnsi="Arial" w:cs="Arial"/>
          <w:bCs/>
        </w:rPr>
        <w:t>избор</w:t>
      </w:r>
      <w:r w:rsidR="00A655C6" w:rsidRPr="00A655C6">
        <w:rPr>
          <w:rFonts w:ascii="Arial" w:hAnsi="Arial" w:cs="Arial"/>
          <w:bCs/>
        </w:rPr>
        <w:t xml:space="preserve"> </w:t>
      </w:r>
      <w:r>
        <w:rPr>
          <w:rFonts w:ascii="Arial" w:hAnsi="Arial" w:cs="Arial"/>
          <w:bCs/>
        </w:rPr>
        <w:t>поступака</w:t>
      </w:r>
      <w:r w:rsidR="00A655C6" w:rsidRPr="00A655C6">
        <w:rPr>
          <w:rFonts w:ascii="Arial" w:hAnsi="Arial" w:cs="Arial"/>
          <w:bCs/>
        </w:rPr>
        <w:t xml:space="preserve"> </w:t>
      </w:r>
      <w:r>
        <w:rPr>
          <w:rFonts w:ascii="Arial" w:hAnsi="Arial" w:cs="Arial"/>
          <w:bCs/>
        </w:rPr>
        <w:t>набавки</w:t>
      </w:r>
      <w:r w:rsidR="00A655C6" w:rsidRPr="00A655C6">
        <w:rPr>
          <w:rFonts w:ascii="Arial" w:hAnsi="Arial" w:cs="Arial"/>
          <w:bCs/>
        </w:rPr>
        <w:t xml:space="preserve">, </w:t>
      </w:r>
      <w:r>
        <w:rPr>
          <w:rFonts w:ascii="Arial" w:hAnsi="Arial" w:cs="Arial"/>
          <w:bCs/>
        </w:rPr>
        <w:t>дијељење</w:t>
      </w:r>
      <w:r w:rsidR="00A655C6" w:rsidRPr="00A655C6">
        <w:rPr>
          <w:rFonts w:ascii="Arial" w:hAnsi="Arial" w:cs="Arial"/>
          <w:bCs/>
        </w:rPr>
        <w:t xml:space="preserve"> </w:t>
      </w:r>
      <w:r>
        <w:rPr>
          <w:rFonts w:ascii="Arial" w:hAnsi="Arial" w:cs="Arial"/>
          <w:bCs/>
        </w:rPr>
        <w:t>набавки</w:t>
      </w:r>
      <w:r w:rsidR="00A655C6" w:rsidRPr="00A655C6">
        <w:rPr>
          <w:rFonts w:ascii="Arial" w:hAnsi="Arial" w:cs="Arial"/>
          <w:bCs/>
        </w:rPr>
        <w:t xml:space="preserve">, </w:t>
      </w:r>
      <w:r>
        <w:rPr>
          <w:rFonts w:ascii="Arial" w:hAnsi="Arial" w:cs="Arial"/>
          <w:bCs/>
        </w:rPr>
        <w:t>израду</w:t>
      </w:r>
      <w:r w:rsidR="00A655C6" w:rsidRPr="00A655C6">
        <w:rPr>
          <w:rFonts w:ascii="Arial" w:hAnsi="Arial" w:cs="Arial"/>
          <w:bCs/>
        </w:rPr>
        <w:t xml:space="preserve"> </w:t>
      </w:r>
      <w:r>
        <w:rPr>
          <w:rFonts w:ascii="Arial" w:hAnsi="Arial" w:cs="Arial"/>
          <w:bCs/>
        </w:rPr>
        <w:t>тендерске</w:t>
      </w:r>
      <w:r w:rsidR="00A655C6" w:rsidRPr="00A655C6">
        <w:rPr>
          <w:rFonts w:ascii="Arial" w:hAnsi="Arial" w:cs="Arial"/>
          <w:bCs/>
        </w:rPr>
        <w:t xml:space="preserve"> </w:t>
      </w:r>
      <w:r>
        <w:rPr>
          <w:rFonts w:ascii="Arial" w:hAnsi="Arial" w:cs="Arial"/>
          <w:bCs/>
        </w:rPr>
        <w:t>документације</w:t>
      </w:r>
      <w:r w:rsidR="00A655C6" w:rsidRPr="00A655C6">
        <w:rPr>
          <w:rFonts w:ascii="Arial" w:hAnsi="Arial" w:cs="Arial"/>
          <w:bCs/>
        </w:rPr>
        <w:t xml:space="preserve">, </w:t>
      </w:r>
      <w:r>
        <w:rPr>
          <w:rFonts w:ascii="Arial" w:hAnsi="Arial" w:cs="Arial"/>
          <w:bCs/>
        </w:rPr>
        <w:t>поступке</w:t>
      </w:r>
      <w:r w:rsidR="00A655C6" w:rsidRPr="00A655C6">
        <w:rPr>
          <w:rFonts w:ascii="Arial" w:hAnsi="Arial" w:cs="Arial"/>
          <w:bCs/>
        </w:rPr>
        <w:t xml:space="preserve"> </w:t>
      </w:r>
      <w:r>
        <w:rPr>
          <w:rFonts w:ascii="Arial" w:hAnsi="Arial" w:cs="Arial"/>
          <w:bCs/>
        </w:rPr>
        <w:t>уговарања</w:t>
      </w:r>
      <w:r w:rsidR="00A655C6" w:rsidRPr="00A655C6">
        <w:rPr>
          <w:rFonts w:ascii="Arial" w:hAnsi="Arial" w:cs="Arial"/>
          <w:bCs/>
        </w:rPr>
        <w:t xml:space="preserve">, </w:t>
      </w:r>
      <w:r>
        <w:rPr>
          <w:rFonts w:ascii="Arial" w:hAnsi="Arial" w:cs="Arial"/>
          <w:bCs/>
        </w:rPr>
        <w:t>те</w:t>
      </w:r>
      <w:r w:rsidR="00A655C6" w:rsidRPr="00A655C6">
        <w:rPr>
          <w:rFonts w:ascii="Arial" w:hAnsi="Arial" w:cs="Arial"/>
          <w:bCs/>
        </w:rPr>
        <w:t xml:space="preserve"> </w:t>
      </w:r>
      <w:r>
        <w:rPr>
          <w:rFonts w:ascii="Arial" w:hAnsi="Arial" w:cs="Arial"/>
          <w:bCs/>
        </w:rPr>
        <w:t>праћења</w:t>
      </w:r>
      <w:r w:rsidR="00A655C6" w:rsidRPr="00A655C6">
        <w:rPr>
          <w:rFonts w:ascii="Arial" w:hAnsi="Arial" w:cs="Arial"/>
          <w:bCs/>
        </w:rPr>
        <w:t xml:space="preserve"> </w:t>
      </w:r>
      <w:r>
        <w:rPr>
          <w:rFonts w:ascii="Arial" w:hAnsi="Arial" w:cs="Arial"/>
          <w:bCs/>
        </w:rPr>
        <w:t>реализације</w:t>
      </w:r>
      <w:r w:rsidR="00A655C6" w:rsidRPr="00A655C6">
        <w:rPr>
          <w:rFonts w:ascii="Arial" w:hAnsi="Arial" w:cs="Arial"/>
          <w:bCs/>
        </w:rPr>
        <w:t xml:space="preserve"> </w:t>
      </w:r>
      <w:r>
        <w:rPr>
          <w:rFonts w:ascii="Arial" w:hAnsi="Arial" w:cs="Arial"/>
          <w:bCs/>
        </w:rPr>
        <w:t>уговора</w:t>
      </w:r>
      <w:r w:rsidR="00A655C6" w:rsidRPr="00A655C6">
        <w:rPr>
          <w:rFonts w:ascii="Arial" w:hAnsi="Arial" w:cs="Arial"/>
          <w:bCs/>
        </w:rPr>
        <w:t>.</w:t>
      </w:r>
    </w:p>
    <w:p w:rsidR="00A655C6" w:rsidRPr="00A655C6" w:rsidRDefault="0085225A" w:rsidP="00A655C6">
      <w:pPr>
        <w:spacing w:after="0"/>
        <w:ind w:right="-279"/>
        <w:jc w:val="both"/>
        <w:rPr>
          <w:rFonts w:ascii="Arial" w:hAnsi="Arial" w:cs="Arial"/>
          <w:bCs/>
        </w:rPr>
      </w:pPr>
      <w:r>
        <w:rPr>
          <w:rFonts w:ascii="Arial" w:hAnsi="Arial" w:cs="Arial"/>
          <w:bCs/>
        </w:rPr>
        <w:t>Налази</w:t>
      </w:r>
      <w:r w:rsidR="00A655C6" w:rsidRPr="00A655C6">
        <w:rPr>
          <w:rFonts w:ascii="Arial" w:hAnsi="Arial" w:cs="Arial"/>
          <w:bCs/>
        </w:rPr>
        <w:t xml:space="preserve"> </w:t>
      </w:r>
      <w:r>
        <w:rPr>
          <w:rFonts w:ascii="Arial" w:hAnsi="Arial" w:cs="Arial"/>
          <w:bCs/>
        </w:rPr>
        <w:t>екстерне</w:t>
      </w:r>
      <w:r w:rsidR="00A655C6" w:rsidRPr="00A655C6">
        <w:rPr>
          <w:rFonts w:ascii="Arial" w:hAnsi="Arial" w:cs="Arial"/>
          <w:bCs/>
        </w:rPr>
        <w:t xml:space="preserve"> </w:t>
      </w:r>
      <w:r>
        <w:rPr>
          <w:rFonts w:ascii="Arial" w:hAnsi="Arial" w:cs="Arial"/>
          <w:bCs/>
        </w:rPr>
        <w:t>ревизије</w:t>
      </w:r>
      <w:r w:rsidR="00A655C6" w:rsidRPr="00A655C6">
        <w:rPr>
          <w:rFonts w:ascii="Arial" w:hAnsi="Arial" w:cs="Arial"/>
          <w:bCs/>
        </w:rPr>
        <w:t xml:space="preserve"> </w:t>
      </w:r>
      <w:r>
        <w:rPr>
          <w:rFonts w:ascii="Arial" w:hAnsi="Arial" w:cs="Arial"/>
          <w:bCs/>
        </w:rPr>
        <w:t>указују</w:t>
      </w:r>
      <w:r w:rsidR="00A655C6" w:rsidRPr="00A655C6">
        <w:rPr>
          <w:rFonts w:ascii="Arial" w:hAnsi="Arial" w:cs="Arial"/>
          <w:bCs/>
        </w:rPr>
        <w:t xml:space="preserve"> </w:t>
      </w:r>
      <w:r>
        <w:rPr>
          <w:rFonts w:ascii="Arial" w:hAnsi="Arial" w:cs="Arial"/>
          <w:bCs/>
        </w:rPr>
        <w:t>да</w:t>
      </w:r>
      <w:r w:rsidR="00A655C6" w:rsidRPr="00A655C6">
        <w:rPr>
          <w:rFonts w:ascii="Arial" w:hAnsi="Arial" w:cs="Arial"/>
          <w:bCs/>
        </w:rPr>
        <w:t xml:space="preserve"> </w:t>
      </w:r>
      <w:r>
        <w:rPr>
          <w:rFonts w:ascii="Arial" w:hAnsi="Arial" w:cs="Arial"/>
          <w:bCs/>
        </w:rPr>
        <w:t>ревидирани</w:t>
      </w:r>
      <w:r w:rsidR="00A655C6" w:rsidRPr="00A655C6">
        <w:rPr>
          <w:rFonts w:ascii="Arial" w:hAnsi="Arial" w:cs="Arial"/>
          <w:bCs/>
        </w:rPr>
        <w:t xml:space="preserve"> </w:t>
      </w:r>
      <w:r>
        <w:rPr>
          <w:rFonts w:ascii="Arial" w:hAnsi="Arial" w:cs="Arial"/>
          <w:bCs/>
        </w:rPr>
        <w:t>буџетски</w:t>
      </w:r>
      <w:r w:rsidR="00A655C6" w:rsidRPr="00A655C6">
        <w:rPr>
          <w:rFonts w:ascii="Arial" w:hAnsi="Arial" w:cs="Arial"/>
          <w:bCs/>
        </w:rPr>
        <w:t xml:space="preserve"> </w:t>
      </w:r>
      <w:r>
        <w:rPr>
          <w:rFonts w:ascii="Arial" w:hAnsi="Arial" w:cs="Arial"/>
          <w:bCs/>
        </w:rPr>
        <w:t>корисници</w:t>
      </w:r>
      <w:r w:rsidR="00A655C6" w:rsidRPr="00A655C6">
        <w:rPr>
          <w:rFonts w:ascii="Arial" w:hAnsi="Arial" w:cs="Arial"/>
          <w:bCs/>
        </w:rPr>
        <w:t xml:space="preserve"> </w:t>
      </w:r>
      <w:r>
        <w:rPr>
          <w:rFonts w:ascii="Arial" w:hAnsi="Arial" w:cs="Arial"/>
          <w:bCs/>
        </w:rPr>
        <w:t>нису</w:t>
      </w:r>
      <w:r w:rsidR="00A655C6" w:rsidRPr="00A655C6">
        <w:rPr>
          <w:rFonts w:ascii="Arial" w:hAnsi="Arial" w:cs="Arial"/>
          <w:bCs/>
        </w:rPr>
        <w:t xml:space="preserve"> </w:t>
      </w:r>
      <w:r>
        <w:rPr>
          <w:rFonts w:ascii="Arial" w:hAnsi="Arial" w:cs="Arial"/>
          <w:bCs/>
        </w:rPr>
        <w:t>успоставили</w:t>
      </w:r>
      <w:r w:rsidR="00A655C6" w:rsidRPr="00A655C6">
        <w:rPr>
          <w:rFonts w:ascii="Arial" w:hAnsi="Arial" w:cs="Arial"/>
          <w:bCs/>
        </w:rPr>
        <w:t xml:space="preserve"> </w:t>
      </w:r>
      <w:r>
        <w:rPr>
          <w:rFonts w:ascii="Arial" w:hAnsi="Arial" w:cs="Arial"/>
          <w:bCs/>
        </w:rPr>
        <w:t>одговарајуће</w:t>
      </w:r>
      <w:r w:rsidR="00A655C6" w:rsidRPr="00A655C6">
        <w:rPr>
          <w:rFonts w:ascii="Arial" w:hAnsi="Arial" w:cs="Arial"/>
          <w:bCs/>
        </w:rPr>
        <w:t xml:space="preserve"> </w:t>
      </w:r>
      <w:r>
        <w:rPr>
          <w:rFonts w:ascii="Arial" w:hAnsi="Arial" w:cs="Arial"/>
          <w:bCs/>
        </w:rPr>
        <w:t>контроле</w:t>
      </w:r>
      <w:r w:rsidR="00A655C6" w:rsidRPr="00A655C6">
        <w:rPr>
          <w:rFonts w:ascii="Arial" w:hAnsi="Arial" w:cs="Arial"/>
          <w:bCs/>
        </w:rPr>
        <w:t xml:space="preserve"> </w:t>
      </w:r>
      <w:r>
        <w:rPr>
          <w:rFonts w:ascii="Arial" w:hAnsi="Arial" w:cs="Arial"/>
          <w:bCs/>
        </w:rPr>
        <w:t>које</w:t>
      </w:r>
      <w:r w:rsidR="00A655C6" w:rsidRPr="00A655C6">
        <w:rPr>
          <w:rFonts w:ascii="Arial" w:hAnsi="Arial" w:cs="Arial"/>
          <w:bCs/>
        </w:rPr>
        <w:t xml:space="preserve"> </w:t>
      </w:r>
      <w:r>
        <w:rPr>
          <w:rFonts w:ascii="Arial" w:hAnsi="Arial" w:cs="Arial"/>
          <w:bCs/>
        </w:rPr>
        <w:t>би</w:t>
      </w:r>
      <w:r w:rsidR="00A655C6" w:rsidRPr="00A655C6">
        <w:rPr>
          <w:rFonts w:ascii="Arial" w:hAnsi="Arial" w:cs="Arial"/>
          <w:bCs/>
        </w:rPr>
        <w:t xml:space="preserve"> </w:t>
      </w:r>
      <w:r>
        <w:rPr>
          <w:rFonts w:ascii="Arial" w:hAnsi="Arial" w:cs="Arial"/>
          <w:bCs/>
        </w:rPr>
        <w:t>осигурале</w:t>
      </w:r>
      <w:r w:rsidR="00A655C6" w:rsidRPr="00A655C6">
        <w:rPr>
          <w:rFonts w:ascii="Arial" w:hAnsi="Arial" w:cs="Arial"/>
          <w:bCs/>
        </w:rPr>
        <w:t xml:space="preserve"> </w:t>
      </w:r>
      <w:r>
        <w:rPr>
          <w:rFonts w:ascii="Arial" w:hAnsi="Arial" w:cs="Arial"/>
          <w:bCs/>
        </w:rPr>
        <w:t>тачне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поуздане</w:t>
      </w:r>
      <w:r w:rsidR="00A655C6" w:rsidRPr="00A655C6">
        <w:rPr>
          <w:rFonts w:ascii="Arial" w:hAnsi="Arial" w:cs="Arial"/>
          <w:bCs/>
        </w:rPr>
        <w:t xml:space="preserve"> </w:t>
      </w:r>
      <w:r>
        <w:rPr>
          <w:rFonts w:ascii="Arial" w:hAnsi="Arial" w:cs="Arial"/>
          <w:bCs/>
        </w:rPr>
        <w:t>податке</w:t>
      </w:r>
      <w:r w:rsidR="00A655C6" w:rsidRPr="00A655C6">
        <w:rPr>
          <w:rFonts w:ascii="Arial" w:hAnsi="Arial" w:cs="Arial"/>
          <w:bCs/>
        </w:rPr>
        <w:t xml:space="preserve"> </w:t>
      </w:r>
      <w:r>
        <w:rPr>
          <w:rFonts w:ascii="Arial" w:hAnsi="Arial" w:cs="Arial"/>
          <w:bCs/>
        </w:rPr>
        <w:t>о</w:t>
      </w:r>
      <w:r w:rsidR="00A655C6" w:rsidRPr="00A655C6">
        <w:rPr>
          <w:rFonts w:ascii="Arial" w:hAnsi="Arial" w:cs="Arial"/>
          <w:bCs/>
        </w:rPr>
        <w:t xml:space="preserve"> </w:t>
      </w:r>
      <w:r>
        <w:rPr>
          <w:rFonts w:ascii="Arial" w:hAnsi="Arial" w:cs="Arial"/>
          <w:bCs/>
        </w:rPr>
        <w:t>реализацији</w:t>
      </w:r>
      <w:r w:rsidR="00A655C6" w:rsidRPr="00A655C6">
        <w:rPr>
          <w:rFonts w:ascii="Arial" w:hAnsi="Arial" w:cs="Arial"/>
          <w:bCs/>
        </w:rPr>
        <w:t xml:space="preserve"> </w:t>
      </w:r>
      <w:r>
        <w:rPr>
          <w:rFonts w:ascii="Arial" w:hAnsi="Arial" w:cs="Arial"/>
          <w:bCs/>
        </w:rPr>
        <w:t>уговора</w:t>
      </w:r>
      <w:r w:rsidR="00A655C6" w:rsidRPr="00A655C6">
        <w:rPr>
          <w:rFonts w:ascii="Arial" w:hAnsi="Arial" w:cs="Arial"/>
          <w:bCs/>
        </w:rPr>
        <w:t xml:space="preserve">, </w:t>
      </w:r>
      <w:r>
        <w:rPr>
          <w:rFonts w:ascii="Arial" w:hAnsi="Arial" w:cs="Arial"/>
          <w:bCs/>
        </w:rPr>
        <w:t>а</w:t>
      </w:r>
      <w:r w:rsidR="00A655C6" w:rsidRPr="00A655C6">
        <w:rPr>
          <w:rFonts w:ascii="Arial" w:hAnsi="Arial" w:cs="Arial"/>
          <w:bCs/>
        </w:rPr>
        <w:t xml:space="preserve"> </w:t>
      </w:r>
      <w:r>
        <w:rPr>
          <w:rFonts w:ascii="Arial" w:hAnsi="Arial" w:cs="Arial"/>
          <w:bCs/>
        </w:rPr>
        <w:t>одговарајући</w:t>
      </w:r>
      <w:r w:rsidR="00A655C6" w:rsidRPr="00A655C6">
        <w:rPr>
          <w:rFonts w:ascii="Arial" w:hAnsi="Arial" w:cs="Arial"/>
          <w:bCs/>
        </w:rPr>
        <w:t xml:space="preserve"> </w:t>
      </w:r>
      <w:r>
        <w:rPr>
          <w:rFonts w:ascii="Arial" w:hAnsi="Arial" w:cs="Arial"/>
          <w:bCs/>
        </w:rPr>
        <w:t>надзор</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контрола</w:t>
      </w:r>
      <w:r w:rsidR="00A655C6" w:rsidRPr="00A655C6">
        <w:rPr>
          <w:rFonts w:ascii="Arial" w:hAnsi="Arial" w:cs="Arial"/>
          <w:bCs/>
        </w:rPr>
        <w:t xml:space="preserve"> </w:t>
      </w:r>
      <w:r>
        <w:rPr>
          <w:rFonts w:ascii="Arial" w:hAnsi="Arial" w:cs="Arial"/>
          <w:bCs/>
        </w:rPr>
        <w:t>није</w:t>
      </w:r>
      <w:r w:rsidR="00A655C6" w:rsidRPr="00A655C6">
        <w:rPr>
          <w:rFonts w:ascii="Arial" w:hAnsi="Arial" w:cs="Arial"/>
          <w:bCs/>
        </w:rPr>
        <w:t xml:space="preserve"> </w:t>
      </w:r>
      <w:r>
        <w:rPr>
          <w:rFonts w:ascii="Arial" w:hAnsi="Arial" w:cs="Arial"/>
          <w:bCs/>
        </w:rPr>
        <w:t>осигуран</w:t>
      </w:r>
      <w:r w:rsidR="00A655C6" w:rsidRPr="00A655C6">
        <w:rPr>
          <w:rFonts w:ascii="Arial" w:hAnsi="Arial" w:cs="Arial"/>
          <w:bCs/>
        </w:rPr>
        <w:t xml:space="preserve"> </w:t>
      </w:r>
      <w:r>
        <w:rPr>
          <w:rFonts w:ascii="Arial" w:hAnsi="Arial" w:cs="Arial"/>
          <w:bCs/>
        </w:rPr>
        <w:t>ни</w:t>
      </w:r>
      <w:r w:rsidR="00A655C6" w:rsidRPr="00A655C6">
        <w:rPr>
          <w:rFonts w:ascii="Arial" w:hAnsi="Arial" w:cs="Arial"/>
          <w:bCs/>
        </w:rPr>
        <w:t xml:space="preserve"> </w:t>
      </w:r>
      <w:r>
        <w:rPr>
          <w:rFonts w:ascii="Arial" w:hAnsi="Arial" w:cs="Arial"/>
          <w:bCs/>
        </w:rPr>
        <w:t>кроз</w:t>
      </w:r>
      <w:r w:rsidR="00A655C6" w:rsidRPr="00A655C6">
        <w:rPr>
          <w:rFonts w:ascii="Arial" w:hAnsi="Arial" w:cs="Arial"/>
          <w:bCs/>
        </w:rPr>
        <w:t xml:space="preserve"> </w:t>
      </w:r>
      <w:r>
        <w:rPr>
          <w:rFonts w:ascii="Arial" w:hAnsi="Arial" w:cs="Arial"/>
          <w:bCs/>
        </w:rPr>
        <w:t>трезорски</w:t>
      </w:r>
      <w:r w:rsidR="00A655C6" w:rsidRPr="00A655C6">
        <w:rPr>
          <w:rFonts w:ascii="Arial" w:hAnsi="Arial" w:cs="Arial"/>
          <w:bCs/>
        </w:rPr>
        <w:t xml:space="preserve"> </w:t>
      </w:r>
      <w:r>
        <w:rPr>
          <w:rFonts w:ascii="Arial" w:hAnsi="Arial" w:cs="Arial"/>
          <w:bCs/>
        </w:rPr>
        <w:t>систем</w:t>
      </w:r>
      <w:r w:rsidR="00A655C6" w:rsidRPr="00A655C6">
        <w:rPr>
          <w:rFonts w:ascii="Arial" w:hAnsi="Arial" w:cs="Arial"/>
          <w:bCs/>
        </w:rPr>
        <w:t xml:space="preserve">, </w:t>
      </w:r>
      <w:r>
        <w:rPr>
          <w:rFonts w:ascii="Arial" w:hAnsi="Arial" w:cs="Arial"/>
          <w:bCs/>
        </w:rPr>
        <w:t>односно</w:t>
      </w:r>
      <w:r w:rsidR="00A655C6" w:rsidRPr="00A655C6">
        <w:rPr>
          <w:rFonts w:ascii="Arial" w:hAnsi="Arial" w:cs="Arial"/>
          <w:bCs/>
        </w:rPr>
        <w:t xml:space="preserve"> </w:t>
      </w:r>
      <w:r>
        <w:rPr>
          <w:rFonts w:ascii="Arial" w:hAnsi="Arial" w:cs="Arial"/>
          <w:bCs/>
        </w:rPr>
        <w:t>кроз</w:t>
      </w:r>
      <w:r w:rsidR="00A655C6" w:rsidRPr="00A655C6">
        <w:rPr>
          <w:rFonts w:ascii="Arial" w:hAnsi="Arial" w:cs="Arial"/>
          <w:bCs/>
        </w:rPr>
        <w:t xml:space="preserve"> </w:t>
      </w:r>
      <w:r>
        <w:rPr>
          <w:rFonts w:ascii="Arial" w:hAnsi="Arial" w:cs="Arial"/>
          <w:bCs/>
        </w:rPr>
        <w:t>ИСФУ</w:t>
      </w:r>
      <w:r w:rsidR="00A655C6" w:rsidRPr="00A655C6">
        <w:rPr>
          <w:rStyle w:val="FootnoteReference"/>
          <w:rFonts w:ascii="Arial" w:hAnsi="Arial" w:cs="Arial"/>
          <w:bCs/>
        </w:rPr>
        <w:footnoteReference w:id="56"/>
      </w:r>
      <w:r w:rsidR="00A655C6" w:rsidRPr="00A655C6">
        <w:rPr>
          <w:rFonts w:ascii="Arial" w:hAnsi="Arial" w:cs="Arial"/>
          <w:bCs/>
        </w:rPr>
        <w:t xml:space="preserve">. </w:t>
      </w:r>
    </w:p>
    <w:p w:rsidR="00A655C6" w:rsidRPr="00A655C6" w:rsidRDefault="00A655C6" w:rsidP="00A655C6">
      <w:pPr>
        <w:spacing w:after="0"/>
        <w:ind w:right="-279"/>
        <w:jc w:val="both"/>
        <w:rPr>
          <w:rFonts w:ascii="Arial" w:hAnsi="Arial" w:cs="Arial"/>
          <w:bCs/>
        </w:rPr>
      </w:pPr>
    </w:p>
    <w:p w:rsidR="00A655C6" w:rsidRPr="00A655C6" w:rsidRDefault="0085225A" w:rsidP="00A655C6">
      <w:pPr>
        <w:spacing w:after="0"/>
        <w:ind w:right="-279"/>
        <w:jc w:val="both"/>
        <w:rPr>
          <w:rFonts w:ascii="Arial" w:hAnsi="Arial" w:cs="Arial"/>
          <w:bCs/>
        </w:rPr>
      </w:pPr>
      <w:r>
        <w:rPr>
          <w:rFonts w:ascii="Arial" w:hAnsi="Arial" w:cs="Arial"/>
          <w:bCs/>
        </w:rPr>
        <w:t>Дакле</w:t>
      </w:r>
      <w:r w:rsidR="00A655C6" w:rsidRPr="00A655C6">
        <w:rPr>
          <w:rFonts w:ascii="Arial" w:hAnsi="Arial" w:cs="Arial"/>
          <w:bCs/>
        </w:rPr>
        <w:t xml:space="preserve">, </w:t>
      </w:r>
      <w:r>
        <w:rPr>
          <w:rFonts w:ascii="Arial" w:hAnsi="Arial" w:cs="Arial"/>
          <w:bCs/>
        </w:rPr>
        <w:t>евидентно</w:t>
      </w:r>
      <w:r w:rsidR="00A655C6" w:rsidRPr="00A655C6">
        <w:rPr>
          <w:rFonts w:ascii="Arial" w:hAnsi="Arial" w:cs="Arial"/>
          <w:bCs/>
        </w:rPr>
        <w:t xml:space="preserve"> </w:t>
      </w:r>
      <w:r>
        <w:rPr>
          <w:rFonts w:ascii="Arial" w:hAnsi="Arial" w:cs="Arial"/>
          <w:bCs/>
        </w:rPr>
        <w:t>је</w:t>
      </w:r>
      <w:r w:rsidR="00A655C6" w:rsidRPr="00A655C6">
        <w:rPr>
          <w:rFonts w:ascii="Arial" w:hAnsi="Arial" w:cs="Arial"/>
          <w:bCs/>
        </w:rPr>
        <w:t xml:space="preserve"> </w:t>
      </w:r>
      <w:r>
        <w:rPr>
          <w:rFonts w:ascii="Arial" w:hAnsi="Arial" w:cs="Arial"/>
          <w:bCs/>
        </w:rPr>
        <w:t>да</w:t>
      </w:r>
      <w:r w:rsidR="00A655C6" w:rsidRPr="00A655C6">
        <w:rPr>
          <w:rFonts w:ascii="Arial" w:hAnsi="Arial" w:cs="Arial"/>
          <w:bCs/>
        </w:rPr>
        <w:t xml:space="preserve"> </w:t>
      </w:r>
      <w:r>
        <w:rPr>
          <w:rFonts w:ascii="Arial" w:hAnsi="Arial" w:cs="Arial"/>
          <w:bCs/>
        </w:rPr>
        <w:t>је</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циљу</w:t>
      </w:r>
      <w:r w:rsidR="00A655C6" w:rsidRPr="00A655C6">
        <w:rPr>
          <w:rFonts w:ascii="Arial" w:hAnsi="Arial" w:cs="Arial"/>
          <w:bCs/>
        </w:rPr>
        <w:t xml:space="preserve"> </w:t>
      </w:r>
      <w:r>
        <w:rPr>
          <w:rFonts w:ascii="Arial" w:hAnsi="Arial" w:cs="Arial"/>
          <w:bCs/>
        </w:rPr>
        <w:t>унапређења</w:t>
      </w:r>
      <w:r w:rsidR="00A655C6" w:rsidRPr="00A655C6">
        <w:rPr>
          <w:rFonts w:ascii="Arial" w:hAnsi="Arial" w:cs="Arial"/>
          <w:bCs/>
        </w:rPr>
        <w:t xml:space="preserve"> </w:t>
      </w:r>
      <w:r>
        <w:rPr>
          <w:rFonts w:ascii="Arial" w:hAnsi="Arial" w:cs="Arial"/>
          <w:bCs/>
        </w:rPr>
        <w:t>законитости</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транспарентности</w:t>
      </w:r>
      <w:r w:rsidR="00A655C6" w:rsidRPr="00A655C6">
        <w:rPr>
          <w:rFonts w:ascii="Arial" w:hAnsi="Arial" w:cs="Arial"/>
          <w:bCs/>
        </w:rPr>
        <w:t xml:space="preserve"> </w:t>
      </w:r>
      <w:r>
        <w:rPr>
          <w:rFonts w:ascii="Arial" w:hAnsi="Arial" w:cs="Arial"/>
          <w:bCs/>
        </w:rPr>
        <w:t>јавних</w:t>
      </w:r>
      <w:r w:rsidR="00A655C6" w:rsidRPr="00A655C6">
        <w:rPr>
          <w:rFonts w:ascii="Arial" w:hAnsi="Arial" w:cs="Arial"/>
          <w:bCs/>
        </w:rPr>
        <w:t xml:space="preserve"> </w:t>
      </w:r>
      <w:r>
        <w:rPr>
          <w:rFonts w:ascii="Arial" w:hAnsi="Arial" w:cs="Arial"/>
          <w:bCs/>
        </w:rPr>
        <w:t>набавки</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јавном</w:t>
      </w:r>
      <w:r w:rsidR="00A655C6" w:rsidRPr="00A655C6">
        <w:rPr>
          <w:rFonts w:ascii="Arial" w:hAnsi="Arial" w:cs="Arial"/>
          <w:bCs/>
        </w:rPr>
        <w:t xml:space="preserve"> </w:t>
      </w:r>
      <w:r>
        <w:rPr>
          <w:rFonts w:ascii="Arial" w:hAnsi="Arial" w:cs="Arial"/>
          <w:bCs/>
        </w:rPr>
        <w:t>сектору</w:t>
      </w:r>
      <w:r w:rsidR="00A655C6" w:rsidRPr="00A655C6">
        <w:rPr>
          <w:rFonts w:ascii="Arial" w:hAnsi="Arial" w:cs="Arial"/>
          <w:bCs/>
        </w:rPr>
        <w:t xml:space="preserve"> </w:t>
      </w:r>
      <w:r>
        <w:rPr>
          <w:rFonts w:ascii="Arial" w:hAnsi="Arial" w:cs="Arial"/>
          <w:bCs/>
        </w:rPr>
        <w:t>потребно</w:t>
      </w:r>
      <w:r w:rsidR="00A655C6" w:rsidRPr="00A655C6">
        <w:rPr>
          <w:rFonts w:ascii="Arial" w:hAnsi="Arial" w:cs="Arial"/>
          <w:bCs/>
        </w:rPr>
        <w:t xml:space="preserve"> </w:t>
      </w:r>
      <w:r>
        <w:rPr>
          <w:rFonts w:ascii="Arial" w:hAnsi="Arial" w:cs="Arial"/>
          <w:bCs/>
        </w:rPr>
        <w:t>унаприједити</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постојеће</w:t>
      </w:r>
      <w:r w:rsidR="00A655C6" w:rsidRPr="00A655C6">
        <w:rPr>
          <w:rFonts w:ascii="Arial" w:hAnsi="Arial" w:cs="Arial"/>
          <w:bCs/>
        </w:rPr>
        <w:t xml:space="preserve"> </w:t>
      </w:r>
      <w:r>
        <w:rPr>
          <w:rFonts w:ascii="Arial" w:hAnsi="Arial" w:cs="Arial"/>
          <w:bCs/>
        </w:rPr>
        <w:t>интерне</w:t>
      </w:r>
      <w:r w:rsidR="00A655C6" w:rsidRPr="00A655C6">
        <w:rPr>
          <w:rFonts w:ascii="Arial" w:hAnsi="Arial" w:cs="Arial"/>
          <w:bCs/>
        </w:rPr>
        <w:t xml:space="preserve"> </w:t>
      </w:r>
      <w:r>
        <w:rPr>
          <w:rFonts w:ascii="Arial" w:hAnsi="Arial" w:cs="Arial"/>
          <w:bCs/>
        </w:rPr>
        <w:t>контроле</w:t>
      </w:r>
      <w:r w:rsidR="00A655C6" w:rsidRPr="00A655C6">
        <w:rPr>
          <w:rFonts w:ascii="Arial" w:hAnsi="Arial" w:cs="Arial"/>
          <w:bCs/>
        </w:rPr>
        <w:t xml:space="preserve"> </w:t>
      </w:r>
      <w:r>
        <w:rPr>
          <w:rFonts w:ascii="Arial" w:hAnsi="Arial" w:cs="Arial"/>
          <w:bCs/>
        </w:rPr>
        <w:t>које</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примјењују</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поступцима</w:t>
      </w:r>
      <w:r w:rsidR="00A655C6" w:rsidRPr="00A655C6">
        <w:rPr>
          <w:rFonts w:ascii="Arial" w:hAnsi="Arial" w:cs="Arial"/>
          <w:bCs/>
        </w:rPr>
        <w:t xml:space="preserve"> </w:t>
      </w:r>
      <w:r>
        <w:rPr>
          <w:rFonts w:ascii="Arial" w:hAnsi="Arial" w:cs="Arial"/>
          <w:bCs/>
        </w:rPr>
        <w:t>јавних</w:t>
      </w:r>
      <w:r w:rsidR="00A655C6" w:rsidRPr="00A655C6">
        <w:rPr>
          <w:rFonts w:ascii="Arial" w:hAnsi="Arial" w:cs="Arial"/>
          <w:bCs/>
        </w:rPr>
        <w:t xml:space="preserve"> </w:t>
      </w:r>
      <w:r>
        <w:rPr>
          <w:rFonts w:ascii="Arial" w:hAnsi="Arial" w:cs="Arial"/>
          <w:bCs/>
        </w:rPr>
        <w:t>набавки</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том</w:t>
      </w:r>
      <w:r w:rsidR="00A655C6" w:rsidRPr="00A655C6">
        <w:rPr>
          <w:rFonts w:ascii="Arial" w:hAnsi="Arial" w:cs="Arial"/>
          <w:bCs/>
        </w:rPr>
        <w:t xml:space="preserve"> </w:t>
      </w:r>
      <w:r>
        <w:rPr>
          <w:rFonts w:ascii="Arial" w:hAnsi="Arial" w:cs="Arial"/>
          <w:bCs/>
        </w:rPr>
        <w:t>циљу</w:t>
      </w:r>
      <w:r w:rsidR="00A655C6" w:rsidRPr="00A655C6">
        <w:rPr>
          <w:rFonts w:ascii="Arial" w:hAnsi="Arial" w:cs="Arial"/>
          <w:bCs/>
        </w:rPr>
        <w:t xml:space="preserve">, </w:t>
      </w:r>
      <w:r>
        <w:rPr>
          <w:rFonts w:ascii="Arial" w:hAnsi="Arial" w:cs="Arial"/>
          <w:bCs/>
        </w:rPr>
        <w:t>Агенција</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јавне</w:t>
      </w:r>
      <w:r w:rsidR="00A655C6" w:rsidRPr="00A655C6">
        <w:rPr>
          <w:rFonts w:ascii="Arial" w:hAnsi="Arial" w:cs="Arial"/>
          <w:bCs/>
        </w:rPr>
        <w:t xml:space="preserve"> </w:t>
      </w:r>
      <w:r>
        <w:rPr>
          <w:rFonts w:ascii="Arial" w:hAnsi="Arial" w:cs="Arial"/>
          <w:bCs/>
        </w:rPr>
        <w:t>набавке</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наредном</w:t>
      </w:r>
      <w:r w:rsidR="00A655C6" w:rsidRPr="00A655C6">
        <w:rPr>
          <w:rFonts w:ascii="Arial" w:hAnsi="Arial" w:cs="Arial"/>
          <w:bCs/>
        </w:rPr>
        <w:t xml:space="preserve"> </w:t>
      </w:r>
      <w:r>
        <w:rPr>
          <w:rFonts w:ascii="Arial" w:hAnsi="Arial" w:cs="Arial"/>
          <w:bCs/>
        </w:rPr>
        <w:t>периоду</w:t>
      </w:r>
      <w:r w:rsidR="00A655C6" w:rsidRPr="00A655C6">
        <w:rPr>
          <w:rFonts w:ascii="Arial" w:hAnsi="Arial" w:cs="Arial"/>
          <w:bCs/>
        </w:rPr>
        <w:t xml:space="preserve"> </w:t>
      </w:r>
      <w:r>
        <w:rPr>
          <w:rFonts w:ascii="Arial" w:hAnsi="Arial" w:cs="Arial"/>
          <w:bCs/>
        </w:rPr>
        <w:t>планира</w:t>
      </w:r>
      <w:r w:rsidR="00A655C6" w:rsidRPr="00A655C6">
        <w:rPr>
          <w:rFonts w:ascii="Arial" w:hAnsi="Arial" w:cs="Arial"/>
          <w:bCs/>
        </w:rPr>
        <w:t xml:space="preserve"> </w:t>
      </w:r>
      <w:r>
        <w:rPr>
          <w:rFonts w:ascii="Arial" w:hAnsi="Arial" w:cs="Arial"/>
          <w:bCs/>
        </w:rPr>
        <w:t>израду</w:t>
      </w:r>
      <w:r w:rsidR="00A655C6" w:rsidRPr="00A655C6">
        <w:rPr>
          <w:rFonts w:ascii="Arial" w:hAnsi="Arial" w:cs="Arial"/>
          <w:bCs/>
        </w:rPr>
        <w:t xml:space="preserve"> </w:t>
      </w:r>
      <w:r>
        <w:rPr>
          <w:rFonts w:ascii="Arial" w:hAnsi="Arial" w:cs="Arial"/>
          <w:bCs/>
        </w:rPr>
        <w:t>нове</w:t>
      </w:r>
      <w:r w:rsidR="00A655C6" w:rsidRPr="00A655C6">
        <w:rPr>
          <w:rFonts w:ascii="Arial" w:hAnsi="Arial" w:cs="Arial"/>
          <w:bCs/>
        </w:rPr>
        <w:t xml:space="preserve"> </w:t>
      </w:r>
      <w:r>
        <w:rPr>
          <w:rFonts w:ascii="Arial" w:hAnsi="Arial" w:cs="Arial"/>
          <w:bCs/>
        </w:rPr>
        <w:t>Стратегије</w:t>
      </w:r>
      <w:r w:rsidR="00A655C6" w:rsidRPr="00A655C6">
        <w:rPr>
          <w:rFonts w:ascii="Arial" w:hAnsi="Arial" w:cs="Arial"/>
          <w:bCs/>
        </w:rPr>
        <w:t xml:space="preserve"> </w:t>
      </w:r>
      <w:r>
        <w:rPr>
          <w:rFonts w:ascii="Arial" w:hAnsi="Arial" w:cs="Arial"/>
          <w:bCs/>
        </w:rPr>
        <w:t>јавних</w:t>
      </w:r>
      <w:r w:rsidR="00A655C6" w:rsidRPr="00A655C6">
        <w:rPr>
          <w:rFonts w:ascii="Arial" w:hAnsi="Arial" w:cs="Arial"/>
          <w:bCs/>
        </w:rPr>
        <w:t xml:space="preserve"> </w:t>
      </w:r>
      <w:r>
        <w:rPr>
          <w:rFonts w:ascii="Arial" w:hAnsi="Arial" w:cs="Arial"/>
          <w:bCs/>
        </w:rPr>
        <w:t>набавки</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БИХ</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2021-2025. </w:t>
      </w:r>
      <w:r>
        <w:rPr>
          <w:rFonts w:ascii="Arial" w:hAnsi="Arial" w:cs="Arial"/>
          <w:bCs/>
        </w:rPr>
        <w:t>којом</w:t>
      </w:r>
      <w:r w:rsidR="00A655C6" w:rsidRPr="00A655C6">
        <w:rPr>
          <w:rFonts w:ascii="Arial" w:hAnsi="Arial" w:cs="Arial"/>
          <w:bCs/>
        </w:rPr>
        <w:t xml:space="preserve"> </w:t>
      </w:r>
      <w:r>
        <w:rPr>
          <w:rFonts w:ascii="Arial" w:hAnsi="Arial" w:cs="Arial"/>
          <w:bCs/>
        </w:rPr>
        <w:t>ће</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дефинисати</w:t>
      </w:r>
      <w:r w:rsidR="00A655C6" w:rsidRPr="00A655C6">
        <w:rPr>
          <w:rFonts w:ascii="Arial" w:hAnsi="Arial" w:cs="Arial"/>
          <w:bCs/>
        </w:rPr>
        <w:t xml:space="preserve"> </w:t>
      </w:r>
      <w:r>
        <w:rPr>
          <w:rFonts w:ascii="Arial" w:hAnsi="Arial" w:cs="Arial"/>
          <w:bCs/>
        </w:rPr>
        <w:t>нове</w:t>
      </w:r>
      <w:r w:rsidR="00A655C6">
        <w:rPr>
          <w:rFonts w:ascii="Arial" w:hAnsi="Arial" w:cs="Arial"/>
          <w:bCs/>
        </w:rPr>
        <w:t xml:space="preserve"> </w:t>
      </w:r>
      <w:r>
        <w:rPr>
          <w:rFonts w:ascii="Arial" w:hAnsi="Arial" w:cs="Arial"/>
          <w:bCs/>
        </w:rPr>
        <w:t>мјере</w:t>
      </w:r>
      <w:r w:rsidR="00A655C6">
        <w:rPr>
          <w:rFonts w:ascii="Arial" w:hAnsi="Arial" w:cs="Arial"/>
          <w:bCs/>
        </w:rPr>
        <w:t xml:space="preserve"> </w:t>
      </w:r>
      <w:r>
        <w:rPr>
          <w:rFonts w:ascii="Arial" w:hAnsi="Arial" w:cs="Arial"/>
          <w:bCs/>
        </w:rPr>
        <w:t>за</w:t>
      </w:r>
      <w:r w:rsidR="00A655C6">
        <w:rPr>
          <w:rFonts w:ascii="Arial" w:hAnsi="Arial" w:cs="Arial"/>
          <w:bCs/>
        </w:rPr>
        <w:t xml:space="preserve"> </w:t>
      </w:r>
      <w:r>
        <w:rPr>
          <w:rFonts w:ascii="Arial" w:hAnsi="Arial" w:cs="Arial"/>
          <w:bCs/>
        </w:rPr>
        <w:t>даљу</w:t>
      </w:r>
      <w:r w:rsidR="00A655C6" w:rsidRPr="00A655C6">
        <w:rPr>
          <w:rFonts w:ascii="Arial" w:hAnsi="Arial" w:cs="Arial"/>
          <w:bCs/>
        </w:rPr>
        <w:t xml:space="preserve"> </w:t>
      </w:r>
      <w:r>
        <w:rPr>
          <w:rFonts w:ascii="Arial" w:hAnsi="Arial" w:cs="Arial"/>
          <w:bCs/>
        </w:rPr>
        <w:t>реализацију</w:t>
      </w:r>
      <w:r w:rsidR="00A655C6" w:rsidRPr="00A655C6">
        <w:rPr>
          <w:rFonts w:ascii="Arial" w:hAnsi="Arial" w:cs="Arial"/>
          <w:bCs/>
        </w:rPr>
        <w:t xml:space="preserve"> </w:t>
      </w:r>
      <w:r>
        <w:rPr>
          <w:rFonts w:ascii="Arial" w:hAnsi="Arial" w:cs="Arial"/>
          <w:bCs/>
        </w:rPr>
        <w:t>циљева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приоритета</w:t>
      </w:r>
      <w:r w:rsidR="00A655C6" w:rsidRPr="00A655C6">
        <w:rPr>
          <w:rFonts w:ascii="Arial" w:hAnsi="Arial" w:cs="Arial"/>
          <w:bCs/>
        </w:rPr>
        <w:t xml:space="preserve"> </w:t>
      </w:r>
      <w:r>
        <w:rPr>
          <w:rFonts w:ascii="Arial" w:hAnsi="Arial" w:cs="Arial"/>
          <w:bCs/>
        </w:rPr>
        <w:t>постављених</w:t>
      </w:r>
      <w:r w:rsidR="00A655C6" w:rsidRPr="00A655C6">
        <w:rPr>
          <w:rFonts w:ascii="Arial" w:hAnsi="Arial" w:cs="Arial"/>
          <w:bCs/>
        </w:rPr>
        <w:t xml:space="preserve"> </w:t>
      </w:r>
      <w:r>
        <w:rPr>
          <w:rFonts w:ascii="Arial" w:hAnsi="Arial" w:cs="Arial"/>
          <w:bCs/>
        </w:rPr>
        <w:t>важећом</w:t>
      </w:r>
      <w:r w:rsidR="00A655C6" w:rsidRPr="00A655C6">
        <w:rPr>
          <w:rFonts w:ascii="Arial" w:hAnsi="Arial" w:cs="Arial"/>
          <w:bCs/>
        </w:rPr>
        <w:t xml:space="preserve"> </w:t>
      </w:r>
      <w:r>
        <w:rPr>
          <w:rFonts w:ascii="Arial" w:hAnsi="Arial" w:cs="Arial"/>
          <w:bCs/>
        </w:rPr>
        <w:t>Стратегијом</w:t>
      </w:r>
      <w:r w:rsidR="00A655C6" w:rsidRPr="00A655C6">
        <w:rPr>
          <w:rFonts w:ascii="Arial" w:hAnsi="Arial" w:cs="Arial"/>
          <w:bCs/>
        </w:rPr>
        <w:t xml:space="preserve"> </w:t>
      </w:r>
      <w:r>
        <w:rPr>
          <w:rFonts w:ascii="Arial" w:hAnsi="Arial" w:cs="Arial"/>
          <w:bCs/>
        </w:rPr>
        <w:t>јавних</w:t>
      </w:r>
      <w:r w:rsidR="00A655C6" w:rsidRPr="00A655C6">
        <w:rPr>
          <w:rFonts w:ascii="Arial" w:hAnsi="Arial" w:cs="Arial"/>
          <w:bCs/>
        </w:rPr>
        <w:t xml:space="preserve"> </w:t>
      </w:r>
      <w:r>
        <w:rPr>
          <w:rFonts w:ascii="Arial" w:hAnsi="Arial" w:cs="Arial"/>
          <w:bCs/>
        </w:rPr>
        <w:t>набавки</w:t>
      </w:r>
      <w:r w:rsidR="00A655C6" w:rsidRPr="00A655C6">
        <w:rPr>
          <w:rFonts w:ascii="Arial" w:hAnsi="Arial" w:cs="Arial"/>
          <w:bCs/>
        </w:rPr>
        <w:t xml:space="preserve"> 2016-2020.</w:t>
      </w:r>
    </w:p>
    <w:p w:rsidR="00A655C6" w:rsidRPr="00A655C6" w:rsidRDefault="00A655C6" w:rsidP="00A655C6">
      <w:pPr>
        <w:spacing w:after="0"/>
        <w:ind w:right="-279"/>
        <w:jc w:val="both"/>
        <w:rPr>
          <w:rFonts w:ascii="Arial" w:hAnsi="Arial" w:cs="Arial"/>
          <w:bCs/>
        </w:rPr>
      </w:pPr>
    </w:p>
    <w:p w:rsidR="00A655C6" w:rsidRPr="00A655C6" w:rsidRDefault="0085225A" w:rsidP="00A655C6">
      <w:pPr>
        <w:spacing w:after="0"/>
        <w:ind w:right="-279"/>
        <w:jc w:val="both"/>
        <w:rPr>
          <w:rFonts w:ascii="Arial" w:hAnsi="Arial" w:cs="Arial"/>
          <w:bCs/>
        </w:rPr>
      </w:pPr>
      <w:r>
        <w:rPr>
          <w:rFonts w:ascii="Arial" w:hAnsi="Arial" w:cs="Arial"/>
          <w:bCs/>
        </w:rPr>
        <w:t>У</w:t>
      </w:r>
      <w:r w:rsidR="00A655C6" w:rsidRPr="00A655C6">
        <w:rPr>
          <w:rFonts w:ascii="Arial" w:hAnsi="Arial" w:cs="Arial"/>
          <w:bCs/>
        </w:rPr>
        <w:t xml:space="preserve"> </w:t>
      </w:r>
      <w:r>
        <w:rPr>
          <w:rFonts w:ascii="Arial" w:hAnsi="Arial" w:cs="Arial"/>
          <w:bCs/>
        </w:rPr>
        <w:t>току</w:t>
      </w:r>
      <w:r w:rsidR="00A655C6" w:rsidRPr="00A655C6">
        <w:rPr>
          <w:rFonts w:ascii="Arial" w:hAnsi="Arial" w:cs="Arial"/>
          <w:bCs/>
        </w:rPr>
        <w:t xml:space="preserve"> </w:t>
      </w:r>
      <w:r>
        <w:rPr>
          <w:rFonts w:ascii="Arial" w:hAnsi="Arial" w:cs="Arial"/>
          <w:bCs/>
        </w:rPr>
        <w:t>је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израда</w:t>
      </w:r>
      <w:r w:rsidR="00A655C6" w:rsidRPr="00A655C6">
        <w:rPr>
          <w:rFonts w:ascii="Arial" w:hAnsi="Arial" w:cs="Arial"/>
          <w:bCs/>
        </w:rPr>
        <w:t xml:space="preserve"> </w:t>
      </w:r>
      <w:r>
        <w:rPr>
          <w:rFonts w:ascii="Arial" w:hAnsi="Arial" w:cs="Arial"/>
          <w:bCs/>
        </w:rPr>
        <w:t>новог</w:t>
      </w:r>
      <w:r w:rsidR="00A655C6" w:rsidRPr="00A655C6">
        <w:rPr>
          <w:rFonts w:ascii="Arial" w:hAnsi="Arial" w:cs="Arial"/>
          <w:bCs/>
        </w:rPr>
        <w:t xml:space="preserve"> </w:t>
      </w:r>
      <w:r>
        <w:rPr>
          <w:rFonts w:ascii="Arial" w:hAnsi="Arial" w:cs="Arial"/>
          <w:bCs/>
        </w:rPr>
        <w:t>Закона</w:t>
      </w:r>
      <w:r w:rsidR="00A655C6" w:rsidRPr="00A655C6">
        <w:rPr>
          <w:rFonts w:ascii="Arial" w:hAnsi="Arial" w:cs="Arial"/>
          <w:bCs/>
        </w:rPr>
        <w:t xml:space="preserve"> </w:t>
      </w:r>
      <w:r>
        <w:rPr>
          <w:rFonts w:ascii="Arial" w:hAnsi="Arial" w:cs="Arial"/>
          <w:bCs/>
        </w:rPr>
        <w:t>о</w:t>
      </w:r>
      <w:r w:rsidR="00A655C6" w:rsidRPr="00A655C6">
        <w:rPr>
          <w:rFonts w:ascii="Arial" w:hAnsi="Arial" w:cs="Arial"/>
          <w:bCs/>
        </w:rPr>
        <w:t xml:space="preserve"> </w:t>
      </w:r>
      <w:r>
        <w:rPr>
          <w:rFonts w:ascii="Arial" w:hAnsi="Arial" w:cs="Arial"/>
          <w:bCs/>
        </w:rPr>
        <w:t>јавним</w:t>
      </w:r>
      <w:r w:rsidR="00A655C6" w:rsidRPr="00A655C6">
        <w:rPr>
          <w:rFonts w:ascii="Arial" w:hAnsi="Arial" w:cs="Arial"/>
          <w:bCs/>
        </w:rPr>
        <w:t xml:space="preserve"> </w:t>
      </w:r>
      <w:r>
        <w:rPr>
          <w:rFonts w:ascii="Arial" w:hAnsi="Arial" w:cs="Arial"/>
          <w:bCs/>
        </w:rPr>
        <w:t>набавкама</w:t>
      </w:r>
      <w:r w:rsidR="00A655C6" w:rsidRPr="00A655C6">
        <w:rPr>
          <w:rFonts w:ascii="Arial" w:hAnsi="Arial" w:cs="Arial"/>
          <w:bCs/>
        </w:rPr>
        <w:t xml:space="preserve"> </w:t>
      </w:r>
      <w:r>
        <w:rPr>
          <w:rFonts w:ascii="Arial" w:hAnsi="Arial" w:cs="Arial"/>
          <w:bCs/>
        </w:rPr>
        <w:t>који</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планира</w:t>
      </w:r>
      <w:r w:rsidR="00A655C6" w:rsidRPr="00A655C6">
        <w:rPr>
          <w:rFonts w:ascii="Arial" w:hAnsi="Arial" w:cs="Arial"/>
          <w:bCs/>
        </w:rPr>
        <w:t xml:space="preserve"> </w:t>
      </w:r>
      <w:r>
        <w:rPr>
          <w:rFonts w:ascii="Arial" w:hAnsi="Arial" w:cs="Arial"/>
          <w:bCs/>
        </w:rPr>
        <w:t>усвојити</w:t>
      </w:r>
      <w:r w:rsidR="00A655C6" w:rsidRPr="00A655C6">
        <w:rPr>
          <w:rFonts w:ascii="Arial" w:hAnsi="Arial" w:cs="Arial"/>
          <w:bCs/>
        </w:rPr>
        <w:t xml:space="preserve"> </w:t>
      </w:r>
      <w:r>
        <w:rPr>
          <w:rFonts w:ascii="Arial" w:hAnsi="Arial" w:cs="Arial"/>
          <w:bCs/>
        </w:rPr>
        <w:t>током</w:t>
      </w:r>
      <w:r w:rsidR="00A655C6" w:rsidRPr="00A655C6">
        <w:rPr>
          <w:rFonts w:ascii="Arial" w:hAnsi="Arial" w:cs="Arial"/>
          <w:bCs/>
        </w:rPr>
        <w:t xml:space="preserve"> 2021. </w:t>
      </w:r>
      <w:r>
        <w:rPr>
          <w:rFonts w:ascii="Arial" w:hAnsi="Arial" w:cs="Arial"/>
          <w:bCs/>
        </w:rPr>
        <w:t>године</w:t>
      </w:r>
      <w:r w:rsidR="00A655C6" w:rsidRPr="00A655C6">
        <w:rPr>
          <w:rFonts w:ascii="Arial" w:hAnsi="Arial" w:cs="Arial"/>
          <w:bCs/>
        </w:rPr>
        <w:t xml:space="preserve">, </w:t>
      </w:r>
      <w:r>
        <w:rPr>
          <w:rFonts w:ascii="Arial" w:hAnsi="Arial" w:cs="Arial"/>
          <w:bCs/>
        </w:rPr>
        <w:t>те</w:t>
      </w:r>
      <w:r w:rsidR="00A655C6" w:rsidRPr="00A655C6">
        <w:rPr>
          <w:rFonts w:ascii="Arial" w:hAnsi="Arial" w:cs="Arial"/>
          <w:bCs/>
        </w:rPr>
        <w:t xml:space="preserve"> </w:t>
      </w:r>
      <w:r>
        <w:rPr>
          <w:rFonts w:ascii="Arial" w:hAnsi="Arial" w:cs="Arial"/>
          <w:bCs/>
        </w:rPr>
        <w:t>доношење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Правилника</w:t>
      </w:r>
      <w:r w:rsidR="00A655C6" w:rsidRPr="00A655C6">
        <w:rPr>
          <w:rFonts w:ascii="Arial" w:hAnsi="Arial" w:cs="Arial"/>
          <w:bCs/>
        </w:rPr>
        <w:t xml:space="preserve"> </w:t>
      </w:r>
      <w:r>
        <w:rPr>
          <w:rFonts w:ascii="Arial" w:hAnsi="Arial" w:cs="Arial"/>
          <w:bCs/>
        </w:rPr>
        <w:t>о</w:t>
      </w:r>
      <w:r w:rsidR="00A655C6" w:rsidRPr="00A655C6">
        <w:rPr>
          <w:rFonts w:ascii="Arial" w:hAnsi="Arial" w:cs="Arial"/>
          <w:bCs/>
        </w:rPr>
        <w:t xml:space="preserve"> </w:t>
      </w:r>
      <w:r>
        <w:rPr>
          <w:rFonts w:ascii="Arial" w:hAnsi="Arial" w:cs="Arial"/>
          <w:bCs/>
        </w:rPr>
        <w:t>коришћењу</w:t>
      </w:r>
      <w:r w:rsidR="00A655C6" w:rsidRPr="00A655C6">
        <w:rPr>
          <w:rFonts w:ascii="Arial" w:hAnsi="Arial" w:cs="Arial"/>
          <w:bCs/>
        </w:rPr>
        <w:t xml:space="preserve"> </w:t>
      </w:r>
      <w:r>
        <w:rPr>
          <w:rFonts w:ascii="Arial" w:hAnsi="Arial" w:cs="Arial"/>
          <w:bCs/>
        </w:rPr>
        <w:t>информационог</w:t>
      </w:r>
      <w:r w:rsidR="00A655C6" w:rsidRPr="00A655C6">
        <w:rPr>
          <w:rFonts w:ascii="Arial" w:hAnsi="Arial" w:cs="Arial"/>
          <w:bCs/>
        </w:rPr>
        <w:t xml:space="preserve"> </w:t>
      </w:r>
      <w:r>
        <w:rPr>
          <w:rFonts w:ascii="Arial" w:hAnsi="Arial" w:cs="Arial"/>
          <w:bCs/>
        </w:rPr>
        <w:t>система</w:t>
      </w:r>
      <w:r w:rsidR="00A655C6" w:rsidRPr="00A655C6">
        <w:rPr>
          <w:rFonts w:ascii="Arial" w:hAnsi="Arial" w:cs="Arial"/>
          <w:bCs/>
        </w:rPr>
        <w:t xml:space="preserve"> </w:t>
      </w:r>
      <w:r>
        <w:rPr>
          <w:rFonts w:ascii="Arial" w:hAnsi="Arial" w:cs="Arial"/>
          <w:bCs/>
        </w:rPr>
        <w:t>е</w:t>
      </w:r>
      <w:r w:rsidR="00A655C6" w:rsidRPr="00A655C6">
        <w:rPr>
          <w:rFonts w:ascii="Arial" w:hAnsi="Arial" w:cs="Arial"/>
          <w:bCs/>
        </w:rPr>
        <w:t>-</w:t>
      </w:r>
      <w:r>
        <w:rPr>
          <w:rFonts w:ascii="Arial" w:hAnsi="Arial" w:cs="Arial"/>
          <w:bCs/>
        </w:rPr>
        <w:t>набавке</w:t>
      </w:r>
      <w:r w:rsidR="00A655C6" w:rsidRPr="00A655C6">
        <w:rPr>
          <w:rFonts w:ascii="Arial" w:hAnsi="Arial" w:cs="Arial"/>
          <w:bCs/>
        </w:rPr>
        <w:t xml:space="preserve">, </w:t>
      </w:r>
      <w:r>
        <w:rPr>
          <w:rFonts w:ascii="Arial" w:hAnsi="Arial" w:cs="Arial"/>
          <w:bCs/>
        </w:rPr>
        <w:t>који</w:t>
      </w:r>
      <w:r w:rsidR="00A655C6" w:rsidRPr="00A655C6">
        <w:rPr>
          <w:rFonts w:ascii="Arial" w:hAnsi="Arial" w:cs="Arial"/>
          <w:bCs/>
        </w:rPr>
        <w:t xml:space="preserve"> </w:t>
      </w:r>
      <w:r>
        <w:rPr>
          <w:rFonts w:ascii="Arial" w:hAnsi="Arial" w:cs="Arial"/>
          <w:bCs/>
        </w:rPr>
        <w:t>поставља</w:t>
      </w:r>
      <w:r w:rsidR="00A655C6" w:rsidRPr="00A655C6">
        <w:rPr>
          <w:rFonts w:ascii="Arial" w:hAnsi="Arial" w:cs="Arial"/>
          <w:bCs/>
        </w:rPr>
        <w:t xml:space="preserve"> </w:t>
      </w:r>
      <w:r>
        <w:rPr>
          <w:rFonts w:ascii="Arial" w:hAnsi="Arial" w:cs="Arial"/>
          <w:bCs/>
        </w:rPr>
        <w:t>оквир</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даљњу</w:t>
      </w:r>
      <w:r w:rsidR="00A655C6" w:rsidRPr="00A655C6">
        <w:rPr>
          <w:rFonts w:ascii="Arial" w:hAnsi="Arial" w:cs="Arial"/>
          <w:bCs/>
        </w:rPr>
        <w:t xml:space="preserve"> </w:t>
      </w:r>
      <w:r>
        <w:rPr>
          <w:rFonts w:ascii="Arial" w:hAnsi="Arial" w:cs="Arial"/>
          <w:bCs/>
        </w:rPr>
        <w:t>информатизацију</w:t>
      </w:r>
      <w:r w:rsidR="00A655C6" w:rsidRPr="00A655C6">
        <w:rPr>
          <w:rFonts w:ascii="Arial" w:hAnsi="Arial" w:cs="Arial"/>
          <w:bCs/>
        </w:rPr>
        <w:t xml:space="preserve"> </w:t>
      </w:r>
      <w:r>
        <w:rPr>
          <w:rFonts w:ascii="Arial" w:hAnsi="Arial" w:cs="Arial"/>
          <w:bCs/>
        </w:rPr>
        <w:t>поступака</w:t>
      </w:r>
      <w:r w:rsidR="00A655C6" w:rsidRPr="00A655C6">
        <w:rPr>
          <w:rFonts w:ascii="Arial" w:hAnsi="Arial" w:cs="Arial"/>
          <w:bCs/>
        </w:rPr>
        <w:t xml:space="preserve"> </w:t>
      </w:r>
      <w:r>
        <w:rPr>
          <w:rFonts w:ascii="Arial" w:hAnsi="Arial" w:cs="Arial"/>
          <w:bCs/>
        </w:rPr>
        <w:t>јавних</w:t>
      </w:r>
      <w:r w:rsidR="00A655C6" w:rsidRPr="00A655C6">
        <w:rPr>
          <w:rFonts w:ascii="Arial" w:hAnsi="Arial" w:cs="Arial"/>
          <w:bCs/>
        </w:rPr>
        <w:t xml:space="preserve"> </w:t>
      </w:r>
      <w:r>
        <w:rPr>
          <w:rFonts w:ascii="Arial" w:hAnsi="Arial" w:cs="Arial"/>
          <w:bCs/>
        </w:rPr>
        <w:t>набавки</w:t>
      </w:r>
      <w:r w:rsidR="00A655C6" w:rsidRPr="00A655C6">
        <w:rPr>
          <w:rFonts w:ascii="Arial" w:hAnsi="Arial" w:cs="Arial"/>
          <w:bCs/>
        </w:rPr>
        <w:t>.</w:t>
      </w:r>
      <w:r w:rsidR="00A655C6" w:rsidRPr="00A655C6">
        <w:rPr>
          <w:rStyle w:val="FootnoteReference"/>
          <w:rFonts w:ascii="Arial" w:hAnsi="Arial" w:cs="Arial"/>
          <w:bCs/>
        </w:rPr>
        <w:footnoteReference w:id="57"/>
      </w:r>
    </w:p>
    <w:p w:rsidR="00A655C6" w:rsidRPr="00A655C6" w:rsidRDefault="00A655C6" w:rsidP="00A655C6">
      <w:pPr>
        <w:spacing w:after="0"/>
        <w:ind w:right="-279"/>
        <w:jc w:val="both"/>
        <w:rPr>
          <w:rFonts w:ascii="Arial" w:hAnsi="Arial" w:cs="Arial"/>
          <w:bCs/>
        </w:rPr>
      </w:pPr>
    </w:p>
    <w:p w:rsidR="00A655C6" w:rsidRPr="00A655C6" w:rsidRDefault="0085225A" w:rsidP="00A655C6">
      <w:pPr>
        <w:pStyle w:val="Heading4"/>
        <w:ind w:right="-279"/>
        <w:rPr>
          <w:rFonts w:ascii="Arial" w:hAnsi="Arial" w:cs="Arial"/>
          <w:i w:val="0"/>
        </w:rPr>
      </w:pPr>
      <w:r>
        <w:rPr>
          <w:rFonts w:ascii="Arial" w:hAnsi="Arial" w:cs="Arial"/>
          <w:i w:val="0"/>
        </w:rPr>
        <w:t>Рачуноводство</w:t>
      </w:r>
      <w:r w:rsidR="00A655C6" w:rsidRPr="00A655C6">
        <w:rPr>
          <w:rFonts w:ascii="Arial" w:hAnsi="Arial" w:cs="Arial"/>
          <w:i w:val="0"/>
        </w:rPr>
        <w:t xml:space="preserve"> </w:t>
      </w:r>
      <w:r>
        <w:rPr>
          <w:rFonts w:ascii="Arial" w:hAnsi="Arial" w:cs="Arial"/>
          <w:i w:val="0"/>
        </w:rPr>
        <w:t>и</w:t>
      </w:r>
      <w:r w:rsidR="00A655C6" w:rsidRPr="00A655C6">
        <w:rPr>
          <w:rFonts w:ascii="Arial" w:hAnsi="Arial" w:cs="Arial"/>
          <w:i w:val="0"/>
        </w:rPr>
        <w:t xml:space="preserve"> </w:t>
      </w:r>
      <w:r>
        <w:rPr>
          <w:rFonts w:ascii="Arial" w:hAnsi="Arial" w:cs="Arial"/>
          <w:i w:val="0"/>
        </w:rPr>
        <w:t>финансијско</w:t>
      </w:r>
      <w:r w:rsidR="00A655C6" w:rsidRPr="00A655C6">
        <w:rPr>
          <w:rFonts w:ascii="Arial" w:hAnsi="Arial" w:cs="Arial"/>
          <w:i w:val="0"/>
        </w:rPr>
        <w:t xml:space="preserve"> </w:t>
      </w:r>
      <w:r>
        <w:rPr>
          <w:rFonts w:ascii="Arial" w:hAnsi="Arial" w:cs="Arial"/>
          <w:i w:val="0"/>
        </w:rPr>
        <w:t>извјештавање</w:t>
      </w:r>
      <w:r w:rsidR="00A655C6" w:rsidRPr="00A655C6">
        <w:rPr>
          <w:rFonts w:ascii="Arial" w:hAnsi="Arial" w:cs="Arial"/>
          <w:i w:val="0"/>
        </w:rPr>
        <w:t xml:space="preserve"> </w:t>
      </w:r>
    </w:p>
    <w:p w:rsidR="00A655C6" w:rsidRPr="00A655C6" w:rsidRDefault="0085225A" w:rsidP="00A655C6">
      <w:pPr>
        <w:spacing w:after="0"/>
        <w:ind w:right="-279"/>
        <w:jc w:val="both"/>
        <w:rPr>
          <w:rFonts w:ascii="Arial" w:hAnsi="Arial" w:cs="Arial"/>
          <w:bCs/>
        </w:rPr>
      </w:pPr>
      <w:r>
        <w:rPr>
          <w:rFonts w:ascii="Arial" w:hAnsi="Arial" w:cs="Arial"/>
          <w:bCs/>
        </w:rPr>
        <w:t>Рачуноводствени</w:t>
      </w:r>
      <w:r w:rsidR="00A655C6" w:rsidRPr="00A655C6">
        <w:rPr>
          <w:rFonts w:ascii="Arial" w:hAnsi="Arial" w:cs="Arial"/>
          <w:bCs/>
        </w:rPr>
        <w:t xml:space="preserve"> </w:t>
      </w:r>
      <w:r>
        <w:rPr>
          <w:rFonts w:ascii="Arial" w:hAnsi="Arial" w:cs="Arial"/>
          <w:bCs/>
        </w:rPr>
        <w:t>систем</w:t>
      </w:r>
      <w:r w:rsidR="00A655C6" w:rsidRPr="00A655C6">
        <w:rPr>
          <w:rFonts w:ascii="Arial" w:hAnsi="Arial" w:cs="Arial"/>
          <w:bCs/>
        </w:rPr>
        <w:t xml:space="preserve"> </w:t>
      </w:r>
      <w:r>
        <w:rPr>
          <w:rFonts w:ascii="Arial" w:hAnsi="Arial" w:cs="Arial"/>
          <w:bCs/>
        </w:rPr>
        <w:t>базира</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модификованом</w:t>
      </w:r>
      <w:r w:rsidR="00A655C6" w:rsidRPr="00A655C6">
        <w:rPr>
          <w:rFonts w:ascii="Arial" w:hAnsi="Arial" w:cs="Arial"/>
          <w:bCs/>
        </w:rPr>
        <w:t xml:space="preserve"> </w:t>
      </w:r>
      <w:r>
        <w:rPr>
          <w:rFonts w:ascii="Arial" w:hAnsi="Arial" w:cs="Arial"/>
          <w:bCs/>
        </w:rPr>
        <w:t>принципу</w:t>
      </w:r>
      <w:r w:rsidR="00A655C6" w:rsidRPr="00A655C6">
        <w:rPr>
          <w:rFonts w:ascii="Arial" w:hAnsi="Arial" w:cs="Arial"/>
          <w:bCs/>
        </w:rPr>
        <w:t xml:space="preserve"> </w:t>
      </w:r>
      <w:r>
        <w:rPr>
          <w:rFonts w:ascii="Arial" w:hAnsi="Arial" w:cs="Arial"/>
          <w:bCs/>
        </w:rPr>
        <w:t>обрачунавања</w:t>
      </w:r>
      <w:r w:rsidR="00A655C6" w:rsidRPr="00A655C6">
        <w:rPr>
          <w:rFonts w:ascii="Arial" w:hAnsi="Arial" w:cs="Arial"/>
          <w:bCs/>
        </w:rPr>
        <w:t xml:space="preserve">, </w:t>
      </w:r>
      <w:r>
        <w:rPr>
          <w:rFonts w:ascii="Arial" w:hAnsi="Arial" w:cs="Arial"/>
          <w:bCs/>
        </w:rPr>
        <w:t>што</w:t>
      </w:r>
      <w:r w:rsidR="00A655C6" w:rsidRPr="00A655C6">
        <w:rPr>
          <w:rFonts w:ascii="Arial" w:hAnsi="Arial" w:cs="Arial"/>
          <w:bCs/>
        </w:rPr>
        <w:t xml:space="preserve"> </w:t>
      </w:r>
      <w:r>
        <w:rPr>
          <w:rFonts w:ascii="Arial" w:hAnsi="Arial" w:cs="Arial"/>
          <w:bCs/>
        </w:rPr>
        <w:t>значи</w:t>
      </w:r>
      <w:r w:rsidR="00A655C6" w:rsidRPr="00A655C6">
        <w:rPr>
          <w:rFonts w:ascii="Arial" w:hAnsi="Arial" w:cs="Arial"/>
          <w:bCs/>
        </w:rPr>
        <w:t xml:space="preserve"> </w:t>
      </w:r>
      <w:r>
        <w:rPr>
          <w:rFonts w:ascii="Arial" w:hAnsi="Arial" w:cs="Arial"/>
          <w:bCs/>
        </w:rPr>
        <w:t>да</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приходи</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примици</w:t>
      </w:r>
      <w:r w:rsidR="00A655C6" w:rsidRPr="00A655C6">
        <w:rPr>
          <w:rFonts w:ascii="Arial" w:hAnsi="Arial" w:cs="Arial"/>
          <w:bCs/>
        </w:rPr>
        <w:t xml:space="preserve"> </w:t>
      </w:r>
      <w:r>
        <w:rPr>
          <w:rFonts w:ascii="Arial" w:hAnsi="Arial" w:cs="Arial"/>
          <w:bCs/>
        </w:rPr>
        <w:t>признају</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оном</w:t>
      </w:r>
      <w:r w:rsidR="00A655C6" w:rsidRPr="00A655C6">
        <w:rPr>
          <w:rFonts w:ascii="Arial" w:hAnsi="Arial" w:cs="Arial"/>
          <w:bCs/>
        </w:rPr>
        <w:t xml:space="preserve"> </w:t>
      </w:r>
      <w:r>
        <w:rPr>
          <w:rFonts w:ascii="Arial" w:hAnsi="Arial" w:cs="Arial"/>
          <w:bCs/>
        </w:rPr>
        <w:t>периоду</w:t>
      </w:r>
      <w:r w:rsidR="00A655C6" w:rsidRPr="00A655C6">
        <w:rPr>
          <w:rFonts w:ascii="Arial" w:hAnsi="Arial" w:cs="Arial"/>
          <w:bCs/>
        </w:rPr>
        <w:t xml:space="preserve"> </w:t>
      </w:r>
      <w:r>
        <w:rPr>
          <w:rFonts w:ascii="Arial" w:hAnsi="Arial" w:cs="Arial"/>
          <w:bCs/>
        </w:rPr>
        <w:t>када</w:t>
      </w:r>
      <w:r w:rsidR="00A655C6" w:rsidRPr="00A655C6">
        <w:rPr>
          <w:rFonts w:ascii="Arial" w:hAnsi="Arial" w:cs="Arial"/>
          <w:bCs/>
        </w:rPr>
        <w:t xml:space="preserve"> </w:t>
      </w:r>
      <w:r>
        <w:rPr>
          <w:rFonts w:ascii="Arial" w:hAnsi="Arial" w:cs="Arial"/>
          <w:bCs/>
        </w:rPr>
        <w:t>су</w:t>
      </w:r>
      <w:r w:rsidR="00A655C6" w:rsidRPr="00A655C6">
        <w:rPr>
          <w:rFonts w:ascii="Arial" w:hAnsi="Arial" w:cs="Arial"/>
          <w:bCs/>
        </w:rPr>
        <w:t xml:space="preserve"> </w:t>
      </w:r>
      <w:r>
        <w:rPr>
          <w:rFonts w:ascii="Arial" w:hAnsi="Arial" w:cs="Arial"/>
          <w:bCs/>
        </w:rPr>
        <w:t>мјерљиви</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расположиви</w:t>
      </w:r>
      <w:r w:rsidR="00A655C6" w:rsidRPr="00A655C6">
        <w:rPr>
          <w:rFonts w:ascii="Arial" w:hAnsi="Arial" w:cs="Arial"/>
          <w:bCs/>
        </w:rPr>
        <w:t xml:space="preserve">, </w:t>
      </w:r>
      <w:r>
        <w:rPr>
          <w:rFonts w:ascii="Arial" w:hAnsi="Arial" w:cs="Arial"/>
          <w:bCs/>
        </w:rPr>
        <w:t>односно</w:t>
      </w:r>
      <w:r w:rsidR="00A655C6" w:rsidRPr="00A655C6">
        <w:rPr>
          <w:rFonts w:ascii="Arial" w:hAnsi="Arial" w:cs="Arial"/>
          <w:bCs/>
        </w:rPr>
        <w:t xml:space="preserve"> </w:t>
      </w:r>
      <w:r>
        <w:rPr>
          <w:rFonts w:ascii="Arial" w:hAnsi="Arial" w:cs="Arial"/>
          <w:bCs/>
        </w:rPr>
        <w:t>када</w:t>
      </w:r>
      <w:r w:rsidR="00A655C6" w:rsidRPr="00A655C6">
        <w:rPr>
          <w:rFonts w:ascii="Arial" w:hAnsi="Arial" w:cs="Arial"/>
          <w:bCs/>
        </w:rPr>
        <w:t xml:space="preserve"> </w:t>
      </w:r>
      <w:r>
        <w:rPr>
          <w:rFonts w:ascii="Arial" w:hAnsi="Arial" w:cs="Arial"/>
          <w:bCs/>
        </w:rPr>
        <w:t>су</w:t>
      </w:r>
      <w:r w:rsidR="00A655C6" w:rsidRPr="00A655C6">
        <w:rPr>
          <w:rFonts w:ascii="Arial" w:hAnsi="Arial" w:cs="Arial"/>
          <w:bCs/>
        </w:rPr>
        <w:t xml:space="preserve"> </w:t>
      </w:r>
      <w:r>
        <w:rPr>
          <w:rFonts w:ascii="Arial" w:hAnsi="Arial" w:cs="Arial"/>
          <w:bCs/>
        </w:rPr>
        <w:t>уплаћени</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јединствени</w:t>
      </w:r>
      <w:r w:rsidR="00A655C6" w:rsidRPr="00A655C6">
        <w:rPr>
          <w:rFonts w:ascii="Arial" w:hAnsi="Arial" w:cs="Arial"/>
          <w:bCs/>
        </w:rPr>
        <w:t xml:space="preserve"> </w:t>
      </w:r>
      <w:r>
        <w:rPr>
          <w:rFonts w:ascii="Arial" w:hAnsi="Arial" w:cs="Arial"/>
          <w:bCs/>
        </w:rPr>
        <w:t>рачун</w:t>
      </w:r>
      <w:r w:rsidR="00A655C6" w:rsidRPr="00A655C6">
        <w:rPr>
          <w:rFonts w:ascii="Arial" w:hAnsi="Arial" w:cs="Arial"/>
          <w:bCs/>
        </w:rPr>
        <w:t xml:space="preserve"> </w:t>
      </w:r>
      <w:r>
        <w:rPr>
          <w:rFonts w:ascii="Arial" w:hAnsi="Arial" w:cs="Arial"/>
          <w:bCs/>
        </w:rPr>
        <w:t>трезора</w:t>
      </w:r>
      <w:r w:rsidR="00A655C6" w:rsidRPr="00A655C6">
        <w:rPr>
          <w:rFonts w:ascii="Arial" w:hAnsi="Arial" w:cs="Arial"/>
          <w:bCs/>
        </w:rPr>
        <w:t xml:space="preserve"> (</w:t>
      </w:r>
      <w:r>
        <w:rPr>
          <w:rFonts w:ascii="Arial" w:hAnsi="Arial" w:cs="Arial"/>
          <w:bCs/>
        </w:rPr>
        <w:t>ЈРТ</w:t>
      </w:r>
      <w:r w:rsidR="00A655C6" w:rsidRPr="00A655C6">
        <w:rPr>
          <w:rFonts w:ascii="Arial" w:hAnsi="Arial" w:cs="Arial"/>
          <w:bCs/>
        </w:rPr>
        <w:t xml:space="preserve">), </w:t>
      </w:r>
      <w:r>
        <w:rPr>
          <w:rFonts w:ascii="Arial" w:hAnsi="Arial" w:cs="Arial"/>
          <w:bCs/>
        </w:rPr>
        <w:t>а</w:t>
      </w:r>
      <w:r w:rsidR="00A655C6" w:rsidRPr="00A655C6">
        <w:rPr>
          <w:rFonts w:ascii="Arial" w:hAnsi="Arial" w:cs="Arial"/>
          <w:bCs/>
        </w:rPr>
        <w:t xml:space="preserve"> </w:t>
      </w:r>
      <w:r>
        <w:rPr>
          <w:rFonts w:ascii="Arial" w:hAnsi="Arial" w:cs="Arial"/>
          <w:bCs/>
        </w:rPr>
        <w:t>расходи</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издаци</w:t>
      </w:r>
      <w:r w:rsidR="00A655C6" w:rsidRPr="00A655C6">
        <w:rPr>
          <w:rFonts w:ascii="Arial" w:hAnsi="Arial" w:cs="Arial"/>
          <w:bCs/>
        </w:rPr>
        <w:t xml:space="preserve"> </w:t>
      </w:r>
      <w:r>
        <w:rPr>
          <w:rFonts w:ascii="Arial" w:hAnsi="Arial" w:cs="Arial"/>
          <w:bCs/>
        </w:rPr>
        <w:t>признају</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основу</w:t>
      </w:r>
      <w:r w:rsidR="00A655C6" w:rsidRPr="00A655C6">
        <w:rPr>
          <w:rFonts w:ascii="Arial" w:hAnsi="Arial" w:cs="Arial"/>
          <w:bCs/>
        </w:rPr>
        <w:t xml:space="preserve"> </w:t>
      </w:r>
      <w:r>
        <w:rPr>
          <w:rFonts w:ascii="Arial" w:hAnsi="Arial" w:cs="Arial"/>
          <w:bCs/>
        </w:rPr>
        <w:t>настанка</w:t>
      </w:r>
      <w:r w:rsidR="00A655C6" w:rsidRPr="00A655C6">
        <w:rPr>
          <w:rFonts w:ascii="Arial" w:hAnsi="Arial" w:cs="Arial"/>
          <w:bCs/>
        </w:rPr>
        <w:t xml:space="preserve"> </w:t>
      </w:r>
      <w:r>
        <w:rPr>
          <w:rFonts w:ascii="Arial" w:hAnsi="Arial" w:cs="Arial"/>
          <w:bCs/>
        </w:rPr>
        <w:t>пословног</w:t>
      </w:r>
      <w:r w:rsidR="00A655C6" w:rsidRPr="00A655C6">
        <w:rPr>
          <w:rFonts w:ascii="Arial" w:hAnsi="Arial" w:cs="Arial"/>
          <w:bCs/>
        </w:rPr>
        <w:t xml:space="preserve"> </w:t>
      </w:r>
      <w:r>
        <w:rPr>
          <w:rFonts w:ascii="Arial" w:hAnsi="Arial" w:cs="Arial"/>
          <w:bCs/>
        </w:rPr>
        <w:t>догађаја</w:t>
      </w:r>
      <w:r w:rsidR="00A655C6" w:rsidRPr="00A655C6">
        <w:rPr>
          <w:rFonts w:ascii="Arial" w:hAnsi="Arial" w:cs="Arial"/>
          <w:bCs/>
        </w:rPr>
        <w:t xml:space="preserve"> (</w:t>
      </w:r>
      <w:r>
        <w:rPr>
          <w:rFonts w:ascii="Arial" w:hAnsi="Arial" w:cs="Arial"/>
          <w:bCs/>
        </w:rPr>
        <w:t>обавезе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извјештајном</w:t>
      </w:r>
      <w:r w:rsidR="00A655C6" w:rsidRPr="00A655C6">
        <w:rPr>
          <w:rFonts w:ascii="Arial" w:hAnsi="Arial" w:cs="Arial"/>
          <w:bCs/>
        </w:rPr>
        <w:t xml:space="preserve"> </w:t>
      </w:r>
      <w:r>
        <w:rPr>
          <w:rFonts w:ascii="Arial" w:hAnsi="Arial" w:cs="Arial"/>
          <w:bCs/>
        </w:rPr>
        <w:t>периоду</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који</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односе</w:t>
      </w:r>
      <w:r w:rsidR="00A655C6" w:rsidRPr="00A655C6">
        <w:rPr>
          <w:rFonts w:ascii="Arial" w:hAnsi="Arial" w:cs="Arial"/>
          <w:bCs/>
        </w:rPr>
        <w:t xml:space="preserve"> </w:t>
      </w:r>
      <w:r>
        <w:rPr>
          <w:rFonts w:ascii="Arial" w:hAnsi="Arial" w:cs="Arial"/>
          <w:bCs/>
        </w:rPr>
        <w:t>независно</w:t>
      </w:r>
      <w:r w:rsidR="00A655C6" w:rsidRPr="00A655C6">
        <w:rPr>
          <w:rFonts w:ascii="Arial" w:hAnsi="Arial" w:cs="Arial"/>
          <w:bCs/>
        </w:rPr>
        <w:t xml:space="preserve"> </w:t>
      </w:r>
      <w:r>
        <w:rPr>
          <w:rFonts w:ascii="Arial" w:hAnsi="Arial" w:cs="Arial"/>
          <w:bCs/>
        </w:rPr>
        <w:t>о</w:t>
      </w:r>
      <w:r w:rsidR="00A655C6" w:rsidRPr="00A655C6">
        <w:rPr>
          <w:rFonts w:ascii="Arial" w:hAnsi="Arial" w:cs="Arial"/>
          <w:bCs/>
        </w:rPr>
        <w:t xml:space="preserve"> </w:t>
      </w:r>
      <w:r>
        <w:rPr>
          <w:rFonts w:ascii="Arial" w:hAnsi="Arial" w:cs="Arial"/>
          <w:bCs/>
        </w:rPr>
        <w:t>плаћању</w:t>
      </w:r>
      <w:r w:rsidR="00A655C6" w:rsidRPr="00A655C6">
        <w:rPr>
          <w:rFonts w:ascii="Arial" w:hAnsi="Arial" w:cs="Arial"/>
          <w:bCs/>
        </w:rPr>
        <w:t>.</w:t>
      </w:r>
    </w:p>
    <w:p w:rsidR="00A655C6" w:rsidRPr="00A655C6" w:rsidRDefault="00A655C6" w:rsidP="00A655C6">
      <w:pPr>
        <w:spacing w:after="0"/>
        <w:ind w:right="-279"/>
        <w:jc w:val="both"/>
        <w:rPr>
          <w:rFonts w:ascii="Arial" w:hAnsi="Arial" w:cs="Arial"/>
          <w:bCs/>
          <w:sz w:val="14"/>
        </w:rPr>
      </w:pPr>
    </w:p>
    <w:p w:rsidR="00A655C6" w:rsidRPr="00A655C6" w:rsidRDefault="0085225A" w:rsidP="00A655C6">
      <w:pPr>
        <w:spacing w:after="0"/>
        <w:ind w:right="-279"/>
        <w:jc w:val="both"/>
        <w:rPr>
          <w:rFonts w:ascii="Arial" w:hAnsi="Arial" w:cs="Arial"/>
          <w:bCs/>
        </w:rPr>
      </w:pPr>
      <w:r>
        <w:rPr>
          <w:rFonts w:ascii="Arial" w:hAnsi="Arial" w:cs="Arial"/>
          <w:bCs/>
        </w:rPr>
        <w:t>Финансијске</w:t>
      </w:r>
      <w:r w:rsidR="00A655C6" w:rsidRPr="00A655C6">
        <w:rPr>
          <w:rFonts w:ascii="Arial" w:hAnsi="Arial" w:cs="Arial"/>
          <w:bCs/>
        </w:rPr>
        <w:t xml:space="preserve"> </w:t>
      </w:r>
      <w:r>
        <w:rPr>
          <w:rFonts w:ascii="Arial" w:hAnsi="Arial" w:cs="Arial"/>
          <w:bCs/>
        </w:rPr>
        <w:t>трансакције</w:t>
      </w:r>
      <w:r w:rsidR="00A655C6" w:rsidRPr="00A655C6">
        <w:rPr>
          <w:rFonts w:ascii="Arial" w:hAnsi="Arial" w:cs="Arial"/>
          <w:bCs/>
        </w:rPr>
        <w:t xml:space="preserve">, </w:t>
      </w:r>
      <w:r>
        <w:rPr>
          <w:rFonts w:ascii="Arial" w:hAnsi="Arial" w:cs="Arial"/>
          <w:bCs/>
        </w:rPr>
        <w:t>односно</w:t>
      </w:r>
      <w:r w:rsidR="00A655C6" w:rsidRPr="00A655C6">
        <w:rPr>
          <w:rFonts w:ascii="Arial" w:hAnsi="Arial" w:cs="Arial"/>
          <w:bCs/>
        </w:rPr>
        <w:t xml:space="preserve"> </w:t>
      </w:r>
      <w:r>
        <w:rPr>
          <w:rFonts w:ascii="Arial" w:hAnsi="Arial" w:cs="Arial"/>
          <w:bCs/>
        </w:rPr>
        <w:t>финансијско</w:t>
      </w:r>
      <w:r w:rsidR="00A655C6" w:rsidRPr="00A655C6">
        <w:rPr>
          <w:rFonts w:ascii="Arial" w:hAnsi="Arial" w:cs="Arial"/>
          <w:bCs/>
        </w:rPr>
        <w:t xml:space="preserve"> </w:t>
      </w:r>
      <w:r>
        <w:rPr>
          <w:rFonts w:ascii="Arial" w:hAnsi="Arial" w:cs="Arial"/>
          <w:bCs/>
        </w:rPr>
        <w:t>пословање</w:t>
      </w:r>
      <w:r w:rsidR="00A655C6" w:rsidRPr="00A655C6">
        <w:rPr>
          <w:rFonts w:ascii="Arial" w:hAnsi="Arial" w:cs="Arial"/>
          <w:bCs/>
        </w:rPr>
        <w:t xml:space="preserve"> </w:t>
      </w:r>
      <w:r>
        <w:rPr>
          <w:rFonts w:ascii="Arial" w:hAnsi="Arial" w:cs="Arial"/>
          <w:bCs/>
        </w:rPr>
        <w:t>корисника</w:t>
      </w:r>
      <w:r w:rsidR="00A655C6" w:rsidRPr="00A655C6">
        <w:rPr>
          <w:rFonts w:ascii="Arial" w:hAnsi="Arial" w:cs="Arial"/>
          <w:bCs/>
        </w:rPr>
        <w:t xml:space="preserve"> </w:t>
      </w:r>
      <w:r>
        <w:rPr>
          <w:rFonts w:ascii="Arial" w:hAnsi="Arial" w:cs="Arial"/>
          <w:bCs/>
        </w:rPr>
        <w:t>буџета</w:t>
      </w:r>
      <w:r w:rsidR="00A655C6" w:rsidRPr="00A655C6">
        <w:rPr>
          <w:rFonts w:ascii="Arial" w:hAnsi="Arial" w:cs="Arial"/>
          <w:bCs/>
        </w:rPr>
        <w:t xml:space="preserve"> </w:t>
      </w:r>
      <w:r>
        <w:rPr>
          <w:rFonts w:ascii="Arial" w:hAnsi="Arial" w:cs="Arial"/>
          <w:bCs/>
        </w:rPr>
        <w:t>ФБиХ</w:t>
      </w:r>
      <w:r w:rsidR="00A655C6" w:rsidRPr="00A655C6">
        <w:rPr>
          <w:rFonts w:ascii="Arial" w:hAnsi="Arial" w:cs="Arial"/>
          <w:bCs/>
        </w:rPr>
        <w:t xml:space="preserve">, </w:t>
      </w:r>
      <w:r>
        <w:rPr>
          <w:rFonts w:ascii="Arial" w:hAnsi="Arial" w:cs="Arial"/>
          <w:bCs/>
        </w:rPr>
        <w:t>кантона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ЈЛУ</w:t>
      </w:r>
      <w:r w:rsidR="00A655C6" w:rsidRPr="00A655C6">
        <w:rPr>
          <w:rFonts w:ascii="Arial" w:hAnsi="Arial" w:cs="Arial"/>
          <w:bCs/>
        </w:rPr>
        <w:t xml:space="preserve"> </w:t>
      </w:r>
      <w:r>
        <w:rPr>
          <w:rFonts w:ascii="Arial" w:hAnsi="Arial" w:cs="Arial"/>
          <w:bCs/>
        </w:rPr>
        <w:t>обављају</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путем</w:t>
      </w:r>
      <w:r w:rsidR="00A655C6" w:rsidRPr="00A655C6">
        <w:rPr>
          <w:rFonts w:ascii="Arial" w:hAnsi="Arial" w:cs="Arial"/>
          <w:bCs/>
        </w:rPr>
        <w:t xml:space="preserve"> </w:t>
      </w:r>
      <w:r>
        <w:rPr>
          <w:rFonts w:ascii="Arial" w:hAnsi="Arial" w:cs="Arial"/>
          <w:bCs/>
        </w:rPr>
        <w:t>информационог</w:t>
      </w:r>
      <w:r w:rsidR="00A655C6" w:rsidRPr="00A655C6">
        <w:rPr>
          <w:rFonts w:ascii="Arial" w:hAnsi="Arial" w:cs="Arial"/>
          <w:bCs/>
        </w:rPr>
        <w:t xml:space="preserve"> </w:t>
      </w:r>
      <w:r>
        <w:rPr>
          <w:rFonts w:ascii="Arial" w:hAnsi="Arial" w:cs="Arial"/>
          <w:bCs/>
        </w:rPr>
        <w:t>система</w:t>
      </w:r>
      <w:r w:rsidR="00A655C6" w:rsidRPr="00A655C6">
        <w:rPr>
          <w:rFonts w:ascii="Arial" w:hAnsi="Arial" w:cs="Arial"/>
          <w:bCs/>
        </w:rPr>
        <w:t xml:space="preserve"> </w:t>
      </w:r>
      <w:r>
        <w:rPr>
          <w:rFonts w:ascii="Arial" w:hAnsi="Arial" w:cs="Arial"/>
          <w:bCs/>
        </w:rPr>
        <w:t>финансијског</w:t>
      </w:r>
      <w:r w:rsidR="00A655C6" w:rsidRPr="00A655C6">
        <w:rPr>
          <w:rFonts w:ascii="Arial" w:hAnsi="Arial" w:cs="Arial"/>
          <w:bCs/>
        </w:rPr>
        <w:t xml:space="preserve"> </w:t>
      </w:r>
      <w:r>
        <w:rPr>
          <w:rFonts w:ascii="Arial" w:hAnsi="Arial" w:cs="Arial"/>
          <w:bCs/>
        </w:rPr>
        <w:t>управљања</w:t>
      </w:r>
      <w:r w:rsidR="00A655C6" w:rsidRPr="00A655C6">
        <w:rPr>
          <w:rFonts w:ascii="Arial" w:hAnsi="Arial" w:cs="Arial"/>
          <w:bCs/>
        </w:rPr>
        <w:t xml:space="preserve">, </w:t>
      </w:r>
      <w:r>
        <w:rPr>
          <w:rFonts w:ascii="Arial" w:hAnsi="Arial" w:cs="Arial"/>
          <w:bCs/>
        </w:rPr>
        <w:t>а</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успоставу</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вођење</w:t>
      </w:r>
      <w:r w:rsidR="00A655C6" w:rsidRPr="00A655C6">
        <w:rPr>
          <w:rFonts w:ascii="Arial" w:hAnsi="Arial" w:cs="Arial"/>
          <w:bCs/>
        </w:rPr>
        <w:t xml:space="preserve"> </w:t>
      </w:r>
      <w:r>
        <w:rPr>
          <w:rFonts w:ascii="Arial" w:hAnsi="Arial" w:cs="Arial"/>
          <w:bCs/>
        </w:rPr>
        <w:t>Главне</w:t>
      </w:r>
      <w:r w:rsidR="00A655C6" w:rsidRPr="00A655C6">
        <w:rPr>
          <w:rFonts w:ascii="Arial" w:hAnsi="Arial" w:cs="Arial"/>
          <w:bCs/>
        </w:rPr>
        <w:t xml:space="preserve"> </w:t>
      </w:r>
      <w:r>
        <w:rPr>
          <w:rFonts w:ascii="Arial" w:hAnsi="Arial" w:cs="Arial"/>
          <w:bCs/>
        </w:rPr>
        <w:t>књиге</w:t>
      </w:r>
      <w:r w:rsidR="00A655C6" w:rsidRPr="00A655C6">
        <w:rPr>
          <w:rFonts w:ascii="Arial" w:hAnsi="Arial" w:cs="Arial"/>
          <w:bCs/>
        </w:rPr>
        <w:t xml:space="preserve"> </w:t>
      </w:r>
      <w:r>
        <w:rPr>
          <w:rFonts w:ascii="Arial" w:hAnsi="Arial" w:cs="Arial"/>
          <w:bCs/>
        </w:rPr>
        <w:t>Трезора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помоћних</w:t>
      </w:r>
      <w:r w:rsidR="00A655C6" w:rsidRPr="00A655C6">
        <w:rPr>
          <w:rFonts w:ascii="Arial" w:hAnsi="Arial" w:cs="Arial"/>
          <w:bCs/>
        </w:rPr>
        <w:t xml:space="preserve"> </w:t>
      </w:r>
      <w:r>
        <w:rPr>
          <w:rFonts w:ascii="Arial" w:hAnsi="Arial" w:cs="Arial"/>
          <w:bCs/>
        </w:rPr>
        <w:t>књига</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унос</w:t>
      </w:r>
      <w:r w:rsidR="00A655C6" w:rsidRPr="00A655C6">
        <w:rPr>
          <w:rFonts w:ascii="Arial" w:hAnsi="Arial" w:cs="Arial"/>
          <w:bCs/>
        </w:rPr>
        <w:t xml:space="preserve"> </w:t>
      </w:r>
      <w:r>
        <w:rPr>
          <w:rFonts w:ascii="Arial" w:hAnsi="Arial" w:cs="Arial"/>
          <w:bCs/>
        </w:rPr>
        <w:t>података</w:t>
      </w:r>
      <w:r w:rsidR="00A655C6" w:rsidRPr="00A655C6">
        <w:rPr>
          <w:rFonts w:ascii="Arial" w:hAnsi="Arial" w:cs="Arial"/>
          <w:bCs/>
        </w:rPr>
        <w:t xml:space="preserve"> </w:t>
      </w:r>
      <w:r>
        <w:rPr>
          <w:rFonts w:ascii="Arial" w:hAnsi="Arial" w:cs="Arial"/>
          <w:bCs/>
        </w:rPr>
        <w:t>су</w:t>
      </w:r>
      <w:r w:rsidR="00A655C6" w:rsidRPr="00A655C6">
        <w:rPr>
          <w:rFonts w:ascii="Arial" w:hAnsi="Arial" w:cs="Arial"/>
          <w:bCs/>
        </w:rPr>
        <w:t xml:space="preserve"> </w:t>
      </w:r>
      <w:r>
        <w:rPr>
          <w:rFonts w:ascii="Arial" w:hAnsi="Arial" w:cs="Arial"/>
          <w:bCs/>
        </w:rPr>
        <w:t>надлежни</w:t>
      </w:r>
      <w:r w:rsidR="00A655C6" w:rsidRPr="00A655C6">
        <w:rPr>
          <w:rFonts w:ascii="Arial" w:hAnsi="Arial" w:cs="Arial"/>
          <w:bCs/>
        </w:rPr>
        <w:t xml:space="preserve"> </w:t>
      </w:r>
      <w:r>
        <w:rPr>
          <w:rFonts w:ascii="Arial" w:hAnsi="Arial" w:cs="Arial"/>
          <w:bCs/>
        </w:rPr>
        <w:t>ФМФ</w:t>
      </w:r>
      <w:r w:rsidR="00A655C6" w:rsidRPr="00A655C6">
        <w:rPr>
          <w:rFonts w:ascii="Arial" w:hAnsi="Arial" w:cs="Arial"/>
          <w:bCs/>
        </w:rPr>
        <w:t xml:space="preserve">, </w:t>
      </w:r>
      <w:r>
        <w:rPr>
          <w:rFonts w:ascii="Arial" w:hAnsi="Arial" w:cs="Arial"/>
          <w:bCs/>
        </w:rPr>
        <w:t>кантонална</w:t>
      </w:r>
      <w:r w:rsidR="00A655C6" w:rsidRPr="00A655C6">
        <w:rPr>
          <w:rFonts w:ascii="Arial" w:hAnsi="Arial" w:cs="Arial"/>
          <w:bCs/>
        </w:rPr>
        <w:t xml:space="preserve"> </w:t>
      </w:r>
      <w:r>
        <w:rPr>
          <w:rFonts w:ascii="Arial" w:hAnsi="Arial" w:cs="Arial"/>
          <w:bCs/>
        </w:rPr>
        <w:t>министарства</w:t>
      </w:r>
      <w:r w:rsidR="00A655C6" w:rsidRPr="00A655C6">
        <w:rPr>
          <w:rFonts w:ascii="Arial" w:hAnsi="Arial" w:cs="Arial"/>
          <w:bCs/>
        </w:rPr>
        <w:t xml:space="preserve"> </w:t>
      </w:r>
      <w:r>
        <w:rPr>
          <w:rFonts w:ascii="Arial" w:hAnsi="Arial" w:cs="Arial"/>
          <w:bCs/>
        </w:rPr>
        <w:t>финансија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службе</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финансије</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ЈЛУ</w:t>
      </w:r>
      <w:r w:rsidR="00A655C6" w:rsidRPr="00A655C6">
        <w:rPr>
          <w:rFonts w:ascii="Arial" w:hAnsi="Arial" w:cs="Arial"/>
          <w:bCs/>
        </w:rPr>
        <w:t xml:space="preserve">. </w:t>
      </w:r>
    </w:p>
    <w:p w:rsidR="00A655C6" w:rsidRPr="00A655C6" w:rsidRDefault="00A655C6" w:rsidP="00A655C6">
      <w:pPr>
        <w:spacing w:after="0"/>
        <w:ind w:right="-279"/>
        <w:jc w:val="both"/>
        <w:rPr>
          <w:rFonts w:ascii="Arial" w:hAnsi="Arial" w:cs="Arial"/>
          <w:bCs/>
          <w:sz w:val="14"/>
        </w:rPr>
      </w:pPr>
    </w:p>
    <w:p w:rsidR="00A655C6" w:rsidRPr="00A655C6" w:rsidRDefault="0085225A" w:rsidP="00A655C6">
      <w:pPr>
        <w:spacing w:after="0"/>
        <w:ind w:right="-279"/>
        <w:jc w:val="both"/>
        <w:rPr>
          <w:rFonts w:ascii="Arial" w:hAnsi="Arial" w:cs="Arial"/>
          <w:bCs/>
        </w:rPr>
      </w:pPr>
      <w:r>
        <w:rPr>
          <w:rFonts w:ascii="Arial" w:hAnsi="Arial" w:cs="Arial"/>
          <w:bCs/>
        </w:rPr>
        <w:t>Ревизијом</w:t>
      </w:r>
      <w:r w:rsidR="00A655C6" w:rsidRPr="00A655C6">
        <w:rPr>
          <w:rFonts w:ascii="Arial" w:hAnsi="Arial" w:cs="Arial"/>
          <w:bCs/>
        </w:rPr>
        <w:t xml:space="preserve"> </w:t>
      </w:r>
      <w:r>
        <w:rPr>
          <w:rFonts w:ascii="Arial" w:hAnsi="Arial" w:cs="Arial"/>
          <w:bCs/>
        </w:rPr>
        <w:t>финансијских</w:t>
      </w:r>
      <w:r w:rsidR="00A655C6" w:rsidRPr="00A655C6">
        <w:rPr>
          <w:rFonts w:ascii="Arial" w:hAnsi="Arial" w:cs="Arial"/>
          <w:bCs/>
        </w:rPr>
        <w:t xml:space="preserve"> </w:t>
      </w:r>
      <w:r>
        <w:rPr>
          <w:rFonts w:ascii="Arial" w:hAnsi="Arial" w:cs="Arial"/>
          <w:bCs/>
        </w:rPr>
        <w:t>извјештаја</w:t>
      </w:r>
      <w:r w:rsidR="00A655C6" w:rsidRPr="00A655C6">
        <w:rPr>
          <w:rFonts w:ascii="Arial" w:hAnsi="Arial" w:cs="Arial"/>
          <w:bCs/>
        </w:rPr>
        <w:t xml:space="preserve"> </w:t>
      </w:r>
      <w:r>
        <w:rPr>
          <w:rFonts w:ascii="Arial" w:hAnsi="Arial" w:cs="Arial"/>
          <w:bCs/>
        </w:rPr>
        <w:t>појединачних</w:t>
      </w:r>
      <w:r w:rsidR="00A655C6" w:rsidRPr="00A655C6">
        <w:rPr>
          <w:rFonts w:ascii="Arial" w:hAnsi="Arial" w:cs="Arial"/>
          <w:bCs/>
        </w:rPr>
        <w:t xml:space="preserve"> </w:t>
      </w:r>
      <w:r>
        <w:rPr>
          <w:rFonts w:ascii="Arial" w:hAnsi="Arial" w:cs="Arial"/>
          <w:bCs/>
        </w:rPr>
        <w:t>организација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ФБиХ</w:t>
      </w:r>
      <w:r w:rsidR="00A655C6" w:rsidRPr="00A655C6">
        <w:rPr>
          <w:rFonts w:ascii="Arial" w:hAnsi="Arial" w:cs="Arial"/>
          <w:bCs/>
        </w:rPr>
        <w:t xml:space="preserve"> </w:t>
      </w:r>
      <w:r>
        <w:rPr>
          <w:rFonts w:ascii="Arial" w:hAnsi="Arial" w:cs="Arial"/>
          <w:bCs/>
        </w:rPr>
        <w:t>констатовано</w:t>
      </w:r>
      <w:r w:rsidR="00A655C6" w:rsidRPr="00A655C6">
        <w:rPr>
          <w:rFonts w:ascii="Arial" w:hAnsi="Arial" w:cs="Arial"/>
          <w:bCs/>
        </w:rPr>
        <w:t xml:space="preserve"> </w:t>
      </w:r>
      <w:r>
        <w:rPr>
          <w:rFonts w:ascii="Arial" w:hAnsi="Arial" w:cs="Arial"/>
          <w:bCs/>
        </w:rPr>
        <w:t>је</w:t>
      </w:r>
      <w:r w:rsidR="00A655C6" w:rsidRPr="00A655C6">
        <w:rPr>
          <w:rFonts w:ascii="Arial" w:hAnsi="Arial" w:cs="Arial"/>
          <w:bCs/>
        </w:rPr>
        <w:t xml:space="preserve"> </w:t>
      </w:r>
      <w:r>
        <w:rPr>
          <w:rFonts w:ascii="Arial" w:hAnsi="Arial" w:cs="Arial"/>
          <w:bCs/>
        </w:rPr>
        <w:t>да</w:t>
      </w:r>
      <w:r w:rsidR="00A655C6" w:rsidRPr="00A655C6">
        <w:rPr>
          <w:rFonts w:ascii="Arial" w:hAnsi="Arial" w:cs="Arial"/>
          <w:bCs/>
        </w:rPr>
        <w:t xml:space="preserve"> </w:t>
      </w:r>
      <w:r>
        <w:rPr>
          <w:rFonts w:ascii="Arial" w:hAnsi="Arial" w:cs="Arial"/>
          <w:bCs/>
        </w:rPr>
        <w:t>постоји</w:t>
      </w:r>
      <w:r w:rsidR="00A655C6" w:rsidRPr="00A655C6">
        <w:rPr>
          <w:rFonts w:ascii="Arial" w:hAnsi="Arial" w:cs="Arial"/>
          <w:bCs/>
        </w:rPr>
        <w:t xml:space="preserve"> </w:t>
      </w:r>
      <w:r>
        <w:rPr>
          <w:rFonts w:ascii="Arial" w:hAnsi="Arial" w:cs="Arial"/>
          <w:bCs/>
        </w:rPr>
        <w:t>простор</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побољшање</w:t>
      </w:r>
      <w:r w:rsidR="00A655C6" w:rsidRPr="00A655C6">
        <w:rPr>
          <w:rFonts w:ascii="Arial" w:hAnsi="Arial" w:cs="Arial"/>
          <w:bCs/>
        </w:rPr>
        <w:t xml:space="preserve"> </w:t>
      </w:r>
      <w:r>
        <w:rPr>
          <w:rFonts w:ascii="Arial" w:hAnsi="Arial" w:cs="Arial"/>
          <w:bCs/>
        </w:rPr>
        <w:t>интерних</w:t>
      </w:r>
      <w:r w:rsidR="00A655C6" w:rsidRPr="00A655C6">
        <w:rPr>
          <w:rFonts w:ascii="Arial" w:hAnsi="Arial" w:cs="Arial"/>
          <w:bCs/>
        </w:rPr>
        <w:t xml:space="preserve"> </w:t>
      </w:r>
      <w:r>
        <w:rPr>
          <w:rFonts w:ascii="Arial" w:hAnsi="Arial" w:cs="Arial"/>
          <w:bCs/>
        </w:rPr>
        <w:t>контрола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вези</w:t>
      </w:r>
      <w:r w:rsidR="00A655C6" w:rsidRPr="00A655C6">
        <w:rPr>
          <w:rFonts w:ascii="Arial" w:hAnsi="Arial" w:cs="Arial"/>
          <w:bCs/>
        </w:rPr>
        <w:t xml:space="preserve"> </w:t>
      </w:r>
      <w:r>
        <w:rPr>
          <w:rFonts w:ascii="Arial" w:hAnsi="Arial" w:cs="Arial"/>
          <w:bCs/>
        </w:rPr>
        <w:t>с</w:t>
      </w:r>
      <w:r w:rsidR="00A655C6" w:rsidRPr="00A655C6">
        <w:rPr>
          <w:rFonts w:ascii="Arial" w:hAnsi="Arial" w:cs="Arial"/>
          <w:bCs/>
        </w:rPr>
        <w:t xml:space="preserve"> </w:t>
      </w:r>
      <w:r>
        <w:rPr>
          <w:rFonts w:ascii="Arial" w:hAnsi="Arial" w:cs="Arial"/>
          <w:bCs/>
        </w:rPr>
        <w:t>уносом</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евидентирањем</w:t>
      </w:r>
      <w:r w:rsidR="00A655C6" w:rsidRPr="00A655C6">
        <w:rPr>
          <w:rFonts w:ascii="Arial" w:hAnsi="Arial" w:cs="Arial"/>
          <w:bCs/>
        </w:rPr>
        <w:t xml:space="preserve"> </w:t>
      </w:r>
      <w:r>
        <w:rPr>
          <w:rFonts w:ascii="Arial" w:hAnsi="Arial" w:cs="Arial"/>
          <w:bCs/>
        </w:rPr>
        <w:t>потраживања</w:t>
      </w:r>
      <w:r w:rsidR="00A655C6" w:rsidRPr="00A655C6">
        <w:rPr>
          <w:rFonts w:ascii="Arial" w:hAnsi="Arial" w:cs="Arial"/>
          <w:bCs/>
        </w:rPr>
        <w:t xml:space="preserve"> </w:t>
      </w:r>
      <w:r>
        <w:rPr>
          <w:rFonts w:ascii="Arial" w:hAnsi="Arial" w:cs="Arial"/>
          <w:bCs/>
        </w:rPr>
        <w:t>кроз</w:t>
      </w:r>
      <w:r w:rsidR="00A655C6" w:rsidRPr="00A655C6">
        <w:rPr>
          <w:rFonts w:ascii="Arial" w:hAnsi="Arial" w:cs="Arial"/>
          <w:bCs/>
        </w:rPr>
        <w:t xml:space="preserve"> </w:t>
      </w:r>
      <w:r>
        <w:rPr>
          <w:rFonts w:ascii="Arial" w:hAnsi="Arial" w:cs="Arial"/>
          <w:bCs/>
        </w:rPr>
        <w:t>помоћне</w:t>
      </w:r>
      <w:r w:rsidR="00A655C6" w:rsidRPr="00A655C6">
        <w:rPr>
          <w:rFonts w:ascii="Arial" w:hAnsi="Arial" w:cs="Arial"/>
          <w:bCs/>
        </w:rPr>
        <w:t xml:space="preserve"> </w:t>
      </w:r>
      <w:r>
        <w:rPr>
          <w:rFonts w:ascii="Arial" w:hAnsi="Arial" w:cs="Arial"/>
          <w:bCs/>
        </w:rPr>
        <w:t>књиге</w:t>
      </w:r>
      <w:r w:rsidR="00A655C6" w:rsidRPr="00A655C6">
        <w:rPr>
          <w:rFonts w:ascii="Arial" w:hAnsi="Arial" w:cs="Arial"/>
          <w:bCs/>
        </w:rPr>
        <w:t xml:space="preserve">. </w:t>
      </w:r>
      <w:r>
        <w:rPr>
          <w:rFonts w:ascii="Arial" w:hAnsi="Arial" w:cs="Arial"/>
          <w:bCs/>
        </w:rPr>
        <w:t>Наведено</w:t>
      </w:r>
      <w:r w:rsidR="00A655C6" w:rsidRPr="00A655C6">
        <w:rPr>
          <w:rFonts w:ascii="Arial" w:hAnsi="Arial" w:cs="Arial"/>
          <w:bCs/>
        </w:rPr>
        <w:t xml:space="preserve"> </w:t>
      </w:r>
      <w:r>
        <w:rPr>
          <w:rFonts w:ascii="Arial" w:hAnsi="Arial" w:cs="Arial"/>
          <w:bCs/>
        </w:rPr>
        <w:t>је</w:t>
      </w:r>
      <w:r w:rsidR="00A655C6" w:rsidRPr="00A655C6">
        <w:rPr>
          <w:rFonts w:ascii="Arial" w:hAnsi="Arial" w:cs="Arial"/>
          <w:bCs/>
        </w:rPr>
        <w:t xml:space="preserve"> </w:t>
      </w:r>
      <w:r>
        <w:rPr>
          <w:rFonts w:ascii="Arial" w:hAnsi="Arial" w:cs="Arial"/>
          <w:bCs/>
        </w:rPr>
        <w:t>претпоставка</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адекватно</w:t>
      </w:r>
      <w:r w:rsidR="00A655C6" w:rsidRPr="00A655C6">
        <w:rPr>
          <w:rFonts w:ascii="Arial" w:hAnsi="Arial" w:cs="Arial"/>
          <w:bCs/>
        </w:rPr>
        <w:t xml:space="preserve"> </w:t>
      </w:r>
      <w:r>
        <w:rPr>
          <w:rFonts w:ascii="Arial" w:hAnsi="Arial" w:cs="Arial"/>
          <w:bCs/>
        </w:rPr>
        <w:t>праћење</w:t>
      </w:r>
      <w:r w:rsidR="00A655C6" w:rsidRPr="00A655C6">
        <w:rPr>
          <w:rFonts w:ascii="Arial" w:hAnsi="Arial" w:cs="Arial"/>
          <w:bCs/>
        </w:rPr>
        <w:t xml:space="preserve"> </w:t>
      </w:r>
      <w:r>
        <w:rPr>
          <w:rFonts w:ascii="Arial" w:hAnsi="Arial" w:cs="Arial"/>
          <w:bCs/>
        </w:rPr>
        <w:t>стања</w:t>
      </w:r>
      <w:r w:rsidR="00A655C6" w:rsidRPr="00A655C6">
        <w:rPr>
          <w:rFonts w:ascii="Arial" w:hAnsi="Arial" w:cs="Arial"/>
          <w:bCs/>
        </w:rPr>
        <w:t xml:space="preserve">, </w:t>
      </w:r>
      <w:r>
        <w:rPr>
          <w:rFonts w:ascii="Arial" w:hAnsi="Arial" w:cs="Arial"/>
          <w:bCs/>
        </w:rPr>
        <w:t>врсте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рочности</w:t>
      </w:r>
      <w:r w:rsidR="00A655C6" w:rsidRPr="00A655C6">
        <w:rPr>
          <w:rFonts w:ascii="Arial" w:hAnsi="Arial" w:cs="Arial"/>
          <w:bCs/>
        </w:rPr>
        <w:t xml:space="preserve"> </w:t>
      </w:r>
      <w:r>
        <w:rPr>
          <w:rFonts w:ascii="Arial" w:hAnsi="Arial" w:cs="Arial"/>
          <w:bCs/>
        </w:rPr>
        <w:t>потраживања</w:t>
      </w:r>
      <w:r w:rsidR="00A655C6" w:rsidRPr="00A655C6">
        <w:rPr>
          <w:rFonts w:ascii="Arial" w:hAnsi="Arial" w:cs="Arial"/>
          <w:bCs/>
        </w:rPr>
        <w:t xml:space="preserve">, </w:t>
      </w:r>
      <w:r>
        <w:rPr>
          <w:rFonts w:ascii="Arial" w:hAnsi="Arial" w:cs="Arial"/>
          <w:bCs/>
        </w:rPr>
        <w:t>предузимања</w:t>
      </w:r>
      <w:r w:rsidR="00A655C6" w:rsidRPr="00A655C6">
        <w:rPr>
          <w:rFonts w:ascii="Arial" w:hAnsi="Arial" w:cs="Arial"/>
          <w:bCs/>
        </w:rPr>
        <w:t xml:space="preserve"> </w:t>
      </w:r>
      <w:r>
        <w:rPr>
          <w:rFonts w:ascii="Arial" w:hAnsi="Arial" w:cs="Arial"/>
          <w:bCs/>
        </w:rPr>
        <w:t>активности</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њиховој</w:t>
      </w:r>
      <w:r w:rsidR="00A655C6" w:rsidRPr="00A655C6">
        <w:rPr>
          <w:rFonts w:ascii="Arial" w:hAnsi="Arial" w:cs="Arial"/>
          <w:bCs/>
        </w:rPr>
        <w:t xml:space="preserve"> </w:t>
      </w:r>
      <w:r>
        <w:rPr>
          <w:rFonts w:ascii="Arial" w:hAnsi="Arial" w:cs="Arial"/>
          <w:bCs/>
        </w:rPr>
        <w:t>наплати</w:t>
      </w:r>
      <w:r w:rsidR="00A655C6" w:rsidRPr="00A655C6">
        <w:rPr>
          <w:rFonts w:ascii="Arial" w:hAnsi="Arial" w:cs="Arial"/>
          <w:bCs/>
        </w:rPr>
        <w:t xml:space="preserve"> </w:t>
      </w:r>
      <w:r>
        <w:rPr>
          <w:rFonts w:ascii="Arial" w:hAnsi="Arial" w:cs="Arial"/>
          <w:bCs/>
        </w:rPr>
        <w:t>као</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правилног</w:t>
      </w:r>
      <w:r w:rsidR="00A655C6" w:rsidRPr="00A655C6">
        <w:rPr>
          <w:rFonts w:ascii="Arial" w:hAnsi="Arial" w:cs="Arial"/>
          <w:bCs/>
        </w:rPr>
        <w:t xml:space="preserve"> </w:t>
      </w:r>
      <w:r>
        <w:rPr>
          <w:rFonts w:ascii="Arial" w:hAnsi="Arial" w:cs="Arial"/>
          <w:bCs/>
        </w:rPr>
        <w:t>презентовања</w:t>
      </w:r>
      <w:r w:rsidR="00A655C6" w:rsidRPr="00A655C6">
        <w:rPr>
          <w:rFonts w:ascii="Arial" w:hAnsi="Arial" w:cs="Arial"/>
          <w:bCs/>
        </w:rPr>
        <w:t xml:space="preserve"> </w:t>
      </w:r>
      <w:r>
        <w:rPr>
          <w:rFonts w:ascii="Arial" w:hAnsi="Arial" w:cs="Arial"/>
          <w:bCs/>
        </w:rPr>
        <w:t>информација</w:t>
      </w:r>
      <w:r w:rsidR="00A655C6" w:rsidRPr="00A655C6">
        <w:rPr>
          <w:rFonts w:ascii="Arial" w:hAnsi="Arial" w:cs="Arial"/>
          <w:bCs/>
        </w:rPr>
        <w:t xml:space="preserve"> </w:t>
      </w:r>
      <w:r>
        <w:rPr>
          <w:rFonts w:ascii="Arial" w:hAnsi="Arial" w:cs="Arial"/>
          <w:bCs/>
        </w:rPr>
        <w:t>о</w:t>
      </w:r>
      <w:r w:rsidR="00A655C6" w:rsidRPr="00A655C6">
        <w:rPr>
          <w:rFonts w:ascii="Arial" w:hAnsi="Arial" w:cs="Arial"/>
          <w:bCs/>
        </w:rPr>
        <w:t xml:space="preserve"> </w:t>
      </w:r>
      <w:r>
        <w:rPr>
          <w:rFonts w:ascii="Arial" w:hAnsi="Arial" w:cs="Arial"/>
          <w:bCs/>
        </w:rPr>
        <w:t>потраживањима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финансијским</w:t>
      </w:r>
      <w:r w:rsidR="00A655C6" w:rsidRPr="00A655C6">
        <w:rPr>
          <w:rFonts w:ascii="Arial" w:hAnsi="Arial" w:cs="Arial"/>
          <w:bCs/>
        </w:rPr>
        <w:t xml:space="preserve"> </w:t>
      </w:r>
      <w:r>
        <w:rPr>
          <w:rFonts w:ascii="Arial" w:hAnsi="Arial" w:cs="Arial"/>
          <w:bCs/>
        </w:rPr>
        <w:t>извјештајима</w:t>
      </w:r>
      <w:r w:rsidR="00A655C6" w:rsidRPr="00A655C6">
        <w:rPr>
          <w:rFonts w:ascii="Arial" w:hAnsi="Arial" w:cs="Arial"/>
          <w:bCs/>
        </w:rPr>
        <w:t xml:space="preserve"> </w:t>
      </w:r>
      <w:r>
        <w:rPr>
          <w:rFonts w:ascii="Arial" w:hAnsi="Arial" w:cs="Arial"/>
          <w:bCs/>
        </w:rPr>
        <w:t>организација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јавном</w:t>
      </w:r>
      <w:r w:rsidR="00A655C6" w:rsidRPr="00A655C6">
        <w:rPr>
          <w:rFonts w:ascii="Arial" w:hAnsi="Arial" w:cs="Arial"/>
          <w:bCs/>
        </w:rPr>
        <w:t xml:space="preserve"> </w:t>
      </w:r>
      <w:r>
        <w:rPr>
          <w:rFonts w:ascii="Arial" w:hAnsi="Arial" w:cs="Arial"/>
          <w:bCs/>
        </w:rPr>
        <w:t>сектору</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ФБиХ</w:t>
      </w:r>
      <w:r w:rsidR="00A655C6" w:rsidRPr="00A655C6">
        <w:rPr>
          <w:rFonts w:ascii="Arial" w:hAnsi="Arial" w:cs="Arial"/>
          <w:bCs/>
        </w:rPr>
        <w:t xml:space="preserve">. </w:t>
      </w:r>
      <w:r>
        <w:rPr>
          <w:rFonts w:ascii="Arial" w:hAnsi="Arial" w:cs="Arial"/>
          <w:bCs/>
        </w:rPr>
        <w:t>Постоји</w:t>
      </w:r>
      <w:r w:rsidR="00A655C6" w:rsidRPr="00A655C6">
        <w:rPr>
          <w:rFonts w:ascii="Arial" w:hAnsi="Arial" w:cs="Arial"/>
          <w:bCs/>
        </w:rPr>
        <w:t xml:space="preserve"> </w:t>
      </w:r>
      <w:r>
        <w:rPr>
          <w:rFonts w:ascii="Arial" w:hAnsi="Arial" w:cs="Arial"/>
          <w:bCs/>
        </w:rPr>
        <w:t>простор</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унапређења</w:t>
      </w:r>
      <w:r w:rsidR="00A655C6" w:rsidRPr="00A655C6">
        <w:rPr>
          <w:rFonts w:ascii="Arial" w:hAnsi="Arial" w:cs="Arial"/>
          <w:bCs/>
        </w:rPr>
        <w:t xml:space="preserve"> </w:t>
      </w:r>
      <w:r>
        <w:rPr>
          <w:rFonts w:ascii="Arial" w:hAnsi="Arial" w:cs="Arial"/>
          <w:bCs/>
        </w:rPr>
        <w:t>система</w:t>
      </w:r>
      <w:r w:rsidR="00A655C6" w:rsidRPr="00A655C6">
        <w:rPr>
          <w:rFonts w:ascii="Arial" w:hAnsi="Arial" w:cs="Arial"/>
          <w:bCs/>
        </w:rPr>
        <w:t xml:space="preserve"> </w:t>
      </w:r>
      <w:r>
        <w:rPr>
          <w:rFonts w:ascii="Arial" w:hAnsi="Arial" w:cs="Arial"/>
          <w:bCs/>
        </w:rPr>
        <w:t>интерних</w:t>
      </w:r>
      <w:r w:rsidR="00A655C6" w:rsidRPr="00A655C6">
        <w:rPr>
          <w:rFonts w:ascii="Arial" w:hAnsi="Arial" w:cs="Arial"/>
          <w:bCs/>
        </w:rPr>
        <w:t xml:space="preserve"> </w:t>
      </w:r>
      <w:r>
        <w:rPr>
          <w:rFonts w:ascii="Arial" w:hAnsi="Arial" w:cs="Arial"/>
          <w:bCs/>
        </w:rPr>
        <w:t>контрола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погледу</w:t>
      </w:r>
      <w:r w:rsidR="00A655C6" w:rsidRPr="00A655C6">
        <w:rPr>
          <w:rFonts w:ascii="Arial" w:hAnsi="Arial" w:cs="Arial"/>
          <w:bCs/>
        </w:rPr>
        <w:t xml:space="preserve"> </w:t>
      </w:r>
      <w:r>
        <w:rPr>
          <w:rFonts w:ascii="Arial" w:hAnsi="Arial" w:cs="Arial"/>
          <w:bCs/>
        </w:rPr>
        <w:t>свеобухватног</w:t>
      </w:r>
      <w:r w:rsidR="00A655C6" w:rsidRPr="00A655C6">
        <w:rPr>
          <w:rFonts w:ascii="Arial" w:hAnsi="Arial" w:cs="Arial"/>
          <w:bCs/>
        </w:rPr>
        <w:t xml:space="preserve"> </w:t>
      </w:r>
      <w:r>
        <w:rPr>
          <w:rFonts w:ascii="Arial" w:hAnsi="Arial" w:cs="Arial"/>
          <w:bCs/>
        </w:rPr>
        <w:t>евидентирања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праћења</w:t>
      </w:r>
      <w:r w:rsidR="00A655C6" w:rsidRPr="00A655C6">
        <w:rPr>
          <w:rFonts w:ascii="Arial" w:hAnsi="Arial" w:cs="Arial"/>
          <w:bCs/>
        </w:rPr>
        <w:t xml:space="preserve"> </w:t>
      </w:r>
      <w:r>
        <w:rPr>
          <w:rFonts w:ascii="Arial" w:hAnsi="Arial" w:cs="Arial"/>
          <w:bCs/>
        </w:rPr>
        <w:t>залиха</w:t>
      </w:r>
      <w:r w:rsidR="00A655C6" w:rsidRPr="00A655C6">
        <w:rPr>
          <w:rFonts w:ascii="Arial" w:hAnsi="Arial" w:cs="Arial"/>
          <w:bCs/>
        </w:rPr>
        <w:t xml:space="preserve"> </w:t>
      </w:r>
      <w:r>
        <w:rPr>
          <w:rFonts w:ascii="Arial" w:hAnsi="Arial" w:cs="Arial"/>
          <w:bCs/>
        </w:rPr>
        <w:t>као</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сталних</w:t>
      </w:r>
      <w:r w:rsidR="00A655C6" w:rsidRPr="00A655C6">
        <w:rPr>
          <w:rFonts w:ascii="Arial" w:hAnsi="Arial" w:cs="Arial"/>
          <w:bCs/>
        </w:rPr>
        <w:t xml:space="preserve"> </w:t>
      </w:r>
      <w:r>
        <w:rPr>
          <w:rFonts w:ascii="Arial" w:hAnsi="Arial" w:cs="Arial"/>
          <w:bCs/>
        </w:rPr>
        <w:t>средстава</w:t>
      </w:r>
      <w:r w:rsidR="00A655C6" w:rsidRPr="00A655C6">
        <w:rPr>
          <w:rFonts w:ascii="Arial" w:hAnsi="Arial" w:cs="Arial"/>
          <w:bCs/>
        </w:rPr>
        <w:t xml:space="preserve"> (</w:t>
      </w:r>
      <w:r>
        <w:rPr>
          <w:rFonts w:ascii="Arial" w:hAnsi="Arial" w:cs="Arial"/>
          <w:bCs/>
        </w:rPr>
        <w:t>покретне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непокретне</w:t>
      </w:r>
      <w:r w:rsidR="00A655C6" w:rsidRPr="00A655C6">
        <w:rPr>
          <w:rFonts w:ascii="Arial" w:hAnsi="Arial" w:cs="Arial"/>
          <w:bCs/>
        </w:rPr>
        <w:t xml:space="preserve"> </w:t>
      </w:r>
      <w:r>
        <w:rPr>
          <w:rFonts w:ascii="Arial" w:hAnsi="Arial" w:cs="Arial"/>
          <w:bCs/>
        </w:rPr>
        <w:t>имовине</w:t>
      </w:r>
      <w:r w:rsidR="00A655C6" w:rsidRPr="00A655C6">
        <w:rPr>
          <w:rFonts w:ascii="Arial" w:hAnsi="Arial" w:cs="Arial"/>
          <w:bCs/>
        </w:rPr>
        <w:t xml:space="preserve">). </w:t>
      </w:r>
    </w:p>
    <w:p w:rsidR="00A655C6" w:rsidRPr="00A655C6" w:rsidRDefault="00A655C6" w:rsidP="00A655C6">
      <w:pPr>
        <w:spacing w:after="0"/>
        <w:ind w:right="-279"/>
        <w:jc w:val="both"/>
        <w:rPr>
          <w:rFonts w:ascii="Arial" w:hAnsi="Arial" w:cs="Arial"/>
          <w:bCs/>
          <w:sz w:val="16"/>
        </w:rPr>
      </w:pPr>
    </w:p>
    <w:p w:rsidR="00A655C6" w:rsidRPr="00A655C6" w:rsidRDefault="0085225A" w:rsidP="00A655C6">
      <w:pPr>
        <w:spacing w:after="0"/>
        <w:ind w:right="-279"/>
        <w:jc w:val="both"/>
        <w:rPr>
          <w:rFonts w:ascii="Arial" w:hAnsi="Arial" w:cs="Arial"/>
          <w:bCs/>
        </w:rPr>
      </w:pPr>
      <w:r>
        <w:rPr>
          <w:rFonts w:ascii="Arial" w:hAnsi="Arial" w:cs="Arial"/>
          <w:bCs/>
        </w:rPr>
        <w:t>Такође</w:t>
      </w:r>
      <w:r w:rsidR="00A655C6" w:rsidRPr="00A655C6">
        <w:rPr>
          <w:rFonts w:ascii="Arial" w:hAnsi="Arial" w:cs="Arial"/>
          <w:bCs/>
        </w:rPr>
        <w:t xml:space="preserve">, </w:t>
      </w:r>
      <w:r>
        <w:rPr>
          <w:rFonts w:ascii="Arial" w:hAnsi="Arial" w:cs="Arial"/>
          <w:bCs/>
        </w:rPr>
        <w:t>потребно</w:t>
      </w:r>
      <w:r w:rsidR="00A655C6" w:rsidRPr="00A655C6">
        <w:rPr>
          <w:rFonts w:ascii="Arial" w:hAnsi="Arial" w:cs="Arial"/>
          <w:bCs/>
        </w:rPr>
        <w:t xml:space="preserve"> </w:t>
      </w:r>
      <w:r>
        <w:rPr>
          <w:rFonts w:ascii="Arial" w:hAnsi="Arial" w:cs="Arial"/>
          <w:bCs/>
        </w:rPr>
        <w:t>је</w:t>
      </w:r>
      <w:r w:rsidR="00A655C6" w:rsidRPr="00A655C6">
        <w:rPr>
          <w:rFonts w:ascii="Arial" w:hAnsi="Arial" w:cs="Arial"/>
          <w:bCs/>
        </w:rPr>
        <w:t xml:space="preserve"> </w:t>
      </w:r>
      <w:r>
        <w:rPr>
          <w:rFonts w:ascii="Arial" w:hAnsi="Arial" w:cs="Arial"/>
          <w:bCs/>
        </w:rPr>
        <w:t>унаприједити</w:t>
      </w:r>
      <w:r w:rsidR="00A655C6" w:rsidRPr="00A655C6">
        <w:rPr>
          <w:rFonts w:ascii="Arial" w:hAnsi="Arial" w:cs="Arial"/>
          <w:bCs/>
        </w:rPr>
        <w:t xml:space="preserve"> </w:t>
      </w:r>
      <w:r>
        <w:rPr>
          <w:rFonts w:ascii="Arial" w:hAnsi="Arial" w:cs="Arial"/>
          <w:bCs/>
        </w:rPr>
        <w:t>евиденције</w:t>
      </w:r>
      <w:r w:rsidR="00A655C6" w:rsidRPr="00A655C6">
        <w:rPr>
          <w:rFonts w:ascii="Arial" w:hAnsi="Arial" w:cs="Arial"/>
          <w:bCs/>
        </w:rPr>
        <w:t xml:space="preserve"> </w:t>
      </w:r>
      <w:r>
        <w:rPr>
          <w:rFonts w:ascii="Arial" w:hAnsi="Arial" w:cs="Arial"/>
          <w:bCs/>
        </w:rPr>
        <w:t>обавеза</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начин</w:t>
      </w:r>
      <w:r w:rsidR="00A655C6" w:rsidRPr="00A655C6">
        <w:rPr>
          <w:rFonts w:ascii="Arial" w:hAnsi="Arial" w:cs="Arial"/>
          <w:bCs/>
        </w:rPr>
        <w:t xml:space="preserve"> </w:t>
      </w:r>
      <w:r>
        <w:rPr>
          <w:rFonts w:ascii="Arial" w:hAnsi="Arial" w:cs="Arial"/>
          <w:bCs/>
        </w:rPr>
        <w:t>да</w:t>
      </w:r>
      <w:r w:rsidR="00A655C6" w:rsidRPr="00A655C6">
        <w:rPr>
          <w:rFonts w:ascii="Arial" w:hAnsi="Arial" w:cs="Arial"/>
          <w:bCs/>
        </w:rPr>
        <w:t xml:space="preserve"> </w:t>
      </w:r>
      <w:r>
        <w:rPr>
          <w:rFonts w:ascii="Arial" w:hAnsi="Arial" w:cs="Arial"/>
          <w:bCs/>
        </w:rPr>
        <w:t>буду</w:t>
      </w:r>
      <w:r w:rsidR="00A655C6" w:rsidRPr="00A655C6">
        <w:rPr>
          <w:rFonts w:ascii="Arial" w:hAnsi="Arial" w:cs="Arial"/>
          <w:bCs/>
        </w:rPr>
        <w:t xml:space="preserve"> </w:t>
      </w:r>
      <w:r>
        <w:rPr>
          <w:rFonts w:ascii="Arial" w:hAnsi="Arial" w:cs="Arial"/>
          <w:bCs/>
        </w:rPr>
        <w:t>свеобухватне</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циљу</w:t>
      </w:r>
      <w:r w:rsidR="00A655C6" w:rsidRPr="00A655C6">
        <w:rPr>
          <w:rFonts w:ascii="Arial" w:hAnsi="Arial" w:cs="Arial"/>
          <w:bCs/>
        </w:rPr>
        <w:t xml:space="preserve"> </w:t>
      </w:r>
      <w:r>
        <w:rPr>
          <w:rFonts w:ascii="Arial" w:hAnsi="Arial" w:cs="Arial"/>
          <w:bCs/>
        </w:rPr>
        <w:t>да</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осигурају</w:t>
      </w:r>
      <w:r w:rsidR="00A655C6" w:rsidRPr="00A655C6">
        <w:rPr>
          <w:rFonts w:ascii="Arial" w:hAnsi="Arial" w:cs="Arial"/>
          <w:bCs/>
        </w:rPr>
        <w:t xml:space="preserve"> </w:t>
      </w:r>
      <w:r>
        <w:rPr>
          <w:rFonts w:ascii="Arial" w:hAnsi="Arial" w:cs="Arial"/>
          <w:bCs/>
        </w:rPr>
        <w:t>поуздани</w:t>
      </w:r>
      <w:r w:rsidR="00A655C6" w:rsidRPr="00A655C6">
        <w:rPr>
          <w:rFonts w:ascii="Arial" w:hAnsi="Arial" w:cs="Arial"/>
          <w:bCs/>
        </w:rPr>
        <w:t xml:space="preserve"> </w:t>
      </w:r>
      <w:r>
        <w:rPr>
          <w:rFonts w:ascii="Arial" w:hAnsi="Arial" w:cs="Arial"/>
          <w:bCs/>
        </w:rPr>
        <w:t>финансијски</w:t>
      </w:r>
      <w:r w:rsidR="00A655C6" w:rsidRPr="00A655C6">
        <w:rPr>
          <w:rFonts w:ascii="Arial" w:hAnsi="Arial" w:cs="Arial"/>
          <w:bCs/>
        </w:rPr>
        <w:t xml:space="preserve"> </w:t>
      </w:r>
      <w:r>
        <w:rPr>
          <w:rFonts w:ascii="Arial" w:hAnsi="Arial" w:cs="Arial"/>
          <w:bCs/>
        </w:rPr>
        <w:t>извјештаји</w:t>
      </w:r>
      <w:r w:rsidR="00A655C6" w:rsidRPr="00A655C6">
        <w:rPr>
          <w:rFonts w:ascii="Arial" w:hAnsi="Arial" w:cs="Arial"/>
          <w:bCs/>
        </w:rPr>
        <w:t xml:space="preserve">, </w:t>
      </w:r>
      <w:r>
        <w:rPr>
          <w:rFonts w:ascii="Arial" w:hAnsi="Arial" w:cs="Arial"/>
          <w:bCs/>
        </w:rPr>
        <w:t>укључујући</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билансно</w:t>
      </w:r>
      <w:r w:rsidR="00A655C6" w:rsidRPr="00A655C6">
        <w:rPr>
          <w:rFonts w:ascii="Arial" w:hAnsi="Arial" w:cs="Arial"/>
          <w:bCs/>
        </w:rPr>
        <w:t xml:space="preserve"> </w:t>
      </w:r>
      <w:r>
        <w:rPr>
          <w:rFonts w:ascii="Arial" w:hAnsi="Arial" w:cs="Arial"/>
          <w:bCs/>
        </w:rPr>
        <w:t>исказивање</w:t>
      </w:r>
      <w:r w:rsidR="00A655C6" w:rsidRPr="00A655C6">
        <w:rPr>
          <w:rFonts w:ascii="Arial" w:hAnsi="Arial" w:cs="Arial"/>
          <w:bCs/>
        </w:rPr>
        <w:t xml:space="preserve"> </w:t>
      </w:r>
      <w:r>
        <w:rPr>
          <w:rFonts w:ascii="Arial" w:hAnsi="Arial" w:cs="Arial"/>
          <w:bCs/>
        </w:rPr>
        <w:t>обавеза</w:t>
      </w:r>
      <w:r w:rsidR="00A655C6" w:rsidRPr="00A655C6">
        <w:rPr>
          <w:rFonts w:ascii="Arial" w:hAnsi="Arial" w:cs="Arial"/>
          <w:bCs/>
        </w:rPr>
        <w:t xml:space="preserve"> </w:t>
      </w:r>
      <w:r>
        <w:rPr>
          <w:rFonts w:ascii="Arial" w:hAnsi="Arial" w:cs="Arial"/>
        </w:rPr>
        <w:t>по</w:t>
      </w:r>
      <w:r w:rsidR="00A655C6" w:rsidRPr="00A655C6">
        <w:rPr>
          <w:rFonts w:ascii="Arial" w:hAnsi="Arial" w:cs="Arial"/>
        </w:rPr>
        <w:t xml:space="preserve"> </w:t>
      </w:r>
      <w:r>
        <w:rPr>
          <w:rFonts w:ascii="Arial" w:hAnsi="Arial" w:cs="Arial"/>
        </w:rPr>
        <w:t>правоснажним</w:t>
      </w:r>
      <w:r w:rsidR="00A655C6" w:rsidRPr="00A655C6">
        <w:rPr>
          <w:rFonts w:ascii="Arial" w:hAnsi="Arial" w:cs="Arial"/>
        </w:rPr>
        <w:t xml:space="preserve"> </w:t>
      </w:r>
      <w:r>
        <w:rPr>
          <w:rFonts w:ascii="Arial" w:hAnsi="Arial" w:cs="Arial"/>
        </w:rPr>
        <w:t>пресудама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извршним</w:t>
      </w:r>
      <w:r w:rsidR="00A655C6" w:rsidRPr="00A655C6">
        <w:rPr>
          <w:rFonts w:ascii="Arial" w:hAnsi="Arial" w:cs="Arial"/>
        </w:rPr>
        <w:t xml:space="preserve"> </w:t>
      </w:r>
      <w:r>
        <w:rPr>
          <w:rFonts w:ascii="Arial" w:hAnsi="Arial" w:cs="Arial"/>
        </w:rPr>
        <w:t>судским</w:t>
      </w:r>
      <w:r w:rsidR="00A655C6" w:rsidRPr="00A655C6">
        <w:rPr>
          <w:rFonts w:ascii="Arial" w:hAnsi="Arial" w:cs="Arial"/>
        </w:rPr>
        <w:t xml:space="preserve"> </w:t>
      </w:r>
      <w:r>
        <w:rPr>
          <w:rFonts w:ascii="Arial" w:hAnsi="Arial" w:cs="Arial"/>
        </w:rPr>
        <w:t>рјешењима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обавезе</w:t>
      </w:r>
      <w:r w:rsidR="00A655C6" w:rsidRPr="00A655C6">
        <w:rPr>
          <w:rFonts w:ascii="Arial" w:hAnsi="Arial" w:cs="Arial"/>
        </w:rPr>
        <w:t xml:space="preserve"> </w:t>
      </w:r>
      <w:r>
        <w:rPr>
          <w:rFonts w:ascii="Arial" w:hAnsi="Arial" w:cs="Arial"/>
        </w:rPr>
        <w:t>по</w:t>
      </w:r>
      <w:r w:rsidR="00A655C6" w:rsidRPr="00A655C6">
        <w:rPr>
          <w:rFonts w:ascii="Arial" w:hAnsi="Arial" w:cs="Arial"/>
        </w:rPr>
        <w:t xml:space="preserve"> </w:t>
      </w:r>
      <w:r>
        <w:rPr>
          <w:rFonts w:ascii="Arial" w:hAnsi="Arial" w:cs="Arial"/>
        </w:rPr>
        <w:t>основу</w:t>
      </w:r>
      <w:r w:rsidR="00A655C6" w:rsidRPr="00A655C6">
        <w:rPr>
          <w:rFonts w:ascii="Arial" w:hAnsi="Arial" w:cs="Arial"/>
        </w:rPr>
        <w:t xml:space="preserve"> </w:t>
      </w:r>
      <w:r>
        <w:rPr>
          <w:rFonts w:ascii="Arial" w:hAnsi="Arial" w:cs="Arial"/>
        </w:rPr>
        <w:t>судских</w:t>
      </w:r>
      <w:r w:rsidR="00A655C6" w:rsidRPr="00A655C6">
        <w:rPr>
          <w:rFonts w:ascii="Arial" w:hAnsi="Arial" w:cs="Arial"/>
        </w:rPr>
        <w:t xml:space="preserve"> </w:t>
      </w:r>
      <w:r>
        <w:rPr>
          <w:rFonts w:ascii="Arial" w:hAnsi="Arial" w:cs="Arial"/>
        </w:rPr>
        <w:t>трошкова</w:t>
      </w:r>
      <w:r w:rsidR="00A655C6" w:rsidRPr="00A655C6">
        <w:rPr>
          <w:rFonts w:ascii="Arial" w:hAnsi="Arial" w:cs="Arial"/>
        </w:rPr>
        <w:t xml:space="preserve">. </w:t>
      </w:r>
      <w:r>
        <w:rPr>
          <w:rFonts w:ascii="Arial" w:hAnsi="Arial" w:cs="Arial"/>
        </w:rPr>
        <w:t>Исти</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случај</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третманом</w:t>
      </w:r>
      <w:r w:rsidR="00A655C6" w:rsidRPr="00A655C6">
        <w:rPr>
          <w:rFonts w:ascii="Arial" w:hAnsi="Arial" w:cs="Arial"/>
        </w:rPr>
        <w:t xml:space="preserve"> </w:t>
      </w:r>
      <w:r>
        <w:rPr>
          <w:rFonts w:ascii="Arial" w:hAnsi="Arial" w:cs="Arial"/>
        </w:rPr>
        <w:t>ових</w:t>
      </w:r>
      <w:r w:rsidR="00A655C6" w:rsidRPr="00A655C6">
        <w:rPr>
          <w:rFonts w:ascii="Arial" w:hAnsi="Arial" w:cs="Arial"/>
        </w:rPr>
        <w:t xml:space="preserve"> </w:t>
      </w:r>
      <w:r>
        <w:rPr>
          <w:rFonts w:ascii="Arial" w:hAnsi="Arial" w:cs="Arial"/>
        </w:rPr>
        <w:t>обавеза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кантонима</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може</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ут</w:t>
      </w:r>
      <w:r w:rsidR="00920A5F">
        <w:rPr>
          <w:rFonts w:ascii="Arial" w:hAnsi="Arial" w:cs="Arial"/>
          <w:lang w:val="sr-Cyrl-RS"/>
        </w:rPr>
        <w:t>и</w:t>
      </w:r>
      <w:r>
        <w:rPr>
          <w:rFonts w:ascii="Arial" w:hAnsi="Arial" w:cs="Arial"/>
        </w:rPr>
        <w:t>че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тачност</w:t>
      </w:r>
      <w:r w:rsidR="00A655C6" w:rsidRPr="00A655C6">
        <w:rPr>
          <w:rFonts w:ascii="Arial" w:hAnsi="Arial" w:cs="Arial"/>
        </w:rPr>
        <w:t xml:space="preserve"> </w:t>
      </w:r>
      <w:r>
        <w:rPr>
          <w:rFonts w:ascii="Arial" w:hAnsi="Arial" w:cs="Arial"/>
        </w:rPr>
        <w:t>исказивања</w:t>
      </w:r>
      <w:r w:rsidR="00A655C6" w:rsidRPr="00A655C6">
        <w:rPr>
          <w:rFonts w:ascii="Arial" w:hAnsi="Arial" w:cs="Arial"/>
        </w:rPr>
        <w:t xml:space="preserve"> </w:t>
      </w:r>
      <w:r>
        <w:rPr>
          <w:rFonts w:ascii="Arial" w:hAnsi="Arial" w:cs="Arial"/>
        </w:rPr>
        <w:t>финансијског</w:t>
      </w:r>
      <w:r w:rsidR="00A655C6" w:rsidRPr="00A655C6">
        <w:rPr>
          <w:rFonts w:ascii="Arial" w:hAnsi="Arial" w:cs="Arial"/>
        </w:rPr>
        <w:t xml:space="preserve"> </w:t>
      </w:r>
      <w:r>
        <w:rPr>
          <w:rFonts w:ascii="Arial" w:hAnsi="Arial" w:cs="Arial"/>
        </w:rPr>
        <w:t>резултата</w:t>
      </w:r>
      <w:r w:rsidR="00A655C6" w:rsidRPr="00A655C6">
        <w:rPr>
          <w:rFonts w:ascii="Arial" w:hAnsi="Arial" w:cs="Arial"/>
        </w:rPr>
        <w:t xml:space="preserve">, </w:t>
      </w:r>
      <w:r>
        <w:rPr>
          <w:rFonts w:ascii="Arial" w:hAnsi="Arial" w:cs="Arial"/>
        </w:rPr>
        <w:t>односно</w:t>
      </w:r>
      <w:r w:rsidR="00A655C6" w:rsidRPr="00A655C6">
        <w:rPr>
          <w:rFonts w:ascii="Arial" w:hAnsi="Arial" w:cs="Arial"/>
        </w:rPr>
        <w:t xml:space="preserve"> </w:t>
      </w:r>
      <w:r>
        <w:rPr>
          <w:rFonts w:ascii="Arial" w:hAnsi="Arial" w:cs="Arial"/>
        </w:rPr>
        <w:t>исказивања</w:t>
      </w:r>
      <w:r w:rsidR="00A655C6" w:rsidRPr="00A655C6">
        <w:rPr>
          <w:rFonts w:ascii="Arial" w:hAnsi="Arial" w:cs="Arial"/>
        </w:rPr>
        <w:t xml:space="preserve"> </w:t>
      </w:r>
      <w:r>
        <w:rPr>
          <w:rFonts w:ascii="Arial" w:hAnsi="Arial" w:cs="Arial"/>
        </w:rPr>
        <w:t>дефицита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извршењу</w:t>
      </w:r>
      <w:r w:rsidR="00A655C6" w:rsidRPr="00A655C6">
        <w:rPr>
          <w:rFonts w:ascii="Arial" w:hAnsi="Arial" w:cs="Arial"/>
        </w:rPr>
        <w:t xml:space="preserve"> </w:t>
      </w:r>
      <w:r>
        <w:rPr>
          <w:rFonts w:ascii="Arial" w:hAnsi="Arial" w:cs="Arial"/>
        </w:rPr>
        <w:t>буџета</w:t>
      </w:r>
      <w:r w:rsidR="00A655C6" w:rsidRPr="00A655C6">
        <w:rPr>
          <w:rFonts w:ascii="Arial" w:hAnsi="Arial" w:cs="Arial"/>
        </w:rPr>
        <w:t xml:space="preserve"> </w:t>
      </w:r>
      <w:r>
        <w:rPr>
          <w:rFonts w:ascii="Arial" w:hAnsi="Arial" w:cs="Arial"/>
        </w:rPr>
        <w:t>кантона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његовог</w:t>
      </w:r>
      <w:r w:rsidR="00A655C6" w:rsidRPr="00A655C6">
        <w:rPr>
          <w:rFonts w:ascii="Arial" w:hAnsi="Arial" w:cs="Arial"/>
        </w:rPr>
        <w:t xml:space="preserve"> </w:t>
      </w:r>
      <w:r>
        <w:rPr>
          <w:rFonts w:ascii="Arial" w:hAnsi="Arial" w:cs="Arial"/>
        </w:rPr>
        <w:t>третмана</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rPr>
      </w:pPr>
    </w:p>
    <w:p w:rsidR="00A655C6" w:rsidRPr="00A655C6" w:rsidRDefault="0085225A" w:rsidP="00A655C6">
      <w:pPr>
        <w:pStyle w:val="Heading4"/>
        <w:ind w:right="-279"/>
        <w:rPr>
          <w:rFonts w:ascii="Arial" w:hAnsi="Arial" w:cs="Arial"/>
          <w:i w:val="0"/>
        </w:rPr>
      </w:pPr>
      <w:r>
        <w:rPr>
          <w:rFonts w:ascii="Arial" w:hAnsi="Arial" w:cs="Arial"/>
          <w:i w:val="0"/>
        </w:rPr>
        <w:t>Квалитет</w:t>
      </w:r>
      <w:r w:rsidR="00A655C6" w:rsidRPr="00A655C6">
        <w:rPr>
          <w:rFonts w:ascii="Arial" w:hAnsi="Arial" w:cs="Arial"/>
          <w:i w:val="0"/>
        </w:rPr>
        <w:t xml:space="preserve"> </w:t>
      </w:r>
      <w:r>
        <w:rPr>
          <w:rFonts w:ascii="Arial" w:hAnsi="Arial" w:cs="Arial"/>
          <w:i w:val="0"/>
        </w:rPr>
        <w:t>пружања</w:t>
      </w:r>
      <w:r w:rsidR="00A655C6" w:rsidRPr="00A655C6">
        <w:rPr>
          <w:rFonts w:ascii="Arial" w:hAnsi="Arial" w:cs="Arial"/>
          <w:i w:val="0"/>
        </w:rPr>
        <w:t xml:space="preserve"> </w:t>
      </w:r>
      <w:r>
        <w:rPr>
          <w:rFonts w:ascii="Arial" w:hAnsi="Arial" w:cs="Arial"/>
          <w:i w:val="0"/>
        </w:rPr>
        <w:t>услуга</w:t>
      </w:r>
    </w:p>
    <w:p w:rsidR="00A655C6" w:rsidRPr="00A655C6" w:rsidRDefault="0085225A" w:rsidP="00A655C6">
      <w:pPr>
        <w:spacing w:after="0"/>
        <w:ind w:right="-279"/>
        <w:jc w:val="both"/>
        <w:rPr>
          <w:rFonts w:ascii="Arial" w:hAnsi="Arial" w:cs="Arial"/>
          <w:bCs/>
        </w:rPr>
      </w:pPr>
      <w:r>
        <w:rPr>
          <w:rFonts w:ascii="Arial" w:hAnsi="Arial" w:cs="Arial"/>
          <w:bCs/>
        </w:rPr>
        <w:t>На</w:t>
      </w:r>
      <w:r w:rsidR="00A655C6" w:rsidRPr="00A655C6">
        <w:rPr>
          <w:rFonts w:ascii="Arial" w:hAnsi="Arial" w:cs="Arial"/>
          <w:bCs/>
        </w:rPr>
        <w:t xml:space="preserve"> </w:t>
      </w:r>
      <w:r>
        <w:rPr>
          <w:rFonts w:ascii="Arial" w:hAnsi="Arial" w:cs="Arial"/>
          <w:bCs/>
        </w:rPr>
        <w:t>квалитет</w:t>
      </w:r>
      <w:r w:rsidR="00A655C6" w:rsidRPr="00A655C6">
        <w:rPr>
          <w:rFonts w:ascii="Arial" w:hAnsi="Arial" w:cs="Arial"/>
          <w:bCs/>
        </w:rPr>
        <w:t xml:space="preserve"> </w:t>
      </w:r>
      <w:r>
        <w:rPr>
          <w:rFonts w:ascii="Arial" w:hAnsi="Arial" w:cs="Arial"/>
          <w:bCs/>
        </w:rPr>
        <w:t>услуга</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јавном</w:t>
      </w:r>
      <w:r w:rsidR="00A655C6" w:rsidRPr="00A655C6">
        <w:rPr>
          <w:rFonts w:ascii="Arial" w:hAnsi="Arial" w:cs="Arial"/>
          <w:bCs/>
        </w:rPr>
        <w:t xml:space="preserve"> </w:t>
      </w:r>
      <w:r>
        <w:rPr>
          <w:rFonts w:ascii="Arial" w:hAnsi="Arial" w:cs="Arial"/>
          <w:bCs/>
        </w:rPr>
        <w:t>сектору</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ФБиХ</w:t>
      </w:r>
      <w:r w:rsidR="00A655C6" w:rsidRPr="00A655C6">
        <w:rPr>
          <w:rFonts w:ascii="Arial" w:hAnsi="Arial" w:cs="Arial"/>
          <w:bCs/>
        </w:rPr>
        <w:t xml:space="preserve"> </w:t>
      </w:r>
      <w:r>
        <w:rPr>
          <w:rFonts w:ascii="Arial" w:hAnsi="Arial" w:cs="Arial"/>
          <w:bCs/>
        </w:rPr>
        <w:t>значајан</w:t>
      </w:r>
      <w:r w:rsidR="00A655C6" w:rsidRPr="00A655C6">
        <w:rPr>
          <w:rFonts w:ascii="Arial" w:hAnsi="Arial" w:cs="Arial"/>
          <w:bCs/>
        </w:rPr>
        <w:t xml:space="preserve"> </w:t>
      </w:r>
      <w:r>
        <w:rPr>
          <w:rFonts w:ascii="Arial" w:hAnsi="Arial" w:cs="Arial"/>
          <w:bCs/>
        </w:rPr>
        <w:t>ут</w:t>
      </w:r>
      <w:r w:rsidR="00920A5F">
        <w:rPr>
          <w:rFonts w:ascii="Arial" w:hAnsi="Arial" w:cs="Arial"/>
          <w:bCs/>
          <w:lang w:val="sr-Cyrl-RS"/>
        </w:rPr>
        <w:t>и</w:t>
      </w:r>
      <w:r>
        <w:rPr>
          <w:rFonts w:ascii="Arial" w:hAnsi="Arial" w:cs="Arial"/>
          <w:bCs/>
        </w:rPr>
        <w:t>цај</w:t>
      </w:r>
      <w:r w:rsidR="00A655C6" w:rsidRPr="00A655C6">
        <w:rPr>
          <w:rFonts w:ascii="Arial" w:hAnsi="Arial" w:cs="Arial"/>
          <w:bCs/>
        </w:rPr>
        <w:t xml:space="preserve"> </w:t>
      </w:r>
      <w:r>
        <w:rPr>
          <w:rFonts w:ascii="Arial" w:hAnsi="Arial" w:cs="Arial"/>
          <w:bCs/>
        </w:rPr>
        <w:t>имају</w:t>
      </w:r>
      <w:r w:rsidR="00A655C6" w:rsidRPr="00A655C6">
        <w:rPr>
          <w:rFonts w:ascii="Arial" w:hAnsi="Arial" w:cs="Arial"/>
          <w:bCs/>
        </w:rPr>
        <w:t xml:space="preserve"> </w:t>
      </w:r>
      <w:r>
        <w:rPr>
          <w:rFonts w:ascii="Arial" w:hAnsi="Arial" w:cs="Arial"/>
          <w:bCs/>
        </w:rPr>
        <w:t>сложеност</w:t>
      </w:r>
      <w:r w:rsidR="00A655C6" w:rsidRPr="00A655C6">
        <w:rPr>
          <w:rFonts w:ascii="Arial" w:hAnsi="Arial" w:cs="Arial"/>
          <w:bCs/>
        </w:rPr>
        <w:t xml:space="preserve"> </w:t>
      </w:r>
      <w:r>
        <w:rPr>
          <w:rFonts w:ascii="Arial" w:hAnsi="Arial" w:cs="Arial"/>
          <w:bCs/>
        </w:rPr>
        <w:t>процедура</w:t>
      </w:r>
      <w:r w:rsidR="00A655C6" w:rsidRPr="00A655C6">
        <w:rPr>
          <w:rFonts w:ascii="Arial" w:hAnsi="Arial" w:cs="Arial"/>
          <w:bCs/>
        </w:rPr>
        <w:t xml:space="preserve">, </w:t>
      </w:r>
      <w:r>
        <w:rPr>
          <w:rFonts w:ascii="Arial" w:hAnsi="Arial" w:cs="Arial"/>
          <w:bCs/>
        </w:rPr>
        <w:t>степен</w:t>
      </w:r>
      <w:r w:rsidR="00A655C6" w:rsidRPr="00A655C6">
        <w:rPr>
          <w:rFonts w:ascii="Arial" w:hAnsi="Arial" w:cs="Arial"/>
          <w:bCs/>
        </w:rPr>
        <w:t xml:space="preserve"> </w:t>
      </w:r>
      <w:r>
        <w:rPr>
          <w:rFonts w:ascii="Arial" w:hAnsi="Arial" w:cs="Arial"/>
          <w:bCs/>
        </w:rPr>
        <w:t>заступљености</w:t>
      </w:r>
      <w:r w:rsidR="00A655C6" w:rsidRPr="00A655C6">
        <w:rPr>
          <w:rFonts w:ascii="Arial" w:hAnsi="Arial" w:cs="Arial"/>
          <w:bCs/>
        </w:rPr>
        <w:t xml:space="preserve"> </w:t>
      </w:r>
      <w:r>
        <w:rPr>
          <w:rFonts w:ascii="Arial" w:hAnsi="Arial" w:cs="Arial"/>
          <w:bCs/>
        </w:rPr>
        <w:t>нових</w:t>
      </w:r>
      <w:r w:rsidR="00A655C6" w:rsidRPr="00A655C6">
        <w:rPr>
          <w:rFonts w:ascii="Arial" w:hAnsi="Arial" w:cs="Arial"/>
          <w:bCs/>
        </w:rPr>
        <w:t xml:space="preserve"> </w:t>
      </w:r>
      <w:r>
        <w:rPr>
          <w:rFonts w:ascii="Arial" w:hAnsi="Arial" w:cs="Arial"/>
          <w:bCs/>
        </w:rPr>
        <w:t>технологија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ефикасност</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организацији</w:t>
      </w:r>
      <w:r w:rsidR="00A655C6" w:rsidRPr="00A655C6">
        <w:rPr>
          <w:rFonts w:ascii="Arial" w:hAnsi="Arial" w:cs="Arial"/>
          <w:bCs/>
        </w:rPr>
        <w:t xml:space="preserve"> </w:t>
      </w:r>
      <w:r>
        <w:rPr>
          <w:rFonts w:ascii="Arial" w:hAnsi="Arial" w:cs="Arial"/>
          <w:bCs/>
        </w:rPr>
        <w:t>пословања</w:t>
      </w:r>
      <w:r w:rsidR="00A655C6" w:rsidRPr="00A655C6">
        <w:rPr>
          <w:rFonts w:ascii="Arial" w:hAnsi="Arial" w:cs="Arial"/>
          <w:bCs/>
        </w:rPr>
        <w:t xml:space="preserve">, </w:t>
      </w:r>
      <w:r>
        <w:rPr>
          <w:rFonts w:ascii="Arial" w:hAnsi="Arial" w:cs="Arial"/>
          <w:bCs/>
        </w:rPr>
        <w:t>а</w:t>
      </w:r>
      <w:r w:rsidR="00A655C6" w:rsidRPr="00A655C6">
        <w:rPr>
          <w:rFonts w:ascii="Arial" w:hAnsi="Arial" w:cs="Arial"/>
          <w:bCs/>
        </w:rPr>
        <w:t xml:space="preserve"> </w:t>
      </w:r>
      <w:r>
        <w:rPr>
          <w:rFonts w:ascii="Arial" w:hAnsi="Arial" w:cs="Arial"/>
          <w:bCs/>
        </w:rPr>
        <w:t>поред</w:t>
      </w:r>
      <w:r w:rsidR="00A655C6" w:rsidRPr="00A655C6">
        <w:rPr>
          <w:rFonts w:ascii="Arial" w:hAnsi="Arial" w:cs="Arial"/>
          <w:bCs/>
        </w:rPr>
        <w:t xml:space="preserve"> </w:t>
      </w:r>
      <w:r>
        <w:rPr>
          <w:rFonts w:ascii="Arial" w:hAnsi="Arial" w:cs="Arial"/>
          <w:bCs/>
        </w:rPr>
        <w:t>наведеног</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пракси</w:t>
      </w:r>
      <w:r w:rsidR="00A655C6" w:rsidRPr="00A655C6">
        <w:rPr>
          <w:rFonts w:ascii="Arial" w:hAnsi="Arial" w:cs="Arial"/>
          <w:bCs/>
        </w:rPr>
        <w:t xml:space="preserve"> </w:t>
      </w:r>
      <w:r>
        <w:rPr>
          <w:rFonts w:ascii="Arial" w:hAnsi="Arial" w:cs="Arial"/>
          <w:bCs/>
        </w:rPr>
        <w:t>је</w:t>
      </w:r>
      <w:r w:rsidR="00A655C6" w:rsidRPr="00A655C6">
        <w:rPr>
          <w:rFonts w:ascii="Arial" w:hAnsi="Arial" w:cs="Arial"/>
          <w:bCs/>
        </w:rPr>
        <w:t xml:space="preserve"> </w:t>
      </w:r>
      <w:r>
        <w:rPr>
          <w:rFonts w:ascii="Arial" w:hAnsi="Arial" w:cs="Arial"/>
          <w:bCs/>
        </w:rPr>
        <w:t>присутна</w:t>
      </w:r>
      <w:r w:rsidR="00A655C6" w:rsidRPr="00A655C6">
        <w:rPr>
          <w:rFonts w:ascii="Arial" w:hAnsi="Arial" w:cs="Arial"/>
          <w:bCs/>
        </w:rPr>
        <w:t xml:space="preserve"> </w:t>
      </w:r>
      <w:r>
        <w:rPr>
          <w:rFonts w:ascii="Arial" w:hAnsi="Arial" w:cs="Arial"/>
          <w:bCs/>
        </w:rPr>
        <w:t>неуједначена</w:t>
      </w:r>
      <w:r w:rsidR="00A655C6" w:rsidRPr="00A655C6">
        <w:rPr>
          <w:rFonts w:ascii="Arial" w:hAnsi="Arial" w:cs="Arial"/>
          <w:bCs/>
        </w:rPr>
        <w:t xml:space="preserve"> </w:t>
      </w:r>
      <w:r>
        <w:rPr>
          <w:rFonts w:ascii="Arial" w:hAnsi="Arial" w:cs="Arial"/>
          <w:bCs/>
        </w:rPr>
        <w:t>примјена</w:t>
      </w:r>
      <w:r w:rsidR="00A655C6" w:rsidRPr="00A655C6">
        <w:rPr>
          <w:rFonts w:ascii="Arial" w:hAnsi="Arial" w:cs="Arial"/>
          <w:bCs/>
        </w:rPr>
        <w:t xml:space="preserve"> </w:t>
      </w:r>
      <w:r>
        <w:rPr>
          <w:rFonts w:ascii="Arial" w:hAnsi="Arial" w:cs="Arial"/>
          <w:bCs/>
        </w:rPr>
        <w:t>законских</w:t>
      </w:r>
      <w:r w:rsidR="00A655C6" w:rsidRPr="00A655C6">
        <w:rPr>
          <w:rFonts w:ascii="Arial" w:hAnsi="Arial" w:cs="Arial"/>
          <w:bCs/>
        </w:rPr>
        <w:t xml:space="preserve"> </w:t>
      </w:r>
      <w:r>
        <w:rPr>
          <w:rFonts w:ascii="Arial" w:hAnsi="Arial" w:cs="Arial"/>
          <w:bCs/>
        </w:rPr>
        <w:t>рјешења</w:t>
      </w:r>
      <w:r w:rsidR="00A655C6" w:rsidRPr="00A655C6">
        <w:rPr>
          <w:rFonts w:ascii="Arial" w:hAnsi="Arial" w:cs="Arial"/>
          <w:bCs/>
        </w:rPr>
        <w:t xml:space="preserve"> </w:t>
      </w:r>
      <w:r>
        <w:rPr>
          <w:rFonts w:ascii="Arial" w:hAnsi="Arial" w:cs="Arial"/>
          <w:bCs/>
        </w:rPr>
        <w:t>од</w:t>
      </w:r>
      <w:r w:rsidR="00A655C6" w:rsidRPr="00A655C6">
        <w:rPr>
          <w:rFonts w:ascii="Arial" w:hAnsi="Arial" w:cs="Arial"/>
          <w:bCs/>
        </w:rPr>
        <w:t xml:space="preserve"> </w:t>
      </w:r>
      <w:r>
        <w:rPr>
          <w:rFonts w:ascii="Arial" w:hAnsi="Arial" w:cs="Arial"/>
          <w:bCs/>
        </w:rPr>
        <w:t>стране</w:t>
      </w:r>
      <w:r w:rsidR="00A655C6" w:rsidRPr="00A655C6">
        <w:rPr>
          <w:rFonts w:ascii="Arial" w:hAnsi="Arial" w:cs="Arial"/>
          <w:bCs/>
        </w:rPr>
        <w:t xml:space="preserve"> </w:t>
      </w:r>
      <w:r>
        <w:rPr>
          <w:rFonts w:ascii="Arial" w:hAnsi="Arial" w:cs="Arial"/>
          <w:bCs/>
        </w:rPr>
        <w:t>организација</w:t>
      </w:r>
      <w:r w:rsidR="00A655C6" w:rsidRPr="00A655C6">
        <w:rPr>
          <w:rFonts w:ascii="Arial" w:hAnsi="Arial" w:cs="Arial"/>
          <w:bCs/>
        </w:rPr>
        <w:t xml:space="preserve">, </w:t>
      </w:r>
      <w:r>
        <w:rPr>
          <w:rFonts w:ascii="Arial" w:hAnsi="Arial" w:cs="Arial"/>
          <w:bCs/>
        </w:rPr>
        <w:t>што</w:t>
      </w:r>
      <w:r w:rsidR="00A655C6" w:rsidRPr="00A655C6">
        <w:rPr>
          <w:rFonts w:ascii="Arial" w:hAnsi="Arial" w:cs="Arial"/>
          <w:bCs/>
        </w:rPr>
        <w:t xml:space="preserve"> </w:t>
      </w:r>
      <w:r>
        <w:rPr>
          <w:rFonts w:ascii="Arial" w:hAnsi="Arial" w:cs="Arial"/>
          <w:bCs/>
        </w:rPr>
        <w:t>се</w:t>
      </w:r>
      <w:r w:rsidR="00A655C6" w:rsidRPr="00A655C6">
        <w:rPr>
          <w:rFonts w:ascii="Arial" w:hAnsi="Arial" w:cs="Arial"/>
          <w:bCs/>
        </w:rPr>
        <w:t xml:space="preserve"> </w:t>
      </w:r>
      <w:r>
        <w:rPr>
          <w:rFonts w:ascii="Arial" w:hAnsi="Arial" w:cs="Arial"/>
          <w:bCs/>
        </w:rPr>
        <w:t>одражава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ниво</w:t>
      </w:r>
      <w:r w:rsidR="00A655C6" w:rsidRPr="00A655C6">
        <w:rPr>
          <w:rFonts w:ascii="Arial" w:hAnsi="Arial" w:cs="Arial"/>
          <w:bCs/>
        </w:rPr>
        <w:t xml:space="preserve"> </w:t>
      </w:r>
      <w:r>
        <w:rPr>
          <w:rFonts w:ascii="Arial" w:hAnsi="Arial" w:cs="Arial"/>
          <w:bCs/>
        </w:rPr>
        <w:t>услуга</w:t>
      </w:r>
      <w:r w:rsidR="00A655C6" w:rsidRPr="00A655C6">
        <w:rPr>
          <w:rFonts w:ascii="Arial" w:hAnsi="Arial" w:cs="Arial"/>
          <w:bCs/>
        </w:rPr>
        <w:t xml:space="preserve"> </w:t>
      </w:r>
      <w:r>
        <w:rPr>
          <w:rFonts w:ascii="Arial" w:hAnsi="Arial" w:cs="Arial"/>
          <w:bCs/>
        </w:rPr>
        <w:t>грађанима</w:t>
      </w:r>
      <w:r w:rsidR="00A655C6" w:rsidRPr="00A655C6">
        <w:rPr>
          <w:rFonts w:ascii="Arial" w:hAnsi="Arial" w:cs="Arial"/>
          <w:bCs/>
        </w:rPr>
        <w:t xml:space="preserve">. </w:t>
      </w:r>
      <w:r>
        <w:rPr>
          <w:rFonts w:ascii="Arial" w:hAnsi="Arial" w:cs="Arial"/>
          <w:bCs/>
        </w:rPr>
        <w:t>Постојање</w:t>
      </w:r>
      <w:r w:rsidR="00A655C6" w:rsidRPr="00A655C6">
        <w:rPr>
          <w:rFonts w:ascii="Arial" w:hAnsi="Arial" w:cs="Arial"/>
          <w:bCs/>
        </w:rPr>
        <w:t xml:space="preserve"> </w:t>
      </w:r>
      <w:r>
        <w:rPr>
          <w:rFonts w:ascii="Arial" w:hAnsi="Arial" w:cs="Arial"/>
          <w:bCs/>
        </w:rPr>
        <w:t>административних</w:t>
      </w:r>
      <w:r w:rsidR="00A655C6" w:rsidRPr="00A655C6">
        <w:rPr>
          <w:rFonts w:ascii="Arial" w:hAnsi="Arial" w:cs="Arial"/>
          <w:bCs/>
        </w:rPr>
        <w:t xml:space="preserve"> </w:t>
      </w:r>
      <w:r>
        <w:rPr>
          <w:rFonts w:ascii="Arial" w:hAnsi="Arial" w:cs="Arial"/>
          <w:bCs/>
        </w:rPr>
        <w:t>препрека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традиционални</w:t>
      </w:r>
      <w:r w:rsidR="00A655C6" w:rsidRPr="00A655C6">
        <w:rPr>
          <w:rFonts w:ascii="Arial" w:hAnsi="Arial" w:cs="Arial"/>
          <w:bCs/>
        </w:rPr>
        <w:t xml:space="preserve"> </w:t>
      </w:r>
      <w:r>
        <w:rPr>
          <w:rFonts w:ascii="Arial" w:hAnsi="Arial" w:cs="Arial"/>
          <w:bCs/>
        </w:rPr>
        <w:t>начини</w:t>
      </w:r>
      <w:r w:rsidR="00A655C6" w:rsidRPr="00A655C6">
        <w:rPr>
          <w:rFonts w:ascii="Arial" w:hAnsi="Arial" w:cs="Arial"/>
          <w:bCs/>
        </w:rPr>
        <w:t xml:space="preserve"> </w:t>
      </w:r>
      <w:r>
        <w:rPr>
          <w:rFonts w:ascii="Arial" w:hAnsi="Arial" w:cs="Arial"/>
          <w:bCs/>
        </w:rPr>
        <w:t>комуникације</w:t>
      </w:r>
      <w:r w:rsidR="00A655C6" w:rsidRPr="00A655C6">
        <w:rPr>
          <w:rFonts w:ascii="Arial" w:hAnsi="Arial" w:cs="Arial"/>
          <w:bCs/>
        </w:rPr>
        <w:t xml:space="preserve"> </w:t>
      </w:r>
      <w:r>
        <w:rPr>
          <w:rFonts w:ascii="Arial" w:hAnsi="Arial" w:cs="Arial"/>
          <w:bCs/>
        </w:rPr>
        <w:t>управе</w:t>
      </w:r>
      <w:r w:rsidR="00A655C6" w:rsidRPr="00A655C6">
        <w:rPr>
          <w:rFonts w:ascii="Arial" w:hAnsi="Arial" w:cs="Arial"/>
          <w:bCs/>
        </w:rPr>
        <w:t xml:space="preserve"> </w:t>
      </w:r>
      <w:r>
        <w:rPr>
          <w:rFonts w:ascii="Arial" w:hAnsi="Arial" w:cs="Arial"/>
          <w:bCs/>
        </w:rPr>
        <w:t>са</w:t>
      </w:r>
      <w:r w:rsidR="00A655C6" w:rsidRPr="00A655C6">
        <w:rPr>
          <w:rFonts w:ascii="Arial" w:hAnsi="Arial" w:cs="Arial"/>
          <w:bCs/>
        </w:rPr>
        <w:t xml:space="preserve"> </w:t>
      </w:r>
      <w:r>
        <w:rPr>
          <w:rFonts w:ascii="Arial" w:hAnsi="Arial" w:cs="Arial"/>
          <w:bCs/>
        </w:rPr>
        <w:t>корисницима</w:t>
      </w:r>
      <w:r w:rsidR="00A655C6" w:rsidRPr="00A655C6">
        <w:rPr>
          <w:rFonts w:ascii="Arial" w:hAnsi="Arial" w:cs="Arial"/>
          <w:bCs/>
        </w:rPr>
        <w:t xml:space="preserve"> </w:t>
      </w:r>
      <w:r>
        <w:rPr>
          <w:rFonts w:ascii="Arial" w:hAnsi="Arial" w:cs="Arial"/>
          <w:bCs/>
        </w:rPr>
        <w:t>услуга</w:t>
      </w:r>
      <w:r w:rsidR="00A655C6" w:rsidRPr="00A655C6">
        <w:rPr>
          <w:rFonts w:ascii="Arial" w:hAnsi="Arial" w:cs="Arial"/>
          <w:bCs/>
        </w:rPr>
        <w:t xml:space="preserve"> (</w:t>
      </w:r>
      <w:r>
        <w:rPr>
          <w:rFonts w:ascii="Arial" w:hAnsi="Arial" w:cs="Arial"/>
          <w:bCs/>
        </w:rPr>
        <w:t>бројни</w:t>
      </w:r>
      <w:r w:rsidR="00A655C6" w:rsidRPr="00A655C6">
        <w:rPr>
          <w:rFonts w:ascii="Arial" w:hAnsi="Arial" w:cs="Arial"/>
          <w:bCs/>
        </w:rPr>
        <w:t xml:space="preserve"> </w:t>
      </w:r>
      <w:r>
        <w:rPr>
          <w:rFonts w:ascii="Arial" w:hAnsi="Arial" w:cs="Arial"/>
          <w:bCs/>
        </w:rPr>
        <w:t>обрасци</w:t>
      </w:r>
      <w:r w:rsidR="00A655C6" w:rsidRPr="00A655C6">
        <w:rPr>
          <w:rFonts w:ascii="Arial" w:hAnsi="Arial" w:cs="Arial"/>
          <w:bCs/>
        </w:rPr>
        <w:t xml:space="preserve"> </w:t>
      </w:r>
      <w:r>
        <w:rPr>
          <w:rFonts w:ascii="Arial" w:hAnsi="Arial" w:cs="Arial"/>
          <w:bCs/>
        </w:rPr>
        <w:t>у</w:t>
      </w:r>
      <w:r w:rsidR="00A655C6" w:rsidRPr="00A655C6">
        <w:rPr>
          <w:rFonts w:ascii="Arial" w:hAnsi="Arial" w:cs="Arial"/>
          <w:bCs/>
        </w:rPr>
        <w:t xml:space="preserve"> </w:t>
      </w:r>
      <w:r>
        <w:rPr>
          <w:rFonts w:ascii="Arial" w:hAnsi="Arial" w:cs="Arial"/>
          <w:bCs/>
        </w:rPr>
        <w:t>папирној</w:t>
      </w:r>
      <w:r w:rsidR="00A655C6" w:rsidRPr="00A655C6">
        <w:rPr>
          <w:rFonts w:ascii="Arial" w:hAnsi="Arial" w:cs="Arial"/>
          <w:bCs/>
        </w:rPr>
        <w:t xml:space="preserve"> </w:t>
      </w:r>
      <w:r>
        <w:rPr>
          <w:rFonts w:ascii="Arial" w:hAnsi="Arial" w:cs="Arial"/>
          <w:bCs/>
        </w:rPr>
        <w:t>форми</w:t>
      </w:r>
      <w:r w:rsidR="00A655C6" w:rsidRPr="00A655C6">
        <w:rPr>
          <w:rFonts w:ascii="Arial" w:hAnsi="Arial" w:cs="Arial"/>
          <w:bCs/>
        </w:rPr>
        <w:t xml:space="preserve">, </w:t>
      </w:r>
      <w:r>
        <w:rPr>
          <w:rFonts w:ascii="Arial" w:hAnsi="Arial" w:cs="Arial"/>
          <w:bCs/>
        </w:rPr>
        <w:t>прикупљање</w:t>
      </w:r>
      <w:r w:rsidR="00A655C6" w:rsidRPr="00A655C6">
        <w:rPr>
          <w:rFonts w:ascii="Arial" w:hAnsi="Arial" w:cs="Arial"/>
          <w:bCs/>
        </w:rPr>
        <w:t xml:space="preserve"> </w:t>
      </w:r>
      <w:r>
        <w:rPr>
          <w:rFonts w:ascii="Arial" w:hAnsi="Arial" w:cs="Arial"/>
          <w:bCs/>
        </w:rPr>
        <w:t>документације</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више</w:t>
      </w:r>
      <w:r w:rsidR="00A655C6" w:rsidRPr="00A655C6">
        <w:rPr>
          <w:rFonts w:ascii="Arial" w:hAnsi="Arial" w:cs="Arial"/>
          <w:bCs/>
        </w:rPr>
        <w:t xml:space="preserve"> </w:t>
      </w:r>
      <w:r>
        <w:rPr>
          <w:rFonts w:ascii="Arial" w:hAnsi="Arial" w:cs="Arial"/>
          <w:bCs/>
        </w:rPr>
        <w:t>физичких</w:t>
      </w:r>
      <w:r w:rsidR="00A655C6" w:rsidRPr="00A655C6">
        <w:rPr>
          <w:rFonts w:ascii="Arial" w:hAnsi="Arial" w:cs="Arial"/>
          <w:bCs/>
        </w:rPr>
        <w:t xml:space="preserve"> </w:t>
      </w:r>
      <w:r>
        <w:rPr>
          <w:rFonts w:ascii="Arial" w:hAnsi="Arial" w:cs="Arial"/>
          <w:bCs/>
        </w:rPr>
        <w:t>адреса</w:t>
      </w:r>
      <w:r w:rsidR="00A655C6" w:rsidRPr="00A655C6">
        <w:rPr>
          <w:rFonts w:ascii="Arial" w:hAnsi="Arial" w:cs="Arial"/>
          <w:bCs/>
        </w:rPr>
        <w:t>-</w:t>
      </w:r>
      <w:r>
        <w:rPr>
          <w:rFonts w:ascii="Arial" w:hAnsi="Arial" w:cs="Arial"/>
          <w:bCs/>
        </w:rPr>
        <w:t>шалтера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сл</w:t>
      </w:r>
      <w:r w:rsidR="00A655C6" w:rsidRPr="00A655C6">
        <w:rPr>
          <w:rFonts w:ascii="Arial" w:hAnsi="Arial" w:cs="Arial"/>
          <w:bCs/>
        </w:rPr>
        <w:t xml:space="preserve">.) </w:t>
      </w:r>
      <w:r>
        <w:rPr>
          <w:rFonts w:ascii="Arial" w:hAnsi="Arial" w:cs="Arial"/>
          <w:bCs/>
        </w:rPr>
        <w:t>повећавају</w:t>
      </w:r>
      <w:r w:rsidR="00A655C6" w:rsidRPr="00A655C6">
        <w:rPr>
          <w:rFonts w:ascii="Arial" w:hAnsi="Arial" w:cs="Arial"/>
          <w:bCs/>
        </w:rPr>
        <w:t xml:space="preserve"> </w:t>
      </w:r>
      <w:r>
        <w:rPr>
          <w:rFonts w:ascii="Arial" w:hAnsi="Arial" w:cs="Arial"/>
          <w:bCs/>
        </w:rPr>
        <w:t>ризик</w:t>
      </w:r>
      <w:r w:rsidR="00A655C6" w:rsidRPr="00A655C6">
        <w:rPr>
          <w:rFonts w:ascii="Arial" w:hAnsi="Arial" w:cs="Arial"/>
          <w:bCs/>
        </w:rPr>
        <w:t xml:space="preserve"> </w:t>
      </w:r>
      <w:r>
        <w:rPr>
          <w:rFonts w:ascii="Arial" w:hAnsi="Arial" w:cs="Arial"/>
          <w:bCs/>
        </w:rPr>
        <w:t>скупе</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неефикасне</w:t>
      </w:r>
      <w:r w:rsidR="00A655C6" w:rsidRPr="00A655C6">
        <w:rPr>
          <w:rFonts w:ascii="Arial" w:hAnsi="Arial" w:cs="Arial"/>
          <w:bCs/>
        </w:rPr>
        <w:t xml:space="preserve"> </w:t>
      </w:r>
      <w:r>
        <w:rPr>
          <w:rFonts w:ascii="Arial" w:hAnsi="Arial" w:cs="Arial"/>
          <w:bCs/>
        </w:rPr>
        <w:t>јавне</w:t>
      </w:r>
      <w:r w:rsidR="00A655C6" w:rsidRPr="00A655C6">
        <w:rPr>
          <w:rFonts w:ascii="Arial" w:hAnsi="Arial" w:cs="Arial"/>
          <w:bCs/>
        </w:rPr>
        <w:t xml:space="preserve"> </w:t>
      </w:r>
      <w:r>
        <w:rPr>
          <w:rFonts w:ascii="Arial" w:hAnsi="Arial" w:cs="Arial"/>
          <w:bCs/>
        </w:rPr>
        <w:t>управе</w:t>
      </w:r>
      <w:r w:rsidR="00A655C6" w:rsidRPr="00A655C6">
        <w:rPr>
          <w:rFonts w:ascii="Arial" w:hAnsi="Arial" w:cs="Arial"/>
          <w:bCs/>
        </w:rPr>
        <w:t>.</w:t>
      </w:r>
    </w:p>
    <w:p w:rsidR="00A655C6" w:rsidRPr="00A655C6" w:rsidRDefault="00A655C6" w:rsidP="00A655C6">
      <w:pPr>
        <w:spacing w:after="0"/>
        <w:ind w:right="-279"/>
        <w:jc w:val="both"/>
        <w:rPr>
          <w:rFonts w:ascii="Arial" w:hAnsi="Arial" w:cs="Arial"/>
          <w:bCs/>
          <w:sz w:val="14"/>
        </w:rPr>
      </w:pPr>
    </w:p>
    <w:p w:rsidR="00A655C6" w:rsidRPr="00A655C6" w:rsidRDefault="0085225A" w:rsidP="00A655C6">
      <w:pPr>
        <w:spacing w:after="0"/>
        <w:ind w:right="-279"/>
        <w:jc w:val="both"/>
        <w:rPr>
          <w:rFonts w:ascii="Arial" w:hAnsi="Arial" w:cs="Arial"/>
          <w:bCs/>
        </w:rPr>
      </w:pPr>
      <w:r>
        <w:rPr>
          <w:rFonts w:ascii="Arial" w:hAnsi="Arial" w:cs="Arial"/>
          <w:bCs/>
        </w:rPr>
        <w:t>Јачање</w:t>
      </w:r>
      <w:r w:rsidR="00A655C6" w:rsidRPr="00A655C6">
        <w:rPr>
          <w:rFonts w:ascii="Arial" w:hAnsi="Arial" w:cs="Arial"/>
          <w:bCs/>
        </w:rPr>
        <w:t xml:space="preserve"> </w:t>
      </w:r>
      <w:r>
        <w:rPr>
          <w:rFonts w:ascii="Arial" w:hAnsi="Arial" w:cs="Arial"/>
          <w:bCs/>
        </w:rPr>
        <w:t>интерних</w:t>
      </w:r>
      <w:r w:rsidR="00A655C6" w:rsidRPr="00A655C6">
        <w:rPr>
          <w:rFonts w:ascii="Arial" w:hAnsi="Arial" w:cs="Arial"/>
          <w:bCs/>
        </w:rPr>
        <w:t xml:space="preserve"> </w:t>
      </w:r>
      <w:r>
        <w:rPr>
          <w:rFonts w:ascii="Arial" w:hAnsi="Arial" w:cs="Arial"/>
          <w:bCs/>
        </w:rPr>
        <w:t>контрола</w:t>
      </w:r>
      <w:r w:rsidR="00A655C6" w:rsidRPr="00A655C6">
        <w:rPr>
          <w:rFonts w:ascii="Arial" w:hAnsi="Arial" w:cs="Arial"/>
          <w:bCs/>
        </w:rPr>
        <w:t xml:space="preserve"> </w:t>
      </w:r>
      <w:r>
        <w:rPr>
          <w:rFonts w:ascii="Arial" w:hAnsi="Arial" w:cs="Arial"/>
          <w:bCs/>
        </w:rPr>
        <w:t>директно</w:t>
      </w:r>
      <w:r w:rsidR="00A655C6" w:rsidRPr="00A655C6">
        <w:rPr>
          <w:rFonts w:ascii="Arial" w:hAnsi="Arial" w:cs="Arial"/>
          <w:bCs/>
        </w:rPr>
        <w:t xml:space="preserve"> </w:t>
      </w:r>
      <w:r>
        <w:rPr>
          <w:rFonts w:ascii="Arial" w:hAnsi="Arial" w:cs="Arial"/>
          <w:bCs/>
        </w:rPr>
        <w:t>доприноси</w:t>
      </w:r>
      <w:r w:rsidR="00A655C6" w:rsidRPr="00A655C6">
        <w:rPr>
          <w:rFonts w:ascii="Arial" w:hAnsi="Arial" w:cs="Arial"/>
          <w:bCs/>
        </w:rPr>
        <w:t xml:space="preserve"> </w:t>
      </w:r>
      <w:r>
        <w:rPr>
          <w:rFonts w:ascii="Arial" w:hAnsi="Arial" w:cs="Arial"/>
          <w:bCs/>
        </w:rPr>
        <w:t>унапређењу</w:t>
      </w:r>
      <w:r w:rsidR="00A655C6" w:rsidRPr="00A655C6">
        <w:rPr>
          <w:rFonts w:ascii="Arial" w:hAnsi="Arial" w:cs="Arial"/>
          <w:bCs/>
        </w:rPr>
        <w:t xml:space="preserve"> </w:t>
      </w:r>
      <w:r>
        <w:rPr>
          <w:rFonts w:ascii="Arial" w:hAnsi="Arial" w:cs="Arial"/>
          <w:bCs/>
        </w:rPr>
        <w:t>процедура</w:t>
      </w:r>
      <w:r w:rsidR="00A655C6" w:rsidRPr="00A655C6">
        <w:rPr>
          <w:rFonts w:ascii="Arial" w:hAnsi="Arial" w:cs="Arial"/>
          <w:bCs/>
        </w:rPr>
        <w:t xml:space="preserve">, </w:t>
      </w:r>
      <w:r>
        <w:rPr>
          <w:rFonts w:ascii="Arial" w:hAnsi="Arial" w:cs="Arial"/>
          <w:bCs/>
        </w:rPr>
        <w:t>пружа</w:t>
      </w:r>
      <w:r w:rsidR="00A655C6" w:rsidRPr="00A655C6">
        <w:rPr>
          <w:rFonts w:ascii="Arial" w:hAnsi="Arial" w:cs="Arial"/>
          <w:bCs/>
        </w:rPr>
        <w:t xml:space="preserve"> </w:t>
      </w:r>
      <w:r>
        <w:rPr>
          <w:rFonts w:ascii="Arial" w:hAnsi="Arial" w:cs="Arial"/>
          <w:bCs/>
        </w:rPr>
        <w:t>предуслове</w:t>
      </w:r>
      <w:r w:rsidR="00A655C6" w:rsidRPr="00A655C6">
        <w:rPr>
          <w:rFonts w:ascii="Arial" w:hAnsi="Arial" w:cs="Arial"/>
          <w:bCs/>
        </w:rPr>
        <w:t xml:space="preserve"> </w:t>
      </w:r>
      <w:r>
        <w:rPr>
          <w:rFonts w:ascii="Arial" w:hAnsi="Arial" w:cs="Arial"/>
          <w:bCs/>
        </w:rPr>
        <w:t>за</w:t>
      </w:r>
      <w:r w:rsidR="00A655C6" w:rsidRPr="00A655C6">
        <w:rPr>
          <w:rFonts w:ascii="Arial" w:hAnsi="Arial" w:cs="Arial"/>
          <w:bCs/>
        </w:rPr>
        <w:t xml:space="preserve"> </w:t>
      </w:r>
      <w:r>
        <w:rPr>
          <w:rFonts w:ascii="Arial" w:hAnsi="Arial" w:cs="Arial"/>
          <w:bCs/>
        </w:rPr>
        <w:t>уклањање</w:t>
      </w:r>
      <w:r w:rsidR="00A655C6" w:rsidRPr="00A655C6">
        <w:rPr>
          <w:rFonts w:ascii="Arial" w:hAnsi="Arial" w:cs="Arial"/>
          <w:bCs/>
        </w:rPr>
        <w:t xml:space="preserve"> </w:t>
      </w:r>
      <w:r>
        <w:rPr>
          <w:rFonts w:ascii="Arial" w:hAnsi="Arial" w:cs="Arial"/>
          <w:bCs/>
        </w:rPr>
        <w:t>административних</w:t>
      </w:r>
      <w:r w:rsidR="00A655C6" w:rsidRPr="00A655C6">
        <w:rPr>
          <w:rFonts w:ascii="Arial" w:hAnsi="Arial" w:cs="Arial"/>
          <w:bCs/>
        </w:rPr>
        <w:t xml:space="preserve"> </w:t>
      </w:r>
      <w:r>
        <w:rPr>
          <w:rFonts w:ascii="Arial" w:hAnsi="Arial" w:cs="Arial"/>
          <w:bCs/>
        </w:rPr>
        <w:t>препрека</w:t>
      </w:r>
      <w:r w:rsidR="00A655C6" w:rsidRPr="00A655C6">
        <w:rPr>
          <w:rFonts w:ascii="Arial" w:hAnsi="Arial" w:cs="Arial"/>
          <w:bCs/>
        </w:rPr>
        <w:t xml:space="preserve"> </w:t>
      </w:r>
      <w:r>
        <w:rPr>
          <w:rFonts w:ascii="Arial" w:hAnsi="Arial" w:cs="Arial"/>
          <w:bCs/>
        </w:rPr>
        <w:t>и</w:t>
      </w:r>
      <w:r w:rsidR="00A655C6" w:rsidRPr="00A655C6">
        <w:rPr>
          <w:rFonts w:ascii="Arial" w:hAnsi="Arial" w:cs="Arial"/>
          <w:bCs/>
        </w:rPr>
        <w:t xml:space="preserve"> </w:t>
      </w:r>
      <w:r>
        <w:rPr>
          <w:rFonts w:ascii="Arial" w:hAnsi="Arial" w:cs="Arial"/>
          <w:bCs/>
        </w:rPr>
        <w:t>усмјерено</w:t>
      </w:r>
      <w:r w:rsidR="00A655C6" w:rsidRPr="00A655C6">
        <w:rPr>
          <w:rFonts w:ascii="Arial" w:hAnsi="Arial" w:cs="Arial"/>
          <w:bCs/>
        </w:rPr>
        <w:t xml:space="preserve"> </w:t>
      </w:r>
      <w:r>
        <w:rPr>
          <w:rFonts w:ascii="Arial" w:hAnsi="Arial" w:cs="Arial"/>
          <w:bCs/>
        </w:rPr>
        <w:t>је</w:t>
      </w:r>
      <w:r w:rsidR="00A655C6" w:rsidRPr="00A655C6">
        <w:rPr>
          <w:rFonts w:ascii="Arial" w:hAnsi="Arial" w:cs="Arial"/>
          <w:bCs/>
        </w:rPr>
        <w:t xml:space="preserve">  </w:t>
      </w:r>
      <w:r>
        <w:rPr>
          <w:rFonts w:ascii="Arial" w:hAnsi="Arial" w:cs="Arial"/>
          <w:bCs/>
        </w:rPr>
        <w:t>на</w:t>
      </w:r>
      <w:r w:rsidR="00A655C6" w:rsidRPr="00A655C6">
        <w:rPr>
          <w:rFonts w:ascii="Arial" w:hAnsi="Arial" w:cs="Arial"/>
          <w:bCs/>
        </w:rPr>
        <w:t xml:space="preserve"> </w:t>
      </w:r>
      <w:r>
        <w:rPr>
          <w:rFonts w:ascii="Arial" w:hAnsi="Arial" w:cs="Arial"/>
          <w:bCs/>
        </w:rPr>
        <w:t>повећање</w:t>
      </w:r>
      <w:r w:rsidR="00A655C6" w:rsidRPr="00A655C6">
        <w:rPr>
          <w:rFonts w:ascii="Arial" w:hAnsi="Arial" w:cs="Arial"/>
          <w:bCs/>
        </w:rPr>
        <w:t xml:space="preserve"> </w:t>
      </w:r>
      <w:r>
        <w:rPr>
          <w:rFonts w:ascii="Arial" w:hAnsi="Arial" w:cs="Arial"/>
          <w:bCs/>
        </w:rPr>
        <w:t>нивоа</w:t>
      </w:r>
      <w:r w:rsidR="00A655C6" w:rsidRPr="00A655C6">
        <w:rPr>
          <w:rFonts w:ascii="Arial" w:hAnsi="Arial" w:cs="Arial"/>
          <w:bCs/>
        </w:rPr>
        <w:t xml:space="preserve"> </w:t>
      </w:r>
      <w:r>
        <w:rPr>
          <w:rFonts w:ascii="Arial" w:hAnsi="Arial" w:cs="Arial"/>
          <w:bCs/>
        </w:rPr>
        <w:t>квалитете</w:t>
      </w:r>
      <w:r w:rsidR="00A655C6" w:rsidRPr="00A655C6">
        <w:rPr>
          <w:rFonts w:ascii="Arial" w:hAnsi="Arial" w:cs="Arial"/>
          <w:bCs/>
        </w:rPr>
        <w:t xml:space="preserve"> </w:t>
      </w:r>
      <w:r>
        <w:rPr>
          <w:rFonts w:ascii="Arial" w:hAnsi="Arial" w:cs="Arial"/>
          <w:bCs/>
        </w:rPr>
        <w:t>услуге</w:t>
      </w:r>
      <w:r w:rsidR="00A655C6" w:rsidRPr="00A655C6">
        <w:rPr>
          <w:rFonts w:ascii="Arial" w:hAnsi="Arial" w:cs="Arial"/>
          <w:bCs/>
        </w:rPr>
        <w:t xml:space="preserve">, </w:t>
      </w:r>
      <w:r>
        <w:rPr>
          <w:rFonts w:ascii="Arial" w:hAnsi="Arial" w:cs="Arial"/>
          <w:bCs/>
        </w:rPr>
        <w:t>брзину</w:t>
      </w:r>
      <w:r w:rsidR="00A655C6" w:rsidRPr="00A655C6">
        <w:rPr>
          <w:rFonts w:ascii="Arial" w:hAnsi="Arial" w:cs="Arial"/>
          <w:bCs/>
        </w:rPr>
        <w:t xml:space="preserve"> </w:t>
      </w:r>
      <w:r>
        <w:rPr>
          <w:rFonts w:ascii="Arial" w:hAnsi="Arial" w:cs="Arial"/>
          <w:bCs/>
        </w:rPr>
        <w:t>услуге</w:t>
      </w:r>
      <w:r w:rsidR="00A655C6" w:rsidRPr="00A655C6">
        <w:rPr>
          <w:rFonts w:ascii="Arial" w:hAnsi="Arial" w:cs="Arial"/>
          <w:bCs/>
        </w:rPr>
        <w:t xml:space="preserve">, </w:t>
      </w:r>
      <w:r>
        <w:rPr>
          <w:rFonts w:ascii="Arial" w:hAnsi="Arial" w:cs="Arial"/>
          <w:bCs/>
        </w:rPr>
        <w:t>односно</w:t>
      </w:r>
      <w:r w:rsidR="00A655C6" w:rsidRPr="00A655C6">
        <w:rPr>
          <w:rFonts w:ascii="Arial" w:hAnsi="Arial" w:cs="Arial"/>
          <w:bCs/>
        </w:rPr>
        <w:t xml:space="preserve"> </w:t>
      </w:r>
      <w:r>
        <w:rPr>
          <w:rFonts w:ascii="Arial" w:hAnsi="Arial" w:cs="Arial"/>
          <w:bCs/>
        </w:rPr>
        <w:t>повољније</w:t>
      </w:r>
      <w:r w:rsidR="00A655C6" w:rsidRPr="00A655C6">
        <w:rPr>
          <w:rFonts w:ascii="Arial" w:hAnsi="Arial" w:cs="Arial"/>
          <w:bCs/>
        </w:rPr>
        <w:t xml:space="preserve"> </w:t>
      </w:r>
      <w:r>
        <w:rPr>
          <w:rFonts w:ascii="Arial" w:hAnsi="Arial" w:cs="Arial"/>
          <w:bCs/>
        </w:rPr>
        <w:t>цијене</w:t>
      </w:r>
      <w:r w:rsidR="00A655C6" w:rsidRPr="00A655C6">
        <w:rPr>
          <w:rFonts w:ascii="Arial" w:hAnsi="Arial" w:cs="Arial"/>
          <w:bCs/>
        </w:rPr>
        <w:t xml:space="preserve"> </w:t>
      </w:r>
      <w:r>
        <w:rPr>
          <w:rFonts w:ascii="Arial" w:hAnsi="Arial" w:cs="Arial"/>
          <w:bCs/>
        </w:rPr>
        <w:t>услуга</w:t>
      </w:r>
      <w:r w:rsidR="00A655C6" w:rsidRPr="00A655C6">
        <w:rPr>
          <w:rFonts w:ascii="Arial" w:hAnsi="Arial" w:cs="Arial"/>
          <w:bCs/>
        </w:rPr>
        <w:t xml:space="preserve">. </w:t>
      </w:r>
    </w:p>
    <w:p w:rsidR="00A655C6" w:rsidRPr="00A655C6" w:rsidRDefault="00A655C6" w:rsidP="00A655C6">
      <w:pPr>
        <w:spacing w:after="0"/>
        <w:ind w:right="-279"/>
        <w:jc w:val="both"/>
        <w:rPr>
          <w:rFonts w:ascii="Arial" w:hAnsi="Arial" w:cs="Arial"/>
          <w:bCs/>
        </w:rPr>
      </w:pPr>
    </w:p>
    <w:p w:rsidR="00A655C6" w:rsidRPr="00A655C6" w:rsidRDefault="0085225A" w:rsidP="00A655C6">
      <w:pPr>
        <w:pStyle w:val="Heading4"/>
        <w:ind w:right="-279"/>
        <w:rPr>
          <w:rFonts w:ascii="Arial" w:hAnsi="Arial" w:cs="Arial"/>
          <w:i w:val="0"/>
        </w:rPr>
      </w:pPr>
      <w:r>
        <w:rPr>
          <w:rFonts w:ascii="Arial" w:hAnsi="Arial" w:cs="Arial"/>
          <w:i w:val="0"/>
        </w:rPr>
        <w:t>Управљачка</w:t>
      </w:r>
      <w:r w:rsidR="00A655C6" w:rsidRPr="00A655C6">
        <w:rPr>
          <w:rFonts w:ascii="Arial" w:hAnsi="Arial" w:cs="Arial"/>
          <w:i w:val="0"/>
        </w:rPr>
        <w:t xml:space="preserve"> </w:t>
      </w:r>
      <w:r>
        <w:rPr>
          <w:rFonts w:ascii="Arial" w:hAnsi="Arial" w:cs="Arial"/>
          <w:i w:val="0"/>
        </w:rPr>
        <w:t>одговорност</w:t>
      </w:r>
    </w:p>
    <w:p w:rsidR="00A655C6" w:rsidRPr="00A655C6" w:rsidRDefault="0085225A" w:rsidP="00A655C6">
      <w:pPr>
        <w:spacing w:after="0"/>
        <w:ind w:right="-279"/>
        <w:jc w:val="both"/>
        <w:rPr>
          <w:rFonts w:ascii="Arial" w:hAnsi="Arial" w:cs="Arial"/>
        </w:rPr>
      </w:pPr>
      <w:r>
        <w:rPr>
          <w:rFonts w:ascii="Arial" w:hAnsi="Arial" w:cs="Arial"/>
        </w:rPr>
        <w:t>Управљачка</w:t>
      </w:r>
      <w:r w:rsidR="00A655C6" w:rsidRPr="00A655C6">
        <w:rPr>
          <w:rFonts w:ascii="Arial" w:hAnsi="Arial" w:cs="Arial"/>
        </w:rPr>
        <w:t xml:space="preserve"> </w:t>
      </w:r>
      <w:r>
        <w:rPr>
          <w:rFonts w:ascii="Arial" w:hAnsi="Arial" w:cs="Arial"/>
        </w:rPr>
        <w:t>одговорност</w:t>
      </w:r>
      <w:r w:rsidR="00A655C6" w:rsidRPr="00A655C6">
        <w:rPr>
          <w:rFonts w:ascii="Arial" w:hAnsi="Arial" w:cs="Arial"/>
        </w:rPr>
        <w:t xml:space="preserve"> </w:t>
      </w:r>
      <w:r>
        <w:rPr>
          <w:rFonts w:ascii="Arial" w:hAnsi="Arial" w:cs="Arial"/>
        </w:rPr>
        <w:t>захтијева</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руководиоци</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својим</w:t>
      </w:r>
      <w:r w:rsidR="00A655C6" w:rsidRPr="00A655C6">
        <w:rPr>
          <w:rFonts w:ascii="Arial" w:hAnsi="Arial" w:cs="Arial"/>
        </w:rPr>
        <w:t xml:space="preserve"> </w:t>
      </w:r>
      <w:r>
        <w:rPr>
          <w:rFonts w:ascii="Arial" w:hAnsi="Arial" w:cs="Arial"/>
        </w:rPr>
        <w:t>активностима</w:t>
      </w:r>
      <w:r w:rsidR="00A655C6" w:rsidRPr="00A655C6">
        <w:rPr>
          <w:rFonts w:ascii="Arial" w:hAnsi="Arial" w:cs="Arial"/>
        </w:rPr>
        <w:t xml:space="preserve"> </w:t>
      </w:r>
      <w:r>
        <w:rPr>
          <w:rFonts w:ascii="Arial" w:hAnsi="Arial" w:cs="Arial"/>
        </w:rPr>
        <w:t>стварају</w:t>
      </w:r>
      <w:r w:rsidR="00A655C6" w:rsidRPr="00A655C6">
        <w:rPr>
          <w:rFonts w:ascii="Arial" w:hAnsi="Arial" w:cs="Arial"/>
        </w:rPr>
        <w:t xml:space="preserve"> </w:t>
      </w:r>
      <w:r>
        <w:rPr>
          <w:rFonts w:ascii="Arial" w:hAnsi="Arial" w:cs="Arial"/>
        </w:rPr>
        <w:t>обавезе</w:t>
      </w:r>
      <w:r w:rsidR="00A655C6" w:rsidRPr="00A655C6">
        <w:rPr>
          <w:rFonts w:ascii="Arial" w:hAnsi="Arial" w:cs="Arial"/>
        </w:rPr>
        <w:t xml:space="preserve">, </w:t>
      </w:r>
      <w:r>
        <w:rPr>
          <w:rFonts w:ascii="Arial" w:hAnsi="Arial" w:cs="Arial"/>
        </w:rPr>
        <w:t>исказују</w:t>
      </w:r>
      <w:r w:rsidR="00A655C6" w:rsidRPr="00A655C6">
        <w:rPr>
          <w:rFonts w:ascii="Arial" w:hAnsi="Arial" w:cs="Arial"/>
        </w:rPr>
        <w:t xml:space="preserve"> </w:t>
      </w:r>
      <w:r>
        <w:rPr>
          <w:rFonts w:ascii="Arial" w:hAnsi="Arial" w:cs="Arial"/>
        </w:rPr>
        <w:t>потребе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финансијским</w:t>
      </w:r>
      <w:r w:rsidR="00A655C6" w:rsidRPr="00A655C6">
        <w:rPr>
          <w:rFonts w:ascii="Arial" w:hAnsi="Arial" w:cs="Arial"/>
        </w:rPr>
        <w:t xml:space="preserve"> </w:t>
      </w:r>
      <w:r>
        <w:rPr>
          <w:rFonts w:ascii="Arial" w:hAnsi="Arial" w:cs="Arial"/>
        </w:rPr>
        <w:t>средствима</w:t>
      </w:r>
      <w:r w:rsidR="00A655C6" w:rsidRPr="00A655C6">
        <w:rPr>
          <w:rFonts w:ascii="Arial" w:hAnsi="Arial" w:cs="Arial"/>
        </w:rPr>
        <w:t xml:space="preserve">, </w:t>
      </w:r>
      <w:r>
        <w:rPr>
          <w:rFonts w:ascii="Arial" w:hAnsi="Arial" w:cs="Arial"/>
        </w:rPr>
        <w:t>користе</w:t>
      </w:r>
      <w:r w:rsidR="00A655C6" w:rsidRPr="00A655C6">
        <w:rPr>
          <w:rFonts w:ascii="Arial" w:hAnsi="Arial" w:cs="Arial"/>
        </w:rPr>
        <w:t xml:space="preserve"> </w:t>
      </w:r>
      <w:r>
        <w:rPr>
          <w:rFonts w:ascii="Arial" w:hAnsi="Arial" w:cs="Arial"/>
        </w:rPr>
        <w:t>набављену</w:t>
      </w:r>
      <w:r w:rsidR="00A655C6" w:rsidRPr="00A655C6">
        <w:rPr>
          <w:rFonts w:ascii="Arial" w:hAnsi="Arial" w:cs="Arial"/>
        </w:rPr>
        <w:t xml:space="preserve"> </w:t>
      </w:r>
      <w:r>
        <w:rPr>
          <w:rFonts w:ascii="Arial" w:hAnsi="Arial" w:cs="Arial"/>
        </w:rPr>
        <w:t>имовину</w:t>
      </w:r>
      <w:r w:rsidR="00A655C6" w:rsidRPr="00A655C6">
        <w:rPr>
          <w:rFonts w:ascii="Arial" w:hAnsi="Arial" w:cs="Arial"/>
        </w:rPr>
        <w:t xml:space="preserve">, </w:t>
      </w:r>
      <w:r>
        <w:rPr>
          <w:rFonts w:ascii="Arial" w:hAnsi="Arial" w:cs="Arial"/>
        </w:rPr>
        <w:t>проводе</w:t>
      </w:r>
      <w:r w:rsidR="00A655C6" w:rsidRPr="00A655C6">
        <w:rPr>
          <w:rFonts w:ascii="Arial" w:hAnsi="Arial" w:cs="Arial"/>
        </w:rPr>
        <w:t xml:space="preserve"> </w:t>
      </w:r>
      <w:r>
        <w:rPr>
          <w:rFonts w:ascii="Arial" w:hAnsi="Arial" w:cs="Arial"/>
        </w:rPr>
        <w:t>активности</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генеришу</w:t>
      </w:r>
      <w:r w:rsidR="00A655C6" w:rsidRPr="00A655C6">
        <w:rPr>
          <w:rFonts w:ascii="Arial" w:hAnsi="Arial" w:cs="Arial"/>
        </w:rPr>
        <w:t xml:space="preserve"> </w:t>
      </w:r>
      <w:r>
        <w:rPr>
          <w:rFonts w:ascii="Arial" w:hAnsi="Arial" w:cs="Arial"/>
        </w:rPr>
        <w:t>намјенске</w:t>
      </w:r>
      <w:r w:rsidR="00A655C6" w:rsidRPr="00A655C6">
        <w:rPr>
          <w:rFonts w:ascii="Arial" w:hAnsi="Arial" w:cs="Arial"/>
        </w:rPr>
        <w:t xml:space="preserve"> </w:t>
      </w:r>
      <w:r>
        <w:rPr>
          <w:rFonts w:ascii="Arial" w:hAnsi="Arial" w:cs="Arial"/>
        </w:rPr>
        <w:t>приходе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слично</w:t>
      </w:r>
      <w:r w:rsidR="00A655C6" w:rsidRPr="00A655C6">
        <w:rPr>
          <w:rFonts w:ascii="Arial" w:hAnsi="Arial" w:cs="Arial"/>
        </w:rPr>
        <w:t xml:space="preserve">, </w:t>
      </w:r>
      <w:r>
        <w:rPr>
          <w:rFonts w:ascii="Arial" w:hAnsi="Arial" w:cs="Arial"/>
        </w:rPr>
        <w:t>усмјеравају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контролишу</w:t>
      </w:r>
      <w:r w:rsidR="00A655C6" w:rsidRPr="00A655C6">
        <w:rPr>
          <w:rFonts w:ascii="Arial" w:hAnsi="Arial" w:cs="Arial"/>
        </w:rPr>
        <w:t xml:space="preserve"> </w:t>
      </w:r>
      <w:r>
        <w:rPr>
          <w:rFonts w:ascii="Arial" w:hAnsi="Arial" w:cs="Arial"/>
        </w:rPr>
        <w:t>финансијске</w:t>
      </w:r>
      <w:r w:rsidR="00A655C6" w:rsidRPr="00A655C6">
        <w:rPr>
          <w:rFonts w:ascii="Arial" w:hAnsi="Arial" w:cs="Arial"/>
        </w:rPr>
        <w:t xml:space="preserve"> </w:t>
      </w:r>
      <w:r>
        <w:rPr>
          <w:rFonts w:ascii="Arial" w:hAnsi="Arial" w:cs="Arial"/>
        </w:rPr>
        <w:t>ефекте</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произилазе</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њихових</w:t>
      </w:r>
      <w:r w:rsidR="00A655C6" w:rsidRPr="00A655C6">
        <w:rPr>
          <w:rFonts w:ascii="Arial" w:hAnsi="Arial" w:cs="Arial"/>
        </w:rPr>
        <w:t xml:space="preserve"> </w:t>
      </w:r>
      <w:r>
        <w:rPr>
          <w:rFonts w:ascii="Arial" w:hAnsi="Arial" w:cs="Arial"/>
        </w:rPr>
        <w:t>одлука</w:t>
      </w:r>
      <w:r w:rsidR="00A655C6" w:rsidRPr="00A655C6">
        <w:rPr>
          <w:rFonts w:ascii="Arial" w:hAnsi="Arial" w:cs="Arial"/>
        </w:rPr>
        <w:t xml:space="preserve">, </w:t>
      </w:r>
      <w:r>
        <w:rPr>
          <w:rFonts w:ascii="Arial" w:hAnsi="Arial" w:cs="Arial"/>
        </w:rPr>
        <w:t>односно</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преузму</w:t>
      </w:r>
      <w:r w:rsidR="00A655C6" w:rsidRPr="00A655C6">
        <w:rPr>
          <w:rFonts w:ascii="Arial" w:hAnsi="Arial" w:cs="Arial"/>
        </w:rPr>
        <w:t xml:space="preserve"> </w:t>
      </w:r>
      <w:r>
        <w:rPr>
          <w:rFonts w:ascii="Arial" w:hAnsi="Arial" w:cs="Arial"/>
        </w:rPr>
        <w:t>одговорност</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исте</w:t>
      </w:r>
      <w:r w:rsidR="00A655C6" w:rsidRPr="00A655C6">
        <w:rPr>
          <w:rFonts w:ascii="Arial" w:hAnsi="Arial" w:cs="Arial"/>
        </w:rPr>
        <w:t xml:space="preserve">. </w:t>
      </w:r>
      <w:r>
        <w:rPr>
          <w:rFonts w:ascii="Arial" w:hAnsi="Arial" w:cs="Arial"/>
        </w:rPr>
        <w:t>Иако</w:t>
      </w:r>
      <w:r w:rsidR="00A655C6" w:rsidRPr="00A655C6">
        <w:rPr>
          <w:rFonts w:ascii="Arial" w:hAnsi="Arial" w:cs="Arial"/>
        </w:rPr>
        <w:t xml:space="preserve"> </w:t>
      </w:r>
      <w:r>
        <w:rPr>
          <w:rFonts w:ascii="Arial" w:hAnsi="Arial" w:cs="Arial"/>
        </w:rPr>
        <w:t>постоји</w:t>
      </w:r>
      <w:r w:rsidR="00A655C6" w:rsidRPr="00A655C6">
        <w:rPr>
          <w:rFonts w:ascii="Arial" w:hAnsi="Arial" w:cs="Arial"/>
        </w:rPr>
        <w:t xml:space="preserve"> </w:t>
      </w:r>
      <w:r>
        <w:rPr>
          <w:rFonts w:ascii="Arial" w:hAnsi="Arial" w:cs="Arial"/>
        </w:rPr>
        <w:t>законско</w:t>
      </w:r>
      <w:r w:rsidR="00A655C6" w:rsidRPr="00A655C6">
        <w:rPr>
          <w:rFonts w:ascii="Arial" w:hAnsi="Arial" w:cs="Arial"/>
        </w:rPr>
        <w:t xml:space="preserve"> </w:t>
      </w:r>
      <w:r>
        <w:rPr>
          <w:rFonts w:ascii="Arial" w:hAnsi="Arial" w:cs="Arial"/>
        </w:rPr>
        <w:t>утемељење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управљачку</w:t>
      </w:r>
      <w:r w:rsidR="00A655C6" w:rsidRPr="00A655C6">
        <w:rPr>
          <w:rFonts w:ascii="Arial" w:hAnsi="Arial" w:cs="Arial"/>
        </w:rPr>
        <w:t xml:space="preserve"> </w:t>
      </w:r>
      <w:r>
        <w:rPr>
          <w:rFonts w:ascii="Arial" w:hAnsi="Arial" w:cs="Arial"/>
        </w:rPr>
        <w:t>одговорност</w:t>
      </w:r>
      <w:r w:rsidR="00A655C6" w:rsidRPr="00A655C6">
        <w:rPr>
          <w:rFonts w:ascii="Arial" w:hAnsi="Arial" w:cs="Arial"/>
        </w:rPr>
        <w:t xml:space="preserve"> </w:t>
      </w:r>
      <w:r>
        <w:rPr>
          <w:rFonts w:ascii="Arial" w:hAnsi="Arial" w:cs="Arial"/>
        </w:rPr>
        <w:t>руководилаца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свим</w:t>
      </w:r>
      <w:r w:rsidR="00A655C6" w:rsidRPr="00A655C6">
        <w:rPr>
          <w:rFonts w:ascii="Arial" w:hAnsi="Arial" w:cs="Arial"/>
        </w:rPr>
        <w:t xml:space="preserve"> </w:t>
      </w:r>
      <w:r>
        <w:rPr>
          <w:rFonts w:ascii="Arial" w:hAnsi="Arial" w:cs="Arial"/>
        </w:rPr>
        <w:t>нивоима</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развити</w:t>
      </w:r>
      <w:r w:rsidR="00A655C6" w:rsidRPr="00A655C6">
        <w:rPr>
          <w:rFonts w:ascii="Arial" w:hAnsi="Arial" w:cs="Arial"/>
        </w:rPr>
        <w:t xml:space="preserve"> </w:t>
      </w:r>
      <w:r>
        <w:rPr>
          <w:rFonts w:ascii="Arial" w:hAnsi="Arial" w:cs="Arial"/>
        </w:rPr>
        <w:t>механизме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бољу</w:t>
      </w:r>
      <w:r w:rsidR="00A655C6" w:rsidRPr="00A655C6">
        <w:rPr>
          <w:rFonts w:ascii="Arial" w:hAnsi="Arial" w:cs="Arial"/>
        </w:rPr>
        <w:t xml:space="preserve"> </w:t>
      </w:r>
      <w:r>
        <w:rPr>
          <w:rFonts w:ascii="Arial" w:hAnsi="Arial" w:cs="Arial"/>
        </w:rPr>
        <w:t>примјену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конкретним</w:t>
      </w:r>
      <w:r w:rsidR="00A655C6" w:rsidRPr="00A655C6">
        <w:rPr>
          <w:rFonts w:ascii="Arial" w:hAnsi="Arial" w:cs="Arial"/>
        </w:rPr>
        <w:t xml:space="preserve"> </w:t>
      </w:r>
      <w:r>
        <w:rPr>
          <w:rFonts w:ascii="Arial" w:hAnsi="Arial" w:cs="Arial"/>
        </w:rPr>
        <w:t>пословним</w:t>
      </w:r>
      <w:r w:rsidR="00A655C6" w:rsidRPr="00A655C6">
        <w:rPr>
          <w:rFonts w:ascii="Arial" w:hAnsi="Arial" w:cs="Arial"/>
        </w:rPr>
        <w:t xml:space="preserve"> </w:t>
      </w:r>
      <w:r>
        <w:rPr>
          <w:rFonts w:ascii="Arial" w:hAnsi="Arial" w:cs="Arial"/>
        </w:rPr>
        <w:t>процесима</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rPr>
      </w:pPr>
    </w:p>
    <w:p w:rsidR="00A655C6" w:rsidRPr="00A655C6" w:rsidRDefault="0085225A" w:rsidP="00A655C6">
      <w:pPr>
        <w:spacing w:after="0"/>
        <w:ind w:right="-279"/>
        <w:jc w:val="both"/>
        <w:rPr>
          <w:rFonts w:ascii="Arial" w:hAnsi="Arial" w:cs="Arial"/>
        </w:rPr>
      </w:pPr>
      <w:r>
        <w:rPr>
          <w:rFonts w:ascii="Arial" w:hAnsi="Arial" w:cs="Arial"/>
        </w:rPr>
        <w:t>Руководиоци</w:t>
      </w:r>
      <w:r w:rsidR="00A655C6" w:rsidRPr="00A655C6">
        <w:rPr>
          <w:rFonts w:ascii="Arial" w:hAnsi="Arial" w:cs="Arial"/>
        </w:rPr>
        <w:t xml:space="preserve"> </w:t>
      </w:r>
      <w:r>
        <w:rPr>
          <w:rFonts w:ascii="Arial" w:hAnsi="Arial" w:cs="Arial"/>
        </w:rPr>
        <w:t>требају</w:t>
      </w:r>
      <w:r w:rsidR="00A655C6" w:rsidRPr="00A655C6">
        <w:rPr>
          <w:rFonts w:ascii="Arial" w:hAnsi="Arial" w:cs="Arial"/>
        </w:rPr>
        <w:t xml:space="preserve"> </w:t>
      </w:r>
      <w:r>
        <w:rPr>
          <w:rFonts w:ascii="Arial" w:hAnsi="Arial" w:cs="Arial"/>
        </w:rPr>
        <w:t>имати</w:t>
      </w:r>
      <w:r w:rsidR="00A655C6" w:rsidRPr="00A655C6">
        <w:rPr>
          <w:rFonts w:ascii="Arial" w:hAnsi="Arial" w:cs="Arial"/>
        </w:rPr>
        <w:t xml:space="preserve"> </w:t>
      </w:r>
      <w:r>
        <w:rPr>
          <w:rFonts w:ascii="Arial" w:hAnsi="Arial" w:cs="Arial"/>
        </w:rPr>
        <w:t>јаснија</w:t>
      </w:r>
      <w:r w:rsidR="00A655C6" w:rsidRPr="00A655C6">
        <w:rPr>
          <w:rFonts w:ascii="Arial" w:hAnsi="Arial" w:cs="Arial"/>
        </w:rPr>
        <w:t xml:space="preserve"> </w:t>
      </w:r>
      <w:r>
        <w:rPr>
          <w:rFonts w:ascii="Arial" w:hAnsi="Arial" w:cs="Arial"/>
        </w:rPr>
        <w:t>упутства</w:t>
      </w:r>
      <w:r w:rsidR="00A655C6" w:rsidRPr="00A655C6">
        <w:rPr>
          <w:rFonts w:ascii="Arial" w:hAnsi="Arial" w:cs="Arial"/>
        </w:rPr>
        <w:t xml:space="preserve"> </w:t>
      </w:r>
      <w:r>
        <w:rPr>
          <w:rFonts w:ascii="Arial" w:hAnsi="Arial" w:cs="Arial"/>
        </w:rPr>
        <w:t>шта</w:t>
      </w:r>
      <w:r w:rsidR="00A655C6" w:rsidRPr="00A655C6">
        <w:rPr>
          <w:rFonts w:ascii="Arial" w:hAnsi="Arial" w:cs="Arial"/>
        </w:rPr>
        <w:t xml:space="preserve"> </w:t>
      </w:r>
      <w:r>
        <w:rPr>
          <w:rFonts w:ascii="Arial" w:hAnsi="Arial" w:cs="Arial"/>
        </w:rPr>
        <w:t>контролишу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којим</w:t>
      </w:r>
      <w:r w:rsidR="00A655C6" w:rsidRPr="00A655C6">
        <w:rPr>
          <w:rFonts w:ascii="Arial" w:hAnsi="Arial" w:cs="Arial"/>
        </w:rPr>
        <w:t xml:space="preserve"> </w:t>
      </w:r>
      <w:r>
        <w:rPr>
          <w:rFonts w:ascii="Arial" w:hAnsi="Arial" w:cs="Arial"/>
        </w:rPr>
        <w:t>роковима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доказује</w:t>
      </w:r>
      <w:r w:rsidR="00A655C6" w:rsidRPr="00A655C6">
        <w:rPr>
          <w:rFonts w:ascii="Arial" w:hAnsi="Arial" w:cs="Arial"/>
        </w:rPr>
        <w:t xml:space="preserve"> </w:t>
      </w:r>
      <w:r>
        <w:rPr>
          <w:rFonts w:ascii="Arial" w:hAnsi="Arial" w:cs="Arial"/>
        </w:rPr>
        <w:t>дјелотворност</w:t>
      </w:r>
      <w:r w:rsidR="00A655C6" w:rsidRPr="00A655C6">
        <w:rPr>
          <w:rFonts w:ascii="Arial" w:hAnsi="Arial" w:cs="Arial"/>
        </w:rPr>
        <w:t xml:space="preserve"> </w:t>
      </w:r>
      <w:r>
        <w:rPr>
          <w:rFonts w:ascii="Arial" w:hAnsi="Arial" w:cs="Arial"/>
        </w:rPr>
        <w:t>проведених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том</w:t>
      </w:r>
      <w:r w:rsidR="00A655C6" w:rsidRPr="00A655C6">
        <w:rPr>
          <w:rFonts w:ascii="Arial" w:hAnsi="Arial" w:cs="Arial"/>
        </w:rPr>
        <w:t xml:space="preserve"> </w:t>
      </w:r>
      <w:r>
        <w:rPr>
          <w:rFonts w:ascii="Arial" w:hAnsi="Arial" w:cs="Arial"/>
        </w:rPr>
        <w:t>смислу</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додатно</w:t>
      </w:r>
      <w:r w:rsidR="00A655C6" w:rsidRPr="00A655C6">
        <w:rPr>
          <w:rFonts w:ascii="Arial" w:hAnsi="Arial" w:cs="Arial"/>
        </w:rPr>
        <w:t xml:space="preserve"> </w:t>
      </w:r>
      <w:r>
        <w:rPr>
          <w:rFonts w:ascii="Arial" w:hAnsi="Arial" w:cs="Arial"/>
        </w:rPr>
        <w:t>унаприједити</w:t>
      </w:r>
      <w:r w:rsidR="00A655C6" w:rsidRPr="00A655C6">
        <w:rPr>
          <w:rFonts w:ascii="Arial" w:hAnsi="Arial" w:cs="Arial"/>
        </w:rPr>
        <w:t xml:space="preserve"> </w:t>
      </w:r>
      <w:r>
        <w:rPr>
          <w:rFonts w:ascii="Arial" w:hAnsi="Arial" w:cs="Arial"/>
        </w:rPr>
        <w:t>процедуре</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уређују</w:t>
      </w:r>
      <w:r w:rsidR="00A655C6" w:rsidRPr="00A655C6">
        <w:rPr>
          <w:rFonts w:ascii="Arial" w:hAnsi="Arial" w:cs="Arial"/>
        </w:rPr>
        <w:t xml:space="preserve"> </w:t>
      </w:r>
      <w:r>
        <w:rPr>
          <w:rFonts w:ascii="Arial" w:hAnsi="Arial" w:cs="Arial"/>
        </w:rPr>
        <w:t>кључне</w:t>
      </w:r>
      <w:r w:rsidR="00A655C6" w:rsidRPr="00A655C6">
        <w:rPr>
          <w:rFonts w:ascii="Arial" w:hAnsi="Arial" w:cs="Arial"/>
        </w:rPr>
        <w:t xml:space="preserve"> </w:t>
      </w:r>
      <w:r>
        <w:rPr>
          <w:rFonts w:ascii="Arial" w:hAnsi="Arial" w:cs="Arial"/>
        </w:rPr>
        <w:t>процесе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нивоу</w:t>
      </w:r>
      <w:r w:rsidR="00A655C6" w:rsidRPr="00A655C6">
        <w:rPr>
          <w:rFonts w:ascii="Arial" w:hAnsi="Arial" w:cs="Arial"/>
        </w:rPr>
        <w:t xml:space="preserve"> </w:t>
      </w:r>
      <w:r>
        <w:rPr>
          <w:rFonts w:ascii="Arial" w:hAnsi="Arial" w:cs="Arial"/>
        </w:rPr>
        <w:t>појединачних</w:t>
      </w:r>
      <w:r w:rsidR="00A655C6" w:rsidRPr="00A655C6">
        <w:rPr>
          <w:rFonts w:ascii="Arial" w:hAnsi="Arial" w:cs="Arial"/>
        </w:rPr>
        <w:t xml:space="preserve"> </w:t>
      </w:r>
      <w:r>
        <w:rPr>
          <w:rFonts w:ascii="Arial" w:hAnsi="Arial" w:cs="Arial"/>
        </w:rPr>
        <w:t>организација</w:t>
      </w:r>
      <w:r w:rsidR="00A655C6" w:rsidRPr="00A655C6">
        <w:rPr>
          <w:rFonts w:ascii="Arial" w:hAnsi="Arial" w:cs="Arial"/>
        </w:rPr>
        <w:t xml:space="preserve"> </w:t>
      </w:r>
      <w:r>
        <w:rPr>
          <w:rFonts w:ascii="Arial" w:hAnsi="Arial" w:cs="Arial"/>
        </w:rPr>
        <w:t>везано</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суштинске</w:t>
      </w:r>
      <w:r w:rsidR="00A655C6" w:rsidRPr="00A655C6">
        <w:rPr>
          <w:rFonts w:ascii="Arial" w:hAnsi="Arial" w:cs="Arial"/>
        </w:rPr>
        <w:t xml:space="preserve"> </w:t>
      </w:r>
      <w:r>
        <w:rPr>
          <w:rFonts w:ascii="Arial" w:hAnsi="Arial" w:cs="Arial"/>
        </w:rPr>
        <w:t>контроле</w:t>
      </w:r>
      <w:r w:rsidR="00A655C6" w:rsidRPr="00A655C6">
        <w:rPr>
          <w:rStyle w:val="FootnoteReference"/>
          <w:rFonts w:ascii="Arial" w:hAnsi="Arial" w:cs="Arial"/>
        </w:rPr>
        <w:footnoteReference w:id="58"/>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руководиоци</w:t>
      </w:r>
      <w:r w:rsidR="00A655C6" w:rsidRPr="00A655C6">
        <w:rPr>
          <w:rFonts w:ascii="Arial" w:hAnsi="Arial" w:cs="Arial"/>
        </w:rPr>
        <w:t xml:space="preserve"> </w:t>
      </w:r>
      <w:r>
        <w:rPr>
          <w:rFonts w:ascii="Arial" w:hAnsi="Arial" w:cs="Arial"/>
        </w:rPr>
        <w:t>дужни</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проводе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сврху</w:t>
      </w:r>
      <w:r w:rsidR="00A655C6" w:rsidRPr="00A655C6">
        <w:rPr>
          <w:rFonts w:ascii="Arial" w:hAnsi="Arial" w:cs="Arial"/>
        </w:rPr>
        <w:t xml:space="preserve"> </w:t>
      </w:r>
      <w:r>
        <w:rPr>
          <w:rFonts w:ascii="Arial" w:hAnsi="Arial" w:cs="Arial"/>
        </w:rPr>
        <w:t>квалитетнијег</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ресурсима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резултатима</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rPr>
      </w:pPr>
    </w:p>
    <w:p w:rsidR="00A655C6" w:rsidRPr="00A655C6" w:rsidRDefault="0085225A" w:rsidP="00A655C6">
      <w:pPr>
        <w:spacing w:after="0"/>
        <w:ind w:right="-279"/>
        <w:jc w:val="both"/>
        <w:rPr>
          <w:rFonts w:ascii="Arial" w:hAnsi="Arial" w:cs="Arial"/>
        </w:rPr>
      </w:pPr>
      <w:r>
        <w:rPr>
          <w:rFonts w:ascii="Arial" w:hAnsi="Arial" w:cs="Arial"/>
        </w:rPr>
        <w:t>Ситуацију</w:t>
      </w:r>
      <w:r w:rsidR="00A655C6" w:rsidRPr="00A655C6">
        <w:rPr>
          <w:rFonts w:ascii="Arial" w:hAnsi="Arial" w:cs="Arial"/>
        </w:rPr>
        <w:t xml:space="preserve"> </w:t>
      </w:r>
      <w:r>
        <w:rPr>
          <w:rFonts w:ascii="Arial" w:hAnsi="Arial" w:cs="Arial"/>
        </w:rPr>
        <w:t>усложњава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недовољна</w:t>
      </w:r>
      <w:r w:rsidR="00A655C6" w:rsidRPr="00A655C6">
        <w:rPr>
          <w:rFonts w:ascii="Arial" w:hAnsi="Arial" w:cs="Arial"/>
        </w:rPr>
        <w:t xml:space="preserve"> </w:t>
      </w:r>
      <w:r>
        <w:rPr>
          <w:rFonts w:ascii="Arial" w:hAnsi="Arial" w:cs="Arial"/>
        </w:rPr>
        <w:t>уређеност</w:t>
      </w:r>
      <w:r w:rsidR="00A655C6" w:rsidRPr="00A655C6">
        <w:rPr>
          <w:rFonts w:ascii="Arial" w:hAnsi="Arial" w:cs="Arial"/>
        </w:rPr>
        <w:t xml:space="preserve"> </w:t>
      </w:r>
      <w:r>
        <w:rPr>
          <w:rFonts w:ascii="Arial" w:hAnsi="Arial" w:cs="Arial"/>
        </w:rPr>
        <w:t>улога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модалитета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сарадњу</w:t>
      </w:r>
      <w:r w:rsidR="00A655C6" w:rsidRPr="00A655C6">
        <w:rPr>
          <w:rFonts w:ascii="Arial" w:hAnsi="Arial" w:cs="Arial"/>
        </w:rPr>
        <w:t xml:space="preserve"> </w:t>
      </w:r>
      <w:r>
        <w:rPr>
          <w:rFonts w:ascii="Arial" w:hAnsi="Arial" w:cs="Arial"/>
        </w:rPr>
        <w:t>међу</w:t>
      </w:r>
      <w:r w:rsidR="00A655C6" w:rsidRPr="00A655C6">
        <w:rPr>
          <w:rFonts w:ascii="Arial" w:hAnsi="Arial" w:cs="Arial"/>
        </w:rPr>
        <w:t xml:space="preserve"> </w:t>
      </w:r>
      <w:r>
        <w:rPr>
          <w:rFonts w:ascii="Arial" w:hAnsi="Arial" w:cs="Arial"/>
        </w:rPr>
        <w:t>ресорним</w:t>
      </w:r>
      <w:r w:rsidR="00A655C6" w:rsidRPr="00A655C6">
        <w:rPr>
          <w:rFonts w:ascii="Arial" w:hAnsi="Arial" w:cs="Arial"/>
        </w:rPr>
        <w:t xml:space="preserve"> </w:t>
      </w:r>
      <w:r>
        <w:rPr>
          <w:rFonts w:ascii="Arial" w:hAnsi="Arial" w:cs="Arial"/>
        </w:rPr>
        <w:t>секторима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организационим</w:t>
      </w:r>
      <w:r w:rsidR="00A655C6" w:rsidRPr="00A655C6">
        <w:rPr>
          <w:rFonts w:ascii="Arial" w:hAnsi="Arial" w:cs="Arial"/>
        </w:rPr>
        <w:t xml:space="preserve"> </w:t>
      </w:r>
      <w:r>
        <w:rPr>
          <w:rFonts w:ascii="Arial" w:hAnsi="Arial" w:cs="Arial"/>
        </w:rPr>
        <w:t>јединицама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финансије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кључним</w:t>
      </w:r>
      <w:r w:rsidR="00A655C6" w:rsidRPr="00A655C6">
        <w:rPr>
          <w:rFonts w:ascii="Arial" w:hAnsi="Arial" w:cs="Arial"/>
        </w:rPr>
        <w:t xml:space="preserve"> </w:t>
      </w:r>
      <w:r>
        <w:rPr>
          <w:rFonts w:ascii="Arial" w:hAnsi="Arial" w:cs="Arial"/>
        </w:rPr>
        <w:t>процесима</w:t>
      </w:r>
      <w:r w:rsidR="00A655C6" w:rsidRPr="00A655C6">
        <w:rPr>
          <w:rFonts w:ascii="Arial" w:hAnsi="Arial" w:cs="Arial"/>
        </w:rPr>
        <w:t xml:space="preserve">, </w:t>
      </w:r>
      <w:r>
        <w:rPr>
          <w:rFonts w:ascii="Arial" w:hAnsi="Arial" w:cs="Arial"/>
        </w:rPr>
        <w:t>нпр</w:t>
      </w:r>
      <w:r w:rsidR="00A655C6" w:rsidRPr="00A655C6">
        <w:rPr>
          <w:rFonts w:ascii="Arial" w:hAnsi="Arial" w:cs="Arial"/>
        </w:rPr>
        <w:t xml:space="preserve">. </w:t>
      </w:r>
      <w:r>
        <w:rPr>
          <w:rFonts w:ascii="Arial" w:hAnsi="Arial" w:cs="Arial"/>
        </w:rPr>
        <w:t>разумијевање</w:t>
      </w:r>
      <w:r w:rsidR="00A655C6" w:rsidRPr="00A655C6">
        <w:rPr>
          <w:rFonts w:ascii="Arial" w:hAnsi="Arial" w:cs="Arial"/>
        </w:rPr>
        <w:t xml:space="preserve"> </w:t>
      </w:r>
      <w:r>
        <w:rPr>
          <w:rFonts w:ascii="Arial" w:hAnsi="Arial" w:cs="Arial"/>
        </w:rPr>
        <w:t>власништва</w:t>
      </w:r>
      <w:r w:rsidR="00A655C6" w:rsidRPr="00A655C6">
        <w:rPr>
          <w:rFonts w:ascii="Arial" w:hAnsi="Arial" w:cs="Arial"/>
        </w:rPr>
        <w:t xml:space="preserve"> </w:t>
      </w:r>
      <w:r>
        <w:rPr>
          <w:rFonts w:ascii="Arial" w:hAnsi="Arial" w:cs="Arial"/>
        </w:rPr>
        <w:t>над</w:t>
      </w:r>
      <w:r w:rsidR="00A655C6" w:rsidRPr="00A655C6">
        <w:rPr>
          <w:rFonts w:ascii="Arial" w:hAnsi="Arial" w:cs="Arial"/>
        </w:rPr>
        <w:t xml:space="preserve"> </w:t>
      </w:r>
      <w:r>
        <w:rPr>
          <w:rFonts w:ascii="Arial" w:hAnsi="Arial" w:cs="Arial"/>
        </w:rPr>
        <w:t>стратешким</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оперативним</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ко</w:t>
      </w:r>
      <w:r w:rsidR="00A655C6" w:rsidRPr="00A655C6">
        <w:rPr>
          <w:rFonts w:ascii="Arial" w:hAnsi="Arial" w:cs="Arial"/>
        </w:rPr>
        <w:t xml:space="preserve">, </w:t>
      </w:r>
      <w:r>
        <w:rPr>
          <w:rFonts w:ascii="Arial" w:hAnsi="Arial" w:cs="Arial"/>
        </w:rPr>
        <w:t>када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проводи</w:t>
      </w:r>
      <w:r w:rsidR="00A655C6" w:rsidRPr="00A655C6">
        <w:rPr>
          <w:rFonts w:ascii="Arial" w:hAnsi="Arial" w:cs="Arial"/>
        </w:rPr>
        <w:t xml:space="preserve"> </w:t>
      </w:r>
      <w:r>
        <w:rPr>
          <w:rFonts w:ascii="Arial" w:hAnsi="Arial" w:cs="Arial"/>
        </w:rPr>
        <w:t>контролне</w:t>
      </w:r>
      <w:r w:rsidR="00A655C6" w:rsidRPr="00A655C6">
        <w:rPr>
          <w:rFonts w:ascii="Arial" w:hAnsi="Arial" w:cs="Arial"/>
        </w:rPr>
        <w:t xml:space="preserve"> </w:t>
      </w:r>
      <w:r>
        <w:rPr>
          <w:rFonts w:ascii="Arial" w:hAnsi="Arial" w:cs="Arial"/>
        </w:rPr>
        <w:t>активности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извјештава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њиховој</w:t>
      </w:r>
      <w:r w:rsidR="00A655C6" w:rsidRPr="00A655C6">
        <w:rPr>
          <w:rFonts w:ascii="Arial" w:hAnsi="Arial" w:cs="Arial"/>
        </w:rPr>
        <w:t xml:space="preserve"> </w:t>
      </w:r>
      <w:r>
        <w:rPr>
          <w:rFonts w:ascii="Arial" w:hAnsi="Arial" w:cs="Arial"/>
        </w:rPr>
        <w:t>ефективности</w:t>
      </w:r>
      <w:r w:rsidR="00A655C6" w:rsidRPr="00A655C6">
        <w:rPr>
          <w:rFonts w:ascii="Arial" w:hAnsi="Arial" w:cs="Arial"/>
        </w:rPr>
        <w:t xml:space="preserve">. </w:t>
      </w:r>
      <w:r>
        <w:rPr>
          <w:rFonts w:ascii="Arial" w:hAnsi="Arial" w:cs="Arial"/>
        </w:rPr>
        <w:t>Чињеница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такође</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пракси</w:t>
      </w:r>
      <w:r w:rsidR="00A655C6" w:rsidRPr="00A655C6">
        <w:rPr>
          <w:rFonts w:ascii="Arial" w:hAnsi="Arial" w:cs="Arial"/>
        </w:rPr>
        <w:t xml:space="preserve"> </w:t>
      </w:r>
      <w:r>
        <w:rPr>
          <w:rFonts w:ascii="Arial" w:hAnsi="Arial" w:cs="Arial"/>
        </w:rPr>
        <w:t>већину</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кључним</w:t>
      </w:r>
      <w:r w:rsidR="00A655C6" w:rsidRPr="00A655C6">
        <w:rPr>
          <w:rFonts w:ascii="Arial" w:hAnsi="Arial" w:cs="Arial"/>
        </w:rPr>
        <w:t xml:space="preserve"> </w:t>
      </w:r>
      <w:r>
        <w:rPr>
          <w:rFonts w:ascii="Arial" w:hAnsi="Arial" w:cs="Arial"/>
        </w:rPr>
        <w:t>процесима</w:t>
      </w:r>
      <w:r w:rsidR="00A655C6" w:rsidRPr="00A655C6">
        <w:rPr>
          <w:rFonts w:ascii="Arial" w:hAnsi="Arial" w:cs="Arial"/>
        </w:rPr>
        <w:t xml:space="preserve"> </w:t>
      </w:r>
      <w:r>
        <w:rPr>
          <w:rFonts w:ascii="Arial" w:hAnsi="Arial" w:cs="Arial"/>
        </w:rPr>
        <w:t>проводе</w:t>
      </w:r>
      <w:r w:rsidR="00A655C6" w:rsidRPr="00A655C6">
        <w:rPr>
          <w:rFonts w:ascii="Arial" w:hAnsi="Arial" w:cs="Arial"/>
        </w:rPr>
        <w:t xml:space="preserve"> </w:t>
      </w:r>
      <w:r>
        <w:rPr>
          <w:rFonts w:ascii="Arial" w:hAnsi="Arial" w:cs="Arial"/>
        </w:rPr>
        <w:t>финансијске</w:t>
      </w:r>
      <w:r w:rsidR="00A655C6" w:rsidRPr="00A655C6">
        <w:rPr>
          <w:rFonts w:ascii="Arial" w:hAnsi="Arial" w:cs="Arial"/>
        </w:rPr>
        <w:t xml:space="preserve"> </w:t>
      </w:r>
      <w:r>
        <w:rPr>
          <w:rFonts w:ascii="Arial" w:hAnsi="Arial" w:cs="Arial"/>
        </w:rPr>
        <w:t>службе</w:t>
      </w:r>
      <w:r w:rsidR="00A655C6" w:rsidRPr="00A655C6">
        <w:rPr>
          <w:rFonts w:ascii="Arial" w:hAnsi="Arial" w:cs="Arial"/>
        </w:rPr>
        <w:t xml:space="preserve">, </w:t>
      </w:r>
      <w:r>
        <w:rPr>
          <w:rFonts w:ascii="Arial" w:hAnsi="Arial" w:cs="Arial"/>
        </w:rPr>
        <w:t>међутим</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нису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не</w:t>
      </w:r>
      <w:r w:rsidR="00A655C6" w:rsidRPr="00A655C6">
        <w:rPr>
          <w:rFonts w:ascii="Arial" w:hAnsi="Arial" w:cs="Arial"/>
        </w:rPr>
        <w:t xml:space="preserve"> </w:t>
      </w:r>
      <w:r>
        <w:rPr>
          <w:rFonts w:ascii="Arial" w:hAnsi="Arial" w:cs="Arial"/>
        </w:rPr>
        <w:t>могу</w:t>
      </w:r>
      <w:r w:rsidR="00A655C6" w:rsidRPr="00A655C6">
        <w:rPr>
          <w:rFonts w:ascii="Arial" w:hAnsi="Arial" w:cs="Arial"/>
        </w:rPr>
        <w:t xml:space="preserve"> </w:t>
      </w:r>
      <w:r>
        <w:rPr>
          <w:rFonts w:ascii="Arial" w:hAnsi="Arial" w:cs="Arial"/>
        </w:rPr>
        <w:t>бити</w:t>
      </w:r>
      <w:r w:rsidR="00A655C6" w:rsidRPr="00A655C6">
        <w:rPr>
          <w:rFonts w:ascii="Arial" w:hAnsi="Arial" w:cs="Arial"/>
        </w:rPr>
        <w:t xml:space="preserve"> </w:t>
      </w:r>
      <w:r>
        <w:rPr>
          <w:rFonts w:ascii="Arial" w:hAnsi="Arial" w:cs="Arial"/>
        </w:rPr>
        <w:t>довољне</w:t>
      </w:r>
      <w:r w:rsidR="00A655C6" w:rsidRPr="00A655C6">
        <w:rPr>
          <w:rFonts w:ascii="Arial" w:hAnsi="Arial" w:cs="Arial"/>
        </w:rPr>
        <w:t xml:space="preserve">, </w:t>
      </w:r>
      <w:r>
        <w:rPr>
          <w:rFonts w:ascii="Arial" w:hAnsi="Arial" w:cs="Arial"/>
        </w:rPr>
        <w:t>нити</w:t>
      </w:r>
      <w:r w:rsidR="00A655C6" w:rsidRPr="00A655C6">
        <w:rPr>
          <w:rFonts w:ascii="Arial" w:hAnsi="Arial" w:cs="Arial"/>
        </w:rPr>
        <w:t xml:space="preserve"> </w:t>
      </w:r>
      <w:r>
        <w:rPr>
          <w:rFonts w:ascii="Arial" w:hAnsi="Arial" w:cs="Arial"/>
        </w:rPr>
        <w:t>могу</w:t>
      </w:r>
      <w:r w:rsidR="00A655C6" w:rsidRPr="00A655C6">
        <w:rPr>
          <w:rFonts w:ascii="Arial" w:hAnsi="Arial" w:cs="Arial"/>
        </w:rPr>
        <w:t xml:space="preserve"> </w:t>
      </w:r>
      <w:r>
        <w:rPr>
          <w:rFonts w:ascii="Arial" w:hAnsi="Arial" w:cs="Arial"/>
        </w:rPr>
        <w:t>компензирати</w:t>
      </w:r>
      <w:r w:rsidR="00A655C6" w:rsidRPr="00A655C6">
        <w:rPr>
          <w:rFonts w:ascii="Arial" w:hAnsi="Arial" w:cs="Arial"/>
        </w:rPr>
        <w:t xml:space="preserve"> </w:t>
      </w:r>
      <w:r>
        <w:rPr>
          <w:rFonts w:ascii="Arial" w:hAnsi="Arial" w:cs="Arial"/>
        </w:rPr>
        <w:t>суштинске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треба</w:t>
      </w:r>
      <w:r w:rsidR="00A655C6" w:rsidRPr="00A655C6">
        <w:rPr>
          <w:rFonts w:ascii="Arial" w:hAnsi="Arial" w:cs="Arial"/>
        </w:rPr>
        <w:t xml:space="preserve"> </w:t>
      </w:r>
      <w:r>
        <w:rPr>
          <w:rFonts w:ascii="Arial" w:hAnsi="Arial" w:cs="Arial"/>
        </w:rPr>
        <w:t>проводити</w:t>
      </w:r>
      <w:r w:rsidR="00A655C6" w:rsidRPr="00A655C6">
        <w:rPr>
          <w:rFonts w:ascii="Arial" w:hAnsi="Arial" w:cs="Arial"/>
        </w:rPr>
        <w:t xml:space="preserve"> </w:t>
      </w:r>
      <w:r>
        <w:rPr>
          <w:rFonts w:ascii="Arial" w:hAnsi="Arial" w:cs="Arial"/>
        </w:rPr>
        <w:t>руководство</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sz w:val="16"/>
        </w:rPr>
      </w:pPr>
    </w:p>
    <w:p w:rsidR="00A655C6" w:rsidRPr="00A655C6" w:rsidRDefault="0085225A" w:rsidP="00A655C6">
      <w:pPr>
        <w:spacing w:after="0"/>
        <w:ind w:right="-279"/>
        <w:jc w:val="both"/>
        <w:rPr>
          <w:rFonts w:ascii="Arial" w:hAnsi="Arial" w:cs="Arial"/>
        </w:rPr>
      </w:pPr>
      <w:r>
        <w:rPr>
          <w:rFonts w:ascii="Arial" w:hAnsi="Arial" w:cs="Arial"/>
        </w:rPr>
        <w:t>Са</w:t>
      </w:r>
      <w:r w:rsidR="00A655C6" w:rsidRPr="00A655C6">
        <w:rPr>
          <w:rFonts w:ascii="Arial" w:hAnsi="Arial" w:cs="Arial"/>
        </w:rPr>
        <w:t xml:space="preserve"> </w:t>
      </w:r>
      <w:r>
        <w:rPr>
          <w:rFonts w:ascii="Arial" w:hAnsi="Arial" w:cs="Arial"/>
        </w:rPr>
        <w:t>друге</w:t>
      </w:r>
      <w:r w:rsidR="00A655C6" w:rsidRPr="00A655C6">
        <w:rPr>
          <w:rFonts w:ascii="Arial" w:hAnsi="Arial" w:cs="Arial"/>
        </w:rPr>
        <w:t xml:space="preserve"> </w:t>
      </w:r>
      <w:r>
        <w:rPr>
          <w:rFonts w:ascii="Arial" w:hAnsi="Arial" w:cs="Arial"/>
        </w:rPr>
        <w:t>стране</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управљачке</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r>
        <w:rPr>
          <w:rFonts w:ascii="Arial" w:hAnsi="Arial" w:cs="Arial"/>
        </w:rPr>
        <w:t>отежава</w:t>
      </w:r>
      <w:r w:rsidR="00A655C6" w:rsidRPr="00A655C6">
        <w:rPr>
          <w:rFonts w:ascii="Arial" w:hAnsi="Arial" w:cs="Arial"/>
        </w:rPr>
        <w:t xml:space="preserve"> </w:t>
      </w:r>
      <w:r>
        <w:rPr>
          <w:rFonts w:ascii="Arial" w:hAnsi="Arial" w:cs="Arial"/>
        </w:rPr>
        <w:t>недовољно</w:t>
      </w:r>
      <w:r w:rsidR="00A655C6" w:rsidRPr="00A655C6">
        <w:rPr>
          <w:rFonts w:ascii="Arial" w:hAnsi="Arial" w:cs="Arial"/>
        </w:rPr>
        <w:t xml:space="preserve"> </w:t>
      </w:r>
      <w:r>
        <w:rPr>
          <w:rFonts w:ascii="Arial" w:hAnsi="Arial" w:cs="Arial"/>
        </w:rPr>
        <w:t>јасна</w:t>
      </w:r>
      <w:r w:rsidR="00A655C6" w:rsidRPr="00A655C6">
        <w:rPr>
          <w:rFonts w:ascii="Arial" w:hAnsi="Arial" w:cs="Arial"/>
        </w:rPr>
        <w:t xml:space="preserve"> </w:t>
      </w:r>
      <w:r>
        <w:rPr>
          <w:rFonts w:ascii="Arial" w:hAnsi="Arial" w:cs="Arial"/>
        </w:rPr>
        <w:t>дефиниција</w:t>
      </w:r>
      <w:r w:rsidR="00A655C6" w:rsidRPr="00A655C6">
        <w:rPr>
          <w:rFonts w:ascii="Arial" w:hAnsi="Arial" w:cs="Arial"/>
        </w:rPr>
        <w:t xml:space="preserve"> </w:t>
      </w:r>
      <w:r>
        <w:rPr>
          <w:rFonts w:ascii="Arial" w:hAnsi="Arial" w:cs="Arial"/>
        </w:rPr>
        <w:t>улога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r>
        <w:rPr>
          <w:rFonts w:ascii="Arial" w:hAnsi="Arial" w:cs="Arial"/>
        </w:rPr>
        <w:t>међу</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нивоима</w:t>
      </w:r>
      <w:r w:rsidR="00A655C6" w:rsidRPr="00A655C6">
        <w:rPr>
          <w:rFonts w:ascii="Arial" w:hAnsi="Arial" w:cs="Arial"/>
        </w:rPr>
        <w:t xml:space="preserve"> </w:t>
      </w:r>
      <w:r>
        <w:rPr>
          <w:rFonts w:ascii="Arial" w:hAnsi="Arial" w:cs="Arial"/>
        </w:rPr>
        <w:t>власти</w:t>
      </w:r>
      <w:r w:rsidR="00A655C6" w:rsidRPr="00A655C6">
        <w:rPr>
          <w:rFonts w:ascii="Arial" w:hAnsi="Arial" w:cs="Arial"/>
        </w:rPr>
        <w:t xml:space="preserve">, </w:t>
      </w:r>
      <w:r>
        <w:rPr>
          <w:rFonts w:ascii="Arial" w:hAnsi="Arial" w:cs="Arial"/>
        </w:rPr>
        <w:t>недовољан</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обавезујућих</w:t>
      </w:r>
      <w:r w:rsidR="00A655C6" w:rsidRPr="00A655C6">
        <w:rPr>
          <w:rFonts w:ascii="Arial" w:hAnsi="Arial" w:cs="Arial"/>
        </w:rPr>
        <w:t xml:space="preserve"> </w:t>
      </w:r>
      <w:r>
        <w:rPr>
          <w:rFonts w:ascii="Arial" w:hAnsi="Arial" w:cs="Arial"/>
        </w:rPr>
        <w:t>циљева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показатеља</w:t>
      </w:r>
      <w:r w:rsidR="00A655C6" w:rsidRPr="00A655C6">
        <w:rPr>
          <w:rFonts w:ascii="Arial" w:hAnsi="Arial" w:cs="Arial"/>
        </w:rPr>
        <w:t xml:space="preserve"> </w:t>
      </w:r>
      <w:r>
        <w:rPr>
          <w:rFonts w:ascii="Arial" w:hAnsi="Arial" w:cs="Arial"/>
        </w:rPr>
        <w:t>успјешности</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недовољно</w:t>
      </w:r>
      <w:r w:rsidR="00A655C6" w:rsidRPr="00A655C6">
        <w:rPr>
          <w:rFonts w:ascii="Arial" w:hAnsi="Arial" w:cs="Arial"/>
        </w:rPr>
        <w:t xml:space="preserve"> </w:t>
      </w:r>
      <w:r>
        <w:rPr>
          <w:rFonts w:ascii="Arial" w:hAnsi="Arial" w:cs="Arial"/>
        </w:rPr>
        <w:t>финансирање</w:t>
      </w:r>
      <w:r w:rsidR="00A655C6" w:rsidRPr="00A655C6">
        <w:rPr>
          <w:rFonts w:ascii="Arial" w:hAnsi="Arial" w:cs="Arial"/>
        </w:rPr>
        <w:t xml:space="preserve"> </w:t>
      </w:r>
      <w:r>
        <w:rPr>
          <w:rFonts w:ascii="Arial" w:hAnsi="Arial" w:cs="Arial"/>
        </w:rPr>
        <w:t>спрам</w:t>
      </w:r>
      <w:r w:rsidR="00A655C6" w:rsidRPr="00A655C6">
        <w:rPr>
          <w:rFonts w:ascii="Arial" w:hAnsi="Arial" w:cs="Arial"/>
        </w:rPr>
        <w:t xml:space="preserve"> </w:t>
      </w:r>
      <w:r>
        <w:rPr>
          <w:rFonts w:ascii="Arial" w:hAnsi="Arial" w:cs="Arial"/>
        </w:rPr>
        <w:t>законског</w:t>
      </w:r>
      <w:r w:rsidR="00A655C6" w:rsidRPr="00A655C6">
        <w:rPr>
          <w:rFonts w:ascii="Arial" w:hAnsi="Arial" w:cs="Arial"/>
        </w:rPr>
        <w:t xml:space="preserve"> </w:t>
      </w:r>
      <w:r>
        <w:rPr>
          <w:rFonts w:ascii="Arial" w:hAnsi="Arial" w:cs="Arial"/>
        </w:rPr>
        <w:t>мандата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присутан</w:t>
      </w:r>
      <w:r w:rsidR="00A655C6" w:rsidRPr="00A655C6">
        <w:rPr>
          <w:rFonts w:ascii="Arial" w:hAnsi="Arial" w:cs="Arial"/>
        </w:rPr>
        <w:t xml:space="preserve"> </w:t>
      </w:r>
      <w:r>
        <w:rPr>
          <w:rFonts w:ascii="Arial" w:hAnsi="Arial" w:cs="Arial"/>
        </w:rPr>
        <w:t>висок</w:t>
      </w:r>
      <w:r w:rsidR="00A655C6" w:rsidRPr="00A655C6">
        <w:rPr>
          <w:rFonts w:ascii="Arial" w:hAnsi="Arial" w:cs="Arial"/>
        </w:rPr>
        <w:t xml:space="preserve"> </w:t>
      </w:r>
      <w:r>
        <w:rPr>
          <w:rFonts w:ascii="Arial" w:hAnsi="Arial" w:cs="Arial"/>
        </w:rPr>
        <w:t>степен</w:t>
      </w:r>
      <w:r w:rsidR="00A655C6" w:rsidRPr="00A655C6">
        <w:rPr>
          <w:rFonts w:ascii="Arial" w:hAnsi="Arial" w:cs="Arial"/>
        </w:rPr>
        <w:t xml:space="preserve"> </w:t>
      </w:r>
      <w:r>
        <w:rPr>
          <w:rFonts w:ascii="Arial" w:hAnsi="Arial" w:cs="Arial"/>
        </w:rPr>
        <w:t>централизације</w:t>
      </w:r>
      <w:r w:rsidR="00A655C6" w:rsidRPr="00A655C6">
        <w:rPr>
          <w:rFonts w:ascii="Arial" w:hAnsi="Arial" w:cs="Arial"/>
        </w:rPr>
        <w:t xml:space="preserve"> </w:t>
      </w:r>
      <w:r>
        <w:rPr>
          <w:rFonts w:ascii="Arial" w:hAnsi="Arial" w:cs="Arial"/>
        </w:rPr>
        <w:t>чак</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уобичајене</w:t>
      </w:r>
      <w:r w:rsidR="00A655C6" w:rsidRPr="00A655C6">
        <w:rPr>
          <w:rFonts w:ascii="Arial" w:hAnsi="Arial" w:cs="Arial"/>
        </w:rPr>
        <w:t xml:space="preserve"> </w:t>
      </w:r>
      <w:r>
        <w:rPr>
          <w:rFonts w:ascii="Arial" w:hAnsi="Arial" w:cs="Arial"/>
        </w:rPr>
        <w:t>административне</w:t>
      </w:r>
      <w:r w:rsidR="00A655C6" w:rsidRPr="00A655C6">
        <w:rPr>
          <w:rFonts w:ascii="Arial" w:hAnsi="Arial" w:cs="Arial"/>
        </w:rPr>
        <w:t xml:space="preserve"> </w:t>
      </w:r>
      <w:r>
        <w:rPr>
          <w:rFonts w:ascii="Arial" w:hAnsi="Arial" w:cs="Arial"/>
        </w:rPr>
        <w:t>одлуке</w:t>
      </w:r>
      <w:r w:rsidR="00A655C6" w:rsidRPr="00A655C6">
        <w:rPr>
          <w:rFonts w:ascii="Arial" w:hAnsi="Arial" w:cs="Arial"/>
        </w:rPr>
        <w:t xml:space="preserve">, </w:t>
      </w:r>
      <w:r>
        <w:rPr>
          <w:rFonts w:ascii="Arial" w:hAnsi="Arial" w:cs="Arial"/>
        </w:rPr>
        <w:t>односно</w:t>
      </w:r>
      <w:r w:rsidR="00A655C6" w:rsidRPr="00A655C6">
        <w:rPr>
          <w:rFonts w:ascii="Arial" w:hAnsi="Arial" w:cs="Arial"/>
        </w:rPr>
        <w:t xml:space="preserve"> </w:t>
      </w:r>
      <w:r>
        <w:rPr>
          <w:rFonts w:ascii="Arial" w:hAnsi="Arial" w:cs="Arial"/>
        </w:rPr>
        <w:t>циљеви</w:t>
      </w:r>
      <w:r w:rsidR="00A655C6" w:rsidRPr="00A655C6">
        <w:rPr>
          <w:rFonts w:ascii="Arial" w:hAnsi="Arial" w:cs="Arial"/>
        </w:rPr>
        <w:t xml:space="preserve">, </w:t>
      </w:r>
      <w:r>
        <w:rPr>
          <w:rFonts w:ascii="Arial" w:hAnsi="Arial" w:cs="Arial"/>
        </w:rPr>
        <w:t>ресурси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припадајућа</w:t>
      </w:r>
      <w:r w:rsidR="00A655C6" w:rsidRPr="00A655C6">
        <w:rPr>
          <w:rFonts w:ascii="Arial" w:hAnsi="Arial" w:cs="Arial"/>
        </w:rPr>
        <w:t xml:space="preserve"> </w:t>
      </w:r>
      <w:r>
        <w:rPr>
          <w:rFonts w:ascii="Arial" w:hAnsi="Arial" w:cs="Arial"/>
        </w:rPr>
        <w:t>овлашћења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не</w:t>
      </w:r>
      <w:r w:rsidR="00A655C6" w:rsidRPr="00A655C6">
        <w:rPr>
          <w:rFonts w:ascii="Arial" w:hAnsi="Arial" w:cs="Arial"/>
        </w:rPr>
        <w:t xml:space="preserve"> </w:t>
      </w:r>
      <w:r>
        <w:rPr>
          <w:rFonts w:ascii="Arial" w:hAnsi="Arial" w:cs="Arial"/>
        </w:rPr>
        <w:t>делегирају</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довољној</w:t>
      </w:r>
      <w:r w:rsidR="00A655C6" w:rsidRPr="00A655C6">
        <w:rPr>
          <w:rFonts w:ascii="Arial" w:hAnsi="Arial" w:cs="Arial"/>
        </w:rPr>
        <w:t xml:space="preserve"> </w:t>
      </w:r>
      <w:r>
        <w:rPr>
          <w:rFonts w:ascii="Arial" w:hAnsi="Arial" w:cs="Arial"/>
        </w:rPr>
        <w:t>мјери</w:t>
      </w:r>
      <w:r w:rsidR="00A655C6" w:rsidRPr="00A655C6">
        <w:rPr>
          <w:rFonts w:ascii="Arial" w:hAnsi="Arial" w:cs="Arial"/>
        </w:rPr>
        <w:t xml:space="preserve"> </w:t>
      </w:r>
      <w:r>
        <w:rPr>
          <w:rFonts w:ascii="Arial" w:hAnsi="Arial" w:cs="Arial"/>
        </w:rPr>
        <w:t>нижим</w:t>
      </w:r>
      <w:r w:rsidR="00A655C6" w:rsidRPr="00A655C6">
        <w:rPr>
          <w:rFonts w:ascii="Arial" w:hAnsi="Arial" w:cs="Arial"/>
        </w:rPr>
        <w:t xml:space="preserve"> </w:t>
      </w:r>
      <w:r>
        <w:rPr>
          <w:rFonts w:ascii="Arial" w:hAnsi="Arial" w:cs="Arial"/>
        </w:rPr>
        <w:t>нивоима</w:t>
      </w:r>
      <w:r w:rsidR="00A655C6" w:rsidRPr="00A655C6">
        <w:rPr>
          <w:rFonts w:ascii="Arial" w:hAnsi="Arial" w:cs="Arial"/>
        </w:rPr>
        <w:t xml:space="preserve"> </w:t>
      </w:r>
      <w:r>
        <w:rPr>
          <w:rFonts w:ascii="Arial" w:hAnsi="Arial" w:cs="Arial"/>
        </w:rPr>
        <w:t>руковођења</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sz w:val="14"/>
        </w:rPr>
      </w:pPr>
    </w:p>
    <w:p w:rsidR="00A655C6" w:rsidRPr="00A655C6" w:rsidRDefault="0085225A" w:rsidP="00A655C6">
      <w:pPr>
        <w:spacing w:after="0"/>
        <w:ind w:right="-279"/>
        <w:jc w:val="both"/>
        <w:rPr>
          <w:rFonts w:ascii="Arial" w:hAnsi="Arial" w:cs="Arial"/>
        </w:rPr>
      </w:pPr>
      <w:r>
        <w:rPr>
          <w:rFonts w:ascii="Arial" w:hAnsi="Arial" w:cs="Arial"/>
        </w:rPr>
        <w:t>На</w:t>
      </w:r>
      <w:r w:rsidR="00A655C6" w:rsidRPr="00A655C6">
        <w:rPr>
          <w:rFonts w:ascii="Arial" w:hAnsi="Arial" w:cs="Arial"/>
        </w:rPr>
        <w:t xml:space="preserve"> </w:t>
      </w:r>
      <w:r>
        <w:rPr>
          <w:rFonts w:ascii="Arial" w:hAnsi="Arial" w:cs="Arial"/>
        </w:rPr>
        <w:t>подручју</w:t>
      </w:r>
      <w:r w:rsidR="00A655C6" w:rsidRPr="00A655C6">
        <w:rPr>
          <w:rFonts w:ascii="Arial" w:hAnsi="Arial" w:cs="Arial"/>
        </w:rPr>
        <w:t xml:space="preserve"> </w:t>
      </w:r>
      <w:r>
        <w:rPr>
          <w:rFonts w:ascii="Arial" w:hAnsi="Arial" w:cs="Arial"/>
        </w:rPr>
        <w:t>Федерације</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w:t>
      </w:r>
      <w:r>
        <w:rPr>
          <w:rFonts w:ascii="Arial" w:hAnsi="Arial" w:cs="Arial"/>
        </w:rPr>
        <w:t>законом</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уведени</w:t>
      </w:r>
      <w:r w:rsidR="00A655C6" w:rsidRPr="00A655C6">
        <w:rPr>
          <w:rFonts w:ascii="Arial" w:hAnsi="Arial" w:cs="Arial"/>
        </w:rPr>
        <w:t xml:space="preserve"> </w:t>
      </w:r>
      <w:r>
        <w:rPr>
          <w:rFonts w:ascii="Arial" w:hAnsi="Arial" w:cs="Arial"/>
        </w:rPr>
        <w:t>неки</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механизама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управљачке</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r>
        <w:rPr>
          <w:rFonts w:ascii="Arial" w:hAnsi="Arial" w:cs="Arial"/>
        </w:rPr>
        <w:t>Изјава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фискалној</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r>
        <w:rPr>
          <w:rFonts w:ascii="Arial" w:hAnsi="Arial" w:cs="Arial"/>
        </w:rPr>
        <w:t>самопроцјена</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ФУК</w:t>
      </w:r>
      <w:r w:rsidR="00A655C6" w:rsidRPr="00A655C6">
        <w:rPr>
          <w:rFonts w:ascii="Arial" w:hAnsi="Arial" w:cs="Arial"/>
        </w:rPr>
        <w:t>-</w:t>
      </w:r>
      <w:r>
        <w:rPr>
          <w:rFonts w:ascii="Arial" w:hAnsi="Arial" w:cs="Arial"/>
        </w:rPr>
        <w:t>ГИ</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међутим</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пракси</w:t>
      </w:r>
      <w:r w:rsidR="00A655C6" w:rsidRPr="00A655C6">
        <w:rPr>
          <w:rFonts w:ascii="Arial" w:hAnsi="Arial" w:cs="Arial"/>
        </w:rPr>
        <w:t xml:space="preserve"> </w:t>
      </w:r>
      <w:r>
        <w:rPr>
          <w:rFonts w:ascii="Arial" w:hAnsi="Arial" w:cs="Arial"/>
        </w:rPr>
        <w:t>није</w:t>
      </w:r>
      <w:r w:rsidR="00A655C6" w:rsidRPr="00A655C6">
        <w:rPr>
          <w:rFonts w:ascii="Arial" w:hAnsi="Arial" w:cs="Arial"/>
        </w:rPr>
        <w:t xml:space="preserve"> </w:t>
      </w:r>
      <w:r>
        <w:rPr>
          <w:rFonts w:ascii="Arial" w:hAnsi="Arial" w:cs="Arial"/>
        </w:rPr>
        <w:t>препознат</w:t>
      </w:r>
      <w:r w:rsidR="00A655C6" w:rsidRPr="00A655C6">
        <w:rPr>
          <w:rFonts w:ascii="Arial" w:hAnsi="Arial" w:cs="Arial"/>
        </w:rPr>
        <w:t xml:space="preserve"> </w:t>
      </w:r>
      <w:r>
        <w:rPr>
          <w:rFonts w:ascii="Arial" w:hAnsi="Arial" w:cs="Arial"/>
        </w:rPr>
        <w:t>њихов</w:t>
      </w:r>
      <w:r w:rsidR="00A655C6" w:rsidRPr="00A655C6">
        <w:rPr>
          <w:rFonts w:ascii="Arial" w:hAnsi="Arial" w:cs="Arial"/>
        </w:rPr>
        <w:t xml:space="preserve"> </w:t>
      </w:r>
      <w:r>
        <w:rPr>
          <w:rFonts w:ascii="Arial" w:hAnsi="Arial" w:cs="Arial"/>
        </w:rPr>
        <w:t>значај</w:t>
      </w:r>
      <w:r w:rsidR="00A655C6" w:rsidRPr="00A655C6">
        <w:rPr>
          <w:rFonts w:ascii="Arial" w:hAnsi="Arial" w:cs="Arial"/>
        </w:rPr>
        <w:t xml:space="preserve">, </w:t>
      </w:r>
      <w:r>
        <w:rPr>
          <w:rFonts w:ascii="Arial" w:hAnsi="Arial" w:cs="Arial"/>
        </w:rPr>
        <w:t>јер</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посматрају</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додатни</w:t>
      </w:r>
      <w:r w:rsidR="00A655C6" w:rsidRPr="00A655C6">
        <w:rPr>
          <w:rFonts w:ascii="Arial" w:hAnsi="Arial" w:cs="Arial"/>
        </w:rPr>
        <w:t xml:space="preserve"> </w:t>
      </w:r>
      <w:r>
        <w:rPr>
          <w:rFonts w:ascii="Arial" w:hAnsi="Arial" w:cs="Arial"/>
        </w:rPr>
        <w:t>административни</w:t>
      </w:r>
      <w:r w:rsidR="00A655C6" w:rsidRPr="00A655C6">
        <w:rPr>
          <w:rFonts w:ascii="Arial" w:hAnsi="Arial" w:cs="Arial"/>
        </w:rPr>
        <w:t xml:space="preserve"> </w:t>
      </w:r>
      <w:r>
        <w:rPr>
          <w:rFonts w:ascii="Arial" w:hAnsi="Arial" w:cs="Arial"/>
        </w:rPr>
        <w:t>послови</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правилу</w:t>
      </w:r>
      <w:r w:rsidR="00A655C6" w:rsidRPr="00A655C6">
        <w:rPr>
          <w:rFonts w:ascii="Arial" w:hAnsi="Arial" w:cs="Arial"/>
        </w:rPr>
        <w:t xml:space="preserve"> </w:t>
      </w:r>
      <w:r>
        <w:rPr>
          <w:rFonts w:ascii="Arial" w:hAnsi="Arial" w:cs="Arial"/>
        </w:rPr>
        <w:t>обављају</w:t>
      </w:r>
      <w:r w:rsidR="00A655C6" w:rsidRPr="00A655C6">
        <w:rPr>
          <w:rFonts w:ascii="Arial" w:hAnsi="Arial" w:cs="Arial"/>
        </w:rPr>
        <w:t xml:space="preserve"> </w:t>
      </w:r>
      <w:r>
        <w:rPr>
          <w:rFonts w:ascii="Arial" w:hAnsi="Arial" w:cs="Arial"/>
        </w:rPr>
        <w:t>финансијске</w:t>
      </w:r>
      <w:r w:rsidR="00A655C6" w:rsidRPr="00A655C6">
        <w:rPr>
          <w:rFonts w:ascii="Arial" w:hAnsi="Arial" w:cs="Arial"/>
        </w:rPr>
        <w:t xml:space="preserve"> </w:t>
      </w:r>
      <w:r>
        <w:rPr>
          <w:rFonts w:ascii="Arial" w:hAnsi="Arial" w:cs="Arial"/>
        </w:rPr>
        <w:t>службе</w:t>
      </w:r>
      <w:r w:rsidR="00A655C6" w:rsidRPr="00A655C6">
        <w:rPr>
          <w:rFonts w:ascii="Arial" w:hAnsi="Arial" w:cs="Arial"/>
        </w:rPr>
        <w:t xml:space="preserve">. </w:t>
      </w:r>
      <w:r>
        <w:rPr>
          <w:rFonts w:ascii="Arial" w:hAnsi="Arial" w:cs="Arial"/>
        </w:rPr>
        <w:t>Притом</w:t>
      </w:r>
      <w:r w:rsidR="00A655C6" w:rsidRPr="00A655C6">
        <w:rPr>
          <w:rFonts w:ascii="Arial" w:hAnsi="Arial" w:cs="Arial"/>
        </w:rPr>
        <w:t xml:space="preserve">, </w:t>
      </w:r>
      <w:r>
        <w:rPr>
          <w:rFonts w:ascii="Arial" w:hAnsi="Arial" w:cs="Arial"/>
        </w:rPr>
        <w:t>интерна</w:t>
      </w:r>
      <w:r w:rsidR="00A655C6" w:rsidRPr="00A655C6">
        <w:rPr>
          <w:rFonts w:ascii="Arial" w:hAnsi="Arial" w:cs="Arial"/>
        </w:rPr>
        <w:t xml:space="preserve"> </w:t>
      </w:r>
      <w:r>
        <w:rPr>
          <w:rFonts w:ascii="Arial" w:hAnsi="Arial" w:cs="Arial"/>
        </w:rPr>
        <w:t>ревизија</w:t>
      </w:r>
      <w:r w:rsidR="00A655C6" w:rsidRPr="00A655C6">
        <w:rPr>
          <w:rFonts w:ascii="Arial" w:hAnsi="Arial" w:cs="Arial"/>
        </w:rPr>
        <w:t xml:space="preserve"> </w:t>
      </w:r>
      <w:r>
        <w:rPr>
          <w:rFonts w:ascii="Arial" w:hAnsi="Arial" w:cs="Arial"/>
        </w:rPr>
        <w:t>још</w:t>
      </w:r>
      <w:r w:rsidR="00A655C6" w:rsidRPr="00A655C6">
        <w:rPr>
          <w:rFonts w:ascii="Arial" w:hAnsi="Arial" w:cs="Arial"/>
        </w:rPr>
        <w:t xml:space="preserve"> </w:t>
      </w:r>
      <w:r>
        <w:rPr>
          <w:rFonts w:ascii="Arial" w:hAnsi="Arial" w:cs="Arial"/>
        </w:rPr>
        <w:t>увијек</w:t>
      </w:r>
      <w:r w:rsidR="00A655C6" w:rsidRPr="00A655C6">
        <w:rPr>
          <w:rFonts w:ascii="Arial" w:hAnsi="Arial" w:cs="Arial"/>
        </w:rPr>
        <w:t xml:space="preserve"> </w:t>
      </w:r>
      <w:r>
        <w:rPr>
          <w:rFonts w:ascii="Arial" w:hAnsi="Arial" w:cs="Arial"/>
        </w:rPr>
        <w:t>није</w:t>
      </w:r>
      <w:r w:rsidR="00A655C6" w:rsidRPr="00A655C6">
        <w:rPr>
          <w:rFonts w:ascii="Arial" w:hAnsi="Arial" w:cs="Arial"/>
        </w:rPr>
        <w:t xml:space="preserve"> </w:t>
      </w:r>
      <w:r>
        <w:rPr>
          <w:rFonts w:ascii="Arial" w:hAnsi="Arial" w:cs="Arial"/>
        </w:rPr>
        <w:t>свугдје</w:t>
      </w:r>
      <w:r w:rsidR="00A655C6" w:rsidRPr="00A655C6">
        <w:rPr>
          <w:rFonts w:ascii="Arial" w:hAnsi="Arial" w:cs="Arial"/>
        </w:rPr>
        <w:t xml:space="preserve"> </w:t>
      </w:r>
      <w:r>
        <w:rPr>
          <w:rFonts w:ascii="Arial" w:hAnsi="Arial" w:cs="Arial"/>
        </w:rPr>
        <w:t>препозната</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управљачки</w:t>
      </w:r>
      <w:r w:rsidR="00A655C6" w:rsidRPr="00A655C6">
        <w:rPr>
          <w:rFonts w:ascii="Arial" w:hAnsi="Arial" w:cs="Arial"/>
        </w:rPr>
        <w:t xml:space="preserve"> </w:t>
      </w:r>
      <w:r>
        <w:rPr>
          <w:rFonts w:ascii="Arial" w:hAnsi="Arial" w:cs="Arial"/>
        </w:rPr>
        <w:t>алат</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може</w:t>
      </w:r>
      <w:r w:rsidR="00A655C6" w:rsidRPr="00A655C6">
        <w:rPr>
          <w:rFonts w:ascii="Arial" w:hAnsi="Arial" w:cs="Arial"/>
        </w:rPr>
        <w:t xml:space="preserve"> </w:t>
      </w:r>
      <w:r>
        <w:rPr>
          <w:rFonts w:ascii="Arial" w:hAnsi="Arial" w:cs="Arial"/>
        </w:rPr>
        <w:t>дати</w:t>
      </w:r>
      <w:r w:rsidR="00A655C6" w:rsidRPr="00A655C6">
        <w:rPr>
          <w:rFonts w:ascii="Arial" w:hAnsi="Arial" w:cs="Arial"/>
        </w:rPr>
        <w:t xml:space="preserve"> </w:t>
      </w:r>
      <w:r>
        <w:rPr>
          <w:rFonts w:ascii="Arial" w:hAnsi="Arial" w:cs="Arial"/>
        </w:rPr>
        <w:t>разумно</w:t>
      </w:r>
      <w:r w:rsidR="00A655C6" w:rsidRPr="00A655C6">
        <w:rPr>
          <w:rFonts w:ascii="Arial" w:hAnsi="Arial" w:cs="Arial"/>
        </w:rPr>
        <w:t xml:space="preserve"> </w:t>
      </w:r>
      <w:r>
        <w:rPr>
          <w:rFonts w:ascii="Arial" w:hAnsi="Arial" w:cs="Arial"/>
        </w:rPr>
        <w:t>увјерење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добро</w:t>
      </w:r>
      <w:r w:rsidR="00A655C6" w:rsidRPr="00A655C6">
        <w:rPr>
          <w:rFonts w:ascii="Arial" w:hAnsi="Arial" w:cs="Arial"/>
        </w:rPr>
        <w:t xml:space="preserve"> </w:t>
      </w:r>
      <w:r>
        <w:rPr>
          <w:rFonts w:ascii="Arial" w:hAnsi="Arial" w:cs="Arial"/>
        </w:rPr>
        <w:t>функционисање</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препоруке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унапређења</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предуслови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већи</w:t>
      </w:r>
      <w:r w:rsidR="00A655C6" w:rsidRPr="00A655C6">
        <w:rPr>
          <w:rFonts w:ascii="Arial" w:hAnsi="Arial" w:cs="Arial"/>
        </w:rPr>
        <w:t xml:space="preserve"> </w:t>
      </w:r>
      <w:r>
        <w:rPr>
          <w:rFonts w:ascii="Arial" w:hAnsi="Arial" w:cs="Arial"/>
        </w:rPr>
        <w:t>степен</w:t>
      </w:r>
      <w:r w:rsidR="00A655C6" w:rsidRPr="00A655C6">
        <w:rPr>
          <w:rFonts w:ascii="Arial" w:hAnsi="Arial" w:cs="Arial"/>
        </w:rPr>
        <w:t xml:space="preserve"> </w:t>
      </w:r>
      <w:r>
        <w:rPr>
          <w:rFonts w:ascii="Arial" w:hAnsi="Arial" w:cs="Arial"/>
        </w:rPr>
        <w:t>делегирања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пракси</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sz w:val="14"/>
        </w:rPr>
      </w:pPr>
    </w:p>
    <w:p w:rsidR="00A655C6" w:rsidRPr="00A655C6" w:rsidRDefault="0085225A" w:rsidP="00A655C6">
      <w:pPr>
        <w:spacing w:after="0"/>
        <w:ind w:right="-279"/>
        <w:jc w:val="both"/>
        <w:rPr>
          <w:rFonts w:ascii="Arial" w:hAnsi="Arial" w:cs="Arial"/>
        </w:rPr>
      </w:pPr>
      <w:r>
        <w:rPr>
          <w:rFonts w:ascii="Arial" w:hAnsi="Arial" w:cs="Arial"/>
        </w:rPr>
        <w:t>Све</w:t>
      </w:r>
      <w:r w:rsidR="00A655C6" w:rsidRPr="00A655C6">
        <w:rPr>
          <w:rFonts w:ascii="Arial" w:hAnsi="Arial" w:cs="Arial"/>
        </w:rPr>
        <w:t xml:space="preserve"> </w:t>
      </w:r>
      <w:r>
        <w:rPr>
          <w:rFonts w:ascii="Arial" w:hAnsi="Arial" w:cs="Arial"/>
        </w:rPr>
        <w:t>то</w:t>
      </w:r>
      <w:r w:rsidR="00A655C6" w:rsidRPr="00A655C6">
        <w:rPr>
          <w:rFonts w:ascii="Arial" w:hAnsi="Arial" w:cs="Arial"/>
        </w:rPr>
        <w:t xml:space="preserve"> </w:t>
      </w:r>
      <w:r>
        <w:rPr>
          <w:rFonts w:ascii="Arial" w:hAnsi="Arial" w:cs="Arial"/>
        </w:rPr>
        <w:t>ограничава</w:t>
      </w:r>
      <w:r w:rsidR="00A655C6" w:rsidRPr="00A655C6">
        <w:rPr>
          <w:rFonts w:ascii="Arial" w:hAnsi="Arial" w:cs="Arial"/>
        </w:rPr>
        <w:t xml:space="preserve"> </w:t>
      </w:r>
      <w:r>
        <w:rPr>
          <w:rFonts w:ascii="Arial" w:hAnsi="Arial" w:cs="Arial"/>
        </w:rPr>
        <w:t>корисност</w:t>
      </w:r>
      <w:r w:rsidR="00A655C6" w:rsidRPr="00A655C6">
        <w:rPr>
          <w:rFonts w:ascii="Arial" w:hAnsi="Arial" w:cs="Arial"/>
        </w:rPr>
        <w:t xml:space="preserve"> </w:t>
      </w:r>
      <w:r>
        <w:rPr>
          <w:rFonts w:ascii="Arial" w:hAnsi="Arial" w:cs="Arial"/>
        </w:rPr>
        <w:t>ових</w:t>
      </w:r>
      <w:r w:rsidR="00A655C6" w:rsidRPr="00A655C6">
        <w:rPr>
          <w:rFonts w:ascii="Arial" w:hAnsi="Arial" w:cs="Arial"/>
        </w:rPr>
        <w:t xml:space="preserve"> </w:t>
      </w:r>
      <w:r>
        <w:rPr>
          <w:rFonts w:ascii="Arial" w:hAnsi="Arial" w:cs="Arial"/>
        </w:rPr>
        <w:t>алата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сврху</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делегирања</w:t>
      </w:r>
      <w:r w:rsidR="00A655C6" w:rsidRPr="00A655C6">
        <w:rPr>
          <w:rFonts w:ascii="Arial" w:hAnsi="Arial" w:cs="Arial"/>
        </w:rPr>
        <w:t xml:space="preserve"> </w:t>
      </w:r>
      <w:r>
        <w:rPr>
          <w:rFonts w:ascii="Arial" w:hAnsi="Arial" w:cs="Arial"/>
        </w:rPr>
        <w:t>овлашћења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осигуравања</w:t>
      </w:r>
      <w:r w:rsidR="00A655C6" w:rsidRPr="00A655C6">
        <w:rPr>
          <w:rFonts w:ascii="Arial" w:hAnsi="Arial" w:cs="Arial"/>
        </w:rPr>
        <w:t xml:space="preserve"> </w:t>
      </w:r>
      <w:r>
        <w:rPr>
          <w:rFonts w:ascii="Arial" w:hAnsi="Arial" w:cs="Arial"/>
        </w:rPr>
        <w:t>повратних</w:t>
      </w:r>
      <w:r w:rsidR="00A655C6" w:rsidRPr="00A655C6">
        <w:rPr>
          <w:rFonts w:ascii="Arial" w:hAnsi="Arial" w:cs="Arial"/>
        </w:rPr>
        <w:t xml:space="preserve"> </w:t>
      </w:r>
      <w:r>
        <w:rPr>
          <w:rFonts w:ascii="Arial" w:hAnsi="Arial" w:cs="Arial"/>
        </w:rPr>
        <w:t>информација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ефективности</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свим</w:t>
      </w:r>
      <w:r w:rsidR="00A655C6" w:rsidRPr="00A655C6">
        <w:rPr>
          <w:rFonts w:ascii="Arial" w:hAnsi="Arial" w:cs="Arial"/>
        </w:rPr>
        <w:t xml:space="preserve"> </w:t>
      </w:r>
      <w:r>
        <w:rPr>
          <w:rFonts w:ascii="Arial" w:hAnsi="Arial" w:cs="Arial"/>
        </w:rPr>
        <w:t>нивоима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организацији</w:t>
      </w:r>
      <w:r w:rsidR="00A655C6" w:rsidRPr="00A655C6">
        <w:rPr>
          <w:rFonts w:ascii="Arial" w:hAnsi="Arial" w:cs="Arial"/>
        </w:rPr>
        <w:t>.</w:t>
      </w:r>
    </w:p>
    <w:p w:rsidR="00A655C6" w:rsidRPr="00A655C6" w:rsidRDefault="00A655C6" w:rsidP="00A655C6">
      <w:pPr>
        <w:spacing w:after="0"/>
        <w:ind w:right="-279"/>
        <w:jc w:val="both"/>
        <w:rPr>
          <w:rFonts w:ascii="Arial" w:hAnsi="Arial" w:cs="Arial"/>
        </w:rPr>
      </w:pPr>
    </w:p>
    <w:p w:rsidR="00A655C6" w:rsidRPr="00A655C6" w:rsidRDefault="0085225A" w:rsidP="00A655C6">
      <w:pPr>
        <w:pStyle w:val="Heading5"/>
        <w:ind w:right="-279"/>
        <w:rPr>
          <w:rFonts w:ascii="Arial" w:hAnsi="Arial" w:cs="Arial"/>
        </w:rPr>
      </w:pPr>
      <w:r>
        <w:rPr>
          <w:rFonts w:ascii="Arial" w:hAnsi="Arial" w:cs="Arial"/>
        </w:rPr>
        <w:t>Управљање</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Због</w:t>
      </w:r>
      <w:r w:rsidR="00A655C6" w:rsidRPr="00A655C6">
        <w:rPr>
          <w:rFonts w:ascii="Arial" w:hAnsi="Arial" w:cs="Arial"/>
        </w:rPr>
        <w:t xml:space="preserve"> </w:t>
      </w:r>
      <w:r>
        <w:rPr>
          <w:rFonts w:ascii="Arial" w:hAnsi="Arial" w:cs="Arial"/>
        </w:rPr>
        <w:t>специфичне</w:t>
      </w:r>
      <w:r w:rsidR="00A655C6" w:rsidRPr="00A655C6">
        <w:rPr>
          <w:rFonts w:ascii="Arial" w:hAnsi="Arial" w:cs="Arial"/>
        </w:rPr>
        <w:t xml:space="preserve"> </w:t>
      </w:r>
      <w:r>
        <w:rPr>
          <w:rFonts w:ascii="Arial" w:hAnsi="Arial" w:cs="Arial"/>
        </w:rPr>
        <w:t>природе</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постоји</w:t>
      </w:r>
      <w:r w:rsidR="00A655C6" w:rsidRPr="00A655C6">
        <w:rPr>
          <w:rFonts w:ascii="Arial" w:hAnsi="Arial" w:cs="Arial"/>
        </w:rPr>
        <w:t xml:space="preserve"> </w:t>
      </w:r>
      <w:r>
        <w:rPr>
          <w:rFonts w:ascii="Arial" w:hAnsi="Arial" w:cs="Arial"/>
        </w:rPr>
        <w:t>нарочита</w:t>
      </w:r>
      <w:r w:rsidR="00A655C6" w:rsidRPr="00A655C6">
        <w:rPr>
          <w:rFonts w:ascii="Arial" w:hAnsi="Arial" w:cs="Arial"/>
        </w:rPr>
        <w:t xml:space="preserve"> </w:t>
      </w:r>
      <w:r>
        <w:rPr>
          <w:rFonts w:ascii="Arial" w:hAnsi="Arial" w:cs="Arial"/>
        </w:rPr>
        <w:t>потреба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унапређењем</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остваривања</w:t>
      </w:r>
      <w:r w:rsidR="00A655C6" w:rsidRPr="00A655C6">
        <w:rPr>
          <w:rFonts w:ascii="Arial" w:hAnsi="Arial" w:cs="Arial"/>
        </w:rPr>
        <w:t xml:space="preserve"> </w:t>
      </w:r>
      <w:r>
        <w:rPr>
          <w:rFonts w:ascii="Arial" w:hAnsi="Arial" w:cs="Arial"/>
        </w:rPr>
        <w:t>вриједности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новац</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Наиме</w:t>
      </w:r>
      <w:r w:rsidR="00A655C6" w:rsidRPr="00A655C6">
        <w:rPr>
          <w:rFonts w:ascii="Arial" w:hAnsi="Arial" w:cs="Arial"/>
        </w:rPr>
        <w:t xml:space="preserve">, </w:t>
      </w:r>
      <w:r>
        <w:rPr>
          <w:rFonts w:ascii="Arial" w:hAnsi="Arial" w:cs="Arial"/>
        </w:rPr>
        <w:t>пословање</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изложено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могу</w:t>
      </w:r>
      <w:r w:rsidR="00A655C6" w:rsidRPr="00A655C6">
        <w:rPr>
          <w:rFonts w:ascii="Arial" w:hAnsi="Arial" w:cs="Arial"/>
        </w:rPr>
        <w:t xml:space="preserve"> </w:t>
      </w:r>
      <w:r>
        <w:rPr>
          <w:rFonts w:ascii="Arial" w:hAnsi="Arial" w:cs="Arial"/>
        </w:rPr>
        <w:t>изазвати</w:t>
      </w:r>
      <w:r w:rsidR="00A655C6" w:rsidRPr="00A655C6">
        <w:rPr>
          <w:rFonts w:ascii="Arial" w:hAnsi="Arial" w:cs="Arial"/>
        </w:rPr>
        <w:t xml:space="preserve"> </w:t>
      </w:r>
      <w:r>
        <w:rPr>
          <w:rFonts w:ascii="Arial" w:hAnsi="Arial" w:cs="Arial"/>
        </w:rPr>
        <w:t>финансијске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оперативне</w:t>
      </w:r>
      <w:r w:rsidR="00A655C6" w:rsidRPr="00A655C6">
        <w:rPr>
          <w:rFonts w:ascii="Arial" w:hAnsi="Arial" w:cs="Arial"/>
        </w:rPr>
        <w:t xml:space="preserve"> </w:t>
      </w:r>
      <w:r>
        <w:rPr>
          <w:rFonts w:ascii="Arial" w:hAnsi="Arial" w:cs="Arial"/>
        </w:rPr>
        <w:t>штете</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угрозити</w:t>
      </w:r>
      <w:r w:rsidR="00A655C6" w:rsidRPr="00A655C6">
        <w:rPr>
          <w:rFonts w:ascii="Arial" w:hAnsi="Arial" w:cs="Arial"/>
        </w:rPr>
        <w:t xml:space="preserve"> </w:t>
      </w:r>
      <w:r>
        <w:rPr>
          <w:rFonts w:ascii="Arial" w:hAnsi="Arial" w:cs="Arial"/>
        </w:rPr>
        <w:t>финансијску</w:t>
      </w:r>
      <w:r w:rsidR="00A655C6" w:rsidRPr="00A655C6">
        <w:rPr>
          <w:rFonts w:ascii="Arial" w:hAnsi="Arial" w:cs="Arial"/>
        </w:rPr>
        <w:t xml:space="preserve"> </w:t>
      </w:r>
      <w:r>
        <w:rPr>
          <w:rFonts w:ascii="Arial" w:hAnsi="Arial" w:cs="Arial"/>
        </w:rPr>
        <w:t>одрживост</w:t>
      </w:r>
      <w:r w:rsidR="00A655C6" w:rsidRPr="00A655C6">
        <w:rPr>
          <w:rFonts w:ascii="Arial" w:hAnsi="Arial" w:cs="Arial"/>
        </w:rPr>
        <w:t xml:space="preserve">. </w:t>
      </w:r>
      <w:r>
        <w:rPr>
          <w:rFonts w:ascii="Arial" w:hAnsi="Arial" w:cs="Arial"/>
        </w:rPr>
        <w:t>Слаб</w:t>
      </w:r>
      <w:r w:rsidR="00A655C6" w:rsidRPr="00A655C6">
        <w:rPr>
          <w:rFonts w:ascii="Arial" w:hAnsi="Arial" w:cs="Arial"/>
        </w:rPr>
        <w:t xml:space="preserve"> </w:t>
      </w:r>
      <w:r>
        <w:rPr>
          <w:rFonts w:ascii="Arial" w:hAnsi="Arial" w:cs="Arial"/>
        </w:rPr>
        <w:t>пословни</w:t>
      </w:r>
      <w:r w:rsidR="00A655C6" w:rsidRPr="00A655C6">
        <w:rPr>
          <w:rFonts w:ascii="Arial" w:hAnsi="Arial" w:cs="Arial"/>
        </w:rPr>
        <w:t xml:space="preserve"> </w:t>
      </w:r>
      <w:r>
        <w:rPr>
          <w:rFonts w:ascii="Arial" w:hAnsi="Arial" w:cs="Arial"/>
        </w:rPr>
        <w:t>резултат</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може</w:t>
      </w:r>
      <w:r w:rsidR="00A655C6" w:rsidRPr="00A655C6">
        <w:rPr>
          <w:rFonts w:ascii="Arial" w:hAnsi="Arial" w:cs="Arial"/>
        </w:rPr>
        <w:t xml:space="preserve"> </w:t>
      </w:r>
      <w:r>
        <w:rPr>
          <w:rFonts w:ascii="Arial" w:hAnsi="Arial" w:cs="Arial"/>
        </w:rPr>
        <w:t>бити</w:t>
      </w:r>
      <w:r w:rsidR="00A655C6" w:rsidRPr="00A655C6">
        <w:rPr>
          <w:rFonts w:ascii="Arial" w:hAnsi="Arial" w:cs="Arial"/>
        </w:rPr>
        <w:t xml:space="preserve"> </w:t>
      </w:r>
      <w:r>
        <w:rPr>
          <w:rFonts w:ascii="Arial" w:hAnsi="Arial" w:cs="Arial"/>
        </w:rPr>
        <w:t>извор</w:t>
      </w:r>
      <w:r w:rsidR="00A655C6" w:rsidRPr="00A655C6">
        <w:rPr>
          <w:rFonts w:ascii="Arial" w:hAnsi="Arial" w:cs="Arial"/>
        </w:rPr>
        <w:t xml:space="preserve"> </w:t>
      </w:r>
      <w:r>
        <w:rPr>
          <w:rFonts w:ascii="Arial" w:hAnsi="Arial" w:cs="Arial"/>
        </w:rPr>
        <w:t>фискалних</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буџет</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сходно</w:t>
      </w:r>
      <w:r w:rsidR="00A655C6" w:rsidRPr="00A655C6">
        <w:rPr>
          <w:rFonts w:ascii="Arial" w:hAnsi="Arial" w:cs="Arial"/>
        </w:rPr>
        <w:t xml:space="preserve"> </w:t>
      </w:r>
      <w:r>
        <w:rPr>
          <w:rFonts w:ascii="Arial" w:hAnsi="Arial" w:cs="Arial"/>
        </w:rPr>
        <w:t>томе</w:t>
      </w:r>
      <w:r w:rsidR="00A655C6" w:rsidRPr="00A655C6">
        <w:rPr>
          <w:rFonts w:ascii="Arial" w:hAnsi="Arial" w:cs="Arial"/>
        </w:rPr>
        <w:t xml:space="preserve"> </w:t>
      </w:r>
      <w:r>
        <w:rPr>
          <w:rFonts w:ascii="Arial" w:hAnsi="Arial" w:cs="Arial"/>
        </w:rPr>
        <w:t>неопходно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подршку</w:t>
      </w:r>
      <w:r w:rsidR="00A655C6" w:rsidRPr="00A655C6">
        <w:rPr>
          <w:rFonts w:ascii="Arial" w:hAnsi="Arial" w:cs="Arial"/>
        </w:rPr>
        <w:t xml:space="preserve"> </w:t>
      </w:r>
      <w:r>
        <w:rPr>
          <w:rFonts w:ascii="Arial" w:hAnsi="Arial" w:cs="Arial"/>
        </w:rPr>
        <w:t>пружити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сегменту</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треба</w:t>
      </w:r>
      <w:r w:rsidR="00A655C6" w:rsidRPr="00A655C6">
        <w:rPr>
          <w:rFonts w:ascii="Arial" w:hAnsi="Arial" w:cs="Arial"/>
        </w:rPr>
        <w:t xml:space="preserve"> </w:t>
      </w:r>
      <w:r>
        <w:rPr>
          <w:rFonts w:ascii="Arial" w:hAnsi="Arial" w:cs="Arial"/>
        </w:rPr>
        <w:t>обухватити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финансијске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оперативне</w:t>
      </w:r>
      <w:r w:rsidR="00A655C6" w:rsidRPr="00A655C6">
        <w:rPr>
          <w:rFonts w:ascii="Arial" w:hAnsi="Arial" w:cs="Arial"/>
        </w:rPr>
        <w:t xml:space="preserve"> </w:t>
      </w:r>
      <w:r>
        <w:rPr>
          <w:rFonts w:ascii="Arial" w:hAnsi="Arial" w:cs="Arial"/>
        </w:rPr>
        <w:t>ризике</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Јавна</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значајној</w:t>
      </w:r>
      <w:r w:rsidR="00A655C6" w:rsidRPr="00A655C6">
        <w:rPr>
          <w:rFonts w:ascii="Arial" w:hAnsi="Arial" w:cs="Arial"/>
        </w:rPr>
        <w:t xml:space="preserve"> </w:t>
      </w:r>
      <w:r>
        <w:rPr>
          <w:rFonts w:ascii="Arial" w:hAnsi="Arial" w:cs="Arial"/>
        </w:rPr>
        <w:t>мјери</w:t>
      </w:r>
      <w:r w:rsidR="00A655C6" w:rsidRPr="00A655C6">
        <w:rPr>
          <w:rFonts w:ascii="Arial" w:hAnsi="Arial" w:cs="Arial"/>
        </w:rPr>
        <w:t xml:space="preserve"> </w:t>
      </w:r>
      <w:r>
        <w:rPr>
          <w:rFonts w:ascii="Arial" w:hAnsi="Arial" w:cs="Arial"/>
        </w:rPr>
        <w:t>доприносе</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приходима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међу</w:t>
      </w:r>
      <w:r w:rsidR="00A655C6" w:rsidRPr="00A655C6">
        <w:rPr>
          <w:rFonts w:ascii="Arial" w:hAnsi="Arial" w:cs="Arial"/>
        </w:rPr>
        <w:t xml:space="preserve"> </w:t>
      </w:r>
      <w:r>
        <w:rPr>
          <w:rFonts w:ascii="Arial" w:hAnsi="Arial" w:cs="Arial"/>
        </w:rPr>
        <w:t>највећим</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носиоцима</w:t>
      </w:r>
      <w:r w:rsidR="00A655C6" w:rsidRPr="00A655C6">
        <w:rPr>
          <w:rFonts w:ascii="Arial" w:hAnsi="Arial" w:cs="Arial"/>
        </w:rPr>
        <w:t xml:space="preserve"> </w:t>
      </w:r>
      <w:r>
        <w:rPr>
          <w:rFonts w:ascii="Arial" w:hAnsi="Arial" w:cs="Arial"/>
        </w:rPr>
        <w:t>владиног</w:t>
      </w:r>
      <w:r w:rsidR="00A655C6" w:rsidRPr="00A655C6">
        <w:rPr>
          <w:rFonts w:ascii="Arial" w:hAnsi="Arial" w:cs="Arial"/>
        </w:rPr>
        <w:t xml:space="preserve"> </w:t>
      </w:r>
      <w:r>
        <w:rPr>
          <w:rFonts w:ascii="Arial" w:hAnsi="Arial" w:cs="Arial"/>
        </w:rPr>
        <w:t>дуга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гаранција</w:t>
      </w:r>
      <w:r w:rsidR="00A655C6" w:rsidRPr="00A655C6">
        <w:rPr>
          <w:rFonts w:ascii="Arial" w:hAnsi="Arial" w:cs="Arial"/>
        </w:rPr>
        <w:t xml:space="preserve">, </w:t>
      </w:r>
      <w:r>
        <w:rPr>
          <w:rFonts w:ascii="Arial" w:hAnsi="Arial" w:cs="Arial"/>
        </w:rPr>
        <w:t>док</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велики</w:t>
      </w:r>
      <w:r w:rsidR="00A655C6" w:rsidRPr="00A655C6">
        <w:rPr>
          <w:rFonts w:ascii="Arial" w:hAnsi="Arial" w:cs="Arial"/>
        </w:rPr>
        <w:t xml:space="preserve"> </w:t>
      </w:r>
      <w:r>
        <w:rPr>
          <w:rFonts w:ascii="Arial" w:hAnsi="Arial" w:cs="Arial"/>
        </w:rPr>
        <w:t>број</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истовремено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Pr>
          <w:rFonts w:ascii="Arial" w:hAnsi="Arial" w:cs="Arial"/>
        </w:rPr>
        <w:t>субвенциониран</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буџета</w:t>
      </w:r>
      <w:r w:rsidR="00A655C6" w:rsidRPr="00A655C6">
        <w:rPr>
          <w:rFonts w:ascii="Arial" w:hAnsi="Arial" w:cs="Arial"/>
        </w:rPr>
        <w:t xml:space="preserve">. </w:t>
      </w:r>
      <w:r>
        <w:rPr>
          <w:rFonts w:ascii="Arial" w:hAnsi="Arial" w:cs="Arial"/>
        </w:rPr>
        <w:t>Уколико</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материјализују</w:t>
      </w:r>
      <w:r w:rsidR="00A655C6" w:rsidRPr="00A655C6">
        <w:rPr>
          <w:rFonts w:ascii="Arial" w:hAnsi="Arial" w:cs="Arial"/>
        </w:rPr>
        <w:t xml:space="preserve">, </w:t>
      </w:r>
      <w:r>
        <w:rPr>
          <w:rFonts w:ascii="Arial" w:hAnsi="Arial" w:cs="Arial"/>
        </w:rPr>
        <w:t>фискални</w:t>
      </w:r>
      <w:r w:rsidR="00A655C6" w:rsidRPr="00A655C6">
        <w:rPr>
          <w:rFonts w:ascii="Arial" w:hAnsi="Arial" w:cs="Arial"/>
        </w:rPr>
        <w:t xml:space="preserve"> </w:t>
      </w:r>
      <w:r>
        <w:rPr>
          <w:rFonts w:ascii="Arial" w:hAnsi="Arial" w:cs="Arial"/>
        </w:rPr>
        <w:t>ризици</w:t>
      </w:r>
      <w:r w:rsidR="00A655C6" w:rsidRPr="00A655C6">
        <w:rPr>
          <w:rFonts w:ascii="Arial" w:hAnsi="Arial" w:cs="Arial"/>
        </w:rPr>
        <w:t xml:space="preserve"> </w:t>
      </w:r>
      <w:r>
        <w:rPr>
          <w:rFonts w:ascii="Arial" w:hAnsi="Arial" w:cs="Arial"/>
        </w:rPr>
        <w:t>могу</w:t>
      </w:r>
      <w:r w:rsidR="00A655C6" w:rsidRPr="00A655C6">
        <w:rPr>
          <w:rFonts w:ascii="Arial" w:hAnsi="Arial" w:cs="Arial"/>
        </w:rPr>
        <w:t xml:space="preserve"> </w:t>
      </w:r>
      <w:r>
        <w:rPr>
          <w:rFonts w:ascii="Arial" w:hAnsi="Arial" w:cs="Arial"/>
        </w:rPr>
        <w:t>имати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резултат</w:t>
      </w:r>
      <w:r w:rsidR="00A655C6" w:rsidRPr="00A655C6">
        <w:rPr>
          <w:rFonts w:ascii="Arial" w:hAnsi="Arial" w:cs="Arial"/>
        </w:rPr>
        <w:t xml:space="preserve"> </w:t>
      </w:r>
      <w:r>
        <w:rPr>
          <w:rFonts w:ascii="Arial" w:hAnsi="Arial" w:cs="Arial"/>
        </w:rPr>
        <w:t>директне</w:t>
      </w:r>
      <w:r w:rsidR="00A655C6" w:rsidRPr="00A655C6">
        <w:rPr>
          <w:rFonts w:ascii="Arial" w:hAnsi="Arial" w:cs="Arial"/>
        </w:rPr>
        <w:t xml:space="preserve"> </w:t>
      </w:r>
      <w:r>
        <w:rPr>
          <w:rFonts w:ascii="Arial" w:hAnsi="Arial" w:cs="Arial"/>
        </w:rPr>
        <w:t>ут</w:t>
      </w:r>
      <w:r w:rsidR="00920A5F">
        <w:rPr>
          <w:rFonts w:ascii="Arial" w:hAnsi="Arial" w:cs="Arial"/>
          <w:lang w:val="sr-Cyrl-RS"/>
        </w:rPr>
        <w:t>и</w:t>
      </w:r>
      <w:r>
        <w:rPr>
          <w:rFonts w:ascii="Arial" w:hAnsi="Arial" w:cs="Arial"/>
        </w:rPr>
        <w:t>цаје</w:t>
      </w:r>
      <w:r w:rsidR="00A655C6" w:rsidRPr="00A655C6">
        <w:rPr>
          <w:rFonts w:ascii="Arial" w:hAnsi="Arial" w:cs="Arial"/>
        </w:rPr>
        <w:t xml:space="preserve"> </w:t>
      </w:r>
      <w:r>
        <w:rPr>
          <w:rFonts w:ascii="Arial" w:hAnsi="Arial" w:cs="Arial"/>
        </w:rPr>
        <w:t>по</w:t>
      </w:r>
      <w:r w:rsidR="00A655C6" w:rsidRPr="00A655C6">
        <w:rPr>
          <w:rFonts w:ascii="Arial" w:hAnsi="Arial" w:cs="Arial"/>
        </w:rPr>
        <w:t xml:space="preserve"> </w:t>
      </w:r>
      <w:r>
        <w:rPr>
          <w:rFonts w:ascii="Arial" w:hAnsi="Arial" w:cs="Arial"/>
        </w:rPr>
        <w:t>буџет</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смислу</w:t>
      </w:r>
      <w:r w:rsidR="00A655C6" w:rsidRPr="00A655C6">
        <w:rPr>
          <w:rFonts w:ascii="Arial" w:hAnsi="Arial" w:cs="Arial"/>
        </w:rPr>
        <w:t xml:space="preserve"> </w:t>
      </w:r>
      <w:r>
        <w:rPr>
          <w:rFonts w:ascii="Arial" w:hAnsi="Arial" w:cs="Arial"/>
        </w:rPr>
        <w:t>нижих</w:t>
      </w:r>
      <w:r w:rsidR="00A655C6" w:rsidRPr="00A655C6">
        <w:rPr>
          <w:rFonts w:ascii="Arial" w:hAnsi="Arial" w:cs="Arial"/>
        </w:rPr>
        <w:t xml:space="preserve"> </w:t>
      </w:r>
      <w:r>
        <w:rPr>
          <w:rFonts w:ascii="Arial" w:hAnsi="Arial" w:cs="Arial"/>
        </w:rPr>
        <w:t>дивиденди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пореза</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дужни</w:t>
      </w:r>
      <w:r w:rsidR="00A655C6" w:rsidRPr="00A655C6">
        <w:rPr>
          <w:rFonts w:ascii="Arial" w:hAnsi="Arial" w:cs="Arial"/>
        </w:rPr>
        <w:t xml:space="preserve"> </w:t>
      </w:r>
      <w:r>
        <w:rPr>
          <w:rFonts w:ascii="Arial" w:hAnsi="Arial" w:cs="Arial"/>
        </w:rPr>
        <w:t>уплатити</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могуће</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повећање</w:t>
      </w:r>
      <w:r w:rsidR="00A655C6" w:rsidRPr="00A655C6">
        <w:rPr>
          <w:rFonts w:ascii="Arial" w:hAnsi="Arial" w:cs="Arial"/>
        </w:rPr>
        <w:t xml:space="preserve"> </w:t>
      </w:r>
      <w:r>
        <w:rPr>
          <w:rFonts w:ascii="Arial" w:hAnsi="Arial" w:cs="Arial"/>
        </w:rPr>
        <w:t>субвенција</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буџета</w:t>
      </w:r>
      <w:r w:rsidR="00A655C6" w:rsidRPr="00A655C6">
        <w:rPr>
          <w:rFonts w:ascii="Arial" w:hAnsi="Arial" w:cs="Arial"/>
        </w:rPr>
        <w:t xml:space="preserve">. </w:t>
      </w:r>
      <w:r>
        <w:rPr>
          <w:rFonts w:ascii="Arial" w:hAnsi="Arial" w:cs="Arial"/>
        </w:rPr>
        <w:t>Уколико</w:t>
      </w:r>
      <w:r w:rsidR="00A655C6" w:rsidRPr="00A655C6">
        <w:rPr>
          <w:rFonts w:ascii="Arial" w:hAnsi="Arial" w:cs="Arial"/>
        </w:rPr>
        <w:t xml:space="preserve"> </w:t>
      </w:r>
      <w:r>
        <w:rPr>
          <w:rFonts w:ascii="Arial" w:hAnsi="Arial" w:cs="Arial"/>
        </w:rPr>
        <w:t>дође</w:t>
      </w:r>
      <w:r w:rsidR="00A655C6" w:rsidRPr="00A655C6">
        <w:rPr>
          <w:rFonts w:ascii="Arial" w:hAnsi="Arial" w:cs="Arial"/>
        </w:rPr>
        <w:t xml:space="preserve"> </w:t>
      </w:r>
      <w:r>
        <w:rPr>
          <w:rFonts w:ascii="Arial" w:hAnsi="Arial" w:cs="Arial"/>
        </w:rPr>
        <w:t>до</w:t>
      </w:r>
      <w:r w:rsidR="00A655C6" w:rsidRPr="00A655C6">
        <w:rPr>
          <w:rFonts w:ascii="Arial" w:hAnsi="Arial" w:cs="Arial"/>
        </w:rPr>
        <w:t xml:space="preserve"> </w:t>
      </w:r>
      <w:r>
        <w:rPr>
          <w:rFonts w:ascii="Arial" w:hAnsi="Arial" w:cs="Arial"/>
        </w:rPr>
        <w:t>немогућности</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сервисирају</w:t>
      </w:r>
      <w:r w:rsidR="00A655C6" w:rsidRPr="00A655C6">
        <w:rPr>
          <w:rFonts w:ascii="Arial" w:hAnsi="Arial" w:cs="Arial"/>
        </w:rPr>
        <w:t xml:space="preserve"> </w:t>
      </w:r>
      <w:r>
        <w:rPr>
          <w:rFonts w:ascii="Arial" w:hAnsi="Arial" w:cs="Arial"/>
        </w:rPr>
        <w:t>дуговања</w:t>
      </w:r>
      <w:r w:rsidR="00A655C6" w:rsidRPr="00A655C6">
        <w:rPr>
          <w:rFonts w:ascii="Arial" w:hAnsi="Arial" w:cs="Arial"/>
        </w:rPr>
        <w:t xml:space="preserve">, </w:t>
      </w:r>
      <w:r>
        <w:rPr>
          <w:rFonts w:ascii="Arial" w:hAnsi="Arial" w:cs="Arial"/>
        </w:rPr>
        <w:t>могу</w:t>
      </w:r>
      <w:r w:rsidR="00A655C6" w:rsidRPr="00A655C6">
        <w:rPr>
          <w:rFonts w:ascii="Arial" w:hAnsi="Arial" w:cs="Arial"/>
        </w:rPr>
        <w:t xml:space="preserve"> </w:t>
      </w:r>
      <w:r>
        <w:rPr>
          <w:rFonts w:ascii="Arial" w:hAnsi="Arial" w:cs="Arial"/>
        </w:rPr>
        <w:t>бити</w:t>
      </w:r>
      <w:r w:rsidR="00A655C6" w:rsidRPr="00A655C6">
        <w:rPr>
          <w:rFonts w:ascii="Arial" w:hAnsi="Arial" w:cs="Arial"/>
        </w:rPr>
        <w:t xml:space="preserve"> </w:t>
      </w:r>
      <w:r>
        <w:rPr>
          <w:rFonts w:ascii="Arial" w:hAnsi="Arial" w:cs="Arial"/>
        </w:rPr>
        <w:t>покренуте</w:t>
      </w:r>
      <w:r w:rsidR="00A655C6" w:rsidRPr="00A655C6">
        <w:rPr>
          <w:rFonts w:ascii="Arial" w:hAnsi="Arial" w:cs="Arial"/>
        </w:rPr>
        <w:t xml:space="preserve"> </w:t>
      </w:r>
      <w:r>
        <w:rPr>
          <w:rFonts w:ascii="Arial" w:hAnsi="Arial" w:cs="Arial"/>
        </w:rPr>
        <w:t>обавезе</w:t>
      </w:r>
      <w:r w:rsidR="00A655C6" w:rsidRPr="00A655C6">
        <w:rPr>
          <w:rFonts w:ascii="Arial" w:hAnsi="Arial" w:cs="Arial"/>
        </w:rPr>
        <w:t xml:space="preserve"> </w:t>
      </w:r>
      <w:r>
        <w:rPr>
          <w:rFonts w:ascii="Arial" w:hAnsi="Arial" w:cs="Arial"/>
        </w:rPr>
        <w:t>по</w:t>
      </w:r>
      <w:r w:rsidR="00A655C6" w:rsidRPr="00A655C6">
        <w:rPr>
          <w:rFonts w:ascii="Arial" w:hAnsi="Arial" w:cs="Arial"/>
        </w:rPr>
        <w:t xml:space="preserve"> </w:t>
      </w:r>
      <w:r>
        <w:rPr>
          <w:rFonts w:ascii="Arial" w:hAnsi="Arial" w:cs="Arial"/>
        </w:rPr>
        <w:t>основи</w:t>
      </w:r>
      <w:r w:rsidR="00A655C6" w:rsidRPr="00A655C6">
        <w:rPr>
          <w:rFonts w:ascii="Arial" w:hAnsi="Arial" w:cs="Arial"/>
        </w:rPr>
        <w:t xml:space="preserve"> </w:t>
      </w:r>
      <w:r>
        <w:rPr>
          <w:rFonts w:ascii="Arial" w:hAnsi="Arial" w:cs="Arial"/>
        </w:rPr>
        <w:t>датих</w:t>
      </w:r>
      <w:r w:rsidR="00A655C6" w:rsidRPr="00A655C6">
        <w:rPr>
          <w:rFonts w:ascii="Arial" w:hAnsi="Arial" w:cs="Arial"/>
        </w:rPr>
        <w:t xml:space="preserve"> </w:t>
      </w:r>
      <w:r>
        <w:rPr>
          <w:rFonts w:ascii="Arial" w:hAnsi="Arial" w:cs="Arial"/>
        </w:rPr>
        <w:t>гаранција</w:t>
      </w:r>
      <w:r w:rsidR="00A655C6" w:rsidRPr="00A655C6">
        <w:rPr>
          <w:rFonts w:ascii="Arial" w:hAnsi="Arial" w:cs="Arial"/>
        </w:rPr>
        <w:t xml:space="preserve"> </w:t>
      </w:r>
      <w:r>
        <w:rPr>
          <w:rFonts w:ascii="Arial" w:hAnsi="Arial" w:cs="Arial"/>
        </w:rPr>
        <w:t>владе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њихово</w:t>
      </w:r>
      <w:r w:rsidR="00A655C6" w:rsidRPr="00A655C6">
        <w:rPr>
          <w:rFonts w:ascii="Arial" w:hAnsi="Arial" w:cs="Arial"/>
        </w:rPr>
        <w:t xml:space="preserve"> </w:t>
      </w:r>
      <w:r>
        <w:rPr>
          <w:rFonts w:ascii="Arial" w:hAnsi="Arial" w:cs="Arial"/>
        </w:rPr>
        <w:t>задуживање</w:t>
      </w:r>
      <w:r w:rsidR="00A655C6" w:rsidRPr="00A655C6">
        <w:rPr>
          <w:rFonts w:ascii="Arial" w:hAnsi="Arial" w:cs="Arial"/>
        </w:rPr>
        <w:t xml:space="preserve">. </w:t>
      </w:r>
      <w:r>
        <w:rPr>
          <w:rFonts w:ascii="Arial" w:hAnsi="Arial" w:cs="Arial"/>
        </w:rPr>
        <w:t>Пролонгирани</w:t>
      </w:r>
      <w:r w:rsidR="00A655C6" w:rsidRPr="00A655C6">
        <w:rPr>
          <w:rFonts w:ascii="Arial" w:hAnsi="Arial" w:cs="Arial"/>
        </w:rPr>
        <w:t xml:space="preserve"> </w:t>
      </w:r>
      <w:r>
        <w:rPr>
          <w:rFonts w:ascii="Arial" w:hAnsi="Arial" w:cs="Arial"/>
        </w:rPr>
        <w:t>слаб</w:t>
      </w:r>
      <w:r w:rsidR="00A655C6" w:rsidRPr="00A655C6">
        <w:rPr>
          <w:rFonts w:ascii="Arial" w:hAnsi="Arial" w:cs="Arial"/>
        </w:rPr>
        <w:t xml:space="preserve"> </w:t>
      </w:r>
      <w:r>
        <w:rPr>
          <w:rFonts w:ascii="Arial" w:hAnsi="Arial" w:cs="Arial"/>
        </w:rPr>
        <w:t>учинак</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захтијева</w:t>
      </w:r>
      <w:r w:rsidR="00A655C6" w:rsidRPr="00A655C6">
        <w:rPr>
          <w:rFonts w:ascii="Arial" w:hAnsi="Arial" w:cs="Arial"/>
        </w:rPr>
        <w:t xml:space="preserve"> </w:t>
      </w:r>
      <w:r>
        <w:rPr>
          <w:rFonts w:ascii="Arial" w:hAnsi="Arial" w:cs="Arial"/>
        </w:rPr>
        <w:t>капиталне</w:t>
      </w:r>
      <w:r w:rsidR="00A655C6" w:rsidRPr="00A655C6">
        <w:rPr>
          <w:rFonts w:ascii="Arial" w:hAnsi="Arial" w:cs="Arial"/>
        </w:rPr>
        <w:t xml:space="preserve"> </w:t>
      </w:r>
      <w:r>
        <w:rPr>
          <w:rFonts w:ascii="Arial" w:hAnsi="Arial" w:cs="Arial"/>
        </w:rPr>
        <w:t>трансфере</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буџета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форми</w:t>
      </w:r>
      <w:r w:rsidR="00A655C6" w:rsidRPr="00A655C6">
        <w:rPr>
          <w:rFonts w:ascii="Arial" w:hAnsi="Arial" w:cs="Arial"/>
        </w:rPr>
        <w:t xml:space="preserve"> </w:t>
      </w:r>
      <w:r>
        <w:rPr>
          <w:rFonts w:ascii="Arial" w:hAnsi="Arial" w:cs="Arial"/>
        </w:rPr>
        <w:t>докапитализације</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реструктурирање</w:t>
      </w:r>
      <w:r w:rsidR="00A655C6" w:rsidRPr="00A655C6">
        <w:rPr>
          <w:rFonts w:ascii="Arial" w:hAnsi="Arial" w:cs="Arial"/>
        </w:rPr>
        <w:t xml:space="preserve"> </w:t>
      </w:r>
      <w:r>
        <w:rPr>
          <w:rFonts w:ascii="Arial" w:hAnsi="Arial" w:cs="Arial"/>
        </w:rPr>
        <w:t>дуга</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им</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пружила</w:t>
      </w:r>
      <w:r w:rsidR="00A655C6" w:rsidRPr="00A655C6">
        <w:rPr>
          <w:rFonts w:ascii="Arial" w:hAnsi="Arial" w:cs="Arial"/>
        </w:rPr>
        <w:t xml:space="preserve"> </w:t>
      </w:r>
      <w:r>
        <w:rPr>
          <w:rFonts w:ascii="Arial" w:hAnsi="Arial" w:cs="Arial"/>
        </w:rPr>
        <w:t>подршка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одржао</w:t>
      </w:r>
      <w:r w:rsidR="00A655C6" w:rsidRPr="00A655C6">
        <w:rPr>
          <w:rFonts w:ascii="Arial" w:hAnsi="Arial" w:cs="Arial"/>
        </w:rPr>
        <w:t xml:space="preserve"> </w:t>
      </w:r>
      <w:r>
        <w:rPr>
          <w:rFonts w:ascii="Arial" w:hAnsi="Arial" w:cs="Arial"/>
        </w:rPr>
        <w:t>њихов</w:t>
      </w:r>
      <w:r w:rsidR="00A655C6" w:rsidRPr="00A655C6">
        <w:rPr>
          <w:rFonts w:ascii="Arial" w:hAnsi="Arial" w:cs="Arial"/>
        </w:rPr>
        <w:t xml:space="preserve"> </w:t>
      </w:r>
      <w:r>
        <w:rPr>
          <w:rFonts w:ascii="Arial" w:hAnsi="Arial" w:cs="Arial"/>
        </w:rPr>
        <w:t>капацитет</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пословање</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Кључни</w:t>
      </w:r>
      <w:r w:rsidR="00A655C6" w:rsidRPr="00A655C6">
        <w:rPr>
          <w:rFonts w:ascii="Arial" w:hAnsi="Arial" w:cs="Arial"/>
        </w:rPr>
        <w:t xml:space="preserve"> </w:t>
      </w:r>
      <w:r>
        <w:rPr>
          <w:rFonts w:ascii="Arial" w:hAnsi="Arial" w:cs="Arial"/>
        </w:rPr>
        <w:t>циљ</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погледу</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стварање</w:t>
      </w:r>
      <w:r w:rsidR="00A655C6" w:rsidRPr="00A655C6">
        <w:rPr>
          <w:rFonts w:ascii="Arial" w:hAnsi="Arial" w:cs="Arial"/>
        </w:rPr>
        <w:t xml:space="preserve"> </w:t>
      </w:r>
      <w:r>
        <w:rPr>
          <w:rFonts w:ascii="Arial" w:hAnsi="Arial" w:cs="Arial"/>
        </w:rPr>
        <w:t>правног</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институционалног</w:t>
      </w:r>
      <w:r w:rsidR="00A655C6" w:rsidRPr="00A655C6">
        <w:rPr>
          <w:rFonts w:ascii="Arial" w:hAnsi="Arial" w:cs="Arial"/>
        </w:rPr>
        <w:t xml:space="preserve"> </w:t>
      </w:r>
      <w:r>
        <w:rPr>
          <w:rFonts w:ascii="Arial" w:hAnsi="Arial" w:cs="Arial"/>
        </w:rPr>
        <w:t>оквира</w:t>
      </w:r>
      <w:r w:rsidR="00A655C6" w:rsidRPr="00A655C6">
        <w:rPr>
          <w:rFonts w:ascii="Arial" w:hAnsi="Arial" w:cs="Arial"/>
        </w:rPr>
        <w:t xml:space="preserve"> </w:t>
      </w:r>
      <w:r>
        <w:rPr>
          <w:rFonts w:ascii="Arial" w:hAnsi="Arial" w:cs="Arial"/>
        </w:rPr>
        <w:t>којим</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осигурало</w:t>
      </w:r>
      <w:r w:rsidR="00A655C6" w:rsidRPr="00A655C6">
        <w:rPr>
          <w:rFonts w:ascii="Arial" w:hAnsi="Arial" w:cs="Arial"/>
        </w:rPr>
        <w:t xml:space="preserve"> </w:t>
      </w:r>
      <w:r>
        <w:rPr>
          <w:rFonts w:ascii="Arial" w:hAnsi="Arial" w:cs="Arial"/>
        </w:rPr>
        <w:t>ефикасно</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имовином</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максимизација</w:t>
      </w:r>
      <w:r w:rsidR="00A655C6" w:rsidRPr="00A655C6">
        <w:rPr>
          <w:rFonts w:ascii="Arial" w:hAnsi="Arial" w:cs="Arial"/>
        </w:rPr>
        <w:t xml:space="preserve"> </w:t>
      </w:r>
      <w:r>
        <w:rPr>
          <w:rFonts w:ascii="Arial" w:hAnsi="Arial" w:cs="Arial"/>
        </w:rPr>
        <w:t>добити</w:t>
      </w:r>
      <w:r w:rsidR="00A655C6" w:rsidRPr="00A655C6">
        <w:rPr>
          <w:rFonts w:ascii="Arial" w:hAnsi="Arial" w:cs="Arial"/>
        </w:rPr>
        <w:t xml:space="preserve"> </w:t>
      </w:r>
      <w:r>
        <w:rPr>
          <w:rFonts w:ascii="Arial" w:hAnsi="Arial" w:cs="Arial"/>
        </w:rPr>
        <w:t>коју</w:t>
      </w:r>
      <w:r w:rsidR="00A655C6" w:rsidRPr="00A655C6">
        <w:rPr>
          <w:rFonts w:ascii="Arial" w:hAnsi="Arial" w:cs="Arial"/>
        </w:rPr>
        <w:t xml:space="preserve"> </w:t>
      </w:r>
      <w:r>
        <w:rPr>
          <w:rFonts w:ascii="Arial" w:hAnsi="Arial" w:cs="Arial"/>
        </w:rPr>
        <w:t>креирају</w:t>
      </w:r>
      <w:r w:rsidR="00A655C6" w:rsidRPr="00A655C6">
        <w:rPr>
          <w:rFonts w:ascii="Arial" w:hAnsi="Arial" w:cs="Arial"/>
        </w:rPr>
        <w:t xml:space="preserve"> </w:t>
      </w:r>
      <w:r>
        <w:rPr>
          <w:rFonts w:ascii="Arial" w:hAnsi="Arial" w:cs="Arial"/>
        </w:rPr>
        <w:t>јавна</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интересу</w:t>
      </w:r>
      <w:r w:rsidR="00A655C6" w:rsidRPr="00A655C6">
        <w:rPr>
          <w:rFonts w:ascii="Arial" w:hAnsi="Arial" w:cs="Arial"/>
        </w:rPr>
        <w:t xml:space="preserve"> </w:t>
      </w:r>
      <w:r>
        <w:rPr>
          <w:rFonts w:ascii="Arial" w:hAnsi="Arial" w:cs="Arial"/>
        </w:rPr>
        <w:t>дионичара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јавности</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институционалних</w:t>
      </w:r>
      <w:r w:rsidR="00A655C6" w:rsidRPr="00A655C6">
        <w:rPr>
          <w:rFonts w:ascii="Arial" w:hAnsi="Arial" w:cs="Arial"/>
        </w:rPr>
        <w:t xml:space="preserve"> </w:t>
      </w:r>
      <w:r>
        <w:rPr>
          <w:rFonts w:ascii="Arial" w:hAnsi="Arial" w:cs="Arial"/>
        </w:rPr>
        <w:t>аранжмана</w:t>
      </w:r>
      <w:r w:rsidR="00A655C6" w:rsidRPr="00A655C6">
        <w:rPr>
          <w:rFonts w:ascii="Arial" w:hAnsi="Arial" w:cs="Arial"/>
        </w:rPr>
        <w:t xml:space="preserve"> </w:t>
      </w:r>
      <w:r>
        <w:rPr>
          <w:rFonts w:ascii="Arial" w:hAnsi="Arial" w:cs="Arial"/>
        </w:rPr>
        <w:t>неопходних</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фискалним</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произилазе</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кључни</w:t>
      </w:r>
      <w:r w:rsidR="00A655C6" w:rsidRPr="00A655C6">
        <w:rPr>
          <w:rFonts w:ascii="Arial" w:hAnsi="Arial" w:cs="Arial"/>
        </w:rPr>
        <w:t xml:space="preserve"> </w:t>
      </w:r>
      <w:r>
        <w:rPr>
          <w:rFonts w:ascii="Arial" w:hAnsi="Arial" w:cs="Arial"/>
        </w:rPr>
        <w:t>корак</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остваривању</w:t>
      </w:r>
      <w:r w:rsidR="00A655C6" w:rsidRPr="00A655C6">
        <w:rPr>
          <w:rFonts w:ascii="Arial" w:hAnsi="Arial" w:cs="Arial"/>
        </w:rPr>
        <w:t xml:space="preserve"> </w:t>
      </w:r>
      <w:r>
        <w:rPr>
          <w:rFonts w:ascii="Arial" w:hAnsi="Arial" w:cs="Arial"/>
        </w:rPr>
        <w:t>наведеног</w:t>
      </w:r>
      <w:r w:rsidR="00A655C6" w:rsidRPr="00A655C6">
        <w:rPr>
          <w:rFonts w:ascii="Arial" w:hAnsi="Arial" w:cs="Arial"/>
        </w:rPr>
        <w:t xml:space="preserve"> </w:t>
      </w:r>
      <w:r>
        <w:rPr>
          <w:rFonts w:ascii="Arial" w:hAnsi="Arial" w:cs="Arial"/>
        </w:rPr>
        <w:t>циља</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док</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коначници</w:t>
      </w:r>
      <w:r w:rsidR="00A655C6" w:rsidRPr="00A655C6">
        <w:rPr>
          <w:rFonts w:ascii="Arial" w:hAnsi="Arial" w:cs="Arial"/>
        </w:rPr>
        <w:t xml:space="preserve"> </w:t>
      </w:r>
      <w:r>
        <w:rPr>
          <w:rFonts w:ascii="Arial" w:hAnsi="Arial" w:cs="Arial"/>
        </w:rPr>
        <w:t>проводи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нивоу</w:t>
      </w:r>
      <w:r w:rsidR="00A655C6" w:rsidRPr="00A655C6">
        <w:rPr>
          <w:rFonts w:ascii="Arial" w:hAnsi="Arial" w:cs="Arial"/>
        </w:rPr>
        <w:t xml:space="preserve"> </w:t>
      </w:r>
      <w:r>
        <w:rPr>
          <w:rFonts w:ascii="Arial" w:hAnsi="Arial" w:cs="Arial"/>
        </w:rPr>
        <w:t>појединачне</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оснивачи</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требали</w:t>
      </w:r>
      <w:r w:rsidR="00A655C6" w:rsidRPr="00A655C6">
        <w:rPr>
          <w:rFonts w:ascii="Arial" w:hAnsi="Arial" w:cs="Arial"/>
        </w:rPr>
        <w:t xml:space="preserve"> </w:t>
      </w:r>
      <w:r>
        <w:rPr>
          <w:rFonts w:ascii="Arial" w:hAnsi="Arial" w:cs="Arial"/>
        </w:rPr>
        <w:t>имати</w:t>
      </w:r>
      <w:r w:rsidR="00A655C6" w:rsidRPr="00A655C6">
        <w:rPr>
          <w:rFonts w:ascii="Arial" w:hAnsi="Arial" w:cs="Arial"/>
        </w:rPr>
        <w:t xml:space="preserve"> </w:t>
      </w:r>
      <w:r>
        <w:rPr>
          <w:rFonts w:ascii="Arial" w:hAnsi="Arial" w:cs="Arial"/>
        </w:rPr>
        <w:t>активнију</w:t>
      </w:r>
      <w:r w:rsidR="00A655C6" w:rsidRPr="00A655C6">
        <w:rPr>
          <w:rFonts w:ascii="Arial" w:hAnsi="Arial" w:cs="Arial"/>
        </w:rPr>
        <w:t xml:space="preserve"> </w:t>
      </w:r>
      <w:r>
        <w:rPr>
          <w:rFonts w:ascii="Arial" w:hAnsi="Arial" w:cs="Arial"/>
        </w:rPr>
        <w:t>улогу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погледу</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Основне</w:t>
      </w:r>
      <w:r w:rsidR="00A655C6" w:rsidRPr="00A655C6">
        <w:rPr>
          <w:rFonts w:ascii="Arial" w:hAnsi="Arial" w:cs="Arial"/>
        </w:rPr>
        <w:t xml:space="preserve"> </w:t>
      </w:r>
      <w:r>
        <w:rPr>
          <w:rFonts w:ascii="Arial" w:hAnsi="Arial" w:cs="Arial"/>
        </w:rPr>
        <w:t>податке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сегменту</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тренутно</w:t>
      </w:r>
      <w:r w:rsidR="00A655C6" w:rsidRPr="00A655C6">
        <w:rPr>
          <w:rFonts w:ascii="Arial" w:hAnsi="Arial" w:cs="Arial"/>
        </w:rPr>
        <w:t xml:space="preserve"> </w:t>
      </w:r>
      <w:r>
        <w:rPr>
          <w:rFonts w:ascii="Arial" w:hAnsi="Arial" w:cs="Arial"/>
        </w:rPr>
        <w:t>прати</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достављене</w:t>
      </w:r>
      <w:r w:rsidR="00A655C6" w:rsidRPr="00A655C6">
        <w:rPr>
          <w:rFonts w:ascii="Arial" w:hAnsi="Arial" w:cs="Arial"/>
        </w:rPr>
        <w:t xml:space="preserve"> </w:t>
      </w:r>
      <w:r>
        <w:rPr>
          <w:rFonts w:ascii="Arial" w:hAnsi="Arial" w:cs="Arial"/>
        </w:rPr>
        <w:t>годишње</w:t>
      </w:r>
      <w:r w:rsidR="00A655C6" w:rsidRPr="00A655C6">
        <w:rPr>
          <w:rFonts w:ascii="Arial" w:hAnsi="Arial" w:cs="Arial"/>
        </w:rPr>
        <w:t xml:space="preserve"> </w:t>
      </w:r>
      <w:r>
        <w:rPr>
          <w:rFonts w:ascii="Arial" w:hAnsi="Arial" w:cs="Arial"/>
        </w:rPr>
        <w:t>извјештаје</w:t>
      </w:r>
      <w:r w:rsidR="00A655C6" w:rsidRPr="00A655C6">
        <w:rPr>
          <w:rFonts w:ascii="Arial" w:hAnsi="Arial" w:cs="Arial"/>
        </w:rPr>
        <w:t xml:space="preserve"> </w:t>
      </w:r>
      <w:r>
        <w:rPr>
          <w:rFonts w:ascii="Arial" w:hAnsi="Arial" w:cs="Arial"/>
        </w:rPr>
        <w:t>ГИ</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јавна</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обавезна</w:t>
      </w:r>
      <w:r w:rsidR="00A655C6" w:rsidRPr="00A655C6">
        <w:rPr>
          <w:rFonts w:ascii="Arial" w:hAnsi="Arial" w:cs="Arial"/>
        </w:rPr>
        <w:t xml:space="preserve"> </w:t>
      </w:r>
      <w:r>
        <w:rPr>
          <w:rFonts w:ascii="Arial" w:hAnsi="Arial" w:cs="Arial"/>
        </w:rPr>
        <w:t>доставити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Законом</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основу</w:t>
      </w:r>
      <w:r w:rsidR="00A655C6" w:rsidRPr="00A655C6">
        <w:rPr>
          <w:rFonts w:ascii="Arial" w:hAnsi="Arial" w:cs="Arial"/>
        </w:rPr>
        <w:t xml:space="preserve"> </w:t>
      </w:r>
      <w:r>
        <w:rPr>
          <w:rFonts w:ascii="Arial" w:hAnsi="Arial" w:cs="Arial"/>
        </w:rPr>
        <w:t>истих</w:t>
      </w:r>
      <w:r w:rsidR="00A655C6" w:rsidRPr="00A655C6">
        <w:rPr>
          <w:rFonts w:ascii="Arial" w:hAnsi="Arial" w:cs="Arial"/>
        </w:rPr>
        <w:t xml:space="preserve"> </w:t>
      </w:r>
      <w:r>
        <w:rPr>
          <w:rFonts w:ascii="Arial" w:hAnsi="Arial" w:cs="Arial"/>
        </w:rPr>
        <w:t>планира</w:t>
      </w:r>
      <w:r w:rsidR="00A655C6" w:rsidRPr="00A655C6">
        <w:rPr>
          <w:rFonts w:ascii="Arial" w:hAnsi="Arial" w:cs="Arial"/>
        </w:rPr>
        <w:t xml:space="preserve"> </w:t>
      </w:r>
      <w:r>
        <w:rPr>
          <w:rFonts w:ascii="Arial" w:hAnsi="Arial" w:cs="Arial"/>
        </w:rPr>
        <w:t>мјере</w:t>
      </w:r>
      <w:r w:rsidR="00A655C6" w:rsidRPr="00A655C6">
        <w:rPr>
          <w:rFonts w:ascii="Arial" w:hAnsi="Arial" w:cs="Arial"/>
        </w:rPr>
        <w:t xml:space="preserve"> </w:t>
      </w:r>
      <w:r>
        <w:rPr>
          <w:rFonts w:ascii="Arial" w:hAnsi="Arial" w:cs="Arial"/>
        </w:rPr>
        <w:t>дјеловања</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нивоу</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тако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нивоу</w:t>
      </w:r>
      <w:r w:rsidR="00A655C6" w:rsidRPr="00A655C6">
        <w:rPr>
          <w:rFonts w:ascii="Arial" w:hAnsi="Arial" w:cs="Arial"/>
        </w:rPr>
        <w:t xml:space="preserve"> </w:t>
      </w:r>
      <w:r>
        <w:rPr>
          <w:rFonts w:ascii="Arial" w:hAnsi="Arial" w:cs="Arial"/>
        </w:rPr>
        <w:t>оснивача</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наредном</w:t>
      </w:r>
      <w:r w:rsidR="00A655C6" w:rsidRPr="00A655C6">
        <w:rPr>
          <w:rFonts w:ascii="Arial" w:hAnsi="Arial" w:cs="Arial"/>
        </w:rPr>
        <w:t xml:space="preserve"> </w:t>
      </w:r>
      <w:r>
        <w:rPr>
          <w:rFonts w:ascii="Arial" w:hAnsi="Arial" w:cs="Arial"/>
        </w:rPr>
        <w:t>периоду</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оснивачи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ресорна</w:t>
      </w:r>
      <w:r w:rsidR="00A655C6" w:rsidRPr="00A655C6">
        <w:rPr>
          <w:rFonts w:ascii="Arial" w:hAnsi="Arial" w:cs="Arial"/>
        </w:rPr>
        <w:t xml:space="preserve"> </w:t>
      </w:r>
      <w:r>
        <w:rPr>
          <w:rFonts w:ascii="Arial" w:hAnsi="Arial" w:cs="Arial"/>
        </w:rPr>
        <w:t>министарства</w:t>
      </w:r>
      <w:r w:rsidR="00A655C6" w:rsidRPr="00A655C6">
        <w:rPr>
          <w:rFonts w:ascii="Arial" w:hAnsi="Arial" w:cs="Arial"/>
        </w:rPr>
        <w:t xml:space="preserve"> </w:t>
      </w:r>
      <w:r>
        <w:rPr>
          <w:rFonts w:ascii="Arial" w:hAnsi="Arial" w:cs="Arial"/>
        </w:rPr>
        <w:t>унаприједе</w:t>
      </w:r>
      <w:r w:rsidR="00A655C6" w:rsidRPr="00A655C6">
        <w:rPr>
          <w:rFonts w:ascii="Arial" w:hAnsi="Arial" w:cs="Arial"/>
        </w:rPr>
        <w:t xml:space="preserve"> </w:t>
      </w:r>
      <w:r>
        <w:rPr>
          <w:rFonts w:ascii="Arial" w:hAnsi="Arial" w:cs="Arial"/>
        </w:rPr>
        <w:t>праћење</w:t>
      </w:r>
      <w:r w:rsidR="00A655C6" w:rsidRPr="00A655C6">
        <w:rPr>
          <w:rFonts w:ascii="Arial" w:hAnsi="Arial" w:cs="Arial"/>
        </w:rPr>
        <w:t xml:space="preserve"> </w:t>
      </w:r>
      <w:r>
        <w:rPr>
          <w:rFonts w:ascii="Arial" w:hAnsi="Arial" w:cs="Arial"/>
        </w:rPr>
        <w:t>суштинских</w:t>
      </w:r>
      <w:r w:rsidR="00A655C6" w:rsidRPr="00A655C6">
        <w:rPr>
          <w:rFonts w:ascii="Arial" w:hAnsi="Arial" w:cs="Arial"/>
        </w:rPr>
        <w:t xml:space="preserve"> </w:t>
      </w:r>
      <w:r>
        <w:rPr>
          <w:rFonts w:ascii="Arial" w:hAnsi="Arial" w:cs="Arial"/>
        </w:rPr>
        <w:t>информација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везаним</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финансијско</w:t>
      </w:r>
      <w:r w:rsidR="00A655C6" w:rsidRPr="00A655C6">
        <w:rPr>
          <w:rFonts w:ascii="Arial" w:hAnsi="Arial" w:cs="Arial"/>
        </w:rPr>
        <w:t xml:space="preserve"> </w:t>
      </w:r>
      <w:r>
        <w:rPr>
          <w:rFonts w:ascii="Arial" w:hAnsi="Arial" w:cs="Arial"/>
        </w:rPr>
        <w:t>пословање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којој</w:t>
      </w:r>
      <w:r w:rsidR="00A655C6" w:rsidRPr="00A655C6">
        <w:rPr>
          <w:rFonts w:ascii="Arial" w:hAnsi="Arial" w:cs="Arial"/>
        </w:rPr>
        <w:t xml:space="preserve"> </w:t>
      </w:r>
      <w:r>
        <w:rPr>
          <w:rFonts w:ascii="Arial" w:hAnsi="Arial" w:cs="Arial"/>
        </w:rPr>
        <w:t>мјери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због</w:t>
      </w:r>
      <w:r w:rsidR="00A655C6" w:rsidRPr="00A655C6">
        <w:rPr>
          <w:rFonts w:ascii="Arial" w:hAnsi="Arial" w:cs="Arial"/>
        </w:rPr>
        <w:t xml:space="preserve"> </w:t>
      </w:r>
      <w:r>
        <w:rPr>
          <w:rFonts w:ascii="Arial" w:hAnsi="Arial" w:cs="Arial"/>
        </w:rPr>
        <w:t>слабости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пословању</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повећани</w:t>
      </w:r>
      <w:r w:rsidR="00A655C6" w:rsidRPr="00A655C6">
        <w:rPr>
          <w:rFonts w:ascii="Arial" w:hAnsi="Arial" w:cs="Arial"/>
        </w:rPr>
        <w:t xml:space="preserve"> </w:t>
      </w:r>
      <w:r>
        <w:rPr>
          <w:rFonts w:ascii="Arial" w:hAnsi="Arial" w:cs="Arial"/>
        </w:rPr>
        <w:t>фискални</w:t>
      </w:r>
      <w:r w:rsidR="00A655C6" w:rsidRPr="00A655C6">
        <w:rPr>
          <w:rFonts w:ascii="Arial" w:hAnsi="Arial" w:cs="Arial"/>
        </w:rPr>
        <w:t xml:space="preserve"> </w:t>
      </w:r>
      <w:r>
        <w:rPr>
          <w:rFonts w:ascii="Arial" w:hAnsi="Arial" w:cs="Arial"/>
        </w:rPr>
        <w:t>ризици</w:t>
      </w:r>
      <w:r w:rsidR="00A655C6" w:rsidRPr="00A655C6">
        <w:rPr>
          <w:rFonts w:ascii="Arial" w:hAnsi="Arial" w:cs="Arial"/>
        </w:rPr>
        <w:t>.</w:t>
      </w:r>
    </w:p>
    <w:p w:rsidR="00A655C6" w:rsidRPr="00A655C6" w:rsidRDefault="0085225A" w:rsidP="00A655C6">
      <w:pPr>
        <w:spacing w:after="0"/>
        <w:ind w:right="-279"/>
        <w:jc w:val="both"/>
        <w:rPr>
          <w:rFonts w:ascii="Arial" w:hAnsi="Arial" w:cs="Arial"/>
        </w:rPr>
      </w:pPr>
      <w:r>
        <w:rPr>
          <w:rFonts w:ascii="Arial" w:hAnsi="Arial" w:cs="Arial"/>
        </w:rPr>
        <w:t>Наиме</w:t>
      </w:r>
      <w:r w:rsidR="00A655C6" w:rsidRPr="00A655C6">
        <w:rPr>
          <w:rFonts w:ascii="Arial" w:hAnsi="Arial" w:cs="Arial"/>
        </w:rPr>
        <w:t xml:space="preserve">, </w:t>
      </w:r>
      <w:r>
        <w:rPr>
          <w:rFonts w:ascii="Arial" w:hAnsi="Arial" w:cs="Arial"/>
        </w:rPr>
        <w:t>постојећи</w:t>
      </w:r>
      <w:r w:rsidR="00A655C6" w:rsidRPr="00A655C6">
        <w:rPr>
          <w:rFonts w:ascii="Arial" w:hAnsi="Arial" w:cs="Arial"/>
        </w:rPr>
        <w:t xml:space="preserve"> </w:t>
      </w:r>
      <w:r>
        <w:rPr>
          <w:rFonts w:ascii="Arial" w:hAnsi="Arial" w:cs="Arial"/>
        </w:rPr>
        <w:t>Закон</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 xml:space="preserve"> </w:t>
      </w:r>
      <w:r>
        <w:rPr>
          <w:rFonts w:ascii="Arial" w:hAnsi="Arial" w:cs="Arial"/>
        </w:rPr>
        <w:t>садржи</w:t>
      </w:r>
      <w:r w:rsidR="00A655C6" w:rsidRPr="00A655C6">
        <w:rPr>
          <w:rFonts w:ascii="Arial" w:hAnsi="Arial" w:cs="Arial"/>
        </w:rPr>
        <w:t xml:space="preserve"> </w:t>
      </w:r>
      <w:r>
        <w:rPr>
          <w:rFonts w:ascii="Arial" w:hAnsi="Arial" w:cs="Arial"/>
        </w:rPr>
        <w:t>одредбе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управљању</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међутим</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ризиком</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не</w:t>
      </w:r>
      <w:r w:rsidR="00A655C6" w:rsidRPr="00A655C6">
        <w:rPr>
          <w:rFonts w:ascii="Arial" w:hAnsi="Arial" w:cs="Arial"/>
        </w:rPr>
        <w:t xml:space="preserve"> </w:t>
      </w:r>
      <w:r>
        <w:rPr>
          <w:rFonts w:ascii="Arial" w:hAnsi="Arial" w:cs="Arial"/>
        </w:rPr>
        <w:t>сматра</w:t>
      </w:r>
      <w:r w:rsidR="00A655C6" w:rsidRPr="00A655C6">
        <w:rPr>
          <w:rFonts w:ascii="Arial" w:hAnsi="Arial" w:cs="Arial"/>
        </w:rPr>
        <w:t xml:space="preserve"> </w:t>
      </w:r>
      <w:r>
        <w:rPr>
          <w:rFonts w:ascii="Arial" w:hAnsi="Arial" w:cs="Arial"/>
        </w:rPr>
        <w:t>обавезом</w:t>
      </w:r>
      <w:r w:rsidR="00A655C6" w:rsidRPr="00A655C6">
        <w:rPr>
          <w:rFonts w:ascii="Arial" w:hAnsi="Arial" w:cs="Arial"/>
        </w:rPr>
        <w:t xml:space="preserve"> </w:t>
      </w:r>
      <w:r>
        <w:rPr>
          <w:rFonts w:ascii="Arial" w:hAnsi="Arial" w:cs="Arial"/>
        </w:rPr>
        <w:t>Управног</w:t>
      </w:r>
      <w:r w:rsidR="00A655C6" w:rsidRPr="00A655C6">
        <w:rPr>
          <w:rFonts w:ascii="Arial" w:hAnsi="Arial" w:cs="Arial"/>
        </w:rPr>
        <w:t xml:space="preserve"> </w:t>
      </w:r>
      <w:r>
        <w:rPr>
          <w:rFonts w:ascii="Arial" w:hAnsi="Arial" w:cs="Arial"/>
        </w:rPr>
        <w:t>одбора</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извршног</w:t>
      </w:r>
      <w:r w:rsidR="00A655C6" w:rsidRPr="00A655C6">
        <w:rPr>
          <w:rFonts w:ascii="Arial" w:hAnsi="Arial" w:cs="Arial"/>
        </w:rPr>
        <w:t xml:space="preserve"> </w:t>
      </w:r>
      <w:r>
        <w:rPr>
          <w:rFonts w:ascii="Arial" w:hAnsi="Arial" w:cs="Arial"/>
        </w:rPr>
        <w:t>директора</w:t>
      </w:r>
      <w:r w:rsidR="00A655C6" w:rsidRPr="00A655C6">
        <w:rPr>
          <w:rFonts w:ascii="Arial" w:hAnsi="Arial" w:cs="Arial"/>
        </w:rPr>
        <w:t xml:space="preserve">, </w:t>
      </w:r>
      <w:r>
        <w:rPr>
          <w:rFonts w:ascii="Arial" w:hAnsi="Arial" w:cs="Arial"/>
        </w:rPr>
        <w:t>нити</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дио</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Pr>
          <w:rFonts w:ascii="Arial" w:hAnsi="Arial" w:cs="Arial"/>
        </w:rPr>
        <w:t>односно</w:t>
      </w:r>
      <w:r w:rsidR="00A655C6" w:rsidRPr="00A655C6">
        <w:rPr>
          <w:rFonts w:ascii="Arial" w:hAnsi="Arial" w:cs="Arial"/>
        </w:rPr>
        <w:t xml:space="preserve"> </w:t>
      </w:r>
      <w:r>
        <w:rPr>
          <w:rFonts w:ascii="Arial" w:hAnsi="Arial" w:cs="Arial"/>
        </w:rPr>
        <w:t>пословног</w:t>
      </w:r>
      <w:r w:rsidR="00A655C6" w:rsidRPr="00A655C6">
        <w:rPr>
          <w:rFonts w:ascii="Arial" w:hAnsi="Arial" w:cs="Arial"/>
        </w:rPr>
        <w:t xml:space="preserve"> </w:t>
      </w:r>
      <w:r>
        <w:rPr>
          <w:rFonts w:ascii="Arial" w:hAnsi="Arial" w:cs="Arial"/>
        </w:rPr>
        <w:t>плана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Закон</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односи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јавна</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прописује</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једну</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основних</w:t>
      </w:r>
      <w:r w:rsidR="00A655C6" w:rsidRPr="00A655C6">
        <w:rPr>
          <w:rFonts w:ascii="Arial" w:hAnsi="Arial" w:cs="Arial"/>
        </w:rPr>
        <w:t xml:space="preserve"> </w:t>
      </w:r>
      <w:r>
        <w:rPr>
          <w:rFonts w:ascii="Arial" w:hAnsi="Arial" w:cs="Arial"/>
        </w:rPr>
        <w:t>компоненти</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обавезује</w:t>
      </w:r>
      <w:r w:rsidR="00A655C6" w:rsidRPr="00A655C6">
        <w:rPr>
          <w:rFonts w:ascii="Arial" w:hAnsi="Arial" w:cs="Arial"/>
        </w:rPr>
        <w:t xml:space="preserve"> </w:t>
      </w:r>
      <w:r>
        <w:rPr>
          <w:rFonts w:ascii="Arial" w:hAnsi="Arial" w:cs="Arial"/>
        </w:rPr>
        <w:t>руководиоца</w:t>
      </w:r>
      <w:r w:rsidR="00A655C6" w:rsidRPr="00A655C6">
        <w:rPr>
          <w:rFonts w:ascii="Arial" w:hAnsi="Arial" w:cs="Arial"/>
        </w:rPr>
        <w:t xml:space="preserve"> (</w:t>
      </w:r>
      <w:r>
        <w:rPr>
          <w:rFonts w:ascii="Arial" w:hAnsi="Arial" w:cs="Arial"/>
        </w:rPr>
        <w:t>извршног</w:t>
      </w:r>
      <w:r w:rsidR="00A655C6" w:rsidRPr="00A655C6">
        <w:rPr>
          <w:rFonts w:ascii="Arial" w:hAnsi="Arial" w:cs="Arial"/>
        </w:rPr>
        <w:t xml:space="preserve"> </w:t>
      </w:r>
      <w:r>
        <w:rPr>
          <w:rFonts w:ascii="Arial" w:hAnsi="Arial" w:cs="Arial"/>
        </w:rPr>
        <w:t>директора</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успостави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развија</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цјелокупан</w:t>
      </w:r>
      <w:r w:rsidR="00A655C6" w:rsidRPr="00A655C6">
        <w:rPr>
          <w:rFonts w:ascii="Arial" w:hAnsi="Arial" w:cs="Arial"/>
        </w:rPr>
        <w:t xml:space="preserve"> </w:t>
      </w:r>
      <w:r>
        <w:rPr>
          <w:rFonts w:ascii="Arial" w:hAnsi="Arial" w:cs="Arial"/>
        </w:rPr>
        <w:t>процес</w:t>
      </w:r>
      <w:r w:rsidR="00A655C6" w:rsidRPr="00A655C6">
        <w:rPr>
          <w:rFonts w:ascii="Arial" w:hAnsi="Arial" w:cs="Arial"/>
        </w:rPr>
        <w:t xml:space="preserve"> </w:t>
      </w:r>
      <w:r>
        <w:rPr>
          <w:rFonts w:ascii="Arial" w:hAnsi="Arial" w:cs="Arial"/>
        </w:rPr>
        <w:t>утврђивања</w:t>
      </w:r>
      <w:r w:rsidR="00A655C6" w:rsidRPr="00A655C6">
        <w:rPr>
          <w:rFonts w:ascii="Arial" w:hAnsi="Arial" w:cs="Arial"/>
        </w:rPr>
        <w:t xml:space="preserve">, </w:t>
      </w:r>
      <w:r>
        <w:rPr>
          <w:rFonts w:ascii="Arial" w:hAnsi="Arial" w:cs="Arial"/>
        </w:rPr>
        <w:t>процјењивања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праћења</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предузимања</w:t>
      </w:r>
      <w:r w:rsidR="00A655C6" w:rsidRPr="00A655C6">
        <w:rPr>
          <w:rFonts w:ascii="Arial" w:hAnsi="Arial" w:cs="Arial"/>
        </w:rPr>
        <w:t xml:space="preserve"> </w:t>
      </w:r>
      <w:r>
        <w:rPr>
          <w:rFonts w:ascii="Arial" w:hAnsi="Arial" w:cs="Arial"/>
        </w:rPr>
        <w:t>потребних</w:t>
      </w:r>
      <w:r w:rsidR="00A655C6" w:rsidRPr="00A655C6">
        <w:rPr>
          <w:rFonts w:ascii="Arial" w:hAnsi="Arial" w:cs="Arial"/>
        </w:rPr>
        <w:t xml:space="preserve"> </w:t>
      </w:r>
      <w:r>
        <w:rPr>
          <w:rFonts w:ascii="Arial" w:hAnsi="Arial" w:cs="Arial"/>
        </w:rPr>
        <w:t>радњи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сврху</w:t>
      </w:r>
      <w:r w:rsidR="00A655C6" w:rsidRPr="00A655C6">
        <w:rPr>
          <w:rFonts w:ascii="Arial" w:hAnsi="Arial" w:cs="Arial"/>
        </w:rPr>
        <w:t xml:space="preserve"> </w:t>
      </w:r>
      <w:r>
        <w:rPr>
          <w:rFonts w:ascii="Arial" w:hAnsi="Arial" w:cs="Arial"/>
        </w:rPr>
        <w:t>смањења</w:t>
      </w:r>
      <w:r w:rsidR="00765653">
        <w:rPr>
          <w:rFonts w:ascii="Arial" w:hAnsi="Arial" w:cs="Arial"/>
        </w:rPr>
        <w:t xml:space="preserve"> </w:t>
      </w:r>
      <w:r>
        <w:rPr>
          <w:rFonts w:ascii="Arial" w:hAnsi="Arial" w:cs="Arial"/>
        </w:rPr>
        <w:t>ризика</w:t>
      </w:r>
      <w:r w:rsidR="00765653">
        <w:rPr>
          <w:rFonts w:ascii="Arial" w:hAnsi="Arial" w:cs="Arial"/>
        </w:rPr>
        <w:t xml:space="preserve">. </w:t>
      </w:r>
      <w:r>
        <w:rPr>
          <w:rFonts w:ascii="Arial" w:hAnsi="Arial" w:cs="Arial"/>
        </w:rPr>
        <w:t>У</w:t>
      </w:r>
      <w:r w:rsidR="00765653">
        <w:rPr>
          <w:rFonts w:ascii="Arial" w:hAnsi="Arial" w:cs="Arial"/>
        </w:rPr>
        <w:t xml:space="preserve"> </w:t>
      </w:r>
      <w:r>
        <w:rPr>
          <w:rFonts w:ascii="Arial" w:hAnsi="Arial" w:cs="Arial"/>
        </w:rPr>
        <w:t>наредном</w:t>
      </w:r>
      <w:r w:rsidR="00765653">
        <w:rPr>
          <w:rFonts w:ascii="Arial" w:hAnsi="Arial" w:cs="Arial"/>
        </w:rPr>
        <w:t xml:space="preserve"> </w:t>
      </w:r>
      <w:r>
        <w:rPr>
          <w:rFonts w:ascii="Arial" w:hAnsi="Arial" w:cs="Arial"/>
        </w:rPr>
        <w:t>периоду</w:t>
      </w:r>
      <w:r w:rsidR="00765653">
        <w:rPr>
          <w:rFonts w:ascii="Arial" w:hAnsi="Arial" w:cs="Arial"/>
        </w:rPr>
        <w:t xml:space="preserve"> </w:t>
      </w:r>
      <w:r>
        <w:rPr>
          <w:rFonts w:ascii="Arial" w:hAnsi="Arial" w:cs="Arial"/>
        </w:rPr>
        <w:t>биће</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осигурати</w:t>
      </w:r>
      <w:r w:rsidR="00A655C6" w:rsidRPr="00A655C6">
        <w:rPr>
          <w:rFonts w:ascii="Arial" w:hAnsi="Arial" w:cs="Arial"/>
        </w:rPr>
        <w:t xml:space="preserve"> </w:t>
      </w:r>
      <w:r>
        <w:rPr>
          <w:rFonts w:ascii="Arial" w:hAnsi="Arial" w:cs="Arial"/>
        </w:rPr>
        <w:t>хармонизацију</w:t>
      </w:r>
      <w:r w:rsidR="00A655C6" w:rsidRPr="00A655C6">
        <w:rPr>
          <w:rFonts w:ascii="Arial" w:hAnsi="Arial" w:cs="Arial"/>
        </w:rPr>
        <w:t xml:space="preserve"> </w:t>
      </w:r>
      <w:r>
        <w:rPr>
          <w:rFonts w:ascii="Arial" w:hAnsi="Arial" w:cs="Arial"/>
        </w:rPr>
        <w:t>ова</w:t>
      </w:r>
      <w:r w:rsidR="00A655C6" w:rsidRPr="00A655C6">
        <w:rPr>
          <w:rFonts w:ascii="Arial" w:hAnsi="Arial" w:cs="Arial"/>
        </w:rPr>
        <w:t xml:space="preserve"> </w:t>
      </w:r>
      <w:r>
        <w:rPr>
          <w:rFonts w:ascii="Arial" w:hAnsi="Arial" w:cs="Arial"/>
        </w:rPr>
        <w:t>два</w:t>
      </w:r>
      <w:r w:rsidR="00A655C6" w:rsidRPr="00A655C6">
        <w:rPr>
          <w:rFonts w:ascii="Arial" w:hAnsi="Arial" w:cs="Arial"/>
        </w:rPr>
        <w:t xml:space="preserve"> </w:t>
      </w:r>
      <w:r>
        <w:rPr>
          <w:rFonts w:ascii="Arial" w:hAnsi="Arial" w:cs="Arial"/>
        </w:rPr>
        <w:t>прописа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унаприједити</w:t>
      </w:r>
      <w:r w:rsidR="00A655C6" w:rsidRPr="00A655C6">
        <w:rPr>
          <w:rFonts w:ascii="Arial" w:hAnsi="Arial" w:cs="Arial"/>
        </w:rPr>
        <w:t xml:space="preserve"> </w:t>
      </w:r>
      <w:r>
        <w:rPr>
          <w:rFonts w:ascii="Arial" w:hAnsi="Arial" w:cs="Arial"/>
        </w:rPr>
        <w:t>сегмент</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пракси</w:t>
      </w:r>
      <w:r w:rsidR="00A655C6" w:rsidRPr="00A655C6">
        <w:rPr>
          <w:rFonts w:ascii="Arial" w:hAnsi="Arial" w:cs="Arial"/>
        </w:rPr>
        <w:t>.</w:t>
      </w:r>
    </w:p>
    <w:p w:rsidR="00A655C6" w:rsidRPr="00A655C6" w:rsidRDefault="00A655C6" w:rsidP="00A655C6">
      <w:pPr>
        <w:spacing w:after="0"/>
        <w:rPr>
          <w:rFonts w:ascii="Arial" w:hAnsi="Arial" w:cs="Arial"/>
          <w:sz w:val="24"/>
        </w:rPr>
      </w:pPr>
    </w:p>
    <w:p w:rsidR="00A655C6" w:rsidRPr="00A655C6" w:rsidRDefault="00A655C6" w:rsidP="00A655C6">
      <w:pPr>
        <w:pStyle w:val="Heading3"/>
        <w:ind w:left="709" w:hanging="709"/>
        <w:rPr>
          <w:rFonts w:ascii="Arial" w:hAnsi="Arial" w:cs="Arial"/>
        </w:rPr>
      </w:pPr>
      <w:bookmarkStart w:id="35" w:name="_Toc68094853"/>
      <w:r w:rsidRPr="00A655C6">
        <w:rPr>
          <w:rFonts w:ascii="Arial" w:hAnsi="Arial" w:cs="Arial"/>
        </w:rPr>
        <w:t xml:space="preserve">4.1.2 </w:t>
      </w:r>
      <w:r w:rsidRPr="00A655C6">
        <w:rPr>
          <w:rFonts w:ascii="Arial" w:hAnsi="Arial" w:cs="Arial"/>
        </w:rPr>
        <w:tab/>
      </w:r>
      <w:r w:rsidR="0085225A">
        <w:rPr>
          <w:rFonts w:ascii="Arial" w:hAnsi="Arial" w:cs="Arial"/>
        </w:rPr>
        <w:t>ФУК</w:t>
      </w:r>
      <w:r w:rsidRPr="00A655C6">
        <w:rPr>
          <w:rFonts w:ascii="Arial" w:hAnsi="Arial" w:cs="Arial"/>
        </w:rPr>
        <w:t xml:space="preserve"> – </w:t>
      </w:r>
      <w:r w:rsidR="0085225A">
        <w:rPr>
          <w:rFonts w:ascii="Arial" w:hAnsi="Arial" w:cs="Arial"/>
        </w:rPr>
        <w:t>стратешки</w:t>
      </w:r>
      <w:r w:rsidRPr="00A655C6">
        <w:rPr>
          <w:rFonts w:ascii="Arial" w:hAnsi="Arial" w:cs="Arial"/>
        </w:rPr>
        <w:t xml:space="preserve"> </w:t>
      </w:r>
      <w:r w:rsidR="0085225A">
        <w:rPr>
          <w:rFonts w:ascii="Arial" w:hAnsi="Arial" w:cs="Arial"/>
        </w:rPr>
        <w:t>циљ</w:t>
      </w:r>
      <w:r w:rsidRPr="00A655C6">
        <w:rPr>
          <w:rFonts w:ascii="Arial" w:hAnsi="Arial" w:cs="Arial"/>
        </w:rPr>
        <w:t xml:space="preserve"> </w:t>
      </w:r>
      <w:r w:rsidR="0085225A">
        <w:rPr>
          <w:rFonts w:ascii="Arial" w:hAnsi="Arial" w:cs="Arial"/>
        </w:rPr>
        <w:t>и</w:t>
      </w:r>
      <w:r w:rsidRPr="00A655C6">
        <w:rPr>
          <w:rFonts w:ascii="Arial" w:hAnsi="Arial" w:cs="Arial"/>
        </w:rPr>
        <w:t xml:space="preserve"> </w:t>
      </w:r>
      <w:r w:rsidR="0085225A">
        <w:rPr>
          <w:rFonts w:ascii="Arial" w:hAnsi="Arial" w:cs="Arial"/>
        </w:rPr>
        <w:t>приоритети</w:t>
      </w:r>
      <w:r w:rsidRPr="00A655C6">
        <w:rPr>
          <w:rFonts w:ascii="Arial" w:hAnsi="Arial" w:cs="Arial"/>
        </w:rPr>
        <w:t xml:space="preserve"> </w:t>
      </w:r>
      <w:r w:rsidR="0085225A">
        <w:rPr>
          <w:rFonts w:ascii="Arial" w:hAnsi="Arial" w:cs="Arial"/>
        </w:rPr>
        <w:t>за</w:t>
      </w:r>
      <w:r w:rsidRPr="00A655C6">
        <w:rPr>
          <w:rFonts w:ascii="Arial" w:hAnsi="Arial" w:cs="Arial"/>
        </w:rPr>
        <w:t xml:space="preserve"> </w:t>
      </w:r>
      <w:r w:rsidR="0085225A">
        <w:rPr>
          <w:rFonts w:ascii="Arial" w:hAnsi="Arial" w:cs="Arial"/>
        </w:rPr>
        <w:t>период</w:t>
      </w:r>
      <w:r w:rsidRPr="00A655C6">
        <w:rPr>
          <w:rFonts w:ascii="Arial" w:hAnsi="Arial" w:cs="Arial"/>
        </w:rPr>
        <w:t xml:space="preserve"> 2021-2027.</w:t>
      </w:r>
      <w:bookmarkEnd w:id="35"/>
      <w:r w:rsidRPr="00A655C6">
        <w:rPr>
          <w:rFonts w:ascii="Arial" w:hAnsi="Arial" w:cs="Arial"/>
        </w:rPr>
        <w:t xml:space="preserve"> </w:t>
      </w:r>
    </w:p>
    <w:p w:rsidR="00A655C6" w:rsidRPr="00A655C6" w:rsidRDefault="00A655C6" w:rsidP="00A655C6">
      <w:pPr>
        <w:spacing w:after="0"/>
        <w:rPr>
          <w:rFonts w:ascii="Arial" w:hAnsi="Arial" w:cs="Arial"/>
          <w:b/>
          <w:sz w:val="24"/>
          <w:szCs w:val="24"/>
        </w:rPr>
      </w:pPr>
    </w:p>
    <w:p w:rsidR="00A655C6" w:rsidRPr="00A655C6" w:rsidRDefault="0085225A" w:rsidP="00A655C6">
      <w:pPr>
        <w:ind w:right="-279"/>
        <w:jc w:val="both"/>
        <w:rPr>
          <w:rFonts w:ascii="Arial" w:hAnsi="Arial" w:cs="Arial"/>
        </w:rPr>
      </w:pPr>
      <w:r>
        <w:rPr>
          <w:rFonts w:ascii="Arial" w:hAnsi="Arial" w:cs="Arial"/>
          <w:b/>
          <w:bCs/>
        </w:rPr>
        <w:t>Стратешки</w:t>
      </w:r>
      <w:r w:rsidR="00A655C6" w:rsidRPr="00A655C6">
        <w:rPr>
          <w:rFonts w:ascii="Arial" w:hAnsi="Arial" w:cs="Arial"/>
          <w:b/>
          <w:bCs/>
        </w:rPr>
        <w:t xml:space="preserve"> </w:t>
      </w:r>
      <w:r>
        <w:rPr>
          <w:rFonts w:ascii="Arial" w:hAnsi="Arial" w:cs="Arial"/>
          <w:b/>
          <w:bCs/>
        </w:rPr>
        <w:t>циљ</w:t>
      </w:r>
      <w:r w:rsidR="00A655C6" w:rsidRPr="00A655C6">
        <w:rPr>
          <w:rFonts w:ascii="Arial" w:hAnsi="Arial" w:cs="Arial"/>
          <w:b/>
          <w:bCs/>
        </w:rPr>
        <w:t xml:space="preserve"> </w:t>
      </w:r>
      <w:r>
        <w:rPr>
          <w:rFonts w:ascii="Arial" w:hAnsi="Arial" w:cs="Arial"/>
          <w:b/>
          <w:bCs/>
        </w:rPr>
        <w:t>развоја</w:t>
      </w:r>
      <w:r w:rsidR="00A655C6" w:rsidRPr="00A655C6">
        <w:rPr>
          <w:rFonts w:ascii="Arial" w:hAnsi="Arial" w:cs="Arial"/>
          <w:b/>
          <w:bCs/>
        </w:rPr>
        <w:t xml:space="preserve"> </w:t>
      </w:r>
      <w:r>
        <w:rPr>
          <w:rFonts w:ascii="Arial" w:hAnsi="Arial" w:cs="Arial"/>
          <w:b/>
          <w:bCs/>
        </w:rPr>
        <w:t>финансијског</w:t>
      </w:r>
      <w:r w:rsidR="00A655C6" w:rsidRPr="00A655C6">
        <w:rPr>
          <w:rFonts w:ascii="Arial" w:hAnsi="Arial" w:cs="Arial"/>
          <w:b/>
          <w:bCs/>
        </w:rPr>
        <w:t xml:space="preserve"> </w:t>
      </w:r>
      <w:r>
        <w:rPr>
          <w:rFonts w:ascii="Arial" w:hAnsi="Arial" w:cs="Arial"/>
          <w:b/>
          <w:bCs/>
        </w:rPr>
        <w:t>управљања</w:t>
      </w:r>
      <w:r w:rsidR="00A655C6" w:rsidRPr="00A655C6">
        <w:rPr>
          <w:rFonts w:ascii="Arial" w:hAnsi="Arial" w:cs="Arial"/>
          <w:b/>
          <w:bCs/>
        </w:rPr>
        <w:t xml:space="preserve"> </w:t>
      </w:r>
      <w:r>
        <w:rPr>
          <w:rFonts w:ascii="Arial" w:hAnsi="Arial" w:cs="Arial"/>
          <w:b/>
          <w:bCs/>
        </w:rPr>
        <w:t>и</w:t>
      </w:r>
      <w:r w:rsidR="00A655C6" w:rsidRPr="00A655C6">
        <w:rPr>
          <w:rFonts w:ascii="Arial" w:hAnsi="Arial" w:cs="Arial"/>
          <w:b/>
          <w:bCs/>
        </w:rPr>
        <w:t xml:space="preserve"> </w:t>
      </w:r>
      <w:r>
        <w:rPr>
          <w:rFonts w:ascii="Arial" w:hAnsi="Arial" w:cs="Arial"/>
          <w:b/>
          <w:bCs/>
        </w:rPr>
        <w:t>контроле</w:t>
      </w:r>
      <w:r w:rsidR="00A655C6" w:rsidRPr="00A655C6">
        <w:rPr>
          <w:rFonts w:ascii="Arial" w:hAnsi="Arial" w:cs="Arial"/>
          <w:b/>
          <w:bCs/>
        </w:rPr>
        <w:t xml:space="preserve"> (</w:t>
      </w:r>
      <w:r>
        <w:rPr>
          <w:rFonts w:ascii="Arial" w:hAnsi="Arial" w:cs="Arial"/>
          <w:b/>
          <w:bCs/>
        </w:rPr>
        <w:t>ФУК</w:t>
      </w:r>
      <w:r w:rsidR="00A655C6" w:rsidRPr="00A655C6">
        <w:rPr>
          <w:rFonts w:ascii="Arial" w:hAnsi="Arial" w:cs="Arial"/>
          <w:b/>
          <w:bCs/>
        </w:rPr>
        <w:t xml:space="preserve">) </w:t>
      </w:r>
      <w:r>
        <w:rPr>
          <w:rFonts w:ascii="Arial" w:hAnsi="Arial" w:cs="Arial"/>
          <w:b/>
          <w:bCs/>
        </w:rPr>
        <w:t>у</w:t>
      </w:r>
      <w:r w:rsidR="00A655C6" w:rsidRPr="00A655C6">
        <w:rPr>
          <w:rFonts w:ascii="Arial" w:hAnsi="Arial" w:cs="Arial"/>
          <w:b/>
          <w:bCs/>
        </w:rPr>
        <w:t xml:space="preserve"> </w:t>
      </w:r>
      <w:r>
        <w:rPr>
          <w:rFonts w:ascii="Arial" w:hAnsi="Arial" w:cs="Arial"/>
          <w:b/>
          <w:bCs/>
        </w:rPr>
        <w:t>периоду</w:t>
      </w:r>
      <w:r w:rsidR="00A655C6" w:rsidRPr="00A655C6">
        <w:rPr>
          <w:rFonts w:ascii="Arial" w:hAnsi="Arial" w:cs="Arial"/>
          <w:b/>
          <w:bCs/>
        </w:rPr>
        <w:t xml:space="preserve"> 2021-2027. </w:t>
      </w:r>
      <w:r>
        <w:rPr>
          <w:rFonts w:ascii="Arial" w:hAnsi="Arial" w:cs="Arial"/>
          <w:b/>
          <w:bCs/>
        </w:rPr>
        <w:t>је</w:t>
      </w:r>
      <w:r w:rsidR="00A655C6" w:rsidRPr="00A655C6">
        <w:rPr>
          <w:rFonts w:ascii="Arial" w:hAnsi="Arial" w:cs="Arial"/>
          <w:b/>
          <w:bCs/>
        </w:rPr>
        <w:t xml:space="preserve"> </w:t>
      </w:r>
      <w:r>
        <w:rPr>
          <w:rFonts w:ascii="Arial" w:hAnsi="Arial" w:cs="Arial"/>
          <w:b/>
          <w:bCs/>
        </w:rPr>
        <w:t>усмјерити</w:t>
      </w:r>
      <w:r w:rsidR="00A655C6" w:rsidRPr="00A655C6">
        <w:rPr>
          <w:rFonts w:ascii="Arial" w:hAnsi="Arial" w:cs="Arial"/>
          <w:b/>
          <w:bCs/>
        </w:rPr>
        <w:t xml:space="preserve"> </w:t>
      </w:r>
      <w:r>
        <w:rPr>
          <w:rFonts w:ascii="Arial" w:hAnsi="Arial" w:cs="Arial"/>
          <w:b/>
          <w:bCs/>
        </w:rPr>
        <w:t>ФУК</w:t>
      </w:r>
      <w:r w:rsidR="00A655C6" w:rsidRPr="00A655C6">
        <w:rPr>
          <w:rFonts w:ascii="Arial" w:hAnsi="Arial" w:cs="Arial"/>
          <w:b/>
          <w:bCs/>
        </w:rPr>
        <w:t xml:space="preserve"> </w:t>
      </w:r>
      <w:r>
        <w:rPr>
          <w:rFonts w:ascii="Arial" w:hAnsi="Arial" w:cs="Arial"/>
          <w:b/>
          <w:bCs/>
        </w:rPr>
        <w:t>на</w:t>
      </w:r>
      <w:r w:rsidR="00A655C6" w:rsidRPr="00A655C6">
        <w:rPr>
          <w:rFonts w:ascii="Arial" w:hAnsi="Arial" w:cs="Arial"/>
          <w:b/>
          <w:bCs/>
        </w:rPr>
        <w:t xml:space="preserve"> </w:t>
      </w:r>
      <w:r>
        <w:rPr>
          <w:rFonts w:ascii="Arial" w:hAnsi="Arial" w:cs="Arial"/>
          <w:b/>
          <w:bCs/>
        </w:rPr>
        <w:t>најзначајније</w:t>
      </w:r>
      <w:r w:rsidR="00A655C6" w:rsidRPr="00A655C6">
        <w:rPr>
          <w:rFonts w:ascii="Arial" w:hAnsi="Arial" w:cs="Arial"/>
          <w:b/>
          <w:bCs/>
        </w:rPr>
        <w:t xml:space="preserve"> </w:t>
      </w:r>
      <w:r>
        <w:rPr>
          <w:rFonts w:ascii="Arial" w:hAnsi="Arial" w:cs="Arial"/>
          <w:b/>
          <w:bCs/>
        </w:rPr>
        <w:t>ризике</w:t>
      </w:r>
      <w:r w:rsidR="00A655C6" w:rsidRPr="00A655C6">
        <w:rPr>
          <w:rFonts w:ascii="Arial" w:hAnsi="Arial" w:cs="Arial"/>
          <w:b/>
          <w:bCs/>
        </w:rPr>
        <w:t xml:space="preserve"> </w:t>
      </w:r>
      <w:r>
        <w:rPr>
          <w:rFonts w:ascii="Arial" w:hAnsi="Arial" w:cs="Arial"/>
          <w:b/>
          <w:bCs/>
        </w:rPr>
        <w:t>у</w:t>
      </w:r>
      <w:r w:rsidR="00A655C6" w:rsidRPr="00A655C6">
        <w:rPr>
          <w:rFonts w:ascii="Arial" w:hAnsi="Arial" w:cs="Arial"/>
          <w:b/>
          <w:bCs/>
        </w:rPr>
        <w:t xml:space="preserve"> </w:t>
      </w:r>
      <w:r>
        <w:rPr>
          <w:rFonts w:ascii="Arial" w:hAnsi="Arial" w:cs="Arial"/>
          <w:b/>
          <w:bCs/>
        </w:rPr>
        <w:t>кључним</w:t>
      </w:r>
      <w:r w:rsidR="00A655C6" w:rsidRPr="00A655C6">
        <w:rPr>
          <w:rFonts w:ascii="Arial" w:hAnsi="Arial" w:cs="Arial"/>
          <w:b/>
          <w:bCs/>
        </w:rPr>
        <w:t xml:space="preserve"> </w:t>
      </w:r>
      <w:r>
        <w:rPr>
          <w:rFonts w:ascii="Arial" w:hAnsi="Arial" w:cs="Arial"/>
          <w:b/>
          <w:bCs/>
        </w:rPr>
        <w:t>процесима</w:t>
      </w:r>
      <w:r w:rsidR="00A655C6" w:rsidRPr="00A655C6">
        <w:rPr>
          <w:rFonts w:ascii="Arial" w:hAnsi="Arial" w:cs="Arial"/>
          <w:b/>
          <w:bCs/>
        </w:rPr>
        <w:t>.</w:t>
      </w:r>
      <w:r w:rsidR="00A655C6" w:rsidRPr="00A655C6">
        <w:rPr>
          <w:rFonts w:ascii="Arial" w:hAnsi="Arial" w:cs="Arial"/>
        </w:rPr>
        <w:t xml:space="preserve"> </w:t>
      </w:r>
      <w:r>
        <w:rPr>
          <w:rFonts w:ascii="Arial" w:hAnsi="Arial" w:cs="Arial"/>
        </w:rPr>
        <w:t>Оперативни</w:t>
      </w:r>
      <w:r w:rsidR="00A655C6" w:rsidRPr="00A655C6">
        <w:rPr>
          <w:rFonts w:ascii="Arial" w:hAnsi="Arial" w:cs="Arial"/>
        </w:rPr>
        <w:t xml:space="preserve"> </w:t>
      </w:r>
      <w:r>
        <w:rPr>
          <w:rFonts w:ascii="Arial" w:hAnsi="Arial" w:cs="Arial"/>
        </w:rPr>
        <w:t>приоритети</w:t>
      </w:r>
      <w:r w:rsidR="00A655C6" w:rsidRPr="00A655C6">
        <w:rPr>
          <w:rFonts w:ascii="Arial" w:hAnsi="Arial" w:cs="Arial"/>
        </w:rPr>
        <w:t xml:space="preserve"> </w:t>
      </w:r>
      <w:r>
        <w:rPr>
          <w:rFonts w:ascii="Arial" w:hAnsi="Arial" w:cs="Arial"/>
        </w:rPr>
        <w:t>изведени</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овог</w:t>
      </w:r>
      <w:r w:rsidR="00A655C6" w:rsidRPr="00A655C6">
        <w:rPr>
          <w:rFonts w:ascii="Arial" w:hAnsi="Arial" w:cs="Arial"/>
        </w:rPr>
        <w:t xml:space="preserve"> </w:t>
      </w:r>
      <w:r>
        <w:rPr>
          <w:rFonts w:ascii="Arial" w:hAnsi="Arial" w:cs="Arial"/>
        </w:rPr>
        <w:t>стратешког</w:t>
      </w:r>
      <w:r w:rsidR="00A655C6" w:rsidRPr="00A655C6">
        <w:rPr>
          <w:rFonts w:ascii="Arial" w:hAnsi="Arial" w:cs="Arial"/>
        </w:rPr>
        <w:t xml:space="preserve"> </w:t>
      </w:r>
      <w:r>
        <w:rPr>
          <w:rFonts w:ascii="Arial" w:hAnsi="Arial" w:cs="Arial"/>
        </w:rPr>
        <w:t>циља</w:t>
      </w:r>
      <w:r w:rsidR="00A655C6" w:rsidRPr="00A655C6">
        <w:rPr>
          <w:rFonts w:ascii="Arial" w:hAnsi="Arial" w:cs="Arial"/>
        </w:rPr>
        <w:t xml:space="preserve"> </w:t>
      </w:r>
      <w:r>
        <w:rPr>
          <w:rFonts w:ascii="Arial" w:hAnsi="Arial" w:cs="Arial"/>
        </w:rPr>
        <w:t>су</w:t>
      </w:r>
      <w:r w:rsidR="00A655C6" w:rsidRPr="00A655C6">
        <w:rPr>
          <w:rFonts w:ascii="Arial" w:hAnsi="Arial" w:cs="Arial"/>
        </w:rPr>
        <w:t>:</w:t>
      </w:r>
    </w:p>
    <w:p w:rsidR="00A655C6" w:rsidRPr="00A655C6" w:rsidRDefault="0085225A" w:rsidP="00A655C6">
      <w:pPr>
        <w:pStyle w:val="Heading5"/>
        <w:ind w:right="-563"/>
        <w:rPr>
          <w:rFonts w:ascii="Arial" w:hAnsi="Arial" w:cs="Arial"/>
        </w:rPr>
      </w:pPr>
      <w:r>
        <w:rPr>
          <w:rFonts w:ascii="Arial" w:hAnsi="Arial" w:cs="Arial"/>
        </w:rPr>
        <w:t>Приоритет</w:t>
      </w:r>
      <w:r w:rsidR="00A655C6" w:rsidRPr="00A655C6">
        <w:rPr>
          <w:rFonts w:ascii="Arial" w:hAnsi="Arial" w:cs="Arial"/>
        </w:rPr>
        <w:t xml:space="preserve"> 1.1: </w:t>
      </w:r>
      <w:r>
        <w:rPr>
          <w:rFonts w:ascii="Arial" w:hAnsi="Arial" w:cs="Arial"/>
        </w:rPr>
        <w:t>Интерне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усмјерене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ризике</w:t>
      </w:r>
      <w:r w:rsidR="00A655C6" w:rsidRPr="00A655C6">
        <w:rPr>
          <w:rFonts w:ascii="Arial" w:hAnsi="Arial" w:cs="Arial"/>
        </w:rPr>
        <w:t xml:space="preserve"> </w:t>
      </w:r>
      <w:r>
        <w:rPr>
          <w:rFonts w:ascii="Arial" w:hAnsi="Arial" w:cs="Arial"/>
        </w:rPr>
        <w:t>везане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добро</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приходима</w:t>
      </w:r>
      <w:r w:rsidR="00A655C6" w:rsidRPr="00A655C6">
        <w:rPr>
          <w:rFonts w:ascii="Arial" w:hAnsi="Arial" w:cs="Arial"/>
        </w:rPr>
        <w:t xml:space="preserve">, </w:t>
      </w:r>
      <w:r>
        <w:rPr>
          <w:rFonts w:ascii="Arial" w:hAnsi="Arial" w:cs="Arial"/>
        </w:rPr>
        <w:t>расходима</w:t>
      </w:r>
      <w:r w:rsidR="00A655C6" w:rsidRPr="00A655C6">
        <w:rPr>
          <w:rFonts w:ascii="Arial" w:hAnsi="Arial" w:cs="Arial"/>
        </w:rPr>
        <w:t xml:space="preserve">, </w:t>
      </w:r>
      <w:r>
        <w:rPr>
          <w:rFonts w:ascii="Arial" w:hAnsi="Arial" w:cs="Arial"/>
        </w:rPr>
        <w:t>имовином</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обавезама</w:t>
      </w:r>
    </w:p>
    <w:p w:rsidR="00A655C6" w:rsidRPr="00A655C6" w:rsidRDefault="0085225A" w:rsidP="00A655C6">
      <w:pPr>
        <w:ind w:right="-279"/>
        <w:jc w:val="both"/>
        <w:rPr>
          <w:rFonts w:ascii="Arial" w:hAnsi="Arial" w:cs="Arial"/>
        </w:rPr>
      </w:pPr>
      <w:r>
        <w:rPr>
          <w:rFonts w:ascii="Arial" w:hAnsi="Arial" w:cs="Arial"/>
        </w:rPr>
        <w:t>У</w:t>
      </w:r>
      <w:r w:rsidR="00A655C6" w:rsidRPr="00A655C6">
        <w:rPr>
          <w:rFonts w:ascii="Arial" w:hAnsi="Arial" w:cs="Arial"/>
        </w:rPr>
        <w:t xml:space="preserve"> </w:t>
      </w:r>
      <w:r>
        <w:rPr>
          <w:rFonts w:ascii="Arial" w:hAnsi="Arial" w:cs="Arial"/>
        </w:rPr>
        <w:t>буџетском</w:t>
      </w:r>
      <w:r w:rsidR="00A655C6" w:rsidRPr="00A655C6">
        <w:rPr>
          <w:rFonts w:ascii="Arial" w:hAnsi="Arial" w:cs="Arial"/>
        </w:rPr>
        <w:t xml:space="preserve"> </w:t>
      </w:r>
      <w:r>
        <w:rPr>
          <w:rFonts w:ascii="Arial" w:hAnsi="Arial" w:cs="Arial"/>
        </w:rPr>
        <w:t>систему</w:t>
      </w:r>
      <w:r w:rsidR="00A655C6" w:rsidRPr="00A655C6">
        <w:rPr>
          <w:rFonts w:ascii="Arial" w:hAnsi="Arial" w:cs="Arial"/>
        </w:rPr>
        <w:t xml:space="preserve"> </w:t>
      </w:r>
      <w:r>
        <w:rPr>
          <w:rFonts w:ascii="Arial" w:hAnsi="Arial" w:cs="Arial"/>
        </w:rPr>
        <w:t>усмјереном</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инпуте</w:t>
      </w:r>
      <w:r w:rsidR="00A655C6" w:rsidRPr="00A655C6">
        <w:rPr>
          <w:rFonts w:ascii="Arial" w:hAnsi="Arial" w:cs="Arial"/>
        </w:rPr>
        <w:t xml:space="preserve">, </w:t>
      </w:r>
      <w:r>
        <w:rPr>
          <w:rFonts w:ascii="Arial" w:hAnsi="Arial" w:cs="Arial"/>
        </w:rPr>
        <w:t>примарни</w:t>
      </w:r>
      <w:r w:rsidR="00A655C6" w:rsidRPr="00A655C6">
        <w:rPr>
          <w:rFonts w:ascii="Arial" w:hAnsi="Arial" w:cs="Arial"/>
        </w:rPr>
        <w:t xml:space="preserve"> </w:t>
      </w:r>
      <w:r>
        <w:rPr>
          <w:rFonts w:ascii="Arial" w:hAnsi="Arial" w:cs="Arial"/>
        </w:rPr>
        <w:t>циљ</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осигура</w:t>
      </w:r>
      <w:r w:rsidR="00A655C6" w:rsidRPr="00A655C6">
        <w:rPr>
          <w:rFonts w:ascii="Arial" w:hAnsi="Arial" w:cs="Arial"/>
        </w:rPr>
        <w:t xml:space="preserve"> </w:t>
      </w:r>
      <w:r>
        <w:rPr>
          <w:rFonts w:ascii="Arial" w:hAnsi="Arial" w:cs="Arial"/>
        </w:rPr>
        <w:t>усклађеност</w:t>
      </w:r>
      <w:r w:rsidR="00A655C6" w:rsidRPr="00A655C6">
        <w:rPr>
          <w:rFonts w:ascii="Arial" w:hAnsi="Arial" w:cs="Arial"/>
        </w:rPr>
        <w:t xml:space="preserve"> </w:t>
      </w:r>
      <w:r>
        <w:rPr>
          <w:rFonts w:ascii="Arial" w:hAnsi="Arial" w:cs="Arial"/>
        </w:rPr>
        <w:t>пословања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поузданост</w:t>
      </w:r>
      <w:r w:rsidR="00A655C6" w:rsidRPr="00A655C6">
        <w:rPr>
          <w:rFonts w:ascii="Arial" w:hAnsi="Arial" w:cs="Arial"/>
        </w:rPr>
        <w:t xml:space="preserve"> </w:t>
      </w:r>
      <w:r>
        <w:rPr>
          <w:rFonts w:ascii="Arial" w:hAnsi="Arial" w:cs="Arial"/>
        </w:rPr>
        <w:t>финансијског</w:t>
      </w:r>
      <w:r w:rsidR="00A655C6" w:rsidRPr="00A655C6">
        <w:rPr>
          <w:rFonts w:ascii="Arial" w:hAnsi="Arial" w:cs="Arial"/>
        </w:rPr>
        <w:t xml:space="preserve"> </w:t>
      </w:r>
      <w:r>
        <w:rPr>
          <w:rFonts w:ascii="Arial" w:hAnsi="Arial" w:cs="Arial"/>
        </w:rPr>
        <w:t>извјештавања</w:t>
      </w:r>
      <w:r w:rsidR="00A655C6" w:rsidRPr="00A655C6">
        <w:rPr>
          <w:rFonts w:ascii="Arial" w:hAnsi="Arial" w:cs="Arial"/>
        </w:rPr>
        <w:t xml:space="preserve">. </w:t>
      </w:r>
      <w:r>
        <w:rPr>
          <w:rFonts w:ascii="Arial" w:hAnsi="Arial" w:cs="Arial"/>
        </w:rPr>
        <w:t>То</w:t>
      </w:r>
      <w:r w:rsidR="00A655C6" w:rsidRPr="00A655C6">
        <w:rPr>
          <w:rFonts w:ascii="Arial" w:hAnsi="Arial" w:cs="Arial"/>
        </w:rPr>
        <w:t xml:space="preserve"> </w:t>
      </w:r>
      <w:r>
        <w:rPr>
          <w:rFonts w:ascii="Arial" w:hAnsi="Arial" w:cs="Arial"/>
        </w:rPr>
        <w:t>подразумијева</w:t>
      </w:r>
      <w:r w:rsidR="00A655C6" w:rsidRPr="00A655C6">
        <w:rPr>
          <w:rFonts w:ascii="Arial" w:hAnsi="Arial" w:cs="Arial"/>
        </w:rPr>
        <w:t xml:space="preserve"> </w:t>
      </w:r>
      <w:r>
        <w:rPr>
          <w:rFonts w:ascii="Arial" w:hAnsi="Arial" w:cs="Arial"/>
        </w:rPr>
        <w:t>препознавање</w:t>
      </w:r>
      <w:r w:rsidR="00A655C6" w:rsidRPr="00A655C6">
        <w:rPr>
          <w:rFonts w:ascii="Arial" w:hAnsi="Arial" w:cs="Arial"/>
        </w:rPr>
        <w:t xml:space="preserve"> </w:t>
      </w:r>
      <w:r>
        <w:rPr>
          <w:rFonts w:ascii="Arial" w:hAnsi="Arial" w:cs="Arial"/>
        </w:rPr>
        <w:t>високих</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односу</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приходе</w:t>
      </w:r>
      <w:r w:rsidR="00A655C6" w:rsidRPr="00A655C6">
        <w:rPr>
          <w:rFonts w:ascii="Arial" w:hAnsi="Arial" w:cs="Arial"/>
        </w:rPr>
        <w:t xml:space="preserve">, </w:t>
      </w:r>
      <w:r>
        <w:rPr>
          <w:rFonts w:ascii="Arial" w:hAnsi="Arial" w:cs="Arial"/>
        </w:rPr>
        <w:t>расходе</w:t>
      </w:r>
      <w:r w:rsidR="00A655C6" w:rsidRPr="00A655C6">
        <w:rPr>
          <w:rFonts w:ascii="Arial" w:hAnsi="Arial" w:cs="Arial"/>
        </w:rPr>
        <w:t xml:space="preserve">, </w:t>
      </w:r>
      <w:r>
        <w:rPr>
          <w:rFonts w:ascii="Arial" w:hAnsi="Arial" w:cs="Arial"/>
        </w:rPr>
        <w:t>имовину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обавезе</w:t>
      </w:r>
      <w:r w:rsidR="00A655C6" w:rsidRPr="00A655C6">
        <w:rPr>
          <w:rFonts w:ascii="Arial" w:hAnsi="Arial" w:cs="Arial"/>
        </w:rPr>
        <w:t xml:space="preserve">, </w:t>
      </w:r>
      <w:r>
        <w:rPr>
          <w:rFonts w:ascii="Arial" w:hAnsi="Arial" w:cs="Arial"/>
        </w:rPr>
        <w:t>разумијевање</w:t>
      </w:r>
      <w:r w:rsidR="00A655C6" w:rsidRPr="00A655C6">
        <w:rPr>
          <w:rFonts w:ascii="Arial" w:hAnsi="Arial" w:cs="Arial"/>
        </w:rPr>
        <w:t xml:space="preserve"> </w:t>
      </w:r>
      <w:r>
        <w:rPr>
          <w:rFonts w:ascii="Arial" w:hAnsi="Arial" w:cs="Arial"/>
        </w:rPr>
        <w:t>дјелотворности</w:t>
      </w:r>
      <w:r w:rsidR="00A655C6" w:rsidRPr="00A655C6">
        <w:rPr>
          <w:rFonts w:ascii="Arial" w:hAnsi="Arial" w:cs="Arial"/>
        </w:rPr>
        <w:t xml:space="preserve"> </w:t>
      </w:r>
      <w:r>
        <w:rPr>
          <w:rFonts w:ascii="Arial" w:hAnsi="Arial" w:cs="Arial"/>
        </w:rPr>
        <w:t>постојећих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њихово</w:t>
      </w:r>
      <w:r w:rsidR="00A655C6" w:rsidRPr="00A655C6">
        <w:rPr>
          <w:rFonts w:ascii="Arial" w:hAnsi="Arial" w:cs="Arial"/>
        </w:rPr>
        <w:t xml:space="preserve"> </w:t>
      </w:r>
      <w:r>
        <w:rPr>
          <w:rFonts w:ascii="Arial" w:hAnsi="Arial" w:cs="Arial"/>
        </w:rPr>
        <w:t>прилагођавање</w:t>
      </w:r>
      <w:r w:rsidR="00A655C6" w:rsidRPr="00A655C6">
        <w:rPr>
          <w:rFonts w:ascii="Arial" w:hAnsi="Arial" w:cs="Arial"/>
        </w:rPr>
        <w:t xml:space="preserve"> </w:t>
      </w:r>
      <w:r>
        <w:rPr>
          <w:rFonts w:ascii="Arial" w:hAnsi="Arial" w:cs="Arial"/>
        </w:rPr>
        <w:t>по</w:t>
      </w:r>
      <w:r w:rsidR="00A655C6" w:rsidRPr="00A655C6">
        <w:rPr>
          <w:rFonts w:ascii="Arial" w:hAnsi="Arial" w:cs="Arial"/>
        </w:rPr>
        <w:t xml:space="preserve"> </w:t>
      </w:r>
      <w:r>
        <w:rPr>
          <w:rFonts w:ascii="Arial" w:hAnsi="Arial" w:cs="Arial"/>
        </w:rPr>
        <w:t>потреби</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осигурала</w:t>
      </w:r>
      <w:r w:rsidR="00A655C6" w:rsidRPr="00A655C6">
        <w:rPr>
          <w:rFonts w:ascii="Arial" w:hAnsi="Arial" w:cs="Arial"/>
        </w:rPr>
        <w:t xml:space="preserve"> </w:t>
      </w:r>
      <w:r>
        <w:rPr>
          <w:rFonts w:ascii="Arial" w:hAnsi="Arial" w:cs="Arial"/>
        </w:rPr>
        <w:t>усклађеност</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циљевима</w:t>
      </w:r>
      <w:r w:rsidR="00A655C6" w:rsidRPr="00A655C6">
        <w:rPr>
          <w:rFonts w:ascii="Arial" w:hAnsi="Arial" w:cs="Arial"/>
        </w:rPr>
        <w:t xml:space="preserve"> </w:t>
      </w:r>
      <w:r>
        <w:rPr>
          <w:rFonts w:ascii="Arial" w:hAnsi="Arial" w:cs="Arial"/>
        </w:rPr>
        <w:t>фискалне</w:t>
      </w:r>
      <w:r w:rsidR="00A655C6" w:rsidRPr="00A655C6">
        <w:rPr>
          <w:rFonts w:ascii="Arial" w:hAnsi="Arial" w:cs="Arial"/>
        </w:rPr>
        <w:t xml:space="preserve"> </w:t>
      </w:r>
      <w:r>
        <w:rPr>
          <w:rFonts w:ascii="Arial" w:hAnsi="Arial" w:cs="Arial"/>
        </w:rPr>
        <w:t>политике</w:t>
      </w:r>
      <w:r w:rsidR="00A655C6" w:rsidRPr="00A655C6">
        <w:rPr>
          <w:rFonts w:ascii="Arial" w:hAnsi="Arial" w:cs="Arial"/>
        </w:rPr>
        <w:t xml:space="preserve">. </w:t>
      </w:r>
      <w:r>
        <w:rPr>
          <w:rFonts w:ascii="Arial" w:hAnsi="Arial" w:cs="Arial"/>
        </w:rPr>
        <w:t>Зато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руководство</w:t>
      </w:r>
      <w:r w:rsidR="00A655C6" w:rsidRPr="00A655C6">
        <w:rPr>
          <w:rFonts w:ascii="Arial" w:hAnsi="Arial" w:cs="Arial"/>
        </w:rPr>
        <w:t xml:space="preserve"> </w:t>
      </w:r>
      <w:r>
        <w:rPr>
          <w:rFonts w:ascii="Arial" w:hAnsi="Arial" w:cs="Arial"/>
        </w:rPr>
        <w:t>организација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осигура</w:t>
      </w:r>
      <w:r w:rsidR="00A655C6" w:rsidRPr="00A655C6">
        <w:rPr>
          <w:rFonts w:ascii="Arial" w:hAnsi="Arial" w:cs="Arial"/>
        </w:rPr>
        <w:t xml:space="preserve"> </w:t>
      </w:r>
      <w:r>
        <w:rPr>
          <w:rFonts w:ascii="Arial" w:hAnsi="Arial" w:cs="Arial"/>
        </w:rPr>
        <w:t>поштовање</w:t>
      </w:r>
      <w:r w:rsidR="00A655C6" w:rsidRPr="00A655C6">
        <w:rPr>
          <w:rFonts w:ascii="Arial" w:hAnsi="Arial" w:cs="Arial"/>
        </w:rPr>
        <w:t xml:space="preserve"> </w:t>
      </w:r>
      <w:r>
        <w:rPr>
          <w:rFonts w:ascii="Arial" w:hAnsi="Arial" w:cs="Arial"/>
        </w:rPr>
        <w:t>фискалних</w:t>
      </w:r>
      <w:r w:rsidR="00A655C6" w:rsidRPr="00A655C6">
        <w:rPr>
          <w:rFonts w:ascii="Arial" w:hAnsi="Arial" w:cs="Arial"/>
        </w:rPr>
        <w:t xml:space="preserve"> </w:t>
      </w:r>
      <w:r>
        <w:rPr>
          <w:rFonts w:ascii="Arial" w:hAnsi="Arial" w:cs="Arial"/>
        </w:rPr>
        <w:t>правила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оквирима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којима</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задужени</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проводе</w:t>
      </w:r>
      <w:r w:rsidR="00A655C6" w:rsidRPr="00A655C6">
        <w:rPr>
          <w:rFonts w:ascii="Arial" w:hAnsi="Arial" w:cs="Arial"/>
        </w:rPr>
        <w:t xml:space="preserve"> </w:t>
      </w:r>
      <w:r>
        <w:rPr>
          <w:rFonts w:ascii="Arial" w:hAnsi="Arial" w:cs="Arial"/>
        </w:rPr>
        <w:t>контролу</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Овај</w:t>
      </w:r>
      <w:r w:rsidR="00A655C6" w:rsidRPr="00A655C6">
        <w:rPr>
          <w:rFonts w:ascii="Arial" w:hAnsi="Arial" w:cs="Arial"/>
        </w:rPr>
        <w:t xml:space="preserve"> </w:t>
      </w:r>
      <w:r>
        <w:rPr>
          <w:rFonts w:ascii="Arial" w:hAnsi="Arial" w:cs="Arial"/>
        </w:rPr>
        <w:t>приоритет</w:t>
      </w:r>
      <w:r w:rsidR="00A655C6" w:rsidRPr="00A655C6">
        <w:rPr>
          <w:rFonts w:ascii="Arial" w:hAnsi="Arial" w:cs="Arial"/>
        </w:rPr>
        <w:t xml:space="preserve"> </w:t>
      </w:r>
      <w:r>
        <w:rPr>
          <w:rFonts w:ascii="Arial" w:hAnsi="Arial" w:cs="Arial"/>
        </w:rPr>
        <w:t>односи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на</w:t>
      </w:r>
      <w:r w:rsidR="00A655C6">
        <w:rPr>
          <w:rFonts w:ascii="Arial" w:hAnsi="Arial" w:cs="Arial"/>
        </w:rPr>
        <w:t xml:space="preserve"> </w:t>
      </w:r>
      <w:r>
        <w:rPr>
          <w:rFonts w:ascii="Arial" w:hAnsi="Arial" w:cs="Arial"/>
        </w:rPr>
        <w:t>процјену</w:t>
      </w:r>
      <w:r w:rsidR="00A655C6">
        <w:rPr>
          <w:rFonts w:ascii="Arial" w:hAnsi="Arial" w:cs="Arial"/>
        </w:rPr>
        <w:t xml:space="preserve"> </w:t>
      </w:r>
      <w:r>
        <w:rPr>
          <w:rFonts w:ascii="Arial" w:hAnsi="Arial" w:cs="Arial"/>
        </w:rPr>
        <w:t>ризика</w:t>
      </w:r>
      <w:r w:rsidR="00A655C6">
        <w:rPr>
          <w:rFonts w:ascii="Arial" w:hAnsi="Arial" w:cs="Arial"/>
        </w:rPr>
        <w:t xml:space="preserve"> </w:t>
      </w:r>
      <w:r>
        <w:rPr>
          <w:rFonts w:ascii="Arial" w:hAnsi="Arial" w:cs="Arial"/>
        </w:rPr>
        <w:t>и</w:t>
      </w:r>
      <w:r w:rsidR="00A655C6">
        <w:rPr>
          <w:rFonts w:ascii="Arial" w:hAnsi="Arial" w:cs="Arial"/>
        </w:rPr>
        <w:t xml:space="preserve"> </w:t>
      </w:r>
      <w:r>
        <w:rPr>
          <w:rFonts w:ascii="Arial" w:hAnsi="Arial" w:cs="Arial"/>
        </w:rPr>
        <w:t>унапређење</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процесима</w:t>
      </w:r>
      <w:r w:rsidR="00A655C6" w:rsidRPr="00A655C6">
        <w:rPr>
          <w:rFonts w:ascii="Arial" w:hAnsi="Arial" w:cs="Arial"/>
        </w:rPr>
        <w:t xml:space="preserve"> </w:t>
      </w:r>
      <w:r>
        <w:rPr>
          <w:rFonts w:ascii="Arial" w:hAnsi="Arial" w:cs="Arial"/>
        </w:rPr>
        <w:t>прикупљања</w:t>
      </w:r>
      <w:r w:rsidR="00A655C6" w:rsidRPr="00A655C6">
        <w:rPr>
          <w:rFonts w:ascii="Arial" w:hAnsi="Arial" w:cs="Arial"/>
        </w:rPr>
        <w:t xml:space="preserve"> </w:t>
      </w:r>
      <w:r>
        <w:rPr>
          <w:rFonts w:ascii="Arial" w:hAnsi="Arial" w:cs="Arial"/>
        </w:rPr>
        <w:t>прихода</w:t>
      </w:r>
      <w:r w:rsidR="00A655C6" w:rsidRPr="00A655C6">
        <w:rPr>
          <w:rFonts w:ascii="Arial" w:hAnsi="Arial" w:cs="Arial"/>
        </w:rPr>
        <w:t xml:space="preserve">, </w:t>
      </w:r>
      <w:r>
        <w:rPr>
          <w:rFonts w:ascii="Arial" w:hAnsi="Arial" w:cs="Arial"/>
        </w:rPr>
        <w:t>стварање</w:t>
      </w:r>
      <w:r w:rsidR="00A655C6" w:rsidRPr="00A655C6">
        <w:rPr>
          <w:rFonts w:ascii="Arial" w:hAnsi="Arial" w:cs="Arial"/>
        </w:rPr>
        <w:t xml:space="preserve"> </w:t>
      </w:r>
      <w:r>
        <w:rPr>
          <w:rFonts w:ascii="Arial" w:hAnsi="Arial" w:cs="Arial"/>
        </w:rPr>
        <w:t>расхода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имовином</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обавезама</w:t>
      </w:r>
      <w:r w:rsidR="00A655C6" w:rsidRPr="00A655C6">
        <w:rPr>
          <w:rFonts w:ascii="Arial" w:hAnsi="Arial" w:cs="Arial"/>
        </w:rPr>
        <w:t xml:space="preserve">. </w:t>
      </w:r>
      <w:r>
        <w:rPr>
          <w:rFonts w:ascii="Arial" w:hAnsi="Arial" w:cs="Arial"/>
        </w:rPr>
        <w:t>С</w:t>
      </w:r>
      <w:r w:rsidR="00A655C6" w:rsidRPr="00A655C6">
        <w:rPr>
          <w:rFonts w:ascii="Arial" w:hAnsi="Arial" w:cs="Arial"/>
        </w:rPr>
        <w:t xml:space="preserve"> </w:t>
      </w:r>
      <w:r>
        <w:rPr>
          <w:rFonts w:ascii="Arial" w:hAnsi="Arial" w:cs="Arial"/>
        </w:rPr>
        <w:t>тим</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вези</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појачати</w:t>
      </w:r>
      <w:r w:rsidR="00A655C6" w:rsidRPr="00A655C6">
        <w:rPr>
          <w:rFonts w:ascii="Arial" w:hAnsi="Arial" w:cs="Arial"/>
        </w:rPr>
        <w:t xml:space="preserve"> </w:t>
      </w:r>
      <w:r>
        <w:rPr>
          <w:rFonts w:ascii="Arial" w:hAnsi="Arial" w:cs="Arial"/>
        </w:rPr>
        <w:t>рачуноводствену</w:t>
      </w:r>
      <w:r w:rsidR="00A655C6" w:rsidRPr="00A655C6">
        <w:rPr>
          <w:rFonts w:ascii="Arial" w:hAnsi="Arial" w:cs="Arial"/>
        </w:rPr>
        <w:t xml:space="preserve"> </w:t>
      </w:r>
      <w:r>
        <w:rPr>
          <w:rFonts w:ascii="Arial" w:hAnsi="Arial" w:cs="Arial"/>
        </w:rPr>
        <w:t>методологију</w:t>
      </w:r>
      <w:r w:rsidR="00A655C6" w:rsidRPr="00A655C6">
        <w:rPr>
          <w:rFonts w:ascii="Arial" w:hAnsi="Arial" w:cs="Arial"/>
        </w:rPr>
        <w:t xml:space="preserve">, </w:t>
      </w:r>
      <w:r>
        <w:rPr>
          <w:rFonts w:ascii="Arial" w:hAnsi="Arial" w:cs="Arial"/>
        </w:rPr>
        <w:t>коју</w:t>
      </w:r>
      <w:r w:rsidR="00A655C6" w:rsidRPr="00A655C6">
        <w:rPr>
          <w:rFonts w:ascii="Arial" w:hAnsi="Arial" w:cs="Arial"/>
        </w:rPr>
        <w:t xml:space="preserve"> </w:t>
      </w:r>
      <w:r>
        <w:rPr>
          <w:rFonts w:ascii="Arial" w:hAnsi="Arial" w:cs="Arial"/>
        </w:rPr>
        <w:t>треба</w:t>
      </w:r>
      <w:r w:rsidR="00A655C6" w:rsidRPr="00A655C6">
        <w:rPr>
          <w:rFonts w:ascii="Arial" w:hAnsi="Arial" w:cs="Arial"/>
        </w:rPr>
        <w:t xml:space="preserve"> </w:t>
      </w:r>
      <w:r>
        <w:rPr>
          <w:rFonts w:ascii="Arial" w:hAnsi="Arial" w:cs="Arial"/>
        </w:rPr>
        <w:t>пратити</w:t>
      </w:r>
      <w:r w:rsidR="00A655C6" w:rsidRPr="00A655C6">
        <w:rPr>
          <w:rFonts w:ascii="Arial" w:hAnsi="Arial" w:cs="Arial"/>
        </w:rPr>
        <w:t xml:space="preserve"> </w:t>
      </w:r>
      <w:r>
        <w:rPr>
          <w:rFonts w:ascii="Arial" w:hAnsi="Arial" w:cs="Arial"/>
        </w:rPr>
        <w:t>даља</w:t>
      </w:r>
      <w:r w:rsidR="00A655C6" w:rsidRPr="00A655C6">
        <w:rPr>
          <w:rFonts w:ascii="Arial" w:hAnsi="Arial" w:cs="Arial"/>
        </w:rPr>
        <w:t xml:space="preserve"> </w:t>
      </w:r>
      <w:r>
        <w:rPr>
          <w:rFonts w:ascii="Arial" w:hAnsi="Arial" w:cs="Arial"/>
        </w:rPr>
        <w:t>аутоматизација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интеграција</w:t>
      </w:r>
      <w:r w:rsidR="00A655C6" w:rsidRPr="00A655C6">
        <w:rPr>
          <w:rFonts w:ascii="Arial" w:hAnsi="Arial" w:cs="Arial"/>
        </w:rPr>
        <w:t xml:space="preserve"> </w:t>
      </w:r>
      <w:r>
        <w:rPr>
          <w:rFonts w:ascii="Arial" w:hAnsi="Arial" w:cs="Arial"/>
        </w:rPr>
        <w:t>података</w:t>
      </w:r>
      <w:r w:rsidR="00A655C6" w:rsidRPr="00A655C6">
        <w:rPr>
          <w:rFonts w:ascii="Arial" w:hAnsi="Arial" w:cs="Arial"/>
        </w:rPr>
        <w:t xml:space="preserve">, </w:t>
      </w:r>
      <w:r>
        <w:rPr>
          <w:rFonts w:ascii="Arial" w:hAnsi="Arial" w:cs="Arial"/>
        </w:rPr>
        <w:t>евиденција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извјештаја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овај</w:t>
      </w:r>
      <w:r w:rsidR="00A655C6" w:rsidRPr="00A655C6">
        <w:rPr>
          <w:rFonts w:ascii="Arial" w:hAnsi="Arial" w:cs="Arial"/>
        </w:rPr>
        <w:t xml:space="preserve"> </w:t>
      </w:r>
      <w:r>
        <w:rPr>
          <w:rFonts w:ascii="Arial" w:hAnsi="Arial" w:cs="Arial"/>
        </w:rPr>
        <w:t>приоритет</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резултат</w:t>
      </w:r>
      <w:r w:rsidR="00A655C6" w:rsidRPr="00A655C6">
        <w:rPr>
          <w:rFonts w:ascii="Arial" w:hAnsi="Arial" w:cs="Arial"/>
        </w:rPr>
        <w:t xml:space="preserve"> </w:t>
      </w:r>
      <w:r>
        <w:rPr>
          <w:rFonts w:ascii="Arial" w:hAnsi="Arial" w:cs="Arial"/>
        </w:rPr>
        <w:t>има</w:t>
      </w:r>
      <w:r w:rsidR="00A655C6" w:rsidRPr="00A655C6">
        <w:rPr>
          <w:rFonts w:ascii="Arial" w:hAnsi="Arial" w:cs="Arial"/>
        </w:rPr>
        <w:t xml:space="preserve"> </w:t>
      </w:r>
      <w:r>
        <w:rPr>
          <w:rFonts w:ascii="Arial" w:hAnsi="Arial" w:cs="Arial"/>
        </w:rPr>
        <w:t>повећање</w:t>
      </w:r>
      <w:r w:rsidR="00A655C6" w:rsidRPr="00A655C6">
        <w:rPr>
          <w:rFonts w:ascii="Arial" w:hAnsi="Arial" w:cs="Arial"/>
        </w:rPr>
        <w:t xml:space="preserve"> </w:t>
      </w:r>
      <w:r>
        <w:rPr>
          <w:rFonts w:ascii="Arial" w:hAnsi="Arial" w:cs="Arial"/>
        </w:rPr>
        <w:t>капацитета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финансијске</w:t>
      </w:r>
      <w:r w:rsidR="00A655C6" w:rsidRPr="00A655C6">
        <w:rPr>
          <w:rFonts w:ascii="Arial" w:hAnsi="Arial" w:cs="Arial"/>
        </w:rPr>
        <w:t xml:space="preserve"> </w:t>
      </w:r>
      <w:r>
        <w:rPr>
          <w:rFonts w:ascii="Arial" w:hAnsi="Arial" w:cs="Arial"/>
        </w:rPr>
        <w:t>анализе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унапређивање</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финансијског</w:t>
      </w:r>
      <w:r w:rsidR="00A655C6" w:rsidRPr="00A655C6">
        <w:rPr>
          <w:rFonts w:ascii="Arial" w:hAnsi="Arial" w:cs="Arial"/>
        </w:rPr>
        <w:t xml:space="preserve"> </w:t>
      </w:r>
      <w:r>
        <w:rPr>
          <w:rFonts w:ascii="Arial" w:hAnsi="Arial" w:cs="Arial"/>
        </w:rPr>
        <w:t>извјештавања</w:t>
      </w:r>
      <w:r w:rsidR="00A655C6" w:rsidRPr="00A655C6">
        <w:rPr>
          <w:rFonts w:ascii="Arial" w:hAnsi="Arial" w:cs="Arial"/>
        </w:rPr>
        <w:t xml:space="preserve">. </w:t>
      </w:r>
      <w:r>
        <w:rPr>
          <w:rFonts w:ascii="Arial" w:hAnsi="Arial" w:cs="Arial"/>
        </w:rPr>
        <w:t>Циљ</w:t>
      </w:r>
      <w:r w:rsidR="00A655C6" w:rsidRPr="00A655C6">
        <w:rPr>
          <w:rFonts w:ascii="Arial" w:hAnsi="Arial" w:cs="Arial"/>
        </w:rPr>
        <w:t xml:space="preserve"> </w:t>
      </w:r>
      <w:r>
        <w:rPr>
          <w:rFonts w:ascii="Arial" w:hAnsi="Arial" w:cs="Arial"/>
        </w:rPr>
        <w:t>приоритета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стављање</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функцију</w:t>
      </w:r>
      <w:r w:rsidR="00A655C6" w:rsidRPr="00A655C6">
        <w:rPr>
          <w:rFonts w:ascii="Arial" w:hAnsi="Arial" w:cs="Arial"/>
        </w:rPr>
        <w:t xml:space="preserve"> </w:t>
      </w:r>
      <w:r>
        <w:rPr>
          <w:rFonts w:ascii="Arial" w:hAnsi="Arial" w:cs="Arial"/>
        </w:rPr>
        <w:t>пружања</w:t>
      </w:r>
      <w:r w:rsidR="00A655C6" w:rsidRPr="00A655C6">
        <w:rPr>
          <w:rFonts w:ascii="Arial" w:hAnsi="Arial" w:cs="Arial"/>
        </w:rPr>
        <w:t xml:space="preserve"> </w:t>
      </w:r>
      <w:r>
        <w:rPr>
          <w:rFonts w:ascii="Arial" w:hAnsi="Arial" w:cs="Arial"/>
        </w:rPr>
        <w:t>правовремених</w:t>
      </w:r>
      <w:r w:rsidR="00A655C6" w:rsidRPr="00A655C6">
        <w:rPr>
          <w:rFonts w:ascii="Arial" w:hAnsi="Arial" w:cs="Arial"/>
        </w:rPr>
        <w:t xml:space="preserve">, </w:t>
      </w:r>
      <w:r>
        <w:rPr>
          <w:rFonts w:ascii="Arial" w:hAnsi="Arial" w:cs="Arial"/>
        </w:rPr>
        <w:t>потпуних</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тачних</w:t>
      </w:r>
      <w:r w:rsidR="00A655C6" w:rsidRPr="00A655C6">
        <w:rPr>
          <w:rFonts w:ascii="Arial" w:hAnsi="Arial" w:cs="Arial"/>
        </w:rPr>
        <w:t xml:space="preserve"> </w:t>
      </w:r>
      <w:r>
        <w:rPr>
          <w:rFonts w:ascii="Arial" w:hAnsi="Arial" w:cs="Arial"/>
        </w:rPr>
        <w:t>података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приходима</w:t>
      </w:r>
      <w:r w:rsidR="00A655C6" w:rsidRPr="00A655C6">
        <w:rPr>
          <w:rFonts w:ascii="Arial" w:hAnsi="Arial" w:cs="Arial"/>
        </w:rPr>
        <w:t xml:space="preserve">, </w:t>
      </w:r>
      <w:r>
        <w:rPr>
          <w:rFonts w:ascii="Arial" w:hAnsi="Arial" w:cs="Arial"/>
        </w:rPr>
        <w:t>расходима</w:t>
      </w:r>
      <w:r w:rsidR="00A655C6" w:rsidRPr="00A655C6">
        <w:rPr>
          <w:rFonts w:ascii="Arial" w:hAnsi="Arial" w:cs="Arial"/>
        </w:rPr>
        <w:t xml:space="preserve">, </w:t>
      </w:r>
      <w:r>
        <w:rPr>
          <w:rFonts w:ascii="Arial" w:hAnsi="Arial" w:cs="Arial"/>
        </w:rPr>
        <w:t>имовином</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обавезама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институционалном</w:t>
      </w:r>
      <w:r w:rsidR="00A655C6" w:rsidRPr="00A655C6">
        <w:rPr>
          <w:rFonts w:ascii="Arial" w:hAnsi="Arial" w:cs="Arial"/>
        </w:rPr>
        <w:t xml:space="preserve"> </w:t>
      </w:r>
      <w:r>
        <w:rPr>
          <w:rFonts w:ascii="Arial" w:hAnsi="Arial" w:cs="Arial"/>
        </w:rPr>
        <w:t>нивоу</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послужити</w:t>
      </w:r>
      <w:r w:rsidR="00A655C6" w:rsidRPr="00A655C6">
        <w:rPr>
          <w:rFonts w:ascii="Arial" w:hAnsi="Arial" w:cs="Arial"/>
        </w:rPr>
        <w:t xml:space="preserve"> </w:t>
      </w:r>
      <w:r>
        <w:rPr>
          <w:rFonts w:ascii="Arial" w:hAnsi="Arial" w:cs="Arial"/>
        </w:rPr>
        <w:t>министарствима</w:t>
      </w:r>
      <w:r w:rsidR="00A655C6" w:rsidRPr="00A655C6">
        <w:rPr>
          <w:rFonts w:ascii="Arial" w:hAnsi="Arial" w:cs="Arial"/>
        </w:rPr>
        <w:t xml:space="preserve"> </w:t>
      </w:r>
      <w:r>
        <w:rPr>
          <w:rFonts w:ascii="Arial" w:hAnsi="Arial" w:cs="Arial"/>
        </w:rPr>
        <w:t>финансија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службама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финансије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фискалним</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осигурање</w:t>
      </w:r>
      <w:r w:rsidR="00A655C6" w:rsidRPr="00A655C6">
        <w:rPr>
          <w:rFonts w:ascii="Arial" w:hAnsi="Arial" w:cs="Arial"/>
        </w:rPr>
        <w:t xml:space="preserve"> </w:t>
      </w:r>
      <w:r>
        <w:rPr>
          <w:rFonts w:ascii="Arial" w:hAnsi="Arial" w:cs="Arial"/>
        </w:rPr>
        <w:t>укупне</w:t>
      </w:r>
      <w:r w:rsidR="00A655C6" w:rsidRPr="00A655C6">
        <w:rPr>
          <w:rFonts w:ascii="Arial" w:hAnsi="Arial" w:cs="Arial"/>
        </w:rPr>
        <w:t xml:space="preserve"> </w:t>
      </w:r>
      <w:r>
        <w:rPr>
          <w:rFonts w:ascii="Arial" w:hAnsi="Arial" w:cs="Arial"/>
        </w:rPr>
        <w:t>одрживости</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финансија</w:t>
      </w:r>
      <w:r w:rsidR="00A655C6" w:rsidRPr="00A655C6">
        <w:rPr>
          <w:rFonts w:ascii="Arial" w:hAnsi="Arial" w:cs="Arial"/>
        </w:rPr>
        <w:t>.</w:t>
      </w:r>
    </w:p>
    <w:p w:rsidR="00A655C6" w:rsidRPr="00A655C6" w:rsidRDefault="0085225A" w:rsidP="00A655C6">
      <w:pPr>
        <w:pStyle w:val="Heading5"/>
        <w:ind w:right="-563"/>
        <w:rPr>
          <w:rFonts w:ascii="Arial" w:hAnsi="Arial" w:cs="Arial"/>
        </w:rPr>
      </w:pPr>
      <w:r>
        <w:rPr>
          <w:rFonts w:ascii="Arial" w:hAnsi="Arial" w:cs="Arial"/>
        </w:rPr>
        <w:t>Приоритет</w:t>
      </w:r>
      <w:r w:rsidR="00A655C6" w:rsidRPr="00A655C6" w:rsidDel="00F817D9">
        <w:rPr>
          <w:rFonts w:ascii="Arial" w:hAnsi="Arial" w:cs="Arial"/>
        </w:rPr>
        <w:t xml:space="preserve"> </w:t>
      </w:r>
      <w:r w:rsidR="00A655C6" w:rsidRPr="00A655C6">
        <w:rPr>
          <w:rFonts w:ascii="Arial" w:hAnsi="Arial" w:cs="Arial"/>
        </w:rPr>
        <w:t xml:space="preserve"> 1.2: </w:t>
      </w:r>
      <w:r>
        <w:rPr>
          <w:rFonts w:ascii="Arial" w:hAnsi="Arial" w:cs="Arial"/>
        </w:rPr>
        <w:t>Интерне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усмјерене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ризике</w:t>
      </w:r>
      <w:r w:rsidR="00A655C6" w:rsidRPr="00A655C6">
        <w:rPr>
          <w:rFonts w:ascii="Arial" w:hAnsi="Arial" w:cs="Arial"/>
        </w:rPr>
        <w:t xml:space="preserve"> </w:t>
      </w:r>
      <w:r>
        <w:rPr>
          <w:rFonts w:ascii="Arial" w:hAnsi="Arial" w:cs="Arial"/>
        </w:rPr>
        <w:t>везане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средњорочно</w:t>
      </w:r>
      <w:r w:rsidR="00A655C6" w:rsidRPr="00A655C6">
        <w:rPr>
          <w:rFonts w:ascii="Arial" w:hAnsi="Arial" w:cs="Arial"/>
        </w:rPr>
        <w:t xml:space="preserve"> </w:t>
      </w:r>
      <w:r>
        <w:rPr>
          <w:rFonts w:ascii="Arial" w:hAnsi="Arial" w:cs="Arial"/>
        </w:rPr>
        <w:t>планирање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програмско</w:t>
      </w:r>
      <w:r w:rsidR="00A655C6" w:rsidRPr="00A655C6">
        <w:rPr>
          <w:rFonts w:ascii="Arial" w:hAnsi="Arial" w:cs="Arial"/>
        </w:rPr>
        <w:t xml:space="preserve"> </w:t>
      </w:r>
      <w:r>
        <w:rPr>
          <w:rFonts w:ascii="Arial" w:hAnsi="Arial" w:cs="Arial"/>
        </w:rPr>
        <w:t>буџетирање</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Овај</w:t>
      </w:r>
      <w:r w:rsidR="00A655C6" w:rsidRPr="00A655C6">
        <w:rPr>
          <w:rFonts w:ascii="Arial" w:hAnsi="Arial" w:cs="Arial"/>
        </w:rPr>
        <w:t xml:space="preserve"> </w:t>
      </w:r>
      <w:r>
        <w:rPr>
          <w:rFonts w:ascii="Arial" w:hAnsi="Arial" w:cs="Arial"/>
        </w:rPr>
        <w:t>приоритет</w:t>
      </w:r>
      <w:r w:rsidR="00A655C6" w:rsidRPr="00A655C6">
        <w:rPr>
          <w:rFonts w:ascii="Arial" w:hAnsi="Arial" w:cs="Arial"/>
        </w:rPr>
        <w:t xml:space="preserve"> </w:t>
      </w:r>
      <w:r>
        <w:rPr>
          <w:rFonts w:ascii="Arial" w:hAnsi="Arial" w:cs="Arial"/>
        </w:rPr>
        <w:t>подразумијева</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усмјерене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ризике</w:t>
      </w:r>
      <w:r w:rsidR="00A655C6" w:rsidRPr="00A655C6">
        <w:rPr>
          <w:rFonts w:ascii="Arial" w:hAnsi="Arial" w:cs="Arial"/>
        </w:rPr>
        <w:t xml:space="preserve"> </w:t>
      </w:r>
      <w:r>
        <w:rPr>
          <w:rFonts w:ascii="Arial" w:hAnsi="Arial" w:cs="Arial"/>
        </w:rPr>
        <w:t>везане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пројекције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оквиру</w:t>
      </w:r>
      <w:r w:rsidR="00A655C6" w:rsidRPr="00A655C6">
        <w:rPr>
          <w:rFonts w:ascii="Arial" w:hAnsi="Arial" w:cs="Arial"/>
        </w:rPr>
        <w:t xml:space="preserve"> </w:t>
      </w:r>
      <w:r>
        <w:rPr>
          <w:rFonts w:ascii="Arial" w:hAnsi="Arial" w:cs="Arial"/>
        </w:rPr>
        <w:t>средњорочног</w:t>
      </w:r>
      <w:r w:rsidR="00A655C6" w:rsidRPr="00A655C6">
        <w:rPr>
          <w:rFonts w:ascii="Arial" w:hAnsi="Arial" w:cs="Arial"/>
        </w:rPr>
        <w:t xml:space="preserve"> </w:t>
      </w:r>
      <w:r>
        <w:rPr>
          <w:rFonts w:ascii="Arial" w:hAnsi="Arial" w:cs="Arial"/>
        </w:rPr>
        <w:t>планирања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ризике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односу</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повезивање</w:t>
      </w:r>
      <w:r w:rsidR="00A655C6" w:rsidRPr="00A655C6">
        <w:rPr>
          <w:rFonts w:ascii="Arial" w:hAnsi="Arial" w:cs="Arial"/>
        </w:rPr>
        <w:t xml:space="preserve"> </w:t>
      </w:r>
      <w:r>
        <w:rPr>
          <w:rFonts w:ascii="Arial" w:hAnsi="Arial" w:cs="Arial"/>
        </w:rPr>
        <w:t>циљева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ресурса</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програмско</w:t>
      </w:r>
      <w:r w:rsidR="00A655C6" w:rsidRPr="00A655C6">
        <w:rPr>
          <w:rFonts w:ascii="Arial" w:hAnsi="Arial" w:cs="Arial"/>
        </w:rPr>
        <w:t xml:space="preserve"> </w:t>
      </w:r>
      <w:r>
        <w:rPr>
          <w:rFonts w:ascii="Arial" w:hAnsi="Arial" w:cs="Arial"/>
        </w:rPr>
        <w:t>буџетирање</w:t>
      </w:r>
      <w:r w:rsidR="00A655C6" w:rsidRPr="00A655C6">
        <w:rPr>
          <w:rFonts w:ascii="Arial" w:hAnsi="Arial" w:cs="Arial"/>
        </w:rPr>
        <w:t xml:space="preserve">. </w:t>
      </w:r>
      <w:r>
        <w:rPr>
          <w:rFonts w:ascii="Arial" w:hAnsi="Arial" w:cs="Arial"/>
        </w:rPr>
        <w:t>Усвајање</w:t>
      </w:r>
      <w:r w:rsidR="00A655C6" w:rsidRPr="00A655C6">
        <w:rPr>
          <w:rFonts w:ascii="Arial" w:hAnsi="Arial" w:cs="Arial"/>
        </w:rPr>
        <w:t xml:space="preserve"> </w:t>
      </w:r>
      <w:r>
        <w:rPr>
          <w:rFonts w:ascii="Arial" w:hAnsi="Arial" w:cs="Arial"/>
        </w:rPr>
        <w:t>обавезујућег</w:t>
      </w:r>
      <w:r w:rsidR="00A655C6" w:rsidRPr="00A655C6">
        <w:rPr>
          <w:rFonts w:ascii="Arial" w:hAnsi="Arial" w:cs="Arial"/>
        </w:rPr>
        <w:t xml:space="preserve"> </w:t>
      </w:r>
      <w:r>
        <w:rPr>
          <w:rFonts w:ascii="Arial" w:hAnsi="Arial" w:cs="Arial"/>
        </w:rPr>
        <w:t>средњорочног</w:t>
      </w:r>
      <w:r w:rsidR="00A655C6" w:rsidRPr="00A655C6">
        <w:rPr>
          <w:rFonts w:ascii="Arial" w:hAnsi="Arial" w:cs="Arial"/>
        </w:rPr>
        <w:t xml:space="preserve"> </w:t>
      </w:r>
      <w:r>
        <w:rPr>
          <w:rFonts w:ascii="Arial" w:hAnsi="Arial" w:cs="Arial"/>
        </w:rPr>
        <w:t>буџетског</w:t>
      </w:r>
      <w:r w:rsidR="00A655C6" w:rsidRPr="00A655C6">
        <w:rPr>
          <w:rFonts w:ascii="Arial" w:hAnsi="Arial" w:cs="Arial"/>
        </w:rPr>
        <w:t xml:space="preserve"> </w:t>
      </w:r>
      <w:r>
        <w:rPr>
          <w:rFonts w:ascii="Arial" w:hAnsi="Arial" w:cs="Arial"/>
        </w:rPr>
        <w:t>оквира</w:t>
      </w:r>
      <w:r w:rsidR="00A655C6" w:rsidRPr="00A655C6">
        <w:rPr>
          <w:rFonts w:ascii="Arial" w:hAnsi="Arial" w:cs="Arial"/>
        </w:rPr>
        <w:t xml:space="preserve"> </w:t>
      </w:r>
      <w:r>
        <w:rPr>
          <w:rFonts w:ascii="Arial" w:hAnsi="Arial" w:cs="Arial"/>
        </w:rPr>
        <w:t>захтијева</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над</w:t>
      </w:r>
      <w:r w:rsidR="00A655C6" w:rsidRPr="00A655C6">
        <w:rPr>
          <w:rFonts w:ascii="Arial" w:hAnsi="Arial" w:cs="Arial"/>
        </w:rPr>
        <w:t xml:space="preserve"> </w:t>
      </w:r>
      <w:r>
        <w:rPr>
          <w:rFonts w:ascii="Arial" w:hAnsi="Arial" w:cs="Arial"/>
        </w:rPr>
        <w:t>вишегодишњом</w:t>
      </w:r>
      <w:r w:rsidR="00A655C6" w:rsidRPr="00A655C6">
        <w:rPr>
          <w:rFonts w:ascii="Arial" w:hAnsi="Arial" w:cs="Arial"/>
        </w:rPr>
        <w:t xml:space="preserve"> </w:t>
      </w:r>
      <w:r>
        <w:rPr>
          <w:rFonts w:ascii="Arial" w:hAnsi="Arial" w:cs="Arial"/>
        </w:rPr>
        <w:t>потрошњом</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осигуравање</w:t>
      </w:r>
      <w:r w:rsidR="00A655C6" w:rsidRPr="00A655C6">
        <w:rPr>
          <w:rFonts w:ascii="Arial" w:hAnsi="Arial" w:cs="Arial"/>
        </w:rPr>
        <w:t xml:space="preserve"> </w:t>
      </w:r>
      <w:r>
        <w:rPr>
          <w:rFonts w:ascii="Arial" w:hAnsi="Arial" w:cs="Arial"/>
        </w:rPr>
        <w:t>финансијске</w:t>
      </w:r>
      <w:r w:rsidR="00A655C6" w:rsidRPr="00A655C6">
        <w:rPr>
          <w:rFonts w:ascii="Arial" w:hAnsi="Arial" w:cs="Arial"/>
        </w:rPr>
        <w:t xml:space="preserve"> </w:t>
      </w:r>
      <w:r>
        <w:rPr>
          <w:rFonts w:ascii="Arial" w:hAnsi="Arial" w:cs="Arial"/>
        </w:rPr>
        <w:t>одрживости</w:t>
      </w:r>
      <w:r w:rsidR="00A655C6" w:rsidRPr="00A655C6">
        <w:rPr>
          <w:rFonts w:ascii="Arial" w:hAnsi="Arial" w:cs="Arial"/>
        </w:rPr>
        <w:t xml:space="preserve"> </w:t>
      </w:r>
      <w:r>
        <w:rPr>
          <w:rFonts w:ascii="Arial" w:hAnsi="Arial" w:cs="Arial"/>
        </w:rPr>
        <w:t>стратегија</w:t>
      </w:r>
      <w:r w:rsidR="00A655C6" w:rsidRPr="00A655C6">
        <w:rPr>
          <w:rFonts w:ascii="Arial" w:hAnsi="Arial" w:cs="Arial"/>
        </w:rPr>
        <w:t xml:space="preserve">, </w:t>
      </w:r>
      <w:r>
        <w:rPr>
          <w:rFonts w:ascii="Arial" w:hAnsi="Arial" w:cs="Arial"/>
        </w:rPr>
        <w:t>политика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средњорочних</w:t>
      </w:r>
      <w:r w:rsidR="00A655C6" w:rsidRPr="00A655C6">
        <w:rPr>
          <w:rFonts w:ascii="Arial" w:hAnsi="Arial" w:cs="Arial"/>
        </w:rPr>
        <w:t xml:space="preserve"> </w:t>
      </w:r>
      <w:r>
        <w:rPr>
          <w:rFonts w:ascii="Arial" w:hAnsi="Arial" w:cs="Arial"/>
        </w:rPr>
        <w:t>планова</w:t>
      </w:r>
      <w:r w:rsidR="00A655C6" w:rsidRPr="00A655C6">
        <w:rPr>
          <w:rFonts w:ascii="Arial" w:hAnsi="Arial" w:cs="Arial"/>
        </w:rPr>
        <w:t xml:space="preserve">. </w:t>
      </w:r>
      <w:r>
        <w:rPr>
          <w:rFonts w:ascii="Arial" w:hAnsi="Arial" w:cs="Arial"/>
        </w:rPr>
        <w:t>Обавезујући</w:t>
      </w:r>
      <w:r w:rsidR="00A655C6" w:rsidRPr="00A655C6">
        <w:rPr>
          <w:rFonts w:ascii="Arial" w:hAnsi="Arial" w:cs="Arial"/>
        </w:rPr>
        <w:t xml:space="preserve"> </w:t>
      </w:r>
      <w:r>
        <w:rPr>
          <w:rFonts w:ascii="Arial" w:hAnsi="Arial" w:cs="Arial"/>
        </w:rPr>
        <w:t>формат</w:t>
      </w:r>
      <w:r w:rsidR="00A655C6" w:rsidRPr="00A655C6">
        <w:rPr>
          <w:rFonts w:ascii="Arial" w:hAnsi="Arial" w:cs="Arial"/>
        </w:rPr>
        <w:t xml:space="preserve"> </w:t>
      </w:r>
      <w:r>
        <w:rPr>
          <w:rFonts w:ascii="Arial" w:hAnsi="Arial" w:cs="Arial"/>
        </w:rPr>
        <w:t>програмског</w:t>
      </w:r>
      <w:r w:rsidR="00A655C6" w:rsidRPr="00A655C6">
        <w:rPr>
          <w:rFonts w:ascii="Arial" w:hAnsi="Arial" w:cs="Arial"/>
        </w:rPr>
        <w:t xml:space="preserve"> </w:t>
      </w:r>
      <w:r>
        <w:rPr>
          <w:rFonts w:ascii="Arial" w:hAnsi="Arial" w:cs="Arial"/>
        </w:rPr>
        <w:t>буџета</w:t>
      </w:r>
      <w:r w:rsidR="00A655C6" w:rsidRPr="00A655C6">
        <w:rPr>
          <w:rFonts w:ascii="Arial" w:hAnsi="Arial" w:cs="Arial"/>
        </w:rPr>
        <w:t xml:space="preserve"> </w:t>
      </w:r>
      <w:r>
        <w:rPr>
          <w:rFonts w:ascii="Arial" w:hAnsi="Arial" w:cs="Arial"/>
        </w:rPr>
        <w:t>захтјева</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над</w:t>
      </w:r>
      <w:r w:rsidR="00A655C6" w:rsidRPr="00A655C6">
        <w:rPr>
          <w:rFonts w:ascii="Arial" w:hAnsi="Arial" w:cs="Arial"/>
        </w:rPr>
        <w:t xml:space="preserve"> </w:t>
      </w:r>
      <w:r>
        <w:rPr>
          <w:rFonts w:ascii="Arial" w:hAnsi="Arial" w:cs="Arial"/>
        </w:rPr>
        <w:t>квалитетом</w:t>
      </w:r>
      <w:r w:rsidR="00A655C6" w:rsidRPr="00A655C6">
        <w:rPr>
          <w:rFonts w:ascii="Arial" w:hAnsi="Arial" w:cs="Arial"/>
        </w:rPr>
        <w:t xml:space="preserve"> </w:t>
      </w:r>
      <w:r>
        <w:rPr>
          <w:rFonts w:ascii="Arial" w:hAnsi="Arial" w:cs="Arial"/>
        </w:rPr>
        <w:t>нефинансијских</w:t>
      </w:r>
      <w:r w:rsidR="00A655C6" w:rsidRPr="00A655C6">
        <w:rPr>
          <w:rFonts w:ascii="Arial" w:hAnsi="Arial" w:cs="Arial"/>
        </w:rPr>
        <w:t xml:space="preserve"> </w:t>
      </w:r>
      <w:r>
        <w:rPr>
          <w:rFonts w:ascii="Arial" w:hAnsi="Arial" w:cs="Arial"/>
        </w:rPr>
        <w:t>инпута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учинковитост</w:t>
      </w:r>
      <w:r w:rsidR="00A655C6" w:rsidRPr="00A655C6">
        <w:rPr>
          <w:rFonts w:ascii="Arial" w:hAnsi="Arial" w:cs="Arial"/>
        </w:rPr>
        <w:t xml:space="preserve"> </w:t>
      </w:r>
      <w:r>
        <w:rPr>
          <w:rFonts w:ascii="Arial" w:hAnsi="Arial" w:cs="Arial"/>
        </w:rPr>
        <w:t>приликом</w:t>
      </w:r>
      <w:r w:rsidR="00A655C6" w:rsidRPr="00A655C6">
        <w:rPr>
          <w:rFonts w:ascii="Arial" w:hAnsi="Arial" w:cs="Arial"/>
        </w:rPr>
        <w:t xml:space="preserve"> </w:t>
      </w:r>
      <w:r>
        <w:rPr>
          <w:rFonts w:ascii="Arial" w:hAnsi="Arial" w:cs="Arial"/>
        </w:rPr>
        <w:t>остваривања</w:t>
      </w:r>
      <w:r w:rsidR="00A655C6" w:rsidRPr="00A655C6">
        <w:rPr>
          <w:rFonts w:ascii="Arial" w:hAnsi="Arial" w:cs="Arial"/>
        </w:rPr>
        <w:t xml:space="preserve"> </w:t>
      </w:r>
      <w:r>
        <w:rPr>
          <w:rFonts w:ascii="Arial" w:hAnsi="Arial" w:cs="Arial"/>
        </w:rPr>
        <w:t>циљева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односу</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коришћене</w:t>
      </w:r>
      <w:r w:rsidR="00A655C6" w:rsidRPr="00A655C6">
        <w:rPr>
          <w:rFonts w:ascii="Arial" w:hAnsi="Arial" w:cs="Arial"/>
        </w:rPr>
        <w:t xml:space="preserve"> </w:t>
      </w:r>
      <w:r>
        <w:rPr>
          <w:rFonts w:ascii="Arial" w:hAnsi="Arial" w:cs="Arial"/>
        </w:rPr>
        <w:t>ресурсе</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Обје</w:t>
      </w:r>
      <w:r w:rsidR="00A655C6" w:rsidRPr="00A655C6">
        <w:rPr>
          <w:rFonts w:ascii="Arial" w:hAnsi="Arial" w:cs="Arial"/>
        </w:rPr>
        <w:t xml:space="preserve"> </w:t>
      </w:r>
      <w:r>
        <w:rPr>
          <w:rFonts w:ascii="Arial" w:hAnsi="Arial" w:cs="Arial"/>
        </w:rPr>
        <w:t>групе</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захтијевају</w:t>
      </w:r>
      <w:r w:rsidR="00A655C6" w:rsidRPr="00A655C6">
        <w:rPr>
          <w:rFonts w:ascii="Arial" w:hAnsi="Arial" w:cs="Arial"/>
        </w:rPr>
        <w:t xml:space="preserve"> </w:t>
      </w:r>
      <w:r>
        <w:rPr>
          <w:rFonts w:ascii="Arial" w:hAnsi="Arial" w:cs="Arial"/>
        </w:rPr>
        <w:t>појачане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интеграцију</w:t>
      </w:r>
      <w:r w:rsidR="00A655C6" w:rsidRPr="00A655C6">
        <w:rPr>
          <w:rFonts w:ascii="Arial" w:hAnsi="Arial" w:cs="Arial"/>
        </w:rPr>
        <w:t xml:space="preserve"> </w:t>
      </w:r>
      <w:r>
        <w:rPr>
          <w:rFonts w:ascii="Arial" w:hAnsi="Arial" w:cs="Arial"/>
        </w:rPr>
        <w:t>података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инвестиционим</w:t>
      </w:r>
      <w:r w:rsidR="00A655C6" w:rsidRPr="00A655C6">
        <w:rPr>
          <w:rFonts w:ascii="Arial" w:hAnsi="Arial" w:cs="Arial"/>
        </w:rPr>
        <w:t xml:space="preserve"> </w:t>
      </w:r>
      <w:r>
        <w:rPr>
          <w:rFonts w:ascii="Arial" w:hAnsi="Arial" w:cs="Arial"/>
        </w:rPr>
        <w:t>пројектима</w:t>
      </w:r>
      <w:r w:rsidR="00A655C6" w:rsidRPr="00A655C6">
        <w:rPr>
          <w:rFonts w:ascii="Arial" w:hAnsi="Arial" w:cs="Arial"/>
        </w:rPr>
        <w:t xml:space="preserve">, </w:t>
      </w:r>
      <w:r>
        <w:rPr>
          <w:rFonts w:ascii="Arial" w:hAnsi="Arial" w:cs="Arial"/>
        </w:rPr>
        <w:t>капиталним</w:t>
      </w:r>
      <w:r w:rsidR="00A655C6" w:rsidRPr="00A655C6">
        <w:rPr>
          <w:rFonts w:ascii="Arial" w:hAnsi="Arial" w:cs="Arial"/>
        </w:rPr>
        <w:t xml:space="preserve"> </w:t>
      </w:r>
      <w:r>
        <w:rPr>
          <w:rFonts w:ascii="Arial" w:hAnsi="Arial" w:cs="Arial"/>
        </w:rPr>
        <w:t>трошковима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задуживањима</w:t>
      </w:r>
      <w:r w:rsidR="00A655C6" w:rsidRPr="00A655C6">
        <w:rPr>
          <w:rFonts w:ascii="Arial" w:hAnsi="Arial" w:cs="Arial"/>
        </w:rPr>
        <w:t xml:space="preserve">. </w:t>
      </w:r>
      <w:r>
        <w:rPr>
          <w:rFonts w:ascii="Arial" w:hAnsi="Arial" w:cs="Arial"/>
        </w:rPr>
        <w:t>Овај</w:t>
      </w:r>
      <w:r w:rsidR="00A655C6" w:rsidRPr="00A655C6">
        <w:rPr>
          <w:rFonts w:ascii="Arial" w:hAnsi="Arial" w:cs="Arial"/>
        </w:rPr>
        <w:t xml:space="preserve"> </w:t>
      </w:r>
      <w:r>
        <w:rPr>
          <w:rFonts w:ascii="Arial" w:hAnsi="Arial" w:cs="Arial"/>
        </w:rPr>
        <w:t>приоритет</w:t>
      </w:r>
      <w:r w:rsidR="00A655C6" w:rsidRPr="00A655C6">
        <w:rPr>
          <w:rFonts w:ascii="Arial" w:hAnsi="Arial" w:cs="Arial"/>
        </w:rPr>
        <w:t xml:space="preserve"> </w:t>
      </w:r>
      <w:r>
        <w:rPr>
          <w:rFonts w:ascii="Arial" w:hAnsi="Arial" w:cs="Arial"/>
        </w:rPr>
        <w:t>обухвата</w:t>
      </w:r>
      <w:r w:rsidR="00A655C6" w:rsidRPr="00A655C6">
        <w:rPr>
          <w:rFonts w:ascii="Arial" w:hAnsi="Arial" w:cs="Arial"/>
        </w:rPr>
        <w:t xml:space="preserve"> </w:t>
      </w:r>
      <w:r w:rsidRPr="002107CA">
        <w:rPr>
          <w:rFonts w:ascii="Arial" w:hAnsi="Arial" w:cs="Arial"/>
          <w:i/>
        </w:rPr>
        <w:t>е</w:t>
      </w:r>
      <w:r w:rsidR="00A655C6" w:rsidRPr="002107CA">
        <w:rPr>
          <w:rFonts w:ascii="Arial" w:hAnsi="Arial" w:cs="Arial"/>
          <w:i/>
        </w:rPr>
        <w:t xml:space="preserve">x </w:t>
      </w:r>
      <w:r w:rsidR="002107CA" w:rsidRPr="002107CA">
        <w:rPr>
          <w:rFonts w:ascii="Arial" w:hAnsi="Arial" w:cs="Arial"/>
          <w:i/>
        </w:rPr>
        <w:t>ante</w:t>
      </w:r>
      <w:r w:rsidR="00A655C6" w:rsidRPr="002107CA">
        <w:rPr>
          <w:rFonts w:ascii="Arial" w:hAnsi="Arial" w:cs="Arial"/>
        </w:rPr>
        <w:t xml:space="preserve"> </w:t>
      </w:r>
      <w:r>
        <w:rPr>
          <w:rFonts w:ascii="Arial" w:hAnsi="Arial" w:cs="Arial"/>
        </w:rPr>
        <w:t>процјену</w:t>
      </w:r>
      <w:r w:rsidR="00A655C6" w:rsidRPr="00A655C6">
        <w:rPr>
          <w:rFonts w:ascii="Arial" w:hAnsi="Arial" w:cs="Arial"/>
        </w:rPr>
        <w:t xml:space="preserve"> </w:t>
      </w:r>
      <w:r>
        <w:rPr>
          <w:rFonts w:ascii="Arial" w:hAnsi="Arial" w:cs="Arial"/>
        </w:rPr>
        <w:t>финансијског</w:t>
      </w:r>
      <w:r w:rsidR="00A655C6" w:rsidRPr="00A655C6">
        <w:rPr>
          <w:rFonts w:ascii="Arial" w:hAnsi="Arial" w:cs="Arial"/>
        </w:rPr>
        <w:t xml:space="preserve"> </w:t>
      </w:r>
      <w:r>
        <w:rPr>
          <w:rFonts w:ascii="Arial" w:hAnsi="Arial" w:cs="Arial"/>
        </w:rPr>
        <w:t>ут</w:t>
      </w:r>
      <w:r w:rsidR="00920A5F">
        <w:rPr>
          <w:rFonts w:ascii="Arial" w:hAnsi="Arial" w:cs="Arial"/>
          <w:lang w:val="sr-Cyrl-RS"/>
        </w:rPr>
        <w:t>и</w:t>
      </w:r>
      <w:r>
        <w:rPr>
          <w:rFonts w:ascii="Arial" w:hAnsi="Arial" w:cs="Arial"/>
        </w:rPr>
        <w:t>цаја</w:t>
      </w:r>
      <w:r w:rsidR="00A655C6" w:rsidRPr="00A655C6">
        <w:rPr>
          <w:rFonts w:ascii="Arial" w:hAnsi="Arial" w:cs="Arial"/>
        </w:rPr>
        <w:t xml:space="preserve"> </w:t>
      </w:r>
      <w:r>
        <w:rPr>
          <w:rFonts w:ascii="Arial" w:hAnsi="Arial" w:cs="Arial"/>
        </w:rPr>
        <w:t>новог</w:t>
      </w:r>
      <w:r w:rsidR="00A655C6" w:rsidRPr="00A655C6">
        <w:rPr>
          <w:rFonts w:ascii="Arial" w:hAnsi="Arial" w:cs="Arial"/>
        </w:rPr>
        <w:t xml:space="preserve"> </w:t>
      </w:r>
      <w:r>
        <w:rPr>
          <w:rFonts w:ascii="Arial" w:hAnsi="Arial" w:cs="Arial"/>
        </w:rPr>
        <w:t>законодавства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владиних</w:t>
      </w:r>
      <w:r w:rsidR="00A655C6" w:rsidRPr="00A655C6">
        <w:rPr>
          <w:rFonts w:ascii="Arial" w:hAnsi="Arial" w:cs="Arial"/>
        </w:rPr>
        <w:t xml:space="preserve"> </w:t>
      </w:r>
      <w:r>
        <w:rPr>
          <w:rFonts w:ascii="Arial" w:hAnsi="Arial" w:cs="Arial"/>
        </w:rPr>
        <w:t>одлука</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потребне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процесима</w:t>
      </w:r>
      <w:r w:rsidR="00A655C6" w:rsidRPr="00A655C6">
        <w:rPr>
          <w:rFonts w:ascii="Arial" w:hAnsi="Arial" w:cs="Arial"/>
        </w:rPr>
        <w:t xml:space="preserve"> </w:t>
      </w:r>
      <w:r>
        <w:rPr>
          <w:rFonts w:ascii="Arial" w:hAnsi="Arial" w:cs="Arial"/>
        </w:rPr>
        <w:t>прикупљања</w:t>
      </w:r>
      <w:r w:rsidR="00A655C6" w:rsidRPr="00A655C6">
        <w:rPr>
          <w:rFonts w:ascii="Arial" w:hAnsi="Arial" w:cs="Arial"/>
        </w:rPr>
        <w:t xml:space="preserve"> </w:t>
      </w:r>
      <w:r>
        <w:rPr>
          <w:rFonts w:ascii="Arial" w:hAnsi="Arial" w:cs="Arial"/>
        </w:rPr>
        <w:t>података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анализа</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омогућило</w:t>
      </w:r>
      <w:r w:rsidR="00A655C6" w:rsidRPr="00A655C6">
        <w:rPr>
          <w:rFonts w:ascii="Arial" w:hAnsi="Arial" w:cs="Arial"/>
        </w:rPr>
        <w:t xml:space="preserve"> </w:t>
      </w:r>
      <w:r>
        <w:rPr>
          <w:rFonts w:ascii="Arial" w:hAnsi="Arial" w:cs="Arial"/>
        </w:rPr>
        <w:t>доношење</w:t>
      </w:r>
      <w:r w:rsidR="00A655C6" w:rsidRPr="00A655C6">
        <w:rPr>
          <w:rFonts w:ascii="Arial" w:hAnsi="Arial" w:cs="Arial"/>
        </w:rPr>
        <w:t xml:space="preserve"> </w:t>
      </w:r>
      <w:r>
        <w:rPr>
          <w:rFonts w:ascii="Arial" w:hAnsi="Arial" w:cs="Arial"/>
        </w:rPr>
        <w:t>одлука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прерасподјели</w:t>
      </w:r>
      <w:r w:rsidR="00A655C6" w:rsidRPr="00A655C6">
        <w:rPr>
          <w:rFonts w:ascii="Arial" w:hAnsi="Arial" w:cs="Arial"/>
        </w:rPr>
        <w:t xml:space="preserve"> </w:t>
      </w:r>
      <w:r>
        <w:rPr>
          <w:rFonts w:ascii="Arial" w:hAnsi="Arial" w:cs="Arial"/>
        </w:rPr>
        <w:t>средстава</w:t>
      </w:r>
      <w:r w:rsidR="00A655C6" w:rsidRPr="00A655C6">
        <w:rPr>
          <w:rFonts w:ascii="Arial" w:hAnsi="Arial" w:cs="Arial"/>
        </w:rPr>
        <w:t xml:space="preserve"> </w:t>
      </w:r>
      <w:r>
        <w:rPr>
          <w:rFonts w:ascii="Arial" w:hAnsi="Arial" w:cs="Arial"/>
        </w:rPr>
        <w:t>према</w:t>
      </w:r>
      <w:r w:rsidR="00A655C6" w:rsidRPr="00A655C6">
        <w:rPr>
          <w:rFonts w:ascii="Arial" w:hAnsi="Arial" w:cs="Arial"/>
        </w:rPr>
        <w:t xml:space="preserve"> </w:t>
      </w:r>
      <w:r>
        <w:rPr>
          <w:rFonts w:ascii="Arial" w:hAnsi="Arial" w:cs="Arial"/>
        </w:rPr>
        <w:t>приоритетима</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учинком</w:t>
      </w:r>
      <w:r w:rsidR="00A655C6" w:rsidRPr="00A655C6">
        <w:rPr>
          <w:rFonts w:ascii="Arial" w:hAnsi="Arial" w:cs="Arial"/>
        </w:rPr>
        <w:t xml:space="preserve"> </w:t>
      </w:r>
      <w:r>
        <w:rPr>
          <w:rFonts w:ascii="Arial" w:hAnsi="Arial" w:cs="Arial"/>
        </w:rPr>
        <w:t>буџетских</w:t>
      </w:r>
      <w:r w:rsidR="00A655C6" w:rsidRPr="00A655C6">
        <w:rPr>
          <w:rFonts w:ascii="Arial" w:hAnsi="Arial" w:cs="Arial"/>
        </w:rPr>
        <w:t xml:space="preserve"> </w:t>
      </w:r>
      <w:r>
        <w:rPr>
          <w:rFonts w:ascii="Arial" w:hAnsi="Arial" w:cs="Arial"/>
        </w:rPr>
        <w:t>програма</w:t>
      </w:r>
      <w:r w:rsidR="00A655C6" w:rsidRPr="00A655C6">
        <w:rPr>
          <w:rFonts w:ascii="Arial" w:hAnsi="Arial" w:cs="Arial"/>
        </w:rPr>
        <w:t xml:space="preserve"> </w:t>
      </w:r>
      <w:r>
        <w:rPr>
          <w:rFonts w:ascii="Arial" w:hAnsi="Arial" w:cs="Arial"/>
        </w:rPr>
        <w:t>такође</w:t>
      </w:r>
      <w:r w:rsidR="00A655C6" w:rsidRPr="00A655C6">
        <w:rPr>
          <w:rFonts w:ascii="Arial" w:hAnsi="Arial" w:cs="Arial"/>
        </w:rPr>
        <w:t xml:space="preserve"> </w:t>
      </w:r>
      <w:r>
        <w:rPr>
          <w:rFonts w:ascii="Arial" w:hAnsi="Arial" w:cs="Arial"/>
        </w:rPr>
        <w:t>захтијева</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над</w:t>
      </w:r>
      <w:r w:rsidR="00A655C6" w:rsidRPr="00A655C6">
        <w:rPr>
          <w:rFonts w:ascii="Arial" w:hAnsi="Arial" w:cs="Arial"/>
        </w:rPr>
        <w:t xml:space="preserve"> </w:t>
      </w:r>
      <w:r>
        <w:rPr>
          <w:rFonts w:ascii="Arial" w:hAnsi="Arial" w:cs="Arial"/>
        </w:rPr>
        <w:t>резултатима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исходима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основу</w:t>
      </w:r>
      <w:r w:rsidR="00A655C6" w:rsidRPr="00A655C6">
        <w:rPr>
          <w:rFonts w:ascii="Arial" w:hAnsi="Arial" w:cs="Arial"/>
        </w:rPr>
        <w:t xml:space="preserve"> </w:t>
      </w:r>
      <w:r>
        <w:rPr>
          <w:rFonts w:ascii="Arial" w:hAnsi="Arial" w:cs="Arial"/>
        </w:rPr>
        <w:t>релевантних</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поузданих</w:t>
      </w:r>
      <w:r w:rsidR="00A655C6" w:rsidRPr="00A655C6">
        <w:rPr>
          <w:rFonts w:ascii="Arial" w:hAnsi="Arial" w:cs="Arial"/>
        </w:rPr>
        <w:t xml:space="preserve"> </w:t>
      </w:r>
      <w:r>
        <w:rPr>
          <w:rFonts w:ascii="Arial" w:hAnsi="Arial" w:cs="Arial"/>
        </w:rPr>
        <w:t>нефинансијских</w:t>
      </w:r>
      <w:r w:rsidR="00A655C6" w:rsidRPr="00A655C6">
        <w:rPr>
          <w:rFonts w:ascii="Arial" w:hAnsi="Arial" w:cs="Arial"/>
        </w:rPr>
        <w:t xml:space="preserve"> </w:t>
      </w:r>
      <w:r>
        <w:rPr>
          <w:rFonts w:ascii="Arial" w:hAnsi="Arial" w:cs="Arial"/>
        </w:rPr>
        <w:t>информација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унапријеђеног</w:t>
      </w:r>
      <w:r w:rsidR="00A655C6" w:rsidRPr="00A655C6">
        <w:rPr>
          <w:rFonts w:ascii="Arial" w:hAnsi="Arial" w:cs="Arial"/>
        </w:rPr>
        <w:t xml:space="preserve"> </w:t>
      </w:r>
      <w:r>
        <w:rPr>
          <w:rFonts w:ascii="Arial" w:hAnsi="Arial" w:cs="Arial"/>
        </w:rPr>
        <w:t>капацитета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мониторинг</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евалуацију</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нивоу</w:t>
      </w:r>
      <w:r w:rsidR="00A655C6" w:rsidRPr="00A655C6">
        <w:rPr>
          <w:rFonts w:ascii="Arial" w:hAnsi="Arial" w:cs="Arial"/>
        </w:rPr>
        <w:t xml:space="preserve"> </w:t>
      </w:r>
      <w:r>
        <w:rPr>
          <w:rFonts w:ascii="Arial" w:hAnsi="Arial" w:cs="Arial"/>
        </w:rPr>
        <w:t>министарстава</w:t>
      </w:r>
      <w:r w:rsidR="00A655C6" w:rsidRPr="00A655C6">
        <w:rPr>
          <w:rFonts w:ascii="Arial" w:hAnsi="Arial" w:cs="Arial"/>
        </w:rPr>
        <w:t xml:space="preserve"> </w:t>
      </w:r>
      <w:r>
        <w:rPr>
          <w:rFonts w:ascii="Arial" w:hAnsi="Arial" w:cs="Arial"/>
        </w:rPr>
        <w:t>финансија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појединачних</w:t>
      </w:r>
      <w:r w:rsidR="00A655C6" w:rsidRPr="00A655C6">
        <w:rPr>
          <w:rFonts w:ascii="Arial" w:hAnsi="Arial" w:cs="Arial"/>
        </w:rPr>
        <w:t xml:space="preserve"> </w:t>
      </w:r>
      <w:r>
        <w:rPr>
          <w:rFonts w:ascii="Arial" w:hAnsi="Arial" w:cs="Arial"/>
        </w:rPr>
        <w:t>организација</w:t>
      </w:r>
      <w:r w:rsidR="00A655C6" w:rsidRPr="00A655C6">
        <w:rPr>
          <w:rFonts w:ascii="Arial" w:hAnsi="Arial" w:cs="Arial"/>
        </w:rPr>
        <w:t>.</w:t>
      </w:r>
    </w:p>
    <w:p w:rsidR="00A655C6" w:rsidRPr="00A655C6" w:rsidRDefault="0085225A" w:rsidP="00A655C6">
      <w:pPr>
        <w:pStyle w:val="Heading5"/>
        <w:ind w:right="-563"/>
        <w:rPr>
          <w:rFonts w:ascii="Arial" w:hAnsi="Arial" w:cs="Arial"/>
        </w:rPr>
      </w:pPr>
      <w:r>
        <w:rPr>
          <w:rFonts w:ascii="Arial" w:hAnsi="Arial" w:cs="Arial"/>
        </w:rPr>
        <w:t>Приоритет</w:t>
      </w:r>
      <w:r w:rsidR="00A655C6" w:rsidRPr="00A655C6" w:rsidDel="00F817D9">
        <w:rPr>
          <w:rFonts w:ascii="Arial" w:hAnsi="Arial" w:cs="Arial"/>
        </w:rPr>
        <w:t xml:space="preserve"> </w:t>
      </w:r>
      <w:r w:rsidR="00A655C6" w:rsidRPr="00A655C6">
        <w:rPr>
          <w:rFonts w:ascii="Arial" w:hAnsi="Arial" w:cs="Arial"/>
        </w:rPr>
        <w:t xml:space="preserve"> 1.3: </w:t>
      </w:r>
      <w:r>
        <w:rPr>
          <w:rFonts w:ascii="Arial" w:hAnsi="Arial" w:cs="Arial"/>
        </w:rPr>
        <w:t>Интерне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усмјерене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ризике</w:t>
      </w:r>
      <w:r w:rsidR="00A655C6" w:rsidRPr="00A655C6">
        <w:rPr>
          <w:rFonts w:ascii="Arial" w:hAnsi="Arial" w:cs="Arial"/>
        </w:rPr>
        <w:t xml:space="preserve"> </w:t>
      </w:r>
      <w:r>
        <w:rPr>
          <w:rFonts w:ascii="Arial" w:hAnsi="Arial" w:cs="Arial"/>
        </w:rPr>
        <w:t>везане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ефикасност</w:t>
      </w:r>
      <w:r w:rsidR="00A655C6" w:rsidRPr="00A655C6">
        <w:rPr>
          <w:rFonts w:ascii="Arial" w:hAnsi="Arial" w:cs="Arial"/>
        </w:rPr>
        <w:t xml:space="preserve"> </w:t>
      </w:r>
      <w:r>
        <w:rPr>
          <w:rFonts w:ascii="Arial" w:hAnsi="Arial" w:cs="Arial"/>
        </w:rPr>
        <w:t>пословних</w:t>
      </w:r>
      <w:r w:rsidR="00A655C6" w:rsidRPr="00A655C6">
        <w:rPr>
          <w:rFonts w:ascii="Arial" w:hAnsi="Arial" w:cs="Arial"/>
        </w:rPr>
        <w:t xml:space="preserve"> </w:t>
      </w:r>
      <w:r>
        <w:rPr>
          <w:rFonts w:ascii="Arial" w:hAnsi="Arial" w:cs="Arial"/>
        </w:rPr>
        <w:t>процеса</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Овај</w:t>
      </w:r>
      <w:r w:rsidR="00A655C6" w:rsidRPr="00A655C6">
        <w:rPr>
          <w:rFonts w:ascii="Arial" w:hAnsi="Arial" w:cs="Arial"/>
        </w:rPr>
        <w:t xml:space="preserve"> </w:t>
      </w:r>
      <w:r>
        <w:rPr>
          <w:rFonts w:ascii="Arial" w:hAnsi="Arial" w:cs="Arial"/>
        </w:rPr>
        <w:t>приоритет</w:t>
      </w:r>
      <w:r w:rsidR="00A655C6" w:rsidRPr="00A655C6">
        <w:rPr>
          <w:rFonts w:ascii="Arial" w:hAnsi="Arial" w:cs="Arial"/>
        </w:rPr>
        <w:t xml:space="preserve"> </w:t>
      </w:r>
      <w:r>
        <w:rPr>
          <w:rFonts w:ascii="Arial" w:hAnsi="Arial" w:cs="Arial"/>
        </w:rPr>
        <w:t>захтјева</w:t>
      </w:r>
      <w:r w:rsidR="00A655C6" w:rsidRPr="00A655C6">
        <w:rPr>
          <w:rFonts w:ascii="Arial" w:hAnsi="Arial" w:cs="Arial"/>
        </w:rPr>
        <w:t xml:space="preserve"> </w:t>
      </w:r>
      <w:r>
        <w:rPr>
          <w:rFonts w:ascii="Arial" w:hAnsi="Arial" w:cs="Arial"/>
        </w:rPr>
        <w:t>унапређење</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нивоу</w:t>
      </w:r>
      <w:r w:rsidR="00A655C6" w:rsidRPr="00A655C6">
        <w:rPr>
          <w:rFonts w:ascii="Arial" w:hAnsi="Arial" w:cs="Arial"/>
        </w:rPr>
        <w:t xml:space="preserve"> </w:t>
      </w:r>
      <w:r>
        <w:rPr>
          <w:rFonts w:ascii="Arial" w:hAnsi="Arial" w:cs="Arial"/>
        </w:rPr>
        <w:t>пословних</w:t>
      </w:r>
      <w:r w:rsidR="00A655C6" w:rsidRPr="00A655C6">
        <w:rPr>
          <w:rFonts w:ascii="Arial" w:hAnsi="Arial" w:cs="Arial"/>
        </w:rPr>
        <w:t xml:space="preserve"> </w:t>
      </w:r>
      <w:r>
        <w:rPr>
          <w:rFonts w:ascii="Arial" w:hAnsi="Arial" w:cs="Arial"/>
        </w:rPr>
        <w:t>процеса</w:t>
      </w:r>
      <w:r w:rsidR="00A655C6" w:rsidRPr="00A655C6">
        <w:rPr>
          <w:rFonts w:ascii="Arial" w:hAnsi="Arial" w:cs="Arial"/>
        </w:rPr>
        <w:t xml:space="preserve"> </w:t>
      </w:r>
      <w:r>
        <w:rPr>
          <w:rFonts w:ascii="Arial" w:hAnsi="Arial" w:cs="Arial"/>
        </w:rPr>
        <w:t>повезаних</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трошковима</w:t>
      </w:r>
      <w:r w:rsidR="00A655C6" w:rsidRPr="00A655C6">
        <w:rPr>
          <w:rFonts w:ascii="Arial" w:hAnsi="Arial" w:cs="Arial"/>
        </w:rPr>
        <w:t xml:space="preserve">, </w:t>
      </w:r>
      <w:r>
        <w:rPr>
          <w:rFonts w:ascii="Arial" w:hAnsi="Arial" w:cs="Arial"/>
        </w:rPr>
        <w:t>квалитетом</w:t>
      </w:r>
      <w:r w:rsidR="00A655C6" w:rsidRPr="00A655C6">
        <w:rPr>
          <w:rFonts w:ascii="Arial" w:hAnsi="Arial" w:cs="Arial"/>
        </w:rPr>
        <w:t xml:space="preserve">, </w:t>
      </w:r>
      <w:r>
        <w:rPr>
          <w:rFonts w:ascii="Arial" w:hAnsi="Arial" w:cs="Arial"/>
        </w:rPr>
        <w:t>правовременошћу</w:t>
      </w:r>
      <w:r w:rsidR="00A655C6" w:rsidRPr="00A655C6">
        <w:rPr>
          <w:rFonts w:ascii="Arial" w:hAnsi="Arial" w:cs="Arial"/>
        </w:rPr>
        <w:t xml:space="preserve">, </w:t>
      </w:r>
      <w:r>
        <w:rPr>
          <w:rFonts w:ascii="Arial" w:hAnsi="Arial" w:cs="Arial"/>
        </w:rPr>
        <w:t>доступношћу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расположивошћу</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услуга</w:t>
      </w:r>
      <w:r w:rsidR="00A655C6" w:rsidRPr="00A655C6">
        <w:rPr>
          <w:rFonts w:ascii="Arial" w:hAnsi="Arial" w:cs="Arial"/>
        </w:rPr>
        <w:t xml:space="preserve"> </w:t>
      </w:r>
      <w:r>
        <w:rPr>
          <w:rFonts w:ascii="Arial" w:hAnsi="Arial" w:cs="Arial"/>
        </w:rPr>
        <w:t>грађанима</w:t>
      </w:r>
      <w:r w:rsidR="00A655C6" w:rsidRPr="00A655C6">
        <w:rPr>
          <w:rFonts w:ascii="Arial" w:hAnsi="Arial" w:cs="Arial"/>
        </w:rPr>
        <w:t xml:space="preserve">, </w:t>
      </w:r>
      <w:r>
        <w:rPr>
          <w:rFonts w:ascii="Arial" w:hAnsi="Arial" w:cs="Arial"/>
        </w:rPr>
        <w:t>привредним</w:t>
      </w:r>
      <w:r w:rsidR="00A655C6" w:rsidRPr="00A655C6">
        <w:rPr>
          <w:rFonts w:ascii="Arial" w:hAnsi="Arial" w:cs="Arial"/>
        </w:rPr>
        <w:t xml:space="preserve"> </w:t>
      </w:r>
      <w:r>
        <w:rPr>
          <w:rFonts w:ascii="Arial" w:hAnsi="Arial" w:cs="Arial"/>
        </w:rPr>
        <w:t>субјектима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другим</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color w:val="000000" w:themeColor="text1"/>
        </w:rPr>
        <w:t>оквиру</w:t>
      </w:r>
      <w:r w:rsidR="00A655C6" w:rsidRPr="00A655C6">
        <w:rPr>
          <w:rFonts w:ascii="Arial" w:hAnsi="Arial" w:cs="Arial"/>
          <w:color w:val="000000" w:themeColor="text1"/>
        </w:rPr>
        <w:t xml:space="preserve"> </w:t>
      </w:r>
      <w:r>
        <w:rPr>
          <w:rFonts w:ascii="Arial" w:hAnsi="Arial" w:cs="Arial"/>
          <w:color w:val="000000" w:themeColor="text1"/>
        </w:rPr>
        <w:t>овог</w:t>
      </w:r>
      <w:r w:rsidR="00A655C6" w:rsidRPr="00A655C6">
        <w:rPr>
          <w:rFonts w:ascii="Arial" w:hAnsi="Arial" w:cs="Arial"/>
          <w:color w:val="000000" w:themeColor="text1"/>
        </w:rPr>
        <w:t xml:space="preserve"> </w:t>
      </w:r>
      <w:r>
        <w:rPr>
          <w:rFonts w:ascii="Arial" w:hAnsi="Arial" w:cs="Arial"/>
        </w:rPr>
        <w:t>приоритета</w:t>
      </w:r>
      <w:r w:rsidR="00A655C6" w:rsidRPr="00A655C6">
        <w:rPr>
          <w:rFonts w:ascii="Arial" w:hAnsi="Arial" w:cs="Arial"/>
          <w:color w:val="000000" w:themeColor="text1"/>
        </w:rPr>
        <w:t xml:space="preserve"> </w:t>
      </w:r>
      <w:r>
        <w:rPr>
          <w:rFonts w:ascii="Arial" w:hAnsi="Arial" w:cs="Arial"/>
          <w:color w:val="000000" w:themeColor="text1"/>
        </w:rPr>
        <w:t>потребно</w:t>
      </w:r>
      <w:r w:rsidR="00A655C6" w:rsidRPr="00A655C6">
        <w:rPr>
          <w:rFonts w:ascii="Arial" w:hAnsi="Arial" w:cs="Arial"/>
          <w:color w:val="000000" w:themeColor="text1"/>
        </w:rPr>
        <w:t xml:space="preserve"> </w:t>
      </w:r>
      <w:r>
        <w:rPr>
          <w:rFonts w:ascii="Arial" w:hAnsi="Arial" w:cs="Arial"/>
          <w:color w:val="000000" w:themeColor="text1"/>
        </w:rPr>
        <w:t>је</w:t>
      </w:r>
      <w:r w:rsidR="00A655C6" w:rsidRPr="00A655C6">
        <w:rPr>
          <w:rFonts w:ascii="Arial" w:hAnsi="Arial" w:cs="Arial"/>
          <w:color w:val="000000" w:themeColor="text1"/>
        </w:rPr>
        <w:t xml:space="preserve"> </w:t>
      </w:r>
      <w:r>
        <w:rPr>
          <w:rFonts w:ascii="Arial" w:hAnsi="Arial" w:cs="Arial"/>
          <w:color w:val="000000" w:themeColor="text1"/>
        </w:rPr>
        <w:t>радити</w:t>
      </w:r>
      <w:r w:rsidR="00A655C6" w:rsidRPr="00A655C6">
        <w:rPr>
          <w:rFonts w:ascii="Arial" w:hAnsi="Arial" w:cs="Arial"/>
          <w:color w:val="000000" w:themeColor="text1"/>
        </w:rPr>
        <w:t xml:space="preserve"> </w:t>
      </w:r>
      <w:r>
        <w:rPr>
          <w:rFonts w:ascii="Arial" w:hAnsi="Arial" w:cs="Arial"/>
          <w:color w:val="000000" w:themeColor="text1"/>
        </w:rPr>
        <w:t>на</w:t>
      </w:r>
      <w:r w:rsidR="00A655C6" w:rsidRPr="00A655C6">
        <w:rPr>
          <w:rFonts w:ascii="Arial" w:hAnsi="Arial" w:cs="Arial"/>
          <w:color w:val="000000" w:themeColor="text1"/>
        </w:rPr>
        <w:t xml:space="preserve"> </w:t>
      </w:r>
      <w:r>
        <w:rPr>
          <w:rFonts w:ascii="Arial" w:hAnsi="Arial" w:cs="Arial"/>
          <w:color w:val="000000" w:themeColor="text1"/>
        </w:rPr>
        <w:t>стандардизацији</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аутоматизацији</w:t>
      </w:r>
      <w:r w:rsidR="00A655C6" w:rsidRPr="00A655C6">
        <w:rPr>
          <w:rFonts w:ascii="Arial" w:hAnsi="Arial" w:cs="Arial"/>
          <w:color w:val="000000" w:themeColor="text1"/>
        </w:rPr>
        <w:t xml:space="preserve"> </w:t>
      </w:r>
      <w:r>
        <w:rPr>
          <w:rFonts w:ascii="Arial" w:hAnsi="Arial" w:cs="Arial"/>
          <w:color w:val="000000" w:themeColor="text1"/>
        </w:rPr>
        <w:t>процедура</w:t>
      </w:r>
      <w:r w:rsidR="00A655C6" w:rsidRPr="00A655C6">
        <w:rPr>
          <w:rFonts w:ascii="Arial" w:hAnsi="Arial" w:cs="Arial"/>
          <w:color w:val="000000" w:themeColor="text1"/>
        </w:rPr>
        <w:t xml:space="preserve"> </w:t>
      </w:r>
      <w:r>
        <w:rPr>
          <w:rFonts w:ascii="Arial" w:hAnsi="Arial" w:cs="Arial"/>
          <w:color w:val="000000" w:themeColor="text1"/>
        </w:rPr>
        <w:t>ради</w:t>
      </w:r>
      <w:r w:rsidR="00A655C6" w:rsidRPr="00A655C6">
        <w:rPr>
          <w:rFonts w:ascii="Arial" w:hAnsi="Arial" w:cs="Arial"/>
          <w:color w:val="000000" w:themeColor="text1"/>
        </w:rPr>
        <w:t xml:space="preserve"> </w:t>
      </w:r>
      <w:r>
        <w:rPr>
          <w:rFonts w:ascii="Arial" w:hAnsi="Arial" w:cs="Arial"/>
          <w:color w:val="000000" w:themeColor="text1"/>
        </w:rPr>
        <w:t>осигурања</w:t>
      </w:r>
      <w:r w:rsidR="00A655C6" w:rsidRPr="00A655C6">
        <w:rPr>
          <w:rFonts w:ascii="Arial" w:hAnsi="Arial" w:cs="Arial"/>
          <w:color w:val="000000" w:themeColor="text1"/>
        </w:rPr>
        <w:t xml:space="preserve"> </w:t>
      </w:r>
      <w:r>
        <w:rPr>
          <w:rFonts w:ascii="Arial" w:hAnsi="Arial" w:cs="Arial"/>
          <w:color w:val="000000" w:themeColor="text1"/>
        </w:rPr>
        <w:t>једнообразног</w:t>
      </w:r>
      <w:r w:rsidR="00A655C6" w:rsidRPr="00A655C6">
        <w:rPr>
          <w:rFonts w:ascii="Arial" w:hAnsi="Arial" w:cs="Arial"/>
          <w:color w:val="000000" w:themeColor="text1"/>
        </w:rPr>
        <w:t xml:space="preserve"> </w:t>
      </w:r>
      <w:r>
        <w:rPr>
          <w:rFonts w:ascii="Arial" w:hAnsi="Arial" w:cs="Arial"/>
        </w:rPr>
        <w:t>поступања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уједначеног</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јавне</w:t>
      </w:r>
      <w:r w:rsidR="00A655C6" w:rsidRPr="00A655C6">
        <w:rPr>
          <w:rFonts w:ascii="Arial" w:hAnsi="Arial" w:cs="Arial"/>
        </w:rPr>
        <w:t xml:space="preserve"> </w:t>
      </w:r>
      <w:r>
        <w:rPr>
          <w:rFonts w:ascii="Arial" w:hAnsi="Arial" w:cs="Arial"/>
        </w:rPr>
        <w:t>услуге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основу</w:t>
      </w:r>
      <w:r w:rsidR="00A655C6" w:rsidRPr="00A655C6">
        <w:rPr>
          <w:rFonts w:ascii="Arial" w:hAnsi="Arial" w:cs="Arial"/>
        </w:rPr>
        <w:t xml:space="preserve"> </w:t>
      </w:r>
      <w:r>
        <w:rPr>
          <w:rFonts w:ascii="Arial" w:hAnsi="Arial" w:cs="Arial"/>
        </w:rPr>
        <w:t>процјене</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нивоу</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пословних</w:t>
      </w:r>
      <w:r w:rsidR="00A655C6" w:rsidRPr="00A655C6">
        <w:rPr>
          <w:rFonts w:ascii="Arial" w:hAnsi="Arial" w:cs="Arial"/>
        </w:rPr>
        <w:t xml:space="preserve"> </w:t>
      </w:r>
      <w:r>
        <w:rPr>
          <w:rFonts w:ascii="Arial" w:hAnsi="Arial" w:cs="Arial"/>
        </w:rPr>
        <w:t>процеса</w:t>
      </w:r>
      <w:r w:rsidR="00A655C6" w:rsidRPr="00A655C6">
        <w:rPr>
          <w:rFonts w:ascii="Arial" w:hAnsi="Arial" w:cs="Arial"/>
        </w:rPr>
        <w:t xml:space="preserve">. </w:t>
      </w:r>
    </w:p>
    <w:p w:rsidR="00A655C6" w:rsidRPr="00A655C6" w:rsidRDefault="0085225A" w:rsidP="00A655C6">
      <w:pPr>
        <w:pStyle w:val="Heading5"/>
        <w:ind w:right="-563"/>
        <w:rPr>
          <w:rFonts w:ascii="Arial" w:hAnsi="Arial" w:cs="Arial"/>
        </w:rPr>
      </w:pPr>
      <w:r>
        <w:rPr>
          <w:rFonts w:ascii="Arial" w:hAnsi="Arial" w:cs="Arial"/>
        </w:rPr>
        <w:t>Приоритет</w:t>
      </w:r>
      <w:r w:rsidR="00A655C6" w:rsidRPr="00A655C6" w:rsidDel="00F817D9">
        <w:rPr>
          <w:rFonts w:ascii="Arial" w:hAnsi="Arial" w:cs="Arial"/>
        </w:rPr>
        <w:t xml:space="preserve"> </w:t>
      </w:r>
      <w:r w:rsidR="00A655C6" w:rsidRPr="00A655C6">
        <w:rPr>
          <w:rFonts w:ascii="Arial" w:hAnsi="Arial" w:cs="Arial"/>
        </w:rPr>
        <w:t xml:space="preserve"> 1.4: </w:t>
      </w:r>
      <w:r>
        <w:rPr>
          <w:rFonts w:ascii="Arial" w:hAnsi="Arial" w:cs="Arial"/>
        </w:rPr>
        <w:t>Појачана</w:t>
      </w:r>
      <w:r w:rsidR="00A655C6" w:rsidRPr="00A655C6">
        <w:rPr>
          <w:rFonts w:ascii="Arial" w:hAnsi="Arial" w:cs="Arial"/>
        </w:rPr>
        <w:t xml:space="preserve"> </w:t>
      </w:r>
      <w:r>
        <w:rPr>
          <w:rFonts w:ascii="Arial" w:hAnsi="Arial" w:cs="Arial"/>
        </w:rPr>
        <w:t>управљачка</w:t>
      </w:r>
      <w:r w:rsidR="00A655C6" w:rsidRPr="00A655C6">
        <w:rPr>
          <w:rFonts w:ascii="Arial" w:hAnsi="Arial" w:cs="Arial"/>
        </w:rPr>
        <w:t xml:space="preserve"> </w:t>
      </w:r>
      <w:r>
        <w:rPr>
          <w:rFonts w:ascii="Arial" w:hAnsi="Arial" w:cs="Arial"/>
        </w:rPr>
        <w:t>одговорност</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законитост</w:t>
      </w:r>
      <w:r w:rsidR="00A655C6" w:rsidRPr="00A655C6">
        <w:rPr>
          <w:rFonts w:ascii="Arial" w:hAnsi="Arial" w:cs="Arial"/>
        </w:rPr>
        <w:t xml:space="preserve">, </w:t>
      </w:r>
      <w:r>
        <w:rPr>
          <w:rFonts w:ascii="Arial" w:hAnsi="Arial" w:cs="Arial"/>
        </w:rPr>
        <w:t>циљеве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резултате</w:t>
      </w:r>
      <w:r w:rsidR="00A655C6" w:rsidRPr="00A655C6">
        <w:rPr>
          <w:rFonts w:ascii="Arial" w:hAnsi="Arial" w:cs="Arial"/>
        </w:rPr>
        <w:t xml:space="preserve"> </w:t>
      </w:r>
      <w:r>
        <w:rPr>
          <w:rFonts w:ascii="Arial" w:hAnsi="Arial" w:cs="Arial"/>
        </w:rPr>
        <w:t>организације</w:t>
      </w:r>
    </w:p>
    <w:p w:rsidR="00A655C6" w:rsidRPr="00A655C6" w:rsidRDefault="0085225A" w:rsidP="00A655C6">
      <w:pPr>
        <w:ind w:right="-279"/>
        <w:jc w:val="both"/>
        <w:rPr>
          <w:rFonts w:ascii="Arial" w:hAnsi="Arial" w:cs="Arial"/>
        </w:rPr>
      </w:pPr>
      <w:r>
        <w:rPr>
          <w:rFonts w:ascii="Arial" w:hAnsi="Arial" w:cs="Arial"/>
        </w:rPr>
        <w:t>Овај</w:t>
      </w:r>
      <w:r w:rsidR="00A655C6" w:rsidRPr="00A655C6">
        <w:rPr>
          <w:rFonts w:ascii="Arial" w:hAnsi="Arial" w:cs="Arial"/>
        </w:rPr>
        <w:t xml:space="preserve"> </w:t>
      </w:r>
      <w:r>
        <w:rPr>
          <w:rFonts w:ascii="Arial" w:hAnsi="Arial" w:cs="Arial"/>
        </w:rPr>
        <w:t>приоритет</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односи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израду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примјену</w:t>
      </w:r>
      <w:r w:rsidR="00A655C6" w:rsidRPr="00A655C6">
        <w:rPr>
          <w:rFonts w:ascii="Arial" w:hAnsi="Arial" w:cs="Arial"/>
        </w:rPr>
        <w:t xml:space="preserve"> </w:t>
      </w:r>
      <w:r>
        <w:rPr>
          <w:rFonts w:ascii="Arial" w:hAnsi="Arial" w:cs="Arial"/>
        </w:rPr>
        <w:t>управљачких</w:t>
      </w:r>
      <w:r w:rsidR="00A655C6" w:rsidRPr="00A655C6">
        <w:rPr>
          <w:rFonts w:ascii="Arial" w:hAnsi="Arial" w:cs="Arial"/>
        </w:rPr>
        <w:t xml:space="preserve"> </w:t>
      </w:r>
      <w:r>
        <w:rPr>
          <w:rFonts w:ascii="Arial" w:hAnsi="Arial" w:cs="Arial"/>
        </w:rPr>
        <w:t>алата</w:t>
      </w:r>
      <w:r w:rsidR="00A655C6" w:rsidRPr="00A655C6">
        <w:rPr>
          <w:rFonts w:ascii="Arial" w:hAnsi="Arial" w:cs="Arial"/>
        </w:rPr>
        <w:t xml:space="preserve"> </w:t>
      </w:r>
      <w:r>
        <w:rPr>
          <w:rFonts w:ascii="Arial" w:hAnsi="Arial" w:cs="Arial"/>
        </w:rPr>
        <w:t>којима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подржава</w:t>
      </w:r>
      <w:r w:rsidR="00A655C6" w:rsidRPr="00A655C6">
        <w:rPr>
          <w:rFonts w:ascii="Arial" w:hAnsi="Arial" w:cs="Arial"/>
        </w:rPr>
        <w:t xml:space="preserve"> </w:t>
      </w:r>
      <w:r>
        <w:rPr>
          <w:rFonts w:ascii="Arial" w:hAnsi="Arial" w:cs="Arial"/>
        </w:rPr>
        <w:t>делегирање</w:t>
      </w:r>
      <w:r w:rsidR="00A655C6" w:rsidRPr="00A655C6">
        <w:rPr>
          <w:rFonts w:ascii="Arial" w:hAnsi="Arial" w:cs="Arial"/>
        </w:rPr>
        <w:t xml:space="preserve"> </w:t>
      </w:r>
      <w:r>
        <w:rPr>
          <w:rFonts w:ascii="Arial" w:hAnsi="Arial" w:cs="Arial"/>
        </w:rPr>
        <w:t>овлашћења</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ресурса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одлучивању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дјеловању</w:t>
      </w:r>
      <w:r w:rsidR="00A655C6" w:rsidRPr="00A655C6">
        <w:rPr>
          <w:rFonts w:ascii="Arial" w:hAnsi="Arial" w:cs="Arial"/>
        </w:rPr>
        <w:t xml:space="preserve">. </w:t>
      </w:r>
      <w:r>
        <w:rPr>
          <w:rFonts w:ascii="Arial" w:hAnsi="Arial" w:cs="Arial"/>
        </w:rPr>
        <w:t>С</w:t>
      </w:r>
      <w:r w:rsidR="00A655C6" w:rsidRPr="00A655C6">
        <w:rPr>
          <w:rFonts w:ascii="Arial" w:hAnsi="Arial" w:cs="Arial"/>
        </w:rPr>
        <w:t xml:space="preserve"> </w:t>
      </w:r>
      <w:r>
        <w:rPr>
          <w:rFonts w:ascii="Arial" w:hAnsi="Arial" w:cs="Arial"/>
        </w:rPr>
        <w:t>тим</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вези</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провести</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Pr>
          <w:rFonts w:ascii="Arial" w:hAnsi="Arial" w:cs="Arial"/>
        </w:rPr>
        <w:t>анализе</w:t>
      </w:r>
      <w:r w:rsidR="00A655C6" w:rsidRPr="00A655C6">
        <w:rPr>
          <w:rFonts w:ascii="Arial" w:hAnsi="Arial" w:cs="Arial"/>
        </w:rPr>
        <w:t xml:space="preserve"> </w:t>
      </w:r>
      <w:r>
        <w:rPr>
          <w:rFonts w:ascii="Arial" w:hAnsi="Arial" w:cs="Arial"/>
        </w:rPr>
        <w:t>препрека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управљачке</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r>
        <w:rPr>
          <w:rFonts w:ascii="Arial" w:hAnsi="Arial" w:cs="Arial"/>
        </w:rPr>
        <w:t>адекватност</w:t>
      </w:r>
      <w:r w:rsidR="00A655C6" w:rsidRPr="00A655C6">
        <w:rPr>
          <w:rFonts w:ascii="Arial" w:hAnsi="Arial" w:cs="Arial"/>
        </w:rPr>
        <w:t xml:space="preserve"> </w:t>
      </w:r>
      <w:r>
        <w:rPr>
          <w:rFonts w:ascii="Arial" w:hAnsi="Arial" w:cs="Arial"/>
        </w:rPr>
        <w:t>организационих</w:t>
      </w:r>
      <w:r w:rsidR="00A655C6" w:rsidRPr="00A655C6">
        <w:rPr>
          <w:rFonts w:ascii="Arial" w:hAnsi="Arial" w:cs="Arial"/>
        </w:rPr>
        <w:t xml:space="preserve"> </w:t>
      </w:r>
      <w:r>
        <w:rPr>
          <w:rFonts w:ascii="Arial" w:hAnsi="Arial" w:cs="Arial"/>
        </w:rPr>
        <w:t>структура</w:t>
      </w:r>
      <w:r w:rsidR="00A655C6" w:rsidRPr="00A655C6">
        <w:rPr>
          <w:rFonts w:ascii="Arial" w:hAnsi="Arial" w:cs="Arial"/>
        </w:rPr>
        <w:t xml:space="preserve">, </w:t>
      </w:r>
      <w:r>
        <w:rPr>
          <w:rFonts w:ascii="Arial" w:hAnsi="Arial" w:cs="Arial"/>
        </w:rPr>
        <w:t>улоге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задатке</w:t>
      </w:r>
      <w:r w:rsidR="00A655C6" w:rsidRPr="00A655C6">
        <w:rPr>
          <w:rFonts w:ascii="Arial" w:hAnsi="Arial" w:cs="Arial"/>
        </w:rPr>
        <w:t xml:space="preserve"> </w:t>
      </w:r>
      <w:r>
        <w:rPr>
          <w:rFonts w:ascii="Arial" w:hAnsi="Arial" w:cs="Arial"/>
        </w:rPr>
        <w:t>руководилаца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кључним</w:t>
      </w:r>
      <w:r w:rsidR="00A655C6" w:rsidRPr="00A655C6">
        <w:rPr>
          <w:rFonts w:ascii="Arial" w:hAnsi="Arial" w:cs="Arial"/>
        </w:rPr>
        <w:t xml:space="preserve"> </w:t>
      </w:r>
      <w:r>
        <w:rPr>
          <w:rFonts w:ascii="Arial" w:hAnsi="Arial" w:cs="Arial"/>
        </w:rPr>
        <w:t>процесима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захтјеве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односу</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садржај</w:t>
      </w:r>
      <w:r w:rsidR="00A655C6" w:rsidRPr="00A655C6">
        <w:rPr>
          <w:rFonts w:ascii="Arial" w:hAnsi="Arial" w:cs="Arial"/>
        </w:rPr>
        <w:t xml:space="preserve">, </w:t>
      </w:r>
      <w:r>
        <w:rPr>
          <w:rFonts w:ascii="Arial" w:hAnsi="Arial" w:cs="Arial"/>
        </w:rPr>
        <w:t>тачност</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правовременост</w:t>
      </w:r>
      <w:r w:rsidR="00A655C6" w:rsidRPr="00A655C6">
        <w:rPr>
          <w:rFonts w:ascii="Arial" w:hAnsi="Arial" w:cs="Arial"/>
        </w:rPr>
        <w:t xml:space="preserve"> </w:t>
      </w:r>
      <w:r>
        <w:rPr>
          <w:rFonts w:ascii="Arial" w:hAnsi="Arial" w:cs="Arial"/>
        </w:rPr>
        <w:t>извјештавања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стратешким</w:t>
      </w:r>
      <w:r w:rsidR="00A655C6" w:rsidRPr="00A655C6">
        <w:rPr>
          <w:rFonts w:ascii="Arial" w:hAnsi="Arial" w:cs="Arial"/>
        </w:rPr>
        <w:t xml:space="preserve">, </w:t>
      </w:r>
      <w:r>
        <w:rPr>
          <w:rFonts w:ascii="Arial" w:hAnsi="Arial" w:cs="Arial"/>
        </w:rPr>
        <w:t>оперативним</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финансијским</w:t>
      </w:r>
      <w:r w:rsidR="00A655C6" w:rsidRPr="00A655C6">
        <w:rPr>
          <w:rFonts w:ascii="Arial" w:hAnsi="Arial" w:cs="Arial"/>
        </w:rPr>
        <w:t xml:space="preserve"> </w:t>
      </w:r>
      <w:r>
        <w:rPr>
          <w:rFonts w:ascii="Arial" w:hAnsi="Arial" w:cs="Arial"/>
        </w:rPr>
        <w:t>резултатима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добијеним</w:t>
      </w:r>
      <w:r w:rsidR="00A655C6" w:rsidRPr="00A655C6">
        <w:rPr>
          <w:rFonts w:ascii="Arial" w:hAnsi="Arial" w:cs="Arial"/>
        </w:rPr>
        <w:t xml:space="preserve"> </w:t>
      </w:r>
      <w:r>
        <w:rPr>
          <w:rFonts w:ascii="Arial" w:hAnsi="Arial" w:cs="Arial"/>
        </w:rPr>
        <w:t>подацима</w:t>
      </w:r>
      <w:r w:rsidR="00A655C6" w:rsidRPr="00A655C6">
        <w:rPr>
          <w:rFonts w:ascii="Arial" w:hAnsi="Arial" w:cs="Arial"/>
        </w:rPr>
        <w:t xml:space="preserve"> </w:t>
      </w:r>
      <w:r>
        <w:rPr>
          <w:rFonts w:ascii="Arial" w:hAnsi="Arial" w:cs="Arial"/>
        </w:rPr>
        <w:t>израдити</w:t>
      </w:r>
      <w:r w:rsidR="00A655C6" w:rsidRPr="00A655C6">
        <w:rPr>
          <w:rFonts w:ascii="Arial" w:hAnsi="Arial" w:cs="Arial"/>
        </w:rPr>
        <w:t xml:space="preserve"> </w:t>
      </w:r>
      <w:r>
        <w:rPr>
          <w:rFonts w:ascii="Arial" w:hAnsi="Arial" w:cs="Arial"/>
        </w:rPr>
        <w:t>Смјернице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управљачку</w:t>
      </w:r>
      <w:r w:rsidR="00A655C6" w:rsidRPr="00A655C6">
        <w:rPr>
          <w:rFonts w:ascii="Arial" w:hAnsi="Arial" w:cs="Arial"/>
        </w:rPr>
        <w:t xml:space="preserve"> </w:t>
      </w:r>
      <w:r>
        <w:rPr>
          <w:rFonts w:ascii="Arial" w:hAnsi="Arial" w:cs="Arial"/>
        </w:rPr>
        <w:t>одговорност</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Такође</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Pr>
          <w:rFonts w:ascii="Arial" w:hAnsi="Arial" w:cs="Arial"/>
        </w:rPr>
        <w:t>јачати</w:t>
      </w:r>
      <w:r w:rsidR="00A655C6" w:rsidRPr="00A655C6">
        <w:rPr>
          <w:rFonts w:ascii="Arial" w:hAnsi="Arial" w:cs="Arial"/>
        </w:rPr>
        <w:t xml:space="preserve"> </w:t>
      </w:r>
      <w:r>
        <w:rPr>
          <w:rFonts w:ascii="Arial" w:hAnsi="Arial" w:cs="Arial"/>
        </w:rPr>
        <w:t>координациону</w:t>
      </w:r>
      <w:r w:rsidR="00A655C6" w:rsidRPr="00A655C6">
        <w:rPr>
          <w:rFonts w:ascii="Arial" w:hAnsi="Arial" w:cs="Arial"/>
        </w:rPr>
        <w:t xml:space="preserve"> </w:t>
      </w:r>
      <w:r>
        <w:rPr>
          <w:rFonts w:ascii="Arial" w:hAnsi="Arial" w:cs="Arial"/>
        </w:rPr>
        <w:t>улогу</w:t>
      </w:r>
      <w:r w:rsidR="00A655C6" w:rsidRPr="00A655C6">
        <w:rPr>
          <w:rFonts w:ascii="Arial" w:hAnsi="Arial" w:cs="Arial"/>
        </w:rPr>
        <w:t xml:space="preserve"> </w:t>
      </w:r>
      <w:r>
        <w:rPr>
          <w:rFonts w:ascii="Arial" w:hAnsi="Arial" w:cs="Arial"/>
        </w:rPr>
        <w:t>јединица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финансије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основу</w:t>
      </w:r>
      <w:r w:rsidR="00A655C6" w:rsidRPr="00A655C6">
        <w:rPr>
          <w:rFonts w:ascii="Arial" w:hAnsi="Arial" w:cs="Arial"/>
        </w:rPr>
        <w:t xml:space="preserve"> </w:t>
      </w:r>
      <w:r>
        <w:rPr>
          <w:rFonts w:ascii="Arial" w:hAnsi="Arial" w:cs="Arial"/>
        </w:rPr>
        <w:t>претходно</w:t>
      </w:r>
      <w:r w:rsidR="00A655C6" w:rsidRPr="00A655C6">
        <w:rPr>
          <w:rFonts w:ascii="Arial" w:hAnsi="Arial" w:cs="Arial"/>
        </w:rPr>
        <w:t xml:space="preserve"> </w:t>
      </w:r>
      <w:r>
        <w:rPr>
          <w:rFonts w:ascii="Arial" w:hAnsi="Arial" w:cs="Arial"/>
        </w:rPr>
        <w:t>проведене</w:t>
      </w:r>
      <w:r w:rsidR="00A655C6" w:rsidRPr="00A655C6">
        <w:rPr>
          <w:rFonts w:ascii="Arial" w:hAnsi="Arial" w:cs="Arial"/>
        </w:rPr>
        <w:t xml:space="preserve"> </w:t>
      </w:r>
      <w:r>
        <w:rPr>
          <w:rFonts w:ascii="Arial" w:hAnsi="Arial" w:cs="Arial"/>
        </w:rPr>
        <w:t>анализе</w:t>
      </w:r>
      <w:r w:rsidR="00A655C6" w:rsidRPr="00A655C6">
        <w:rPr>
          <w:rFonts w:ascii="Arial" w:hAnsi="Arial" w:cs="Arial"/>
        </w:rPr>
        <w:t xml:space="preserve"> </w:t>
      </w:r>
      <w:r>
        <w:rPr>
          <w:rFonts w:ascii="Arial" w:hAnsi="Arial" w:cs="Arial"/>
        </w:rPr>
        <w:t>организационог</w:t>
      </w:r>
      <w:r w:rsidR="00A655C6" w:rsidRPr="00A655C6">
        <w:rPr>
          <w:rFonts w:ascii="Arial" w:hAnsi="Arial" w:cs="Arial"/>
        </w:rPr>
        <w:t xml:space="preserve"> </w:t>
      </w:r>
      <w:r>
        <w:rPr>
          <w:rFonts w:ascii="Arial" w:hAnsi="Arial" w:cs="Arial"/>
        </w:rPr>
        <w:t>статуса</w:t>
      </w:r>
      <w:r w:rsidR="00A655C6" w:rsidRPr="00A655C6">
        <w:rPr>
          <w:rFonts w:ascii="Arial" w:hAnsi="Arial" w:cs="Arial"/>
        </w:rPr>
        <w:t xml:space="preserve">, </w:t>
      </w:r>
      <w:r>
        <w:rPr>
          <w:rFonts w:ascii="Arial" w:hAnsi="Arial" w:cs="Arial"/>
        </w:rPr>
        <w:t>капацитета</w:t>
      </w:r>
      <w:r w:rsidR="00A655C6" w:rsidRPr="00A655C6">
        <w:rPr>
          <w:rFonts w:ascii="Arial" w:hAnsi="Arial" w:cs="Arial"/>
        </w:rPr>
        <w:t xml:space="preserve">, </w:t>
      </w:r>
      <w:r>
        <w:rPr>
          <w:rFonts w:ascii="Arial" w:hAnsi="Arial" w:cs="Arial"/>
        </w:rPr>
        <w:t>улога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задатака</w:t>
      </w:r>
      <w:r w:rsidR="00A655C6" w:rsidRPr="00A655C6">
        <w:rPr>
          <w:rFonts w:ascii="Arial" w:hAnsi="Arial" w:cs="Arial"/>
        </w:rPr>
        <w:t xml:space="preserve"> </w:t>
      </w:r>
      <w:r>
        <w:rPr>
          <w:rFonts w:ascii="Arial" w:hAnsi="Arial" w:cs="Arial"/>
        </w:rPr>
        <w:t>јединица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финансије</w:t>
      </w:r>
      <w:r w:rsidR="00A655C6" w:rsidRPr="00A655C6">
        <w:rPr>
          <w:rFonts w:ascii="Arial" w:hAnsi="Arial" w:cs="Arial"/>
        </w:rPr>
        <w:t>.</w:t>
      </w:r>
    </w:p>
    <w:p w:rsidR="00A655C6" w:rsidRPr="00A655C6" w:rsidRDefault="0085225A" w:rsidP="00A655C6">
      <w:pPr>
        <w:spacing w:after="0"/>
        <w:ind w:right="-279"/>
        <w:jc w:val="both"/>
        <w:rPr>
          <w:rFonts w:ascii="Arial" w:hAnsi="Arial" w:cs="Arial"/>
        </w:rPr>
      </w:pPr>
      <w:r>
        <w:rPr>
          <w:rFonts w:ascii="Arial" w:hAnsi="Arial" w:cs="Arial"/>
        </w:rPr>
        <w:t>За</w:t>
      </w:r>
      <w:r w:rsidR="00A655C6" w:rsidRPr="00A655C6">
        <w:rPr>
          <w:rFonts w:ascii="Arial" w:hAnsi="Arial" w:cs="Arial"/>
        </w:rPr>
        <w:t xml:space="preserve"> </w:t>
      </w:r>
      <w:r>
        <w:rPr>
          <w:rFonts w:ascii="Arial" w:hAnsi="Arial" w:cs="Arial"/>
        </w:rPr>
        <w:t>даљи</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управљачке</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r>
        <w:rPr>
          <w:rFonts w:ascii="Arial" w:hAnsi="Arial" w:cs="Arial"/>
        </w:rPr>
        <w:t>биће</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унаприједити</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процедуре</w:t>
      </w:r>
      <w:r w:rsidR="00A655C6" w:rsidRPr="00A655C6">
        <w:rPr>
          <w:rFonts w:ascii="Arial" w:hAnsi="Arial" w:cs="Arial"/>
        </w:rPr>
        <w:t xml:space="preserve"> </w:t>
      </w:r>
      <w:r>
        <w:rPr>
          <w:rFonts w:ascii="Arial" w:hAnsi="Arial" w:cs="Arial"/>
        </w:rPr>
        <w:t>јасним</w:t>
      </w:r>
      <w:r w:rsidR="00A655C6" w:rsidRPr="00A655C6">
        <w:rPr>
          <w:rFonts w:ascii="Arial" w:hAnsi="Arial" w:cs="Arial"/>
        </w:rPr>
        <w:t xml:space="preserve"> </w:t>
      </w:r>
      <w:r>
        <w:rPr>
          <w:rFonts w:ascii="Arial" w:hAnsi="Arial" w:cs="Arial"/>
        </w:rPr>
        <w:t>упутствима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суштинским</w:t>
      </w:r>
      <w:r w:rsidR="00A655C6" w:rsidRPr="00A655C6">
        <w:rPr>
          <w:rFonts w:ascii="Arial" w:hAnsi="Arial" w:cs="Arial"/>
        </w:rPr>
        <w:t xml:space="preserve"> </w:t>
      </w:r>
      <w:r>
        <w:rPr>
          <w:rFonts w:ascii="Arial" w:hAnsi="Arial" w:cs="Arial"/>
        </w:rPr>
        <w:t>контролама</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треба</w:t>
      </w:r>
      <w:r w:rsidR="00A655C6" w:rsidRPr="00A655C6">
        <w:rPr>
          <w:rFonts w:ascii="Arial" w:hAnsi="Arial" w:cs="Arial"/>
        </w:rPr>
        <w:t xml:space="preserve"> </w:t>
      </w:r>
      <w:r>
        <w:rPr>
          <w:rFonts w:ascii="Arial" w:hAnsi="Arial" w:cs="Arial"/>
        </w:rPr>
        <w:t>проводити</w:t>
      </w:r>
      <w:r w:rsidR="00A655C6" w:rsidRPr="00A655C6">
        <w:rPr>
          <w:rFonts w:ascii="Arial" w:hAnsi="Arial" w:cs="Arial"/>
        </w:rPr>
        <w:t xml:space="preserve"> </w:t>
      </w:r>
      <w:r>
        <w:rPr>
          <w:rFonts w:ascii="Arial" w:hAnsi="Arial" w:cs="Arial"/>
        </w:rPr>
        <w:t>руководство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ојачати</w:t>
      </w:r>
      <w:r w:rsidR="00A655C6" w:rsidRPr="00A655C6">
        <w:rPr>
          <w:rFonts w:ascii="Arial" w:hAnsi="Arial" w:cs="Arial"/>
        </w:rPr>
        <w:t xml:space="preserve"> </w:t>
      </w:r>
      <w:r>
        <w:rPr>
          <w:rFonts w:ascii="Arial" w:hAnsi="Arial" w:cs="Arial"/>
        </w:rPr>
        <w:t>алате</w:t>
      </w:r>
      <w:r w:rsidR="00A655C6" w:rsidRPr="00A655C6">
        <w:rPr>
          <w:rFonts w:ascii="Arial" w:hAnsi="Arial" w:cs="Arial"/>
        </w:rPr>
        <w:t xml:space="preserve"> </w:t>
      </w:r>
      <w:r>
        <w:rPr>
          <w:rFonts w:ascii="Arial" w:hAnsi="Arial" w:cs="Arial"/>
        </w:rPr>
        <w:t>којима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прати</w:t>
      </w:r>
      <w:r w:rsidR="00A655C6" w:rsidRPr="00A655C6">
        <w:rPr>
          <w:rFonts w:ascii="Arial" w:hAnsi="Arial" w:cs="Arial"/>
        </w:rPr>
        <w:t xml:space="preserve"> </w:t>
      </w:r>
      <w:r>
        <w:rPr>
          <w:rFonts w:ascii="Arial" w:hAnsi="Arial" w:cs="Arial"/>
        </w:rPr>
        <w:t>њихова</w:t>
      </w:r>
      <w:r w:rsidR="00A655C6" w:rsidRPr="00A655C6">
        <w:rPr>
          <w:rFonts w:ascii="Arial" w:hAnsi="Arial" w:cs="Arial"/>
        </w:rPr>
        <w:t xml:space="preserve"> </w:t>
      </w:r>
      <w:r>
        <w:rPr>
          <w:rFonts w:ascii="Arial" w:hAnsi="Arial" w:cs="Arial"/>
        </w:rPr>
        <w:t>дјелотворност</w:t>
      </w:r>
      <w:r w:rsidR="00A655C6" w:rsidRPr="00A655C6">
        <w:rPr>
          <w:rFonts w:ascii="Arial" w:hAnsi="Arial" w:cs="Arial"/>
        </w:rPr>
        <w:t xml:space="preserve">. </w:t>
      </w:r>
      <w:r>
        <w:rPr>
          <w:rFonts w:ascii="Arial" w:hAnsi="Arial" w:cs="Arial"/>
        </w:rPr>
        <w:t>Анализе</w:t>
      </w:r>
      <w:r w:rsidR="00A655C6" w:rsidRPr="00A655C6">
        <w:rPr>
          <w:rFonts w:ascii="Arial" w:hAnsi="Arial" w:cs="Arial"/>
        </w:rPr>
        <w:t xml:space="preserve"> </w:t>
      </w:r>
      <w:r>
        <w:rPr>
          <w:rFonts w:ascii="Arial" w:hAnsi="Arial" w:cs="Arial"/>
        </w:rPr>
        <w:t>требају</w:t>
      </w:r>
      <w:r w:rsidR="00A655C6" w:rsidRPr="00A655C6">
        <w:rPr>
          <w:rFonts w:ascii="Arial" w:hAnsi="Arial" w:cs="Arial"/>
        </w:rPr>
        <w:t xml:space="preserve"> </w:t>
      </w:r>
      <w:r>
        <w:rPr>
          <w:rFonts w:ascii="Arial" w:hAnsi="Arial" w:cs="Arial"/>
        </w:rPr>
        <w:t>осигурати</w:t>
      </w:r>
      <w:r w:rsidR="00A655C6" w:rsidRPr="00A655C6">
        <w:rPr>
          <w:rFonts w:ascii="Arial" w:hAnsi="Arial" w:cs="Arial"/>
        </w:rPr>
        <w:t xml:space="preserve"> </w:t>
      </w:r>
      <w:r>
        <w:rPr>
          <w:rFonts w:ascii="Arial" w:hAnsi="Arial" w:cs="Arial"/>
        </w:rPr>
        <w:t>препоруке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увезивање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јачање</w:t>
      </w:r>
      <w:r w:rsidR="00A655C6" w:rsidRPr="00A655C6">
        <w:rPr>
          <w:rFonts w:ascii="Arial" w:hAnsi="Arial" w:cs="Arial"/>
        </w:rPr>
        <w:t xml:space="preserve"> </w:t>
      </w:r>
      <w:r>
        <w:rPr>
          <w:rFonts w:ascii="Arial" w:hAnsi="Arial" w:cs="Arial"/>
        </w:rPr>
        <w:t>постојећих</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модалитета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праћење</w:t>
      </w:r>
      <w:r w:rsidR="00A655C6" w:rsidRPr="00A655C6">
        <w:rPr>
          <w:rFonts w:ascii="Arial" w:hAnsi="Arial" w:cs="Arial"/>
        </w:rPr>
        <w:t xml:space="preserve"> </w:t>
      </w:r>
      <w:r>
        <w:rPr>
          <w:rFonts w:ascii="Arial" w:hAnsi="Arial" w:cs="Arial"/>
        </w:rPr>
        <w:t>дјелотворности</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самопроцјена</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изјава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фискалној</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интерна</w:t>
      </w:r>
      <w:r w:rsidR="00A655C6" w:rsidRPr="00A655C6">
        <w:rPr>
          <w:rFonts w:ascii="Arial" w:hAnsi="Arial" w:cs="Arial"/>
        </w:rPr>
        <w:t xml:space="preserve"> </w:t>
      </w:r>
      <w:r>
        <w:rPr>
          <w:rFonts w:ascii="Arial" w:hAnsi="Arial" w:cs="Arial"/>
        </w:rPr>
        <w:t>ревизија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препорука</w:t>
      </w:r>
      <w:r w:rsidR="00A655C6" w:rsidRPr="00A655C6">
        <w:rPr>
          <w:rFonts w:ascii="Arial" w:hAnsi="Arial" w:cs="Arial"/>
        </w:rPr>
        <w:t xml:space="preserve"> </w:t>
      </w:r>
      <w:r>
        <w:rPr>
          <w:rFonts w:ascii="Arial" w:hAnsi="Arial" w:cs="Arial"/>
        </w:rPr>
        <w:t>екстерне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њихова</w:t>
      </w:r>
      <w:r w:rsidR="00A655C6" w:rsidRPr="00A655C6">
        <w:rPr>
          <w:rFonts w:ascii="Arial" w:hAnsi="Arial" w:cs="Arial"/>
        </w:rPr>
        <w:t xml:space="preserve"> </w:t>
      </w:r>
      <w:r>
        <w:rPr>
          <w:rFonts w:ascii="Arial" w:hAnsi="Arial" w:cs="Arial"/>
        </w:rPr>
        <w:t>побољшања</w:t>
      </w:r>
      <w:r w:rsidR="00A655C6" w:rsidRPr="00A655C6">
        <w:rPr>
          <w:rFonts w:ascii="Arial" w:hAnsi="Arial" w:cs="Arial"/>
        </w:rPr>
        <w:t>.</w:t>
      </w:r>
    </w:p>
    <w:p w:rsidR="00A655C6" w:rsidRPr="00A655C6" w:rsidRDefault="00A655C6" w:rsidP="00A655C6">
      <w:pPr>
        <w:spacing w:after="0"/>
        <w:ind w:right="-563"/>
        <w:rPr>
          <w:rFonts w:ascii="Arial" w:hAnsi="Arial" w:cs="Arial"/>
          <w:sz w:val="24"/>
        </w:rPr>
      </w:pPr>
    </w:p>
    <w:p w:rsidR="00A655C6" w:rsidRPr="00A655C6" w:rsidRDefault="0085225A" w:rsidP="00A655C6">
      <w:pPr>
        <w:ind w:right="-563"/>
        <w:jc w:val="both"/>
        <w:rPr>
          <w:rFonts w:ascii="Arial" w:eastAsiaTheme="majorEastAsia" w:hAnsi="Arial" w:cs="Arial"/>
          <w:color w:val="2E74B5" w:themeColor="accent1" w:themeShade="BF"/>
        </w:rPr>
      </w:pPr>
      <w:r>
        <w:rPr>
          <w:rFonts w:ascii="Arial" w:eastAsiaTheme="majorEastAsia" w:hAnsi="Arial" w:cs="Arial"/>
          <w:color w:val="2E74B5" w:themeColor="accent1" w:themeShade="BF"/>
        </w:rPr>
        <w:t>Приоритет</w:t>
      </w:r>
      <w:r w:rsidR="00A655C6" w:rsidRPr="00A655C6">
        <w:rPr>
          <w:rFonts w:ascii="Arial" w:eastAsiaTheme="majorEastAsia" w:hAnsi="Arial" w:cs="Arial"/>
          <w:color w:val="2E74B5" w:themeColor="accent1" w:themeShade="BF"/>
        </w:rPr>
        <w:t xml:space="preserve"> 1.5: </w:t>
      </w:r>
      <w:r>
        <w:rPr>
          <w:rFonts w:ascii="Arial" w:eastAsiaTheme="majorEastAsia" w:hAnsi="Arial" w:cs="Arial"/>
          <w:color w:val="2E74B5" w:themeColor="accent1" w:themeShade="BF"/>
        </w:rPr>
        <w:t>Унапријеђено</w:t>
      </w:r>
      <w:r w:rsidR="00A655C6" w:rsidRPr="00A655C6">
        <w:rPr>
          <w:rFonts w:ascii="Arial" w:eastAsiaTheme="majorEastAsia" w:hAnsi="Arial" w:cs="Arial"/>
          <w:color w:val="2E74B5" w:themeColor="accent1" w:themeShade="BF"/>
        </w:rPr>
        <w:t xml:space="preserve"> </w:t>
      </w:r>
      <w:r>
        <w:rPr>
          <w:rFonts w:ascii="Arial" w:eastAsiaTheme="majorEastAsia" w:hAnsi="Arial" w:cs="Arial"/>
          <w:color w:val="2E74B5" w:themeColor="accent1" w:themeShade="BF"/>
        </w:rPr>
        <w:t>управљање</w:t>
      </w:r>
      <w:r w:rsidR="00A655C6" w:rsidRPr="00A655C6">
        <w:rPr>
          <w:rFonts w:ascii="Arial" w:eastAsiaTheme="majorEastAsia" w:hAnsi="Arial" w:cs="Arial"/>
          <w:color w:val="2E74B5" w:themeColor="accent1" w:themeShade="BF"/>
        </w:rPr>
        <w:t xml:space="preserve"> </w:t>
      </w:r>
      <w:r>
        <w:rPr>
          <w:rFonts w:ascii="Arial" w:eastAsiaTheme="majorEastAsia" w:hAnsi="Arial" w:cs="Arial"/>
          <w:color w:val="2E74B5" w:themeColor="accent1" w:themeShade="BF"/>
        </w:rPr>
        <w:t>ризицима</w:t>
      </w:r>
      <w:r w:rsidR="00A655C6" w:rsidRPr="00A655C6">
        <w:rPr>
          <w:rFonts w:ascii="Arial" w:eastAsiaTheme="majorEastAsia" w:hAnsi="Arial" w:cs="Arial"/>
          <w:color w:val="2E74B5" w:themeColor="accent1" w:themeShade="BF"/>
        </w:rPr>
        <w:t xml:space="preserve"> </w:t>
      </w:r>
      <w:r>
        <w:rPr>
          <w:rFonts w:ascii="Arial" w:eastAsiaTheme="majorEastAsia" w:hAnsi="Arial" w:cs="Arial"/>
          <w:color w:val="2E74B5" w:themeColor="accent1" w:themeShade="BF"/>
        </w:rPr>
        <w:t>јавних</w:t>
      </w:r>
      <w:r w:rsidR="00A655C6" w:rsidRPr="00A655C6">
        <w:rPr>
          <w:rFonts w:ascii="Arial" w:eastAsiaTheme="majorEastAsia" w:hAnsi="Arial" w:cs="Arial"/>
          <w:color w:val="2E74B5" w:themeColor="accent1" w:themeShade="BF"/>
        </w:rPr>
        <w:t xml:space="preserve"> </w:t>
      </w:r>
      <w:r>
        <w:rPr>
          <w:rFonts w:ascii="Arial" w:eastAsiaTheme="majorEastAsia" w:hAnsi="Arial" w:cs="Arial"/>
          <w:color w:val="2E74B5" w:themeColor="accent1" w:themeShade="BF"/>
        </w:rPr>
        <w:t>предузећа</w:t>
      </w:r>
      <w:r w:rsidR="00A655C6" w:rsidRPr="00A655C6">
        <w:rPr>
          <w:rFonts w:ascii="Arial" w:eastAsiaTheme="majorEastAsia" w:hAnsi="Arial" w:cs="Arial"/>
          <w:color w:val="2E74B5" w:themeColor="accent1" w:themeShade="BF"/>
        </w:rPr>
        <w:t xml:space="preserve"> </w:t>
      </w:r>
    </w:p>
    <w:p w:rsidR="00A655C6" w:rsidRPr="00A655C6" w:rsidRDefault="0085225A" w:rsidP="00A655C6">
      <w:pPr>
        <w:ind w:right="-279"/>
        <w:jc w:val="both"/>
        <w:rPr>
          <w:rFonts w:ascii="Arial" w:hAnsi="Arial" w:cs="Arial"/>
        </w:rPr>
      </w:pPr>
      <w:r>
        <w:rPr>
          <w:rFonts w:ascii="Arial" w:hAnsi="Arial" w:cs="Arial"/>
        </w:rPr>
        <w:t>Како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претходно</w:t>
      </w:r>
      <w:r w:rsidR="00A655C6" w:rsidRPr="00A655C6">
        <w:rPr>
          <w:rFonts w:ascii="Arial" w:hAnsi="Arial" w:cs="Arial"/>
        </w:rPr>
        <w:t xml:space="preserve"> </w:t>
      </w:r>
      <w:r>
        <w:rPr>
          <w:rFonts w:ascii="Arial" w:hAnsi="Arial" w:cs="Arial"/>
        </w:rPr>
        <w:t>наведено</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развијен</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регулаторни</w:t>
      </w:r>
      <w:r w:rsidR="00A655C6" w:rsidRPr="00A655C6">
        <w:rPr>
          <w:rFonts w:ascii="Arial" w:hAnsi="Arial" w:cs="Arial"/>
        </w:rPr>
        <w:t xml:space="preserve"> </w:t>
      </w:r>
      <w:r>
        <w:rPr>
          <w:rFonts w:ascii="Arial" w:hAnsi="Arial" w:cs="Arial"/>
        </w:rPr>
        <w:t>оквир</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којим</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хармонизирати</w:t>
      </w:r>
      <w:r w:rsidR="00A655C6" w:rsidRPr="00A655C6">
        <w:rPr>
          <w:rFonts w:ascii="Arial" w:hAnsi="Arial" w:cs="Arial"/>
        </w:rPr>
        <w:t xml:space="preserve"> </w:t>
      </w:r>
      <w:r>
        <w:rPr>
          <w:rFonts w:ascii="Arial" w:hAnsi="Arial" w:cs="Arial"/>
        </w:rPr>
        <w:t>важећи</w:t>
      </w:r>
      <w:r w:rsidR="00A655C6" w:rsidRPr="00A655C6">
        <w:rPr>
          <w:rFonts w:ascii="Arial" w:hAnsi="Arial" w:cs="Arial"/>
        </w:rPr>
        <w:t xml:space="preserve"> </w:t>
      </w:r>
      <w:r>
        <w:rPr>
          <w:rFonts w:ascii="Arial" w:hAnsi="Arial" w:cs="Arial"/>
        </w:rPr>
        <w:t>Закон</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 xml:space="preserve">. </w:t>
      </w:r>
      <w:r>
        <w:rPr>
          <w:rFonts w:ascii="Arial" w:hAnsi="Arial" w:cs="Arial"/>
        </w:rPr>
        <w:t>С</w:t>
      </w:r>
      <w:r w:rsidR="00A655C6" w:rsidRPr="00A655C6">
        <w:rPr>
          <w:rFonts w:ascii="Arial" w:hAnsi="Arial" w:cs="Arial"/>
        </w:rPr>
        <w:t xml:space="preserve"> </w:t>
      </w:r>
      <w:r>
        <w:rPr>
          <w:rFonts w:ascii="Arial" w:hAnsi="Arial" w:cs="Arial"/>
        </w:rPr>
        <w:t>обзиром</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тренутно</w:t>
      </w:r>
      <w:r w:rsidR="00A655C6" w:rsidRPr="00A655C6">
        <w:rPr>
          <w:rFonts w:ascii="Arial" w:hAnsi="Arial" w:cs="Arial"/>
        </w:rPr>
        <w:t xml:space="preserve"> </w:t>
      </w:r>
      <w:r>
        <w:rPr>
          <w:rFonts w:ascii="Arial" w:hAnsi="Arial" w:cs="Arial"/>
        </w:rPr>
        <w:t>Закон</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не</w:t>
      </w:r>
      <w:r w:rsidR="00A655C6" w:rsidRPr="00A655C6">
        <w:rPr>
          <w:rFonts w:ascii="Arial" w:hAnsi="Arial" w:cs="Arial"/>
        </w:rPr>
        <w:t xml:space="preserve"> </w:t>
      </w:r>
      <w:r>
        <w:rPr>
          <w:rFonts w:ascii="Arial" w:hAnsi="Arial" w:cs="Arial"/>
        </w:rPr>
        <w:t>односи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јавна</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чији</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оснивач</w:t>
      </w:r>
      <w:r w:rsidR="00A655C6" w:rsidRPr="00A655C6">
        <w:rPr>
          <w:rFonts w:ascii="Arial" w:hAnsi="Arial" w:cs="Arial"/>
        </w:rPr>
        <w:t xml:space="preserve"> </w:t>
      </w:r>
      <w:r>
        <w:rPr>
          <w:rFonts w:ascii="Arial" w:hAnsi="Arial" w:cs="Arial"/>
        </w:rPr>
        <w:t>јединица</w:t>
      </w:r>
      <w:r w:rsidR="00A655C6" w:rsidRPr="00A655C6">
        <w:rPr>
          <w:rFonts w:ascii="Arial" w:hAnsi="Arial" w:cs="Arial"/>
        </w:rPr>
        <w:t xml:space="preserve"> </w:t>
      </w:r>
      <w:r>
        <w:rPr>
          <w:rFonts w:ascii="Arial" w:hAnsi="Arial" w:cs="Arial"/>
        </w:rPr>
        <w:t>локалне</w:t>
      </w:r>
      <w:r w:rsidR="00A655C6" w:rsidRPr="00A655C6">
        <w:rPr>
          <w:rFonts w:ascii="Arial" w:hAnsi="Arial" w:cs="Arial"/>
        </w:rPr>
        <w:t xml:space="preserve"> </w:t>
      </w:r>
      <w:r>
        <w:rPr>
          <w:rFonts w:ascii="Arial" w:hAnsi="Arial" w:cs="Arial"/>
        </w:rPr>
        <w:t>управе</w:t>
      </w:r>
      <w:r w:rsidR="00A655C6" w:rsidRPr="00A655C6">
        <w:rPr>
          <w:rFonts w:ascii="Arial" w:hAnsi="Arial" w:cs="Arial"/>
        </w:rPr>
        <w:t xml:space="preserve"> (</w:t>
      </w:r>
      <w:r>
        <w:rPr>
          <w:rFonts w:ascii="Arial" w:hAnsi="Arial" w:cs="Arial"/>
        </w:rPr>
        <w:t>општина</w:t>
      </w:r>
      <w:r w:rsidR="00A655C6" w:rsidRPr="00A655C6">
        <w:rPr>
          <w:rFonts w:ascii="Arial" w:hAnsi="Arial" w:cs="Arial"/>
        </w:rPr>
        <w:t>/</w:t>
      </w:r>
      <w:r>
        <w:rPr>
          <w:rFonts w:ascii="Arial" w:hAnsi="Arial" w:cs="Arial"/>
        </w:rPr>
        <w:t>град</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скоријем</w:t>
      </w:r>
      <w:r w:rsidR="00A655C6" w:rsidRPr="00A655C6">
        <w:rPr>
          <w:rFonts w:ascii="Arial" w:hAnsi="Arial" w:cs="Arial"/>
        </w:rPr>
        <w:t xml:space="preserve"> </w:t>
      </w:r>
      <w:r>
        <w:rPr>
          <w:rFonts w:ascii="Arial" w:hAnsi="Arial" w:cs="Arial"/>
        </w:rPr>
        <w:t>року</w:t>
      </w:r>
      <w:r w:rsidR="00A655C6" w:rsidRPr="00A655C6">
        <w:rPr>
          <w:rFonts w:ascii="Arial" w:hAnsi="Arial" w:cs="Arial"/>
        </w:rPr>
        <w:t xml:space="preserve"> </w:t>
      </w:r>
      <w:r>
        <w:rPr>
          <w:rFonts w:ascii="Arial" w:hAnsi="Arial" w:cs="Arial"/>
        </w:rPr>
        <w:t>донијети</w:t>
      </w:r>
      <w:r w:rsidR="00A655C6" w:rsidRPr="00A655C6">
        <w:rPr>
          <w:rFonts w:ascii="Arial" w:hAnsi="Arial" w:cs="Arial"/>
        </w:rPr>
        <w:t xml:space="preserve"> </w:t>
      </w:r>
      <w:r>
        <w:rPr>
          <w:rFonts w:ascii="Arial" w:hAnsi="Arial" w:cs="Arial"/>
        </w:rPr>
        <w:t>измјене</w:t>
      </w:r>
      <w:r w:rsidR="00A655C6" w:rsidRPr="00A655C6">
        <w:rPr>
          <w:rFonts w:ascii="Arial" w:hAnsi="Arial" w:cs="Arial"/>
        </w:rPr>
        <w:t xml:space="preserve"> </w:t>
      </w:r>
      <w:r>
        <w:rPr>
          <w:rFonts w:ascii="Arial" w:hAnsi="Arial" w:cs="Arial"/>
        </w:rPr>
        <w:t>и</w:t>
      </w:r>
      <w:r w:rsidR="00A655C6" w:rsidRPr="00A655C6">
        <w:rPr>
          <w:rFonts w:ascii="Arial" w:hAnsi="Arial" w:cs="Arial"/>
        </w:rPr>
        <w:t>/</w:t>
      </w:r>
      <w:r>
        <w:rPr>
          <w:rFonts w:ascii="Arial" w:hAnsi="Arial" w:cs="Arial"/>
        </w:rPr>
        <w:t>или</w:t>
      </w:r>
      <w:r w:rsidR="00A655C6" w:rsidRPr="00A655C6">
        <w:rPr>
          <w:rFonts w:ascii="Arial" w:hAnsi="Arial" w:cs="Arial"/>
        </w:rPr>
        <w:t xml:space="preserve"> </w:t>
      </w:r>
      <w:r>
        <w:rPr>
          <w:rFonts w:ascii="Arial" w:hAnsi="Arial" w:cs="Arial"/>
        </w:rPr>
        <w:t>допуне</w:t>
      </w:r>
      <w:r w:rsidR="00A655C6" w:rsidRPr="00A655C6">
        <w:rPr>
          <w:rFonts w:ascii="Arial" w:hAnsi="Arial" w:cs="Arial"/>
        </w:rPr>
        <w:t xml:space="preserve"> </w:t>
      </w:r>
      <w:r>
        <w:rPr>
          <w:rFonts w:ascii="Arial" w:hAnsi="Arial" w:cs="Arial"/>
        </w:rPr>
        <w:t>Закона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његовим</w:t>
      </w:r>
      <w:r w:rsidR="00A655C6" w:rsidRPr="00A655C6">
        <w:rPr>
          <w:rFonts w:ascii="Arial" w:hAnsi="Arial" w:cs="Arial"/>
        </w:rPr>
        <w:t xml:space="preserve"> </w:t>
      </w:r>
      <w:r>
        <w:rPr>
          <w:rFonts w:ascii="Arial" w:hAnsi="Arial" w:cs="Arial"/>
        </w:rPr>
        <w:t>одредбама</w:t>
      </w:r>
      <w:r w:rsidR="00A655C6" w:rsidRPr="00A655C6">
        <w:rPr>
          <w:rFonts w:ascii="Arial" w:hAnsi="Arial" w:cs="Arial"/>
        </w:rPr>
        <w:t xml:space="preserve"> </w:t>
      </w:r>
      <w:r>
        <w:rPr>
          <w:rFonts w:ascii="Arial" w:hAnsi="Arial" w:cs="Arial"/>
        </w:rPr>
        <w:t>била</w:t>
      </w:r>
      <w:r w:rsidR="00A655C6" w:rsidRPr="00A655C6">
        <w:rPr>
          <w:rFonts w:ascii="Arial" w:hAnsi="Arial" w:cs="Arial"/>
        </w:rPr>
        <w:t xml:space="preserve"> </w:t>
      </w:r>
      <w:r>
        <w:rPr>
          <w:rFonts w:ascii="Arial" w:hAnsi="Arial" w:cs="Arial"/>
        </w:rPr>
        <w:t>обухваћена</w:t>
      </w:r>
      <w:r w:rsidR="00A655C6" w:rsidRPr="00A655C6">
        <w:rPr>
          <w:rFonts w:ascii="Arial" w:hAnsi="Arial" w:cs="Arial"/>
        </w:rPr>
        <w:t xml:space="preserve">  </w:t>
      </w:r>
      <w:r>
        <w:rPr>
          <w:rFonts w:ascii="Arial" w:hAnsi="Arial" w:cs="Arial"/>
        </w:rPr>
        <w:t>сва</w:t>
      </w:r>
      <w:r w:rsidR="00A655C6" w:rsidRPr="00A655C6">
        <w:rPr>
          <w:rFonts w:ascii="Arial" w:hAnsi="Arial" w:cs="Arial"/>
        </w:rPr>
        <w:t xml:space="preserve"> </w:t>
      </w:r>
      <w:r>
        <w:rPr>
          <w:rFonts w:ascii="Arial" w:hAnsi="Arial" w:cs="Arial"/>
        </w:rPr>
        <w:t>јавна</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Наиме</w:t>
      </w:r>
      <w:r w:rsidR="00A655C6" w:rsidRPr="00A655C6">
        <w:rPr>
          <w:rFonts w:ascii="Arial" w:hAnsi="Arial" w:cs="Arial"/>
        </w:rPr>
        <w:t xml:space="preserve">, </w:t>
      </w:r>
      <w:r>
        <w:rPr>
          <w:rFonts w:ascii="Arial" w:hAnsi="Arial" w:cs="Arial"/>
        </w:rPr>
        <w:t>успостављање</w:t>
      </w:r>
      <w:r w:rsidR="00A655C6" w:rsidRPr="00A655C6">
        <w:rPr>
          <w:rFonts w:ascii="Arial" w:hAnsi="Arial" w:cs="Arial"/>
        </w:rPr>
        <w:t xml:space="preserve"> </w:t>
      </w:r>
      <w:r>
        <w:rPr>
          <w:rFonts w:ascii="Arial" w:hAnsi="Arial" w:cs="Arial"/>
        </w:rPr>
        <w:t>функције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требало</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бити</w:t>
      </w:r>
      <w:r w:rsidR="00A655C6" w:rsidRPr="00A655C6">
        <w:rPr>
          <w:rFonts w:ascii="Arial" w:hAnsi="Arial" w:cs="Arial"/>
        </w:rPr>
        <w:t xml:space="preserve"> </w:t>
      </w:r>
      <w:r>
        <w:rPr>
          <w:rFonts w:ascii="Arial" w:hAnsi="Arial" w:cs="Arial"/>
        </w:rPr>
        <w:t>обавезно</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сва</w:t>
      </w:r>
      <w:r w:rsidR="00A655C6" w:rsidRPr="00A655C6">
        <w:rPr>
          <w:rFonts w:ascii="Arial" w:hAnsi="Arial" w:cs="Arial"/>
        </w:rPr>
        <w:t xml:space="preserve"> </w:t>
      </w:r>
      <w:r>
        <w:rPr>
          <w:rFonts w:ascii="Arial" w:hAnsi="Arial" w:cs="Arial"/>
        </w:rPr>
        <w:t>јавна</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укључујући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она</w:t>
      </w:r>
      <w:r w:rsidR="00A655C6" w:rsidRPr="00A655C6">
        <w:rPr>
          <w:rFonts w:ascii="Arial" w:hAnsi="Arial" w:cs="Arial"/>
        </w:rPr>
        <w:t xml:space="preserve"> </w:t>
      </w:r>
      <w:r>
        <w:rPr>
          <w:rFonts w:ascii="Arial" w:hAnsi="Arial" w:cs="Arial"/>
        </w:rPr>
        <w:t>која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нивоу</w:t>
      </w:r>
      <w:r w:rsidR="00A655C6" w:rsidRPr="00A655C6">
        <w:rPr>
          <w:rFonts w:ascii="Arial" w:hAnsi="Arial" w:cs="Arial"/>
        </w:rPr>
        <w:t xml:space="preserve"> </w:t>
      </w:r>
      <w:r>
        <w:rPr>
          <w:rFonts w:ascii="Arial" w:hAnsi="Arial" w:cs="Arial"/>
        </w:rPr>
        <w:t>јединица</w:t>
      </w:r>
      <w:r w:rsidR="00A655C6" w:rsidRPr="00A655C6">
        <w:rPr>
          <w:rFonts w:ascii="Arial" w:hAnsi="Arial" w:cs="Arial"/>
        </w:rPr>
        <w:t xml:space="preserve"> </w:t>
      </w:r>
      <w:r>
        <w:rPr>
          <w:rFonts w:ascii="Arial" w:hAnsi="Arial" w:cs="Arial"/>
        </w:rPr>
        <w:t>локалне</w:t>
      </w:r>
      <w:r w:rsidR="00A655C6" w:rsidRPr="00A655C6">
        <w:rPr>
          <w:rFonts w:ascii="Arial" w:hAnsi="Arial" w:cs="Arial"/>
        </w:rPr>
        <w:t xml:space="preserve"> </w:t>
      </w:r>
      <w:r>
        <w:rPr>
          <w:rFonts w:ascii="Arial" w:hAnsi="Arial" w:cs="Arial"/>
        </w:rPr>
        <w:t>управе</w:t>
      </w:r>
      <w:r w:rsidR="00A655C6" w:rsidRPr="00A655C6">
        <w:rPr>
          <w:rFonts w:ascii="Arial" w:hAnsi="Arial" w:cs="Arial"/>
        </w:rPr>
        <w:t xml:space="preserve"> </w:t>
      </w:r>
      <w:r>
        <w:rPr>
          <w:rFonts w:ascii="Arial" w:hAnsi="Arial" w:cs="Arial"/>
        </w:rPr>
        <w:t>испоручују</w:t>
      </w:r>
      <w:r w:rsidR="00A655C6" w:rsidRPr="00A655C6">
        <w:rPr>
          <w:rFonts w:ascii="Arial" w:hAnsi="Arial" w:cs="Arial"/>
        </w:rPr>
        <w:t xml:space="preserve"> </w:t>
      </w:r>
      <w:r>
        <w:rPr>
          <w:rFonts w:ascii="Arial" w:hAnsi="Arial" w:cs="Arial"/>
        </w:rPr>
        <w:t>друштвено</w:t>
      </w:r>
      <w:r w:rsidR="00A655C6" w:rsidRPr="00A655C6">
        <w:rPr>
          <w:rFonts w:ascii="Arial" w:hAnsi="Arial" w:cs="Arial"/>
        </w:rPr>
        <w:t xml:space="preserve"> </w:t>
      </w:r>
      <w:r>
        <w:rPr>
          <w:rFonts w:ascii="Arial" w:hAnsi="Arial" w:cs="Arial"/>
        </w:rPr>
        <w:t>значајне</w:t>
      </w:r>
      <w:r w:rsidR="00A655C6" w:rsidRPr="00A655C6">
        <w:rPr>
          <w:rFonts w:ascii="Arial" w:hAnsi="Arial" w:cs="Arial"/>
        </w:rPr>
        <w:t xml:space="preserve"> </w:t>
      </w:r>
      <w:r>
        <w:rPr>
          <w:rFonts w:ascii="Arial" w:hAnsi="Arial" w:cs="Arial"/>
        </w:rPr>
        <w:t>услуге</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нпр</w:t>
      </w:r>
      <w:r w:rsidR="00A655C6" w:rsidRPr="00A655C6">
        <w:rPr>
          <w:rFonts w:ascii="Arial" w:hAnsi="Arial" w:cs="Arial"/>
        </w:rPr>
        <w:t xml:space="preserve">. </w:t>
      </w:r>
      <w:r>
        <w:rPr>
          <w:rFonts w:ascii="Arial" w:hAnsi="Arial" w:cs="Arial"/>
        </w:rPr>
        <w:t>комуналне</w:t>
      </w:r>
      <w:r w:rsidR="00A655C6" w:rsidRPr="00A655C6">
        <w:rPr>
          <w:rFonts w:ascii="Arial" w:hAnsi="Arial" w:cs="Arial"/>
        </w:rPr>
        <w:t xml:space="preserve"> </w:t>
      </w:r>
      <w:r>
        <w:rPr>
          <w:rFonts w:ascii="Arial" w:hAnsi="Arial" w:cs="Arial"/>
        </w:rPr>
        <w:t>услуге</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тим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 xml:space="preserve"> </w:t>
      </w:r>
      <w:r>
        <w:rPr>
          <w:rFonts w:ascii="Arial" w:hAnsi="Arial" w:cs="Arial"/>
        </w:rPr>
        <w:t>требало</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обухватити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финансијске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оперативне</w:t>
      </w:r>
      <w:r w:rsidR="00A655C6" w:rsidRPr="00A655C6">
        <w:rPr>
          <w:rFonts w:ascii="Arial" w:hAnsi="Arial" w:cs="Arial"/>
        </w:rPr>
        <w:t xml:space="preserve"> </w:t>
      </w:r>
      <w:r>
        <w:rPr>
          <w:rFonts w:ascii="Arial" w:hAnsi="Arial" w:cs="Arial"/>
        </w:rPr>
        <w:t>ризике</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Док</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системи</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коначници</w:t>
      </w:r>
      <w:r w:rsidR="00A655C6" w:rsidRPr="00A655C6">
        <w:rPr>
          <w:rFonts w:ascii="Arial" w:hAnsi="Arial" w:cs="Arial"/>
        </w:rPr>
        <w:t xml:space="preserve"> </w:t>
      </w:r>
      <w:r>
        <w:rPr>
          <w:rFonts w:ascii="Arial" w:hAnsi="Arial" w:cs="Arial"/>
        </w:rPr>
        <w:t>проводе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нивоу</w:t>
      </w:r>
      <w:r w:rsidR="00A655C6" w:rsidRPr="00A655C6">
        <w:rPr>
          <w:rFonts w:ascii="Arial" w:hAnsi="Arial" w:cs="Arial"/>
        </w:rPr>
        <w:t xml:space="preserve"> </w:t>
      </w:r>
      <w:r>
        <w:rPr>
          <w:rFonts w:ascii="Arial" w:hAnsi="Arial" w:cs="Arial"/>
        </w:rPr>
        <w:t>појединачног</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с</w:t>
      </w:r>
      <w:r w:rsidR="00A655C6" w:rsidRPr="00A655C6">
        <w:rPr>
          <w:rFonts w:ascii="Arial" w:hAnsi="Arial" w:cs="Arial"/>
        </w:rPr>
        <w:t xml:space="preserve"> </w:t>
      </w:r>
      <w:r>
        <w:rPr>
          <w:rFonts w:ascii="Arial" w:hAnsi="Arial" w:cs="Arial"/>
        </w:rPr>
        <w:t>друге</w:t>
      </w:r>
      <w:r w:rsidR="00A655C6" w:rsidRPr="00A655C6">
        <w:rPr>
          <w:rFonts w:ascii="Arial" w:hAnsi="Arial" w:cs="Arial"/>
        </w:rPr>
        <w:t xml:space="preserve"> </w:t>
      </w:r>
      <w:r>
        <w:rPr>
          <w:rFonts w:ascii="Arial" w:hAnsi="Arial" w:cs="Arial"/>
        </w:rPr>
        <w:t>стране</w:t>
      </w:r>
      <w:r w:rsidR="00A655C6" w:rsidRPr="00A655C6">
        <w:rPr>
          <w:rFonts w:ascii="Arial" w:hAnsi="Arial" w:cs="Arial"/>
        </w:rPr>
        <w:t xml:space="preserve"> </w:t>
      </w:r>
      <w:r>
        <w:rPr>
          <w:rFonts w:ascii="Arial" w:hAnsi="Arial" w:cs="Arial"/>
        </w:rPr>
        <w:t>оснивачи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ресорна</w:t>
      </w:r>
      <w:r w:rsidR="00A655C6" w:rsidRPr="00A655C6">
        <w:rPr>
          <w:rFonts w:ascii="Arial" w:hAnsi="Arial" w:cs="Arial"/>
        </w:rPr>
        <w:t xml:space="preserve"> </w:t>
      </w:r>
      <w:r>
        <w:rPr>
          <w:rFonts w:ascii="Arial" w:hAnsi="Arial" w:cs="Arial"/>
        </w:rPr>
        <w:t>министарства</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такође</w:t>
      </w:r>
      <w:r w:rsidR="00A655C6" w:rsidRPr="00A655C6">
        <w:rPr>
          <w:rFonts w:ascii="Arial" w:hAnsi="Arial" w:cs="Arial"/>
        </w:rPr>
        <w:t xml:space="preserve"> </w:t>
      </w:r>
      <w:r>
        <w:rPr>
          <w:rFonts w:ascii="Arial" w:hAnsi="Arial" w:cs="Arial"/>
        </w:rPr>
        <w:t>требали</w:t>
      </w:r>
      <w:r w:rsidR="00A655C6" w:rsidRPr="00A655C6">
        <w:rPr>
          <w:rFonts w:ascii="Arial" w:hAnsi="Arial" w:cs="Arial"/>
        </w:rPr>
        <w:t xml:space="preserve"> </w:t>
      </w:r>
      <w:r>
        <w:rPr>
          <w:rFonts w:ascii="Arial" w:hAnsi="Arial" w:cs="Arial"/>
        </w:rPr>
        <w:t>имати</w:t>
      </w:r>
      <w:r w:rsidR="00A655C6" w:rsidRPr="00A655C6">
        <w:rPr>
          <w:rFonts w:ascii="Arial" w:hAnsi="Arial" w:cs="Arial"/>
        </w:rPr>
        <w:t xml:space="preserve"> </w:t>
      </w:r>
      <w:r>
        <w:rPr>
          <w:rFonts w:ascii="Arial" w:hAnsi="Arial" w:cs="Arial"/>
        </w:rPr>
        <w:t>активнију</w:t>
      </w:r>
      <w:r w:rsidR="00A655C6" w:rsidRPr="00A655C6">
        <w:rPr>
          <w:rFonts w:ascii="Arial" w:hAnsi="Arial" w:cs="Arial"/>
        </w:rPr>
        <w:t xml:space="preserve"> </w:t>
      </w:r>
      <w:r>
        <w:rPr>
          <w:rFonts w:ascii="Arial" w:hAnsi="Arial" w:cs="Arial"/>
        </w:rPr>
        <w:t>улогу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погледу</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основали</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њиховој</w:t>
      </w:r>
      <w:r w:rsidR="00A655C6" w:rsidRPr="00A655C6">
        <w:rPr>
          <w:rFonts w:ascii="Arial" w:hAnsi="Arial" w:cs="Arial"/>
        </w:rPr>
        <w:t xml:space="preserve"> </w:t>
      </w:r>
      <w:r>
        <w:rPr>
          <w:rFonts w:ascii="Arial" w:hAnsi="Arial" w:cs="Arial"/>
        </w:rPr>
        <w:t>надлежности</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осигурало</w:t>
      </w:r>
      <w:r w:rsidR="00A655C6" w:rsidRPr="00A655C6">
        <w:rPr>
          <w:rFonts w:ascii="Arial" w:hAnsi="Arial" w:cs="Arial"/>
        </w:rPr>
        <w:t xml:space="preserve"> </w:t>
      </w:r>
      <w:r>
        <w:rPr>
          <w:rFonts w:ascii="Arial" w:hAnsi="Arial" w:cs="Arial"/>
        </w:rPr>
        <w:t>ефикасно</w:t>
      </w:r>
      <w:r w:rsidR="00A655C6" w:rsidRPr="00A655C6">
        <w:rPr>
          <w:rFonts w:ascii="Arial" w:hAnsi="Arial" w:cs="Arial"/>
        </w:rPr>
        <w:t xml:space="preserve"> </w:t>
      </w:r>
      <w:r>
        <w:rPr>
          <w:rFonts w:ascii="Arial" w:hAnsi="Arial" w:cs="Arial"/>
        </w:rPr>
        <w:t>управљање</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имовином</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максимизација</w:t>
      </w:r>
      <w:r w:rsidR="00A655C6" w:rsidRPr="00A655C6">
        <w:rPr>
          <w:rFonts w:ascii="Arial" w:hAnsi="Arial" w:cs="Arial"/>
        </w:rPr>
        <w:t xml:space="preserve"> </w:t>
      </w:r>
      <w:r>
        <w:rPr>
          <w:rFonts w:ascii="Arial" w:hAnsi="Arial" w:cs="Arial"/>
        </w:rPr>
        <w:t>добити</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том</w:t>
      </w:r>
      <w:r w:rsidR="00A655C6" w:rsidRPr="00A655C6">
        <w:rPr>
          <w:rFonts w:ascii="Arial" w:hAnsi="Arial" w:cs="Arial"/>
        </w:rPr>
        <w:t xml:space="preserve"> </w:t>
      </w:r>
      <w:r>
        <w:rPr>
          <w:rFonts w:ascii="Arial" w:hAnsi="Arial" w:cs="Arial"/>
        </w:rPr>
        <w:t>смислу</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развити</w:t>
      </w:r>
      <w:r w:rsidR="00A655C6" w:rsidRPr="00A655C6">
        <w:rPr>
          <w:rFonts w:ascii="Arial" w:hAnsi="Arial" w:cs="Arial"/>
        </w:rPr>
        <w:t xml:space="preserve"> </w:t>
      </w:r>
      <w:r>
        <w:rPr>
          <w:rFonts w:ascii="Arial" w:hAnsi="Arial" w:cs="Arial"/>
        </w:rPr>
        <w:t>линије</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процјену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извјештавање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фискалним</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проводити</w:t>
      </w:r>
      <w:r w:rsidR="00A655C6" w:rsidRPr="00A655C6">
        <w:rPr>
          <w:rFonts w:ascii="Arial" w:hAnsi="Arial" w:cs="Arial"/>
        </w:rPr>
        <w:t xml:space="preserve"> </w:t>
      </w:r>
      <w:r>
        <w:rPr>
          <w:rFonts w:ascii="Arial" w:hAnsi="Arial" w:cs="Arial"/>
        </w:rPr>
        <w:t>квалитетнији</w:t>
      </w:r>
      <w:r w:rsidR="00A655C6" w:rsidRPr="00A655C6">
        <w:rPr>
          <w:rFonts w:ascii="Arial" w:hAnsi="Arial" w:cs="Arial"/>
        </w:rPr>
        <w:t xml:space="preserve"> </w:t>
      </w:r>
      <w:r>
        <w:rPr>
          <w:rFonts w:ascii="Arial" w:hAnsi="Arial" w:cs="Arial"/>
        </w:rPr>
        <w:t>надзор</w:t>
      </w:r>
      <w:r w:rsidR="00A655C6" w:rsidRPr="00A655C6">
        <w:rPr>
          <w:rFonts w:ascii="Arial" w:hAnsi="Arial" w:cs="Arial"/>
        </w:rPr>
        <w:t xml:space="preserve"> </w:t>
      </w:r>
      <w:r>
        <w:rPr>
          <w:rFonts w:ascii="Arial" w:hAnsi="Arial" w:cs="Arial"/>
        </w:rPr>
        <w:t>над</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јачати</w:t>
      </w:r>
      <w:r w:rsidR="00A655C6" w:rsidRPr="00A655C6">
        <w:rPr>
          <w:rFonts w:ascii="Arial" w:hAnsi="Arial" w:cs="Arial"/>
        </w:rPr>
        <w:t xml:space="preserve"> </w:t>
      </w:r>
      <w:r>
        <w:rPr>
          <w:rFonts w:ascii="Arial" w:hAnsi="Arial" w:cs="Arial"/>
        </w:rPr>
        <w:t>способност</w:t>
      </w:r>
      <w:r w:rsidR="00A655C6" w:rsidRPr="00A655C6">
        <w:rPr>
          <w:rFonts w:ascii="Arial" w:hAnsi="Arial" w:cs="Arial"/>
        </w:rPr>
        <w:t xml:space="preserve"> </w:t>
      </w:r>
      <w:r>
        <w:rPr>
          <w:rFonts w:ascii="Arial" w:hAnsi="Arial" w:cs="Arial"/>
        </w:rPr>
        <w:t>оснивача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ресорних</w:t>
      </w:r>
      <w:r w:rsidR="00A655C6" w:rsidRPr="00A655C6">
        <w:rPr>
          <w:rFonts w:ascii="Arial" w:hAnsi="Arial" w:cs="Arial"/>
        </w:rPr>
        <w:t xml:space="preserve"> </w:t>
      </w:r>
      <w:r>
        <w:rPr>
          <w:rFonts w:ascii="Arial" w:hAnsi="Arial" w:cs="Arial"/>
        </w:rPr>
        <w:t>министарстава</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идентификују</w:t>
      </w:r>
      <w:r w:rsidR="00A655C6" w:rsidRPr="00A655C6">
        <w:rPr>
          <w:rFonts w:ascii="Arial" w:hAnsi="Arial" w:cs="Arial"/>
        </w:rPr>
        <w:t xml:space="preserve">, </w:t>
      </w:r>
      <w:r>
        <w:rPr>
          <w:rFonts w:ascii="Arial" w:hAnsi="Arial" w:cs="Arial"/>
        </w:rPr>
        <w:t>прате</w:t>
      </w:r>
      <w:r w:rsidR="00A655C6" w:rsidRPr="00A655C6">
        <w:rPr>
          <w:rFonts w:ascii="Arial" w:hAnsi="Arial" w:cs="Arial"/>
        </w:rPr>
        <w:t xml:space="preserve">, </w:t>
      </w:r>
      <w:r>
        <w:rPr>
          <w:rFonts w:ascii="Arial" w:hAnsi="Arial" w:cs="Arial"/>
        </w:rPr>
        <w:t>процјењују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управљају</w:t>
      </w:r>
      <w:r w:rsidR="00A655C6" w:rsidRPr="00A655C6">
        <w:rPr>
          <w:rFonts w:ascii="Arial" w:hAnsi="Arial" w:cs="Arial"/>
        </w:rPr>
        <w:t xml:space="preserve"> </w:t>
      </w:r>
      <w:r>
        <w:rPr>
          <w:rFonts w:ascii="Arial" w:hAnsi="Arial" w:cs="Arial"/>
        </w:rPr>
        <w:t>фискалним</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везују</w:t>
      </w:r>
      <w:r w:rsidR="00A655C6" w:rsidRPr="00A655C6">
        <w:rPr>
          <w:rFonts w:ascii="Arial" w:hAnsi="Arial" w:cs="Arial"/>
        </w:rPr>
        <w:t xml:space="preserve"> </w:t>
      </w:r>
      <w:r>
        <w:rPr>
          <w:rFonts w:ascii="Arial" w:hAnsi="Arial" w:cs="Arial"/>
        </w:rPr>
        <w:t>уз</w:t>
      </w:r>
      <w:r w:rsidR="00A655C6" w:rsidRPr="00A655C6">
        <w:rPr>
          <w:rFonts w:ascii="Arial" w:hAnsi="Arial" w:cs="Arial"/>
        </w:rPr>
        <w:t xml:space="preserve"> </w:t>
      </w:r>
      <w:r>
        <w:rPr>
          <w:rFonts w:ascii="Arial" w:hAnsi="Arial" w:cs="Arial"/>
        </w:rPr>
        <w:t>пословање</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Надаље</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развити</w:t>
      </w:r>
      <w:r w:rsidR="00A655C6" w:rsidRPr="00A655C6">
        <w:rPr>
          <w:rFonts w:ascii="Arial" w:hAnsi="Arial" w:cs="Arial"/>
        </w:rPr>
        <w:t xml:space="preserve"> </w:t>
      </w:r>
      <w:r>
        <w:rPr>
          <w:rFonts w:ascii="Arial" w:hAnsi="Arial" w:cs="Arial"/>
        </w:rPr>
        <w:t>систем</w:t>
      </w:r>
      <w:r w:rsidR="00A655C6" w:rsidRPr="00A655C6">
        <w:rPr>
          <w:rFonts w:ascii="Arial" w:hAnsi="Arial" w:cs="Arial"/>
        </w:rPr>
        <w:t xml:space="preserve"> </w:t>
      </w:r>
      <w:r>
        <w:rPr>
          <w:rFonts w:ascii="Arial" w:hAnsi="Arial" w:cs="Arial"/>
        </w:rPr>
        <w:t>извјештавања</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омогућава</w:t>
      </w:r>
      <w:r w:rsidR="00A655C6" w:rsidRPr="00A655C6">
        <w:rPr>
          <w:rFonts w:ascii="Arial" w:hAnsi="Arial" w:cs="Arial"/>
        </w:rPr>
        <w:t xml:space="preserve"> </w:t>
      </w:r>
      <w:r>
        <w:rPr>
          <w:rFonts w:ascii="Arial" w:hAnsi="Arial" w:cs="Arial"/>
        </w:rPr>
        <w:t>правовремене</w:t>
      </w:r>
      <w:r w:rsidR="00A655C6" w:rsidRPr="00A655C6">
        <w:rPr>
          <w:rFonts w:ascii="Arial" w:hAnsi="Arial" w:cs="Arial"/>
        </w:rPr>
        <w:t xml:space="preserve"> </w:t>
      </w:r>
      <w:r>
        <w:rPr>
          <w:rFonts w:ascii="Arial" w:hAnsi="Arial" w:cs="Arial"/>
        </w:rPr>
        <w:t>информације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праћење</w:t>
      </w:r>
      <w:r w:rsidR="00A655C6" w:rsidRPr="00A655C6">
        <w:rPr>
          <w:rFonts w:ascii="Arial" w:hAnsi="Arial" w:cs="Arial"/>
        </w:rPr>
        <w:t xml:space="preserve"> </w:t>
      </w:r>
      <w:r>
        <w:rPr>
          <w:rFonts w:ascii="Arial" w:hAnsi="Arial" w:cs="Arial"/>
        </w:rPr>
        <w:t>ликвидности</w:t>
      </w:r>
      <w:r w:rsidR="00A655C6" w:rsidRPr="00A655C6">
        <w:rPr>
          <w:rFonts w:ascii="Arial" w:hAnsi="Arial" w:cs="Arial"/>
        </w:rPr>
        <w:t xml:space="preserve">, </w:t>
      </w:r>
      <w:r>
        <w:rPr>
          <w:rFonts w:ascii="Arial" w:hAnsi="Arial" w:cs="Arial"/>
        </w:rPr>
        <w:t>финансијске</w:t>
      </w:r>
      <w:r w:rsidR="00A655C6" w:rsidRPr="00A655C6">
        <w:rPr>
          <w:rFonts w:ascii="Arial" w:hAnsi="Arial" w:cs="Arial"/>
        </w:rPr>
        <w:t xml:space="preserve"> </w:t>
      </w:r>
      <w:r>
        <w:rPr>
          <w:rFonts w:ascii="Arial" w:hAnsi="Arial" w:cs="Arial"/>
        </w:rPr>
        <w:t>задужености</w:t>
      </w:r>
      <w:r w:rsidR="00A655C6" w:rsidRPr="00A655C6">
        <w:rPr>
          <w:rFonts w:ascii="Arial" w:hAnsi="Arial" w:cs="Arial"/>
        </w:rPr>
        <w:t xml:space="preserve">, </w:t>
      </w:r>
      <w:r>
        <w:rPr>
          <w:rFonts w:ascii="Arial" w:hAnsi="Arial" w:cs="Arial"/>
        </w:rPr>
        <w:t>стабилности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успјешности</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Овај</w:t>
      </w:r>
      <w:r w:rsidR="00A655C6" w:rsidRPr="00A655C6">
        <w:rPr>
          <w:rFonts w:ascii="Arial" w:hAnsi="Arial" w:cs="Arial"/>
        </w:rPr>
        <w:t xml:space="preserve"> </w:t>
      </w:r>
      <w:r>
        <w:rPr>
          <w:rFonts w:ascii="Arial" w:hAnsi="Arial" w:cs="Arial"/>
        </w:rPr>
        <w:t>приоритет</w:t>
      </w:r>
      <w:r w:rsidR="00A655C6" w:rsidRPr="00A655C6">
        <w:rPr>
          <w:rFonts w:ascii="Arial" w:hAnsi="Arial" w:cs="Arial"/>
        </w:rPr>
        <w:t xml:space="preserve"> </w:t>
      </w:r>
      <w:r>
        <w:rPr>
          <w:rFonts w:ascii="Arial" w:hAnsi="Arial" w:cs="Arial"/>
        </w:rPr>
        <w:t>стога</w:t>
      </w:r>
      <w:r w:rsidR="00A655C6" w:rsidRPr="00A655C6">
        <w:rPr>
          <w:rFonts w:ascii="Arial" w:hAnsi="Arial" w:cs="Arial"/>
        </w:rPr>
        <w:t xml:space="preserve"> </w:t>
      </w:r>
      <w:r>
        <w:rPr>
          <w:rFonts w:ascii="Arial" w:hAnsi="Arial" w:cs="Arial"/>
        </w:rPr>
        <w:t>укључује</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сета</w:t>
      </w:r>
      <w:r w:rsidR="00A655C6" w:rsidRPr="00A655C6">
        <w:rPr>
          <w:rFonts w:ascii="Arial" w:hAnsi="Arial" w:cs="Arial"/>
        </w:rPr>
        <w:t xml:space="preserve"> </w:t>
      </w:r>
      <w:r>
        <w:rPr>
          <w:rFonts w:ascii="Arial" w:hAnsi="Arial" w:cs="Arial"/>
        </w:rPr>
        <w:t>кључних</w:t>
      </w:r>
      <w:r w:rsidR="00A655C6" w:rsidRPr="00A655C6">
        <w:rPr>
          <w:rFonts w:ascii="Arial" w:hAnsi="Arial" w:cs="Arial"/>
        </w:rPr>
        <w:t xml:space="preserve"> </w:t>
      </w:r>
      <w:r>
        <w:rPr>
          <w:rFonts w:ascii="Arial" w:hAnsi="Arial" w:cs="Arial"/>
        </w:rPr>
        <w:t>финансијских</w:t>
      </w:r>
      <w:r w:rsidR="00A655C6" w:rsidRPr="00A655C6">
        <w:rPr>
          <w:rFonts w:ascii="Arial" w:hAnsi="Arial" w:cs="Arial"/>
        </w:rPr>
        <w:t xml:space="preserve"> </w:t>
      </w:r>
      <w:r>
        <w:rPr>
          <w:rFonts w:ascii="Arial" w:hAnsi="Arial" w:cs="Arial"/>
        </w:rPr>
        <w:t>показатеља</w:t>
      </w:r>
      <w:r w:rsidR="00A655C6" w:rsidRPr="00A655C6">
        <w:rPr>
          <w:rFonts w:ascii="Arial" w:hAnsi="Arial" w:cs="Arial"/>
        </w:rPr>
        <w:t xml:space="preserve"> </w:t>
      </w:r>
      <w:r>
        <w:rPr>
          <w:rFonts w:ascii="Arial" w:hAnsi="Arial" w:cs="Arial"/>
        </w:rPr>
        <w:t>стабилности</w:t>
      </w:r>
      <w:r w:rsidR="00A655C6" w:rsidRPr="00A655C6">
        <w:rPr>
          <w:rFonts w:ascii="Arial" w:hAnsi="Arial" w:cs="Arial"/>
        </w:rPr>
        <w:t xml:space="preserve">, </w:t>
      </w:r>
      <w:r>
        <w:rPr>
          <w:rFonts w:ascii="Arial" w:hAnsi="Arial" w:cs="Arial"/>
        </w:rPr>
        <w:t>активности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успјешности</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осниваче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ресорна</w:t>
      </w:r>
      <w:r w:rsidR="00765653">
        <w:rPr>
          <w:rFonts w:ascii="Arial" w:hAnsi="Arial" w:cs="Arial"/>
        </w:rPr>
        <w:t xml:space="preserve"> </w:t>
      </w:r>
      <w:r>
        <w:rPr>
          <w:rFonts w:ascii="Arial" w:hAnsi="Arial" w:cs="Arial"/>
        </w:rPr>
        <w:t>министарства</w:t>
      </w:r>
      <w:r w:rsidR="00765653">
        <w:rPr>
          <w:rFonts w:ascii="Arial" w:hAnsi="Arial" w:cs="Arial"/>
        </w:rPr>
        <w:t xml:space="preserve">, </w:t>
      </w:r>
      <w:r>
        <w:rPr>
          <w:rFonts w:ascii="Arial" w:hAnsi="Arial" w:cs="Arial"/>
        </w:rPr>
        <w:t>а</w:t>
      </w:r>
      <w:r w:rsidR="00765653">
        <w:rPr>
          <w:rFonts w:ascii="Arial" w:hAnsi="Arial" w:cs="Arial"/>
        </w:rPr>
        <w:t xml:space="preserve"> </w:t>
      </w:r>
      <w:r>
        <w:rPr>
          <w:rFonts w:ascii="Arial" w:hAnsi="Arial" w:cs="Arial"/>
        </w:rPr>
        <w:t>с</w:t>
      </w:r>
      <w:r w:rsidR="00765653">
        <w:rPr>
          <w:rFonts w:ascii="Arial" w:hAnsi="Arial" w:cs="Arial"/>
        </w:rPr>
        <w:t xml:space="preserve"> </w:t>
      </w:r>
      <w:r>
        <w:rPr>
          <w:rFonts w:ascii="Arial" w:hAnsi="Arial" w:cs="Arial"/>
        </w:rPr>
        <w:t>временом</w:t>
      </w:r>
      <w:r w:rsidR="00765653">
        <w:rPr>
          <w:rFonts w:ascii="Arial" w:hAnsi="Arial" w:cs="Arial"/>
        </w:rPr>
        <w:t xml:space="preserve"> </w:t>
      </w:r>
      <w:r>
        <w:rPr>
          <w:rFonts w:ascii="Arial" w:hAnsi="Arial" w:cs="Arial"/>
        </w:rPr>
        <w:t>биће</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развијати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модалитете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постављање</w:t>
      </w:r>
      <w:r w:rsidR="00A655C6" w:rsidRPr="00A655C6">
        <w:rPr>
          <w:rFonts w:ascii="Arial" w:hAnsi="Arial" w:cs="Arial"/>
        </w:rPr>
        <w:t xml:space="preserve"> </w:t>
      </w:r>
      <w:r>
        <w:rPr>
          <w:rFonts w:ascii="Arial" w:hAnsi="Arial" w:cs="Arial"/>
        </w:rPr>
        <w:t>одређених</w:t>
      </w:r>
      <w:r w:rsidR="00A655C6" w:rsidRPr="00A655C6">
        <w:rPr>
          <w:rFonts w:ascii="Arial" w:hAnsi="Arial" w:cs="Arial"/>
        </w:rPr>
        <w:t xml:space="preserve"> </w:t>
      </w:r>
      <w:r>
        <w:rPr>
          <w:rFonts w:ascii="Arial" w:hAnsi="Arial" w:cs="Arial"/>
        </w:rPr>
        <w:t>циљаних</w:t>
      </w:r>
      <w:r w:rsidR="00A655C6" w:rsidRPr="00A655C6">
        <w:rPr>
          <w:rFonts w:ascii="Arial" w:hAnsi="Arial" w:cs="Arial"/>
        </w:rPr>
        <w:t xml:space="preserve"> </w:t>
      </w:r>
      <w:r>
        <w:rPr>
          <w:rFonts w:ascii="Arial" w:hAnsi="Arial" w:cs="Arial"/>
        </w:rPr>
        <w:t>вриједности</w:t>
      </w:r>
      <w:r w:rsidR="00A655C6" w:rsidRPr="00A655C6">
        <w:rPr>
          <w:rFonts w:ascii="Arial" w:hAnsi="Arial" w:cs="Arial"/>
        </w:rPr>
        <w:t xml:space="preserve"> </w:t>
      </w:r>
      <w:r>
        <w:rPr>
          <w:rFonts w:ascii="Arial" w:hAnsi="Arial" w:cs="Arial"/>
        </w:rPr>
        <w:t>финансијских</w:t>
      </w:r>
      <w:r w:rsidR="00A655C6" w:rsidRPr="00A655C6">
        <w:rPr>
          <w:rFonts w:ascii="Arial" w:hAnsi="Arial" w:cs="Arial"/>
        </w:rPr>
        <w:t xml:space="preserve"> </w:t>
      </w:r>
      <w:r>
        <w:rPr>
          <w:rFonts w:ascii="Arial" w:hAnsi="Arial" w:cs="Arial"/>
        </w:rPr>
        <w:t>показатеља</w:t>
      </w:r>
      <w:r w:rsidR="00A655C6" w:rsidRPr="00A655C6">
        <w:rPr>
          <w:rFonts w:ascii="Arial" w:hAnsi="Arial" w:cs="Arial"/>
        </w:rPr>
        <w:t xml:space="preserve"> </w:t>
      </w:r>
      <w:r>
        <w:rPr>
          <w:rFonts w:ascii="Arial" w:hAnsi="Arial" w:cs="Arial"/>
        </w:rPr>
        <w:t>која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очекују</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Style w:val="FootnoteReference"/>
          <w:rFonts w:ascii="Arial" w:hAnsi="Arial" w:cs="Arial"/>
        </w:rPr>
        <w:footnoteReference w:id="59"/>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Овај</w:t>
      </w:r>
      <w:r w:rsidR="00A655C6" w:rsidRPr="00A655C6">
        <w:rPr>
          <w:rFonts w:ascii="Arial" w:hAnsi="Arial" w:cs="Arial"/>
        </w:rPr>
        <w:t xml:space="preserve"> </w:t>
      </w:r>
      <w:r>
        <w:rPr>
          <w:rFonts w:ascii="Arial" w:hAnsi="Arial" w:cs="Arial"/>
        </w:rPr>
        <w:t>приоритет</w:t>
      </w:r>
      <w:r w:rsidR="00A655C6" w:rsidRPr="00A655C6">
        <w:rPr>
          <w:rFonts w:ascii="Arial" w:hAnsi="Arial" w:cs="Arial"/>
        </w:rPr>
        <w:t xml:space="preserve"> </w:t>
      </w:r>
      <w:r>
        <w:rPr>
          <w:rFonts w:ascii="Arial" w:hAnsi="Arial" w:cs="Arial"/>
        </w:rPr>
        <w:t>такође</w:t>
      </w:r>
      <w:r w:rsidR="00A655C6" w:rsidRPr="00A655C6">
        <w:rPr>
          <w:rFonts w:ascii="Arial" w:hAnsi="Arial" w:cs="Arial"/>
        </w:rPr>
        <w:t xml:space="preserve"> </w:t>
      </w:r>
      <w:r>
        <w:rPr>
          <w:rFonts w:ascii="Arial" w:hAnsi="Arial" w:cs="Arial"/>
        </w:rPr>
        <w:t>укључује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аутоматизацију</w:t>
      </w:r>
      <w:r w:rsidR="00A655C6" w:rsidRPr="00A655C6">
        <w:rPr>
          <w:rFonts w:ascii="Arial" w:hAnsi="Arial" w:cs="Arial"/>
        </w:rPr>
        <w:t xml:space="preserve"> </w:t>
      </w:r>
      <w:r>
        <w:rPr>
          <w:rFonts w:ascii="Arial" w:hAnsi="Arial" w:cs="Arial"/>
        </w:rPr>
        <w:t>процеса</w:t>
      </w:r>
      <w:r w:rsidR="00A655C6" w:rsidRPr="00A655C6">
        <w:rPr>
          <w:rFonts w:ascii="Arial" w:hAnsi="Arial" w:cs="Arial"/>
        </w:rPr>
        <w:t xml:space="preserve"> </w:t>
      </w:r>
      <w:r>
        <w:rPr>
          <w:rFonts w:ascii="Arial" w:hAnsi="Arial" w:cs="Arial"/>
        </w:rPr>
        <w:t>израчуна</w:t>
      </w:r>
      <w:r w:rsidR="00A655C6" w:rsidRPr="00A655C6">
        <w:rPr>
          <w:rFonts w:ascii="Arial" w:hAnsi="Arial" w:cs="Arial"/>
        </w:rPr>
        <w:t xml:space="preserve"> </w:t>
      </w:r>
      <w:r>
        <w:rPr>
          <w:rFonts w:ascii="Arial" w:hAnsi="Arial" w:cs="Arial"/>
        </w:rPr>
        <w:t>кључних</w:t>
      </w:r>
      <w:r w:rsidR="00A655C6" w:rsidRPr="00A655C6">
        <w:rPr>
          <w:rFonts w:ascii="Arial" w:hAnsi="Arial" w:cs="Arial"/>
        </w:rPr>
        <w:t xml:space="preserve"> </w:t>
      </w:r>
      <w:r>
        <w:rPr>
          <w:rFonts w:ascii="Arial" w:hAnsi="Arial" w:cs="Arial"/>
        </w:rPr>
        <w:t>показатеља</w:t>
      </w:r>
      <w:r w:rsidR="00A655C6" w:rsidRPr="00A655C6">
        <w:rPr>
          <w:rFonts w:ascii="Arial" w:hAnsi="Arial" w:cs="Arial"/>
        </w:rPr>
        <w:t xml:space="preserve"> </w:t>
      </w:r>
      <w:r>
        <w:rPr>
          <w:rFonts w:ascii="Arial" w:hAnsi="Arial" w:cs="Arial"/>
        </w:rPr>
        <w:t>успјешности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кључних</w:t>
      </w:r>
      <w:r w:rsidR="00A655C6" w:rsidRPr="00A655C6">
        <w:rPr>
          <w:rFonts w:ascii="Arial" w:hAnsi="Arial" w:cs="Arial"/>
        </w:rPr>
        <w:t xml:space="preserve"> </w:t>
      </w:r>
      <w:r>
        <w:rPr>
          <w:rFonts w:ascii="Arial" w:hAnsi="Arial" w:cs="Arial"/>
        </w:rPr>
        <w:t>збирних</w:t>
      </w:r>
      <w:r w:rsidR="00A655C6" w:rsidRPr="00A655C6">
        <w:rPr>
          <w:rFonts w:ascii="Arial" w:hAnsi="Arial" w:cs="Arial"/>
        </w:rPr>
        <w:t xml:space="preserve"> </w:t>
      </w:r>
      <w:r>
        <w:rPr>
          <w:rFonts w:ascii="Arial" w:hAnsi="Arial" w:cs="Arial"/>
        </w:rPr>
        <w:t>финансијских</w:t>
      </w:r>
      <w:r w:rsidR="00A655C6" w:rsidRPr="00A655C6">
        <w:rPr>
          <w:rFonts w:ascii="Arial" w:hAnsi="Arial" w:cs="Arial"/>
        </w:rPr>
        <w:t xml:space="preserve"> </w:t>
      </w:r>
      <w:r>
        <w:rPr>
          <w:rFonts w:ascii="Arial" w:hAnsi="Arial" w:cs="Arial"/>
        </w:rPr>
        <w:t>показатеља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јавна</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сврху</w:t>
      </w:r>
      <w:r w:rsidR="00A655C6" w:rsidRPr="00A655C6">
        <w:rPr>
          <w:rFonts w:ascii="Arial" w:hAnsi="Arial" w:cs="Arial"/>
        </w:rPr>
        <w:t xml:space="preserve"> </w:t>
      </w:r>
      <w:r>
        <w:rPr>
          <w:rFonts w:ascii="Arial" w:hAnsi="Arial" w:cs="Arial"/>
        </w:rPr>
        <w:t>унапређења</w:t>
      </w:r>
      <w:r w:rsidR="00A655C6" w:rsidRPr="00A655C6">
        <w:rPr>
          <w:rFonts w:ascii="Arial" w:hAnsi="Arial" w:cs="Arial"/>
        </w:rPr>
        <w:t xml:space="preserve"> </w:t>
      </w:r>
      <w:r>
        <w:rPr>
          <w:rFonts w:ascii="Arial" w:hAnsi="Arial" w:cs="Arial"/>
        </w:rPr>
        <w:t>транспарентности</w:t>
      </w:r>
      <w:r w:rsidR="00A655C6" w:rsidRPr="00A655C6">
        <w:rPr>
          <w:rFonts w:ascii="Arial" w:hAnsi="Arial" w:cs="Arial"/>
        </w:rPr>
        <w:t xml:space="preserve">, </w:t>
      </w:r>
      <w:r>
        <w:rPr>
          <w:rFonts w:ascii="Arial" w:hAnsi="Arial" w:cs="Arial"/>
        </w:rPr>
        <w:t>збирни</w:t>
      </w:r>
      <w:r w:rsidR="00A655C6" w:rsidRPr="00A655C6">
        <w:rPr>
          <w:rFonts w:ascii="Arial" w:hAnsi="Arial" w:cs="Arial"/>
        </w:rPr>
        <w:t xml:space="preserve"> </w:t>
      </w:r>
      <w:r>
        <w:rPr>
          <w:rFonts w:ascii="Arial" w:hAnsi="Arial" w:cs="Arial"/>
        </w:rPr>
        <w:t>извјештај</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финансијској</w:t>
      </w:r>
      <w:r w:rsidR="00A655C6" w:rsidRPr="00A655C6">
        <w:rPr>
          <w:rFonts w:ascii="Arial" w:hAnsi="Arial" w:cs="Arial"/>
        </w:rPr>
        <w:t xml:space="preserve"> </w:t>
      </w:r>
      <w:r>
        <w:rPr>
          <w:rFonts w:ascii="Arial" w:hAnsi="Arial" w:cs="Arial"/>
        </w:rPr>
        <w:t>успјешности</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процјена</w:t>
      </w:r>
      <w:r w:rsidR="00A655C6" w:rsidRPr="00A655C6">
        <w:rPr>
          <w:rFonts w:ascii="Arial" w:hAnsi="Arial" w:cs="Arial"/>
        </w:rPr>
        <w:t xml:space="preserve"> </w:t>
      </w:r>
      <w:r>
        <w:rPr>
          <w:rFonts w:ascii="Arial" w:hAnsi="Arial" w:cs="Arial"/>
        </w:rPr>
        <w:t>фискалних</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могу</w:t>
      </w:r>
      <w:r w:rsidR="00A655C6" w:rsidRPr="00A655C6">
        <w:rPr>
          <w:rFonts w:ascii="Arial" w:hAnsi="Arial" w:cs="Arial"/>
        </w:rPr>
        <w:t xml:space="preserve"> </w:t>
      </w:r>
      <w:r>
        <w:rPr>
          <w:rFonts w:ascii="Arial" w:hAnsi="Arial" w:cs="Arial"/>
        </w:rPr>
        <w:t>бити</w:t>
      </w:r>
      <w:r w:rsidR="00A655C6" w:rsidRPr="00A655C6">
        <w:rPr>
          <w:rFonts w:ascii="Arial" w:hAnsi="Arial" w:cs="Arial"/>
        </w:rPr>
        <w:t xml:space="preserve"> </w:t>
      </w:r>
      <w:r>
        <w:rPr>
          <w:rFonts w:ascii="Arial" w:hAnsi="Arial" w:cs="Arial"/>
        </w:rPr>
        <w:t>презентиране</w:t>
      </w:r>
      <w:r w:rsidR="00A655C6" w:rsidRPr="00A655C6">
        <w:rPr>
          <w:rFonts w:ascii="Arial" w:hAnsi="Arial" w:cs="Arial"/>
        </w:rPr>
        <w:t xml:space="preserve"> </w:t>
      </w:r>
      <w:r>
        <w:rPr>
          <w:rFonts w:ascii="Arial" w:hAnsi="Arial" w:cs="Arial"/>
        </w:rPr>
        <w:t>нпр</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дио</w:t>
      </w:r>
      <w:r w:rsidR="00A655C6" w:rsidRPr="00A655C6">
        <w:rPr>
          <w:rFonts w:ascii="Arial" w:hAnsi="Arial" w:cs="Arial"/>
        </w:rPr>
        <w:t xml:space="preserve"> </w:t>
      </w:r>
      <w:r>
        <w:rPr>
          <w:rFonts w:ascii="Arial" w:hAnsi="Arial" w:cs="Arial"/>
        </w:rPr>
        <w:t>буџетске</w:t>
      </w:r>
      <w:r w:rsidR="00A655C6" w:rsidRPr="00A655C6">
        <w:rPr>
          <w:rFonts w:ascii="Arial" w:hAnsi="Arial" w:cs="Arial"/>
        </w:rPr>
        <w:t xml:space="preserve"> </w:t>
      </w:r>
      <w:r>
        <w:rPr>
          <w:rFonts w:ascii="Arial" w:hAnsi="Arial" w:cs="Arial"/>
        </w:rPr>
        <w:t>документације</w:t>
      </w:r>
      <w:r w:rsidR="00A655C6" w:rsidRPr="00A655C6">
        <w:rPr>
          <w:rFonts w:ascii="Arial" w:hAnsi="Arial" w:cs="Arial"/>
        </w:rPr>
        <w:t xml:space="preserve"> </w:t>
      </w:r>
      <w:r>
        <w:rPr>
          <w:rFonts w:ascii="Arial" w:hAnsi="Arial" w:cs="Arial"/>
        </w:rPr>
        <w:t>код</w:t>
      </w:r>
      <w:r w:rsidR="00A655C6" w:rsidRPr="00A655C6">
        <w:rPr>
          <w:rFonts w:ascii="Arial" w:hAnsi="Arial" w:cs="Arial"/>
        </w:rPr>
        <w:t xml:space="preserve"> </w:t>
      </w:r>
      <w:r>
        <w:rPr>
          <w:rFonts w:ascii="Arial" w:hAnsi="Arial" w:cs="Arial"/>
        </w:rPr>
        <w:t>доношења</w:t>
      </w:r>
      <w:r w:rsidR="00A655C6" w:rsidRPr="00A655C6">
        <w:rPr>
          <w:rFonts w:ascii="Arial" w:hAnsi="Arial" w:cs="Arial"/>
        </w:rPr>
        <w:t xml:space="preserve"> </w:t>
      </w:r>
      <w:r>
        <w:rPr>
          <w:rFonts w:ascii="Arial" w:hAnsi="Arial" w:cs="Arial"/>
        </w:rPr>
        <w:t>буџета</w:t>
      </w:r>
      <w:r w:rsidR="00A655C6" w:rsidRPr="00A655C6">
        <w:rPr>
          <w:rFonts w:ascii="Arial" w:hAnsi="Arial" w:cs="Arial"/>
        </w:rPr>
        <w:t>.</w:t>
      </w:r>
    </w:p>
    <w:p w:rsidR="00A655C6" w:rsidRPr="00A655C6" w:rsidRDefault="00A655C6" w:rsidP="00A655C6">
      <w:pPr>
        <w:ind w:right="-563"/>
        <w:jc w:val="both"/>
        <w:rPr>
          <w:rFonts w:ascii="Arial" w:hAnsi="Arial" w:cs="Arial"/>
          <w:sz w:val="18"/>
        </w:rPr>
      </w:pPr>
    </w:p>
    <w:p w:rsidR="00A655C6" w:rsidRPr="00A655C6" w:rsidRDefault="00A655C6" w:rsidP="00A655C6">
      <w:pPr>
        <w:pStyle w:val="Heading2"/>
        <w:ind w:left="567" w:right="-563" w:hanging="567"/>
        <w:rPr>
          <w:rFonts w:ascii="Arial" w:hAnsi="Arial" w:cs="Arial"/>
        </w:rPr>
      </w:pPr>
      <w:bookmarkStart w:id="36" w:name="_Toc68094854"/>
      <w:r w:rsidRPr="00A655C6">
        <w:rPr>
          <w:rFonts w:ascii="Arial" w:hAnsi="Arial" w:cs="Arial"/>
        </w:rPr>
        <w:t xml:space="preserve">4.2 </w:t>
      </w:r>
      <w:r w:rsidRPr="00A655C6">
        <w:rPr>
          <w:rFonts w:ascii="Arial" w:hAnsi="Arial" w:cs="Arial"/>
        </w:rPr>
        <w:tab/>
      </w:r>
      <w:r w:rsidR="0085225A">
        <w:rPr>
          <w:rFonts w:ascii="Arial" w:hAnsi="Arial" w:cs="Arial"/>
        </w:rPr>
        <w:t>Интерна</w:t>
      </w:r>
      <w:r w:rsidRPr="00A655C6">
        <w:rPr>
          <w:rFonts w:ascii="Arial" w:hAnsi="Arial" w:cs="Arial"/>
        </w:rPr>
        <w:t xml:space="preserve"> </w:t>
      </w:r>
      <w:r w:rsidR="0085225A">
        <w:rPr>
          <w:rFonts w:ascii="Arial" w:hAnsi="Arial" w:cs="Arial"/>
        </w:rPr>
        <w:t>ревизија</w:t>
      </w:r>
      <w:bookmarkEnd w:id="36"/>
    </w:p>
    <w:p w:rsidR="00A655C6" w:rsidRPr="00A655C6" w:rsidRDefault="00A655C6" w:rsidP="00A655C6">
      <w:pPr>
        <w:ind w:right="-563"/>
        <w:jc w:val="both"/>
        <w:rPr>
          <w:rFonts w:ascii="Arial" w:hAnsi="Arial" w:cs="Arial"/>
          <w:sz w:val="14"/>
        </w:rPr>
      </w:pPr>
    </w:p>
    <w:p w:rsidR="00A655C6" w:rsidRPr="00A655C6" w:rsidRDefault="0085225A" w:rsidP="00A655C6">
      <w:pPr>
        <w:ind w:right="-279"/>
        <w:jc w:val="both"/>
        <w:rPr>
          <w:rFonts w:ascii="Arial" w:hAnsi="Arial" w:cs="Arial"/>
        </w:rPr>
      </w:pPr>
      <w:r>
        <w:rPr>
          <w:rFonts w:ascii="Arial" w:hAnsi="Arial" w:cs="Arial"/>
        </w:rPr>
        <w:t>Интерна</w:t>
      </w:r>
      <w:r w:rsidR="00A655C6" w:rsidRPr="00A655C6">
        <w:rPr>
          <w:rFonts w:ascii="Arial" w:hAnsi="Arial" w:cs="Arial"/>
        </w:rPr>
        <w:t xml:space="preserve"> </w:t>
      </w:r>
      <w:r>
        <w:rPr>
          <w:rFonts w:ascii="Arial" w:hAnsi="Arial" w:cs="Arial"/>
        </w:rPr>
        <w:t>ревизија</w:t>
      </w:r>
      <w:r w:rsidR="00A655C6" w:rsidRPr="00A655C6">
        <w:rPr>
          <w:rFonts w:ascii="Arial" w:hAnsi="Arial" w:cs="Arial"/>
        </w:rPr>
        <w:t xml:space="preserve"> </w:t>
      </w:r>
      <w:r>
        <w:rPr>
          <w:rFonts w:ascii="Arial" w:hAnsi="Arial" w:cs="Arial"/>
        </w:rPr>
        <w:t>представља</w:t>
      </w:r>
      <w:r w:rsidR="00A655C6" w:rsidRPr="00A655C6">
        <w:rPr>
          <w:rFonts w:ascii="Arial" w:hAnsi="Arial" w:cs="Arial"/>
        </w:rPr>
        <w:t xml:space="preserve"> </w:t>
      </w:r>
      <w:r>
        <w:rPr>
          <w:rFonts w:ascii="Arial" w:hAnsi="Arial" w:cs="Arial"/>
        </w:rPr>
        <w:t>независно</w:t>
      </w:r>
      <w:r w:rsidR="00A655C6" w:rsidRPr="00A655C6">
        <w:rPr>
          <w:rFonts w:ascii="Arial" w:hAnsi="Arial" w:cs="Arial"/>
        </w:rPr>
        <w:t xml:space="preserve">, </w:t>
      </w:r>
      <w:r>
        <w:rPr>
          <w:rFonts w:ascii="Arial" w:hAnsi="Arial" w:cs="Arial"/>
        </w:rPr>
        <w:t>објективно</w:t>
      </w:r>
      <w:r w:rsidR="00A655C6" w:rsidRPr="00A655C6">
        <w:rPr>
          <w:rFonts w:ascii="Arial" w:hAnsi="Arial" w:cs="Arial"/>
        </w:rPr>
        <w:t xml:space="preserve"> </w:t>
      </w:r>
      <w:r>
        <w:rPr>
          <w:rFonts w:ascii="Arial" w:hAnsi="Arial" w:cs="Arial"/>
        </w:rPr>
        <w:t>увјеравање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консултантску</w:t>
      </w:r>
      <w:r w:rsidR="00A655C6" w:rsidRPr="00A655C6">
        <w:rPr>
          <w:rFonts w:ascii="Arial" w:hAnsi="Arial" w:cs="Arial"/>
        </w:rPr>
        <w:t xml:space="preserve"> </w:t>
      </w:r>
      <w:r>
        <w:rPr>
          <w:rFonts w:ascii="Arial" w:hAnsi="Arial" w:cs="Arial"/>
        </w:rPr>
        <w:t>активност</w:t>
      </w:r>
      <w:r w:rsidR="00A655C6" w:rsidRPr="00A655C6">
        <w:rPr>
          <w:rFonts w:ascii="Arial" w:hAnsi="Arial" w:cs="Arial"/>
        </w:rPr>
        <w:t xml:space="preserve"> </w:t>
      </w:r>
      <w:r>
        <w:rPr>
          <w:rFonts w:ascii="Arial" w:hAnsi="Arial" w:cs="Arial"/>
        </w:rPr>
        <w:t>креирану</w:t>
      </w:r>
      <w:r w:rsidR="00A655C6" w:rsidRPr="00A655C6">
        <w:rPr>
          <w:rFonts w:ascii="Arial" w:hAnsi="Arial" w:cs="Arial"/>
        </w:rPr>
        <w:t xml:space="preserve"> </w:t>
      </w:r>
      <w:r>
        <w:rPr>
          <w:rFonts w:ascii="Arial" w:hAnsi="Arial" w:cs="Arial"/>
        </w:rPr>
        <w:t>с</w:t>
      </w:r>
      <w:r w:rsidR="00A655C6" w:rsidRPr="00A655C6">
        <w:rPr>
          <w:rFonts w:ascii="Arial" w:hAnsi="Arial" w:cs="Arial"/>
        </w:rPr>
        <w:t xml:space="preserve"> </w:t>
      </w:r>
      <w:r>
        <w:rPr>
          <w:rFonts w:ascii="Arial" w:hAnsi="Arial" w:cs="Arial"/>
        </w:rPr>
        <w:t>циљем</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дода</w:t>
      </w:r>
      <w:r w:rsidR="00A655C6" w:rsidRPr="00A655C6">
        <w:rPr>
          <w:rFonts w:ascii="Arial" w:hAnsi="Arial" w:cs="Arial"/>
        </w:rPr>
        <w:t xml:space="preserve"> </w:t>
      </w:r>
      <w:r>
        <w:rPr>
          <w:rFonts w:ascii="Arial" w:hAnsi="Arial" w:cs="Arial"/>
        </w:rPr>
        <w:t>вриједност</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унаприједи</w:t>
      </w:r>
      <w:r w:rsidR="00A655C6" w:rsidRPr="00A655C6">
        <w:rPr>
          <w:rFonts w:ascii="Arial" w:hAnsi="Arial" w:cs="Arial"/>
        </w:rPr>
        <w:t xml:space="preserve"> </w:t>
      </w:r>
      <w:r>
        <w:rPr>
          <w:rFonts w:ascii="Arial" w:hAnsi="Arial" w:cs="Arial"/>
        </w:rPr>
        <w:t>пословање</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Она</w:t>
      </w:r>
      <w:r w:rsidR="00A655C6" w:rsidRPr="00A655C6">
        <w:rPr>
          <w:rFonts w:ascii="Arial" w:hAnsi="Arial" w:cs="Arial"/>
        </w:rPr>
        <w:t xml:space="preserve"> </w:t>
      </w:r>
      <w:r>
        <w:rPr>
          <w:rFonts w:ascii="Arial" w:hAnsi="Arial" w:cs="Arial"/>
        </w:rPr>
        <w:t>помаже</w:t>
      </w:r>
      <w:r w:rsidR="00A655C6" w:rsidRPr="00A655C6">
        <w:rPr>
          <w:rFonts w:ascii="Arial" w:hAnsi="Arial" w:cs="Arial"/>
        </w:rPr>
        <w:t xml:space="preserve"> </w:t>
      </w:r>
      <w:r>
        <w:rPr>
          <w:rFonts w:ascii="Arial" w:hAnsi="Arial" w:cs="Arial"/>
        </w:rPr>
        <w:t>организацији</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оствари</w:t>
      </w:r>
      <w:r w:rsidR="00A655C6" w:rsidRPr="00A655C6">
        <w:rPr>
          <w:rFonts w:ascii="Arial" w:hAnsi="Arial" w:cs="Arial"/>
        </w:rPr>
        <w:t xml:space="preserve"> </w:t>
      </w:r>
      <w:r>
        <w:rPr>
          <w:rFonts w:ascii="Arial" w:hAnsi="Arial" w:cs="Arial"/>
        </w:rPr>
        <w:t>своје</w:t>
      </w:r>
      <w:r w:rsidR="00A655C6" w:rsidRPr="00A655C6">
        <w:rPr>
          <w:rFonts w:ascii="Arial" w:hAnsi="Arial" w:cs="Arial"/>
        </w:rPr>
        <w:t xml:space="preserve"> </w:t>
      </w:r>
      <w:r>
        <w:rPr>
          <w:rFonts w:ascii="Arial" w:hAnsi="Arial" w:cs="Arial"/>
        </w:rPr>
        <w:t>циљеве</w:t>
      </w:r>
      <w:r w:rsidR="00A655C6" w:rsidRPr="00A655C6">
        <w:rPr>
          <w:rFonts w:ascii="Arial" w:hAnsi="Arial" w:cs="Arial"/>
        </w:rPr>
        <w:t xml:space="preserve"> </w:t>
      </w:r>
      <w:r>
        <w:rPr>
          <w:rFonts w:ascii="Arial" w:hAnsi="Arial" w:cs="Arial"/>
        </w:rPr>
        <w:t>осигуравајући</w:t>
      </w:r>
      <w:r w:rsidR="00A655C6" w:rsidRPr="00A655C6">
        <w:rPr>
          <w:rFonts w:ascii="Arial" w:hAnsi="Arial" w:cs="Arial"/>
        </w:rPr>
        <w:t xml:space="preserve"> </w:t>
      </w:r>
      <w:r>
        <w:rPr>
          <w:rFonts w:ascii="Arial" w:hAnsi="Arial" w:cs="Arial"/>
        </w:rPr>
        <w:t>систематичан</w:t>
      </w:r>
      <w:r w:rsidR="00A655C6" w:rsidRPr="00A655C6">
        <w:rPr>
          <w:rFonts w:ascii="Arial" w:hAnsi="Arial" w:cs="Arial"/>
        </w:rPr>
        <w:t xml:space="preserve">, </w:t>
      </w:r>
      <w:r>
        <w:rPr>
          <w:rFonts w:ascii="Arial" w:hAnsi="Arial" w:cs="Arial"/>
        </w:rPr>
        <w:t>дисциплиниран</w:t>
      </w:r>
      <w:r w:rsidR="00A655C6" w:rsidRPr="00A655C6">
        <w:rPr>
          <w:rFonts w:ascii="Arial" w:hAnsi="Arial" w:cs="Arial"/>
        </w:rPr>
        <w:t xml:space="preserve"> </w:t>
      </w:r>
      <w:r>
        <w:rPr>
          <w:rFonts w:ascii="Arial" w:hAnsi="Arial" w:cs="Arial"/>
        </w:rPr>
        <w:t>приступ</w:t>
      </w:r>
      <w:r w:rsidR="00A655C6" w:rsidRPr="00A655C6">
        <w:rPr>
          <w:rFonts w:ascii="Arial" w:hAnsi="Arial" w:cs="Arial"/>
        </w:rPr>
        <w:t xml:space="preserve"> </w:t>
      </w:r>
      <w:r>
        <w:rPr>
          <w:rFonts w:ascii="Arial" w:hAnsi="Arial" w:cs="Arial"/>
        </w:rPr>
        <w:t>оцјени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побољшању</w:t>
      </w:r>
      <w:r w:rsidR="00A655C6" w:rsidRPr="00A655C6">
        <w:rPr>
          <w:rFonts w:ascii="Arial" w:hAnsi="Arial" w:cs="Arial"/>
        </w:rPr>
        <w:t xml:space="preserve"> </w:t>
      </w:r>
      <w:r>
        <w:rPr>
          <w:rFonts w:ascii="Arial" w:hAnsi="Arial" w:cs="Arial"/>
        </w:rPr>
        <w:t>ефикасности</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ризицима</w:t>
      </w:r>
      <w:r w:rsidR="00A655C6" w:rsidRPr="00A655C6">
        <w:rPr>
          <w:rFonts w:ascii="Arial" w:hAnsi="Arial" w:cs="Arial"/>
        </w:rPr>
        <w:t xml:space="preserve">, </w:t>
      </w:r>
      <w:r>
        <w:rPr>
          <w:rFonts w:ascii="Arial" w:hAnsi="Arial" w:cs="Arial"/>
        </w:rPr>
        <w:t>контролама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процесима</w:t>
      </w:r>
      <w:r w:rsidR="00A655C6" w:rsidRPr="00A655C6">
        <w:rPr>
          <w:rFonts w:ascii="Arial" w:hAnsi="Arial" w:cs="Arial"/>
        </w:rPr>
        <w:t xml:space="preserve"> </w:t>
      </w:r>
      <w:r>
        <w:rPr>
          <w:rFonts w:ascii="Arial" w:hAnsi="Arial" w:cs="Arial"/>
        </w:rPr>
        <w:t>управљања</w:t>
      </w:r>
      <w:r w:rsidR="00A655C6" w:rsidRPr="00A655C6">
        <w:rPr>
          <w:rStyle w:val="FootnoteReference"/>
          <w:rFonts w:ascii="Arial" w:hAnsi="Arial" w:cs="Arial"/>
        </w:rPr>
        <w:footnoteReference w:id="60"/>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буџетски</w:t>
      </w:r>
      <w:r w:rsidR="00A655C6" w:rsidRPr="00A655C6">
        <w:rPr>
          <w:rFonts w:ascii="Arial" w:hAnsi="Arial" w:cs="Arial"/>
        </w:rPr>
        <w:t xml:space="preserve"> </w:t>
      </w:r>
      <w:r>
        <w:rPr>
          <w:rFonts w:ascii="Arial" w:hAnsi="Arial" w:cs="Arial"/>
        </w:rPr>
        <w:t>корисници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ванбуџетски</w:t>
      </w:r>
      <w:r w:rsidR="00A655C6" w:rsidRPr="00A655C6">
        <w:rPr>
          <w:rFonts w:ascii="Arial" w:hAnsi="Arial" w:cs="Arial"/>
        </w:rPr>
        <w:t xml:space="preserve"> </w:t>
      </w:r>
      <w:r>
        <w:rPr>
          <w:rFonts w:ascii="Arial" w:hAnsi="Arial" w:cs="Arial"/>
        </w:rPr>
        <w:t>фондови</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кантона</w:t>
      </w:r>
      <w:r w:rsidR="00A655C6" w:rsidRPr="00A655C6">
        <w:rPr>
          <w:rFonts w:ascii="Arial" w:hAnsi="Arial" w:cs="Arial"/>
        </w:rPr>
        <w:t xml:space="preserve">, </w:t>
      </w:r>
      <w:r>
        <w:rPr>
          <w:rFonts w:ascii="Arial" w:hAnsi="Arial" w:cs="Arial"/>
        </w:rPr>
        <w:t>ЈЛУ</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правна</w:t>
      </w:r>
      <w:r w:rsidR="00A655C6" w:rsidRPr="00A655C6">
        <w:rPr>
          <w:rFonts w:ascii="Arial" w:hAnsi="Arial" w:cs="Arial"/>
        </w:rPr>
        <w:t xml:space="preserve"> </w:t>
      </w:r>
      <w:r>
        <w:rPr>
          <w:rFonts w:ascii="Arial" w:hAnsi="Arial" w:cs="Arial"/>
        </w:rPr>
        <w:t>лица</w:t>
      </w:r>
      <w:r w:rsidR="00A655C6" w:rsidRPr="00A655C6">
        <w:rPr>
          <w:rFonts w:ascii="Arial" w:hAnsi="Arial" w:cs="Arial"/>
        </w:rPr>
        <w:t xml:space="preserve"> </w:t>
      </w:r>
      <w:r>
        <w:rPr>
          <w:rFonts w:ascii="Arial" w:hAnsi="Arial" w:cs="Arial"/>
        </w:rPr>
        <w:t>којима</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оснивачи</w:t>
      </w:r>
      <w:r w:rsidR="00A655C6" w:rsidRPr="00A655C6">
        <w:rPr>
          <w:rFonts w:ascii="Arial" w:hAnsi="Arial" w:cs="Arial"/>
        </w:rPr>
        <w:t xml:space="preserve"> </w:t>
      </w:r>
      <w:r>
        <w:rPr>
          <w:rFonts w:ascii="Arial" w:hAnsi="Arial" w:cs="Arial"/>
        </w:rPr>
        <w:t>Федерација</w:t>
      </w:r>
      <w:r w:rsidR="00A655C6" w:rsidRPr="00A655C6">
        <w:rPr>
          <w:rFonts w:ascii="Arial" w:hAnsi="Arial" w:cs="Arial"/>
        </w:rPr>
        <w:t xml:space="preserve">, </w:t>
      </w:r>
      <w:r>
        <w:rPr>
          <w:rFonts w:ascii="Arial" w:hAnsi="Arial" w:cs="Arial"/>
        </w:rPr>
        <w:t>кантони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општине</w:t>
      </w:r>
      <w:r w:rsidR="00A655C6" w:rsidRPr="00A655C6">
        <w:rPr>
          <w:rFonts w:ascii="Arial" w:hAnsi="Arial" w:cs="Arial"/>
        </w:rPr>
        <w:t>/</w:t>
      </w:r>
      <w:r>
        <w:rPr>
          <w:rFonts w:ascii="Arial" w:hAnsi="Arial" w:cs="Arial"/>
        </w:rPr>
        <w:t>градови</w:t>
      </w:r>
      <w:r w:rsidR="00A655C6" w:rsidRPr="00A655C6">
        <w:rPr>
          <w:rFonts w:ascii="Arial" w:hAnsi="Arial" w:cs="Arial"/>
        </w:rPr>
        <w:t xml:space="preserve"> </w:t>
      </w:r>
      <w:r>
        <w:rPr>
          <w:rFonts w:ascii="Arial" w:hAnsi="Arial" w:cs="Arial"/>
        </w:rPr>
        <w:t>успостављају</w:t>
      </w:r>
      <w:r w:rsidR="00A655C6" w:rsidRPr="00A655C6">
        <w:rPr>
          <w:rFonts w:ascii="Arial" w:hAnsi="Arial" w:cs="Arial"/>
        </w:rPr>
        <w:t xml:space="preserve"> </w:t>
      </w:r>
      <w:r>
        <w:rPr>
          <w:rFonts w:ascii="Arial" w:hAnsi="Arial" w:cs="Arial"/>
        </w:rPr>
        <w:t>функцију</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према</w:t>
      </w:r>
      <w:r w:rsidR="00A655C6" w:rsidRPr="00A655C6">
        <w:rPr>
          <w:rFonts w:ascii="Arial" w:hAnsi="Arial" w:cs="Arial"/>
        </w:rPr>
        <w:t xml:space="preserve"> </w:t>
      </w:r>
      <w:r>
        <w:rPr>
          <w:rFonts w:ascii="Arial" w:hAnsi="Arial" w:cs="Arial"/>
        </w:rPr>
        <w:t>Закону</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интерној</w:t>
      </w:r>
      <w:r w:rsidR="00A655C6" w:rsidRPr="00A655C6">
        <w:rPr>
          <w:rFonts w:ascii="Arial" w:hAnsi="Arial" w:cs="Arial"/>
        </w:rPr>
        <w:t xml:space="preserve"> </w:t>
      </w:r>
      <w:r>
        <w:rPr>
          <w:rFonts w:ascii="Arial" w:hAnsi="Arial" w:cs="Arial"/>
        </w:rPr>
        <w:t>ревизији</w:t>
      </w:r>
      <w:r w:rsidR="00A655C6" w:rsidRPr="00A655C6">
        <w:rPr>
          <w:rStyle w:val="FootnoteReference"/>
          <w:rFonts w:ascii="Arial" w:hAnsi="Arial" w:cs="Arial"/>
        </w:rPr>
        <w:footnoteReference w:id="61"/>
      </w:r>
      <w:r w:rsidR="00A655C6" w:rsidRPr="00A655C6">
        <w:rPr>
          <w:rFonts w:ascii="Arial" w:hAnsi="Arial" w:cs="Arial"/>
        </w:rPr>
        <w:t xml:space="preserve">. </w:t>
      </w:r>
      <w:r>
        <w:rPr>
          <w:rFonts w:ascii="Arial" w:hAnsi="Arial" w:cs="Arial"/>
        </w:rPr>
        <w:t>Изузетно</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тога</w:t>
      </w:r>
      <w:r w:rsidR="00A655C6" w:rsidRPr="00A655C6">
        <w:rPr>
          <w:rFonts w:ascii="Arial" w:hAnsi="Arial" w:cs="Arial"/>
        </w:rPr>
        <w:t xml:space="preserve">, </w:t>
      </w:r>
      <w:r>
        <w:rPr>
          <w:rFonts w:ascii="Arial" w:hAnsi="Arial" w:cs="Arial"/>
        </w:rPr>
        <w:t>јавна</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интерну</w:t>
      </w:r>
      <w:r w:rsidR="00A655C6" w:rsidRPr="00A655C6">
        <w:rPr>
          <w:rFonts w:ascii="Arial" w:hAnsi="Arial" w:cs="Arial"/>
        </w:rPr>
        <w:t xml:space="preserve"> </w:t>
      </w:r>
      <w:r>
        <w:rPr>
          <w:rFonts w:ascii="Arial" w:hAnsi="Arial" w:cs="Arial"/>
        </w:rPr>
        <w:t>ревизију</w:t>
      </w:r>
      <w:r w:rsidR="00A655C6" w:rsidRPr="00A655C6">
        <w:rPr>
          <w:rFonts w:ascii="Arial" w:hAnsi="Arial" w:cs="Arial"/>
        </w:rPr>
        <w:t xml:space="preserve"> </w:t>
      </w:r>
      <w:r>
        <w:rPr>
          <w:rFonts w:ascii="Arial" w:hAnsi="Arial" w:cs="Arial"/>
        </w:rPr>
        <w:t>успостављају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одредбама</w:t>
      </w:r>
      <w:r w:rsidR="00A655C6" w:rsidRPr="00A655C6">
        <w:rPr>
          <w:rFonts w:ascii="Arial" w:hAnsi="Arial" w:cs="Arial"/>
        </w:rPr>
        <w:t xml:space="preserve"> </w:t>
      </w:r>
      <w:r>
        <w:rPr>
          <w:rFonts w:ascii="Arial" w:hAnsi="Arial" w:cs="Arial"/>
        </w:rPr>
        <w:t>Закона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одредбе</w:t>
      </w:r>
      <w:r w:rsidR="00A655C6" w:rsidRPr="00A655C6">
        <w:rPr>
          <w:rFonts w:ascii="Arial" w:hAnsi="Arial" w:cs="Arial"/>
        </w:rPr>
        <w:t xml:space="preserve"> </w:t>
      </w:r>
      <w:r>
        <w:rPr>
          <w:rFonts w:ascii="Arial" w:hAnsi="Arial" w:cs="Arial"/>
        </w:rPr>
        <w:t>Закона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интерној</w:t>
      </w:r>
      <w:r w:rsidR="00A655C6" w:rsidRPr="00A655C6">
        <w:rPr>
          <w:rFonts w:ascii="Arial" w:hAnsi="Arial" w:cs="Arial"/>
        </w:rPr>
        <w:t xml:space="preserve"> </w:t>
      </w:r>
      <w:r>
        <w:rPr>
          <w:rFonts w:ascii="Arial" w:hAnsi="Arial" w:cs="Arial"/>
        </w:rPr>
        <w:t>ревизији</w:t>
      </w:r>
      <w:r w:rsidR="00A655C6" w:rsidRPr="00A655C6">
        <w:rPr>
          <w:rFonts w:ascii="Arial" w:hAnsi="Arial" w:cs="Arial"/>
        </w:rPr>
        <w:t xml:space="preserve"> </w:t>
      </w:r>
      <w:r>
        <w:rPr>
          <w:rFonts w:ascii="Arial" w:hAnsi="Arial" w:cs="Arial"/>
        </w:rPr>
        <w:t>примјењују</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sidR="002107CA" w:rsidRPr="002107CA">
        <w:rPr>
          <w:rFonts w:ascii="Arial" w:hAnsi="Arial" w:cs="Arial"/>
        </w:rPr>
        <w:t>lex</w:t>
      </w:r>
      <w:r w:rsidR="00A655C6" w:rsidRPr="002107CA">
        <w:rPr>
          <w:rFonts w:ascii="Arial" w:hAnsi="Arial" w:cs="Arial"/>
        </w:rPr>
        <w:t xml:space="preserve"> </w:t>
      </w:r>
      <w:r w:rsidR="002107CA" w:rsidRPr="002107CA">
        <w:rPr>
          <w:rFonts w:ascii="Arial" w:hAnsi="Arial" w:cs="Arial"/>
        </w:rPr>
        <w:t>specialis</w:t>
      </w:r>
      <w:r w:rsidR="00A655C6" w:rsidRPr="002107CA">
        <w:rPr>
          <w:rFonts w:ascii="Arial" w:hAnsi="Arial" w:cs="Arial"/>
        </w:rPr>
        <w:t xml:space="preserve"> </w:t>
      </w:r>
      <w:r w:rsidRPr="002107CA">
        <w:rPr>
          <w:rFonts w:ascii="Arial" w:hAnsi="Arial" w:cs="Arial"/>
        </w:rPr>
        <w:t>за</w:t>
      </w:r>
      <w:r w:rsidR="00A655C6" w:rsidRPr="002107CA">
        <w:rPr>
          <w:rFonts w:ascii="Arial" w:hAnsi="Arial" w:cs="Arial"/>
        </w:rPr>
        <w:t xml:space="preserve"> </w:t>
      </w:r>
      <w:r>
        <w:rPr>
          <w:rFonts w:ascii="Arial" w:hAnsi="Arial" w:cs="Arial"/>
        </w:rPr>
        <w:t>све</w:t>
      </w:r>
      <w:r w:rsidR="00A655C6" w:rsidRPr="00A655C6">
        <w:rPr>
          <w:rFonts w:ascii="Arial" w:hAnsi="Arial" w:cs="Arial"/>
        </w:rPr>
        <w:t xml:space="preserve"> </w:t>
      </w:r>
      <w:r>
        <w:rPr>
          <w:rFonts w:ascii="Arial" w:hAnsi="Arial" w:cs="Arial"/>
        </w:rPr>
        <w:t>оно</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односи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интерну</w:t>
      </w:r>
      <w:r w:rsidR="00A655C6" w:rsidRPr="00A655C6">
        <w:rPr>
          <w:rFonts w:ascii="Arial" w:hAnsi="Arial" w:cs="Arial"/>
        </w:rPr>
        <w:t xml:space="preserve"> </w:t>
      </w:r>
      <w:r>
        <w:rPr>
          <w:rFonts w:ascii="Arial" w:hAnsi="Arial" w:cs="Arial"/>
        </w:rPr>
        <w:t>ревизију</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није</w:t>
      </w:r>
      <w:r w:rsidR="00A655C6" w:rsidRPr="00A655C6">
        <w:rPr>
          <w:rFonts w:ascii="Arial" w:hAnsi="Arial" w:cs="Arial"/>
        </w:rPr>
        <w:t xml:space="preserve"> </w:t>
      </w:r>
      <w:r>
        <w:rPr>
          <w:rFonts w:ascii="Arial" w:hAnsi="Arial" w:cs="Arial"/>
        </w:rPr>
        <w:t>утврђено</w:t>
      </w:r>
      <w:r w:rsidR="00A655C6" w:rsidRPr="00A655C6">
        <w:rPr>
          <w:rFonts w:ascii="Arial" w:hAnsi="Arial" w:cs="Arial"/>
        </w:rPr>
        <w:t xml:space="preserve"> </w:t>
      </w:r>
      <w:r>
        <w:rPr>
          <w:rFonts w:ascii="Arial" w:hAnsi="Arial" w:cs="Arial"/>
        </w:rPr>
        <w:t>Законом</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w:t>
      </w:r>
    </w:p>
    <w:p w:rsidR="00A655C6" w:rsidRPr="00A655C6" w:rsidRDefault="00A655C6" w:rsidP="00A655C6">
      <w:pPr>
        <w:pStyle w:val="Heading3"/>
        <w:ind w:left="709" w:right="-563" w:hanging="709"/>
        <w:rPr>
          <w:rFonts w:ascii="Arial" w:hAnsi="Arial" w:cs="Arial"/>
        </w:rPr>
      </w:pPr>
      <w:bookmarkStart w:id="37" w:name="_Toc68094855"/>
      <w:r w:rsidRPr="00A655C6">
        <w:rPr>
          <w:rFonts w:ascii="Arial" w:hAnsi="Arial" w:cs="Arial"/>
        </w:rPr>
        <w:t xml:space="preserve">4.2.1 </w:t>
      </w:r>
      <w:r w:rsidRPr="00A655C6">
        <w:rPr>
          <w:rFonts w:ascii="Arial" w:hAnsi="Arial" w:cs="Arial"/>
        </w:rPr>
        <w:tab/>
      </w:r>
      <w:r w:rsidR="0085225A">
        <w:rPr>
          <w:rFonts w:ascii="Arial" w:hAnsi="Arial" w:cs="Arial"/>
        </w:rPr>
        <w:t>Интерна</w:t>
      </w:r>
      <w:r w:rsidRPr="00A655C6">
        <w:rPr>
          <w:rFonts w:ascii="Arial" w:hAnsi="Arial" w:cs="Arial"/>
        </w:rPr>
        <w:t xml:space="preserve"> </w:t>
      </w:r>
      <w:r w:rsidR="0085225A">
        <w:rPr>
          <w:rFonts w:ascii="Arial" w:hAnsi="Arial" w:cs="Arial"/>
        </w:rPr>
        <w:t>ревизија</w:t>
      </w:r>
      <w:r w:rsidRPr="00A655C6">
        <w:rPr>
          <w:rFonts w:ascii="Arial" w:hAnsi="Arial" w:cs="Arial"/>
        </w:rPr>
        <w:t xml:space="preserve"> - </w:t>
      </w:r>
      <w:r w:rsidR="0085225A">
        <w:rPr>
          <w:rFonts w:ascii="Arial" w:hAnsi="Arial" w:cs="Arial"/>
        </w:rPr>
        <w:t>садашње</w:t>
      </w:r>
      <w:r w:rsidRPr="00A655C6">
        <w:rPr>
          <w:rFonts w:ascii="Arial" w:hAnsi="Arial" w:cs="Arial"/>
        </w:rPr>
        <w:t xml:space="preserve"> </w:t>
      </w:r>
      <w:r w:rsidR="0085225A">
        <w:rPr>
          <w:rFonts w:ascii="Arial" w:hAnsi="Arial" w:cs="Arial"/>
        </w:rPr>
        <w:t>стање</w:t>
      </w:r>
      <w:bookmarkEnd w:id="37"/>
    </w:p>
    <w:p w:rsidR="00A655C6" w:rsidRPr="00A655C6" w:rsidRDefault="00A655C6" w:rsidP="00A655C6">
      <w:pPr>
        <w:spacing w:after="0"/>
        <w:ind w:left="1440" w:right="-563" w:firstLine="720"/>
        <w:jc w:val="both"/>
        <w:rPr>
          <w:rFonts w:ascii="Arial" w:hAnsi="Arial" w:cs="Arial"/>
          <w:b/>
          <w:szCs w:val="24"/>
        </w:rPr>
      </w:pPr>
    </w:p>
    <w:p w:rsidR="00A655C6" w:rsidRPr="00A655C6" w:rsidRDefault="0085225A" w:rsidP="00A655C6">
      <w:pPr>
        <w:pStyle w:val="Heading4"/>
        <w:ind w:right="-563"/>
        <w:rPr>
          <w:rFonts w:ascii="Arial" w:hAnsi="Arial" w:cs="Arial"/>
        </w:rPr>
      </w:pPr>
      <w:r>
        <w:rPr>
          <w:rFonts w:ascii="Arial" w:hAnsi="Arial" w:cs="Arial"/>
        </w:rPr>
        <w:t>Позиционирање</w:t>
      </w:r>
      <w:r w:rsidR="00A655C6" w:rsidRPr="00A655C6">
        <w:rPr>
          <w:rFonts w:ascii="Arial" w:hAnsi="Arial" w:cs="Arial"/>
        </w:rPr>
        <w:t xml:space="preserve"> </w:t>
      </w:r>
      <w:r>
        <w:rPr>
          <w:rFonts w:ascii="Arial" w:hAnsi="Arial" w:cs="Arial"/>
        </w:rPr>
        <w:t>професије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p>
    <w:p w:rsidR="00A655C6" w:rsidRPr="00A655C6" w:rsidRDefault="0085225A" w:rsidP="00A655C6">
      <w:pPr>
        <w:tabs>
          <w:tab w:val="left" w:pos="709"/>
        </w:tabs>
        <w:autoSpaceDE w:val="0"/>
        <w:autoSpaceDN w:val="0"/>
        <w:adjustRightInd w:val="0"/>
        <w:ind w:right="-279"/>
        <w:jc w:val="both"/>
        <w:rPr>
          <w:rFonts w:ascii="Arial" w:hAnsi="Arial" w:cs="Arial"/>
        </w:rPr>
      </w:pPr>
      <w:r>
        <w:rPr>
          <w:rFonts w:ascii="Arial" w:hAnsi="Arial" w:cs="Arial"/>
        </w:rPr>
        <w:t>Иако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Закон</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интерној</w:t>
      </w:r>
      <w:r w:rsidR="00A655C6" w:rsidRPr="00A655C6">
        <w:rPr>
          <w:rFonts w:ascii="Arial" w:hAnsi="Arial" w:cs="Arial"/>
        </w:rPr>
        <w:t xml:space="preserve"> </w:t>
      </w:r>
      <w:r>
        <w:rPr>
          <w:rFonts w:ascii="Arial" w:hAnsi="Arial" w:cs="Arial"/>
        </w:rPr>
        <w:t>ревизији</w:t>
      </w:r>
      <w:r w:rsidR="00A655C6" w:rsidRPr="00A655C6">
        <w:rPr>
          <w:rFonts w:ascii="Arial" w:hAnsi="Arial" w:cs="Arial"/>
        </w:rPr>
        <w:t xml:space="preserve"> </w:t>
      </w:r>
      <w:r>
        <w:rPr>
          <w:rFonts w:ascii="Arial" w:hAnsi="Arial" w:cs="Arial"/>
        </w:rPr>
        <w:t>донесен</w:t>
      </w:r>
      <w:r w:rsidR="00A655C6" w:rsidRPr="00A655C6">
        <w:rPr>
          <w:rFonts w:ascii="Arial" w:hAnsi="Arial" w:cs="Arial"/>
        </w:rPr>
        <w:t xml:space="preserve"> 2008. </w:t>
      </w:r>
      <w:r>
        <w:rPr>
          <w:rFonts w:ascii="Arial" w:hAnsi="Arial" w:cs="Arial"/>
        </w:rPr>
        <w:t>године</w:t>
      </w:r>
      <w:r w:rsidR="00A655C6" w:rsidRPr="00A655C6">
        <w:rPr>
          <w:rFonts w:ascii="Arial" w:hAnsi="Arial" w:cs="Arial"/>
        </w:rPr>
        <w:t xml:space="preserve">, </w:t>
      </w:r>
      <w:r>
        <w:rPr>
          <w:rFonts w:ascii="Arial" w:hAnsi="Arial" w:cs="Arial"/>
        </w:rPr>
        <w:t>прави</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Федерацији</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w:t>
      </w:r>
      <w:r>
        <w:rPr>
          <w:rFonts w:ascii="Arial" w:hAnsi="Arial" w:cs="Arial"/>
        </w:rPr>
        <w:t>започео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2013. </w:t>
      </w:r>
      <w:r>
        <w:rPr>
          <w:rFonts w:ascii="Arial" w:hAnsi="Arial" w:cs="Arial"/>
        </w:rPr>
        <w:t>кад</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активно</w:t>
      </w:r>
      <w:r w:rsidR="00A655C6" w:rsidRPr="00A655C6">
        <w:rPr>
          <w:rFonts w:ascii="Arial" w:hAnsi="Arial" w:cs="Arial"/>
        </w:rPr>
        <w:t xml:space="preserve"> </w:t>
      </w:r>
      <w:r>
        <w:rPr>
          <w:rFonts w:ascii="Arial" w:hAnsi="Arial" w:cs="Arial"/>
        </w:rPr>
        <w:t>настављено</w:t>
      </w:r>
      <w:r w:rsidR="00A655C6" w:rsidRPr="00A655C6">
        <w:rPr>
          <w:rFonts w:ascii="Arial" w:hAnsi="Arial" w:cs="Arial"/>
        </w:rPr>
        <w:t xml:space="preserve"> </w:t>
      </w:r>
      <w:r>
        <w:rPr>
          <w:rFonts w:ascii="Arial" w:hAnsi="Arial" w:cs="Arial"/>
        </w:rPr>
        <w:t>даље</w:t>
      </w:r>
      <w:r w:rsidR="00A655C6">
        <w:rPr>
          <w:rFonts w:ascii="Arial" w:hAnsi="Arial" w:cs="Arial"/>
        </w:rPr>
        <w:t xml:space="preserve"> </w:t>
      </w:r>
      <w:r>
        <w:rPr>
          <w:rFonts w:ascii="Arial" w:hAnsi="Arial" w:cs="Arial"/>
        </w:rPr>
        <w:t>унапређење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разрада</w:t>
      </w:r>
      <w:r w:rsidR="00A655C6" w:rsidRPr="00A655C6">
        <w:rPr>
          <w:rFonts w:ascii="Arial" w:hAnsi="Arial" w:cs="Arial"/>
        </w:rPr>
        <w:t xml:space="preserve"> </w:t>
      </w:r>
      <w:r>
        <w:rPr>
          <w:rFonts w:ascii="Arial" w:hAnsi="Arial" w:cs="Arial"/>
        </w:rPr>
        <w:t>регулаторног</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методолошког</w:t>
      </w:r>
      <w:r w:rsidR="00A655C6" w:rsidRPr="00A655C6">
        <w:rPr>
          <w:rFonts w:ascii="Arial" w:hAnsi="Arial" w:cs="Arial"/>
        </w:rPr>
        <w:t xml:space="preserve"> </w:t>
      </w:r>
      <w:r>
        <w:rPr>
          <w:rFonts w:ascii="Arial" w:hAnsi="Arial" w:cs="Arial"/>
        </w:rPr>
        <w:t>оквира</w:t>
      </w:r>
      <w:r w:rsidR="00A655C6" w:rsidRPr="00A655C6">
        <w:rPr>
          <w:rFonts w:ascii="Arial" w:hAnsi="Arial" w:cs="Arial"/>
        </w:rPr>
        <w:t xml:space="preserve">, </w:t>
      </w:r>
      <w:r>
        <w:rPr>
          <w:rFonts w:ascii="Arial" w:hAnsi="Arial" w:cs="Arial"/>
        </w:rPr>
        <w:t>којим</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циљу</w:t>
      </w:r>
      <w:r w:rsidR="00A655C6" w:rsidRPr="00A655C6">
        <w:rPr>
          <w:rFonts w:ascii="Arial" w:hAnsi="Arial" w:cs="Arial"/>
        </w:rPr>
        <w:t xml:space="preserve"> </w:t>
      </w:r>
      <w:r>
        <w:rPr>
          <w:rFonts w:ascii="Arial" w:hAnsi="Arial" w:cs="Arial"/>
        </w:rPr>
        <w:t>јачања</w:t>
      </w:r>
      <w:r w:rsidR="00A655C6" w:rsidRPr="00A655C6">
        <w:rPr>
          <w:rFonts w:ascii="Arial" w:hAnsi="Arial" w:cs="Arial"/>
        </w:rPr>
        <w:t xml:space="preserve"> </w:t>
      </w:r>
      <w:r>
        <w:rPr>
          <w:rFonts w:ascii="Arial" w:hAnsi="Arial" w:cs="Arial"/>
        </w:rPr>
        <w:t>функције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затражено</w:t>
      </w:r>
      <w:r w:rsidR="00A655C6" w:rsidRPr="00A655C6">
        <w:rPr>
          <w:rFonts w:ascii="Arial" w:hAnsi="Arial" w:cs="Arial"/>
        </w:rPr>
        <w:t xml:space="preserve"> </w:t>
      </w:r>
      <w:r>
        <w:rPr>
          <w:rFonts w:ascii="Arial" w:hAnsi="Arial" w:cs="Arial"/>
        </w:rPr>
        <w:t>посједовање</w:t>
      </w:r>
      <w:r w:rsidR="00A655C6" w:rsidRPr="00A655C6">
        <w:rPr>
          <w:rFonts w:ascii="Arial" w:hAnsi="Arial" w:cs="Arial"/>
        </w:rPr>
        <w:t xml:space="preserve"> </w:t>
      </w:r>
      <w:r>
        <w:rPr>
          <w:rFonts w:ascii="Arial" w:hAnsi="Arial" w:cs="Arial"/>
        </w:rPr>
        <w:t>специјалистичког</w:t>
      </w:r>
      <w:r w:rsidR="00A655C6" w:rsidRPr="00A655C6">
        <w:rPr>
          <w:rFonts w:ascii="Arial" w:hAnsi="Arial" w:cs="Arial"/>
        </w:rPr>
        <w:t xml:space="preserve"> </w:t>
      </w:r>
      <w:r>
        <w:rPr>
          <w:rFonts w:ascii="Arial" w:hAnsi="Arial" w:cs="Arial"/>
        </w:rPr>
        <w:t>цертификата</w:t>
      </w:r>
      <w:r w:rsidR="00A655C6" w:rsidRPr="00A655C6">
        <w:rPr>
          <w:rFonts w:ascii="Arial" w:hAnsi="Arial" w:cs="Arial"/>
        </w:rPr>
        <w:t xml:space="preserve">, </w:t>
      </w:r>
      <w:r>
        <w:rPr>
          <w:rFonts w:ascii="Arial" w:hAnsi="Arial" w:cs="Arial"/>
        </w:rPr>
        <w:t>стручност</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релевантно</w:t>
      </w:r>
      <w:r w:rsidR="00A655C6" w:rsidRPr="00A655C6">
        <w:rPr>
          <w:rFonts w:ascii="Arial" w:hAnsi="Arial" w:cs="Arial"/>
        </w:rPr>
        <w:t xml:space="preserve"> </w:t>
      </w:r>
      <w:r>
        <w:rPr>
          <w:rFonts w:ascii="Arial" w:hAnsi="Arial" w:cs="Arial"/>
        </w:rPr>
        <w:t>радно</w:t>
      </w:r>
      <w:r w:rsidR="00A655C6" w:rsidRPr="00A655C6">
        <w:rPr>
          <w:rFonts w:ascii="Arial" w:hAnsi="Arial" w:cs="Arial"/>
        </w:rPr>
        <w:t xml:space="preserve"> </w:t>
      </w:r>
      <w:r>
        <w:rPr>
          <w:rFonts w:ascii="Arial" w:hAnsi="Arial" w:cs="Arial"/>
        </w:rPr>
        <w:t>искуство</w:t>
      </w:r>
      <w:r w:rsidR="00A655C6" w:rsidRPr="00A655C6">
        <w:rPr>
          <w:rFonts w:ascii="Arial" w:hAnsi="Arial" w:cs="Arial"/>
        </w:rPr>
        <w:t>.</w:t>
      </w:r>
    </w:p>
    <w:p w:rsidR="00A655C6" w:rsidRPr="00A655C6" w:rsidRDefault="0085225A" w:rsidP="00A655C6">
      <w:pPr>
        <w:tabs>
          <w:tab w:val="left" w:pos="709"/>
        </w:tabs>
        <w:autoSpaceDE w:val="0"/>
        <w:autoSpaceDN w:val="0"/>
        <w:adjustRightInd w:val="0"/>
        <w:ind w:right="-279"/>
        <w:jc w:val="both"/>
        <w:rPr>
          <w:rFonts w:ascii="Arial" w:hAnsi="Arial" w:cs="Arial"/>
        </w:rPr>
      </w:pPr>
      <w:r>
        <w:rPr>
          <w:rFonts w:ascii="Arial" w:hAnsi="Arial" w:cs="Arial"/>
        </w:rPr>
        <w:t>Међутим</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поред</w:t>
      </w:r>
      <w:r w:rsidR="00A655C6" w:rsidRPr="00A655C6">
        <w:rPr>
          <w:rFonts w:ascii="Arial" w:hAnsi="Arial" w:cs="Arial"/>
        </w:rPr>
        <w:t xml:space="preserve"> </w:t>
      </w:r>
      <w:r>
        <w:rPr>
          <w:rFonts w:ascii="Arial" w:hAnsi="Arial" w:cs="Arial"/>
        </w:rPr>
        <w:t>мјера</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иницирало</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закључака</w:t>
      </w:r>
      <w:r w:rsidR="00A655C6" w:rsidRPr="00A655C6">
        <w:rPr>
          <w:rFonts w:ascii="Arial" w:hAnsi="Arial" w:cs="Arial"/>
        </w:rPr>
        <w:t xml:space="preserve"> </w:t>
      </w:r>
      <w:r>
        <w:rPr>
          <w:rFonts w:ascii="Arial" w:hAnsi="Arial" w:cs="Arial"/>
        </w:rPr>
        <w:t>Владе</w:t>
      </w:r>
      <w:r w:rsidR="00A655C6" w:rsidRPr="00A655C6">
        <w:rPr>
          <w:rFonts w:ascii="Arial" w:hAnsi="Arial" w:cs="Arial"/>
        </w:rPr>
        <w:t xml:space="preserve"> </w:t>
      </w:r>
      <w:r>
        <w:rPr>
          <w:rFonts w:ascii="Arial" w:hAnsi="Arial" w:cs="Arial"/>
        </w:rPr>
        <w:t>Федерације</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2017. </w:t>
      </w:r>
      <w:r>
        <w:rPr>
          <w:rFonts w:ascii="Arial" w:hAnsi="Arial" w:cs="Arial"/>
        </w:rPr>
        <w:t>године</w:t>
      </w:r>
      <w:r w:rsidR="00A655C6" w:rsidRPr="00A655C6">
        <w:rPr>
          <w:rFonts w:ascii="Arial" w:hAnsi="Arial" w:cs="Arial"/>
        </w:rPr>
        <w:t xml:space="preserve">, </w:t>
      </w:r>
      <w:r>
        <w:rPr>
          <w:rFonts w:ascii="Arial" w:hAnsi="Arial" w:cs="Arial"/>
        </w:rPr>
        <w:t>питања</w:t>
      </w:r>
      <w:r w:rsidR="00A655C6" w:rsidRPr="00A655C6">
        <w:rPr>
          <w:rFonts w:ascii="Arial" w:hAnsi="Arial" w:cs="Arial"/>
        </w:rPr>
        <w:t xml:space="preserve"> </w:t>
      </w:r>
      <w:r>
        <w:rPr>
          <w:rFonts w:ascii="Arial" w:hAnsi="Arial" w:cs="Arial"/>
        </w:rPr>
        <w:t>позиционирања</w:t>
      </w:r>
      <w:r w:rsidR="00A655C6" w:rsidRPr="00A655C6">
        <w:rPr>
          <w:rFonts w:ascii="Arial" w:hAnsi="Arial" w:cs="Arial"/>
        </w:rPr>
        <w:t xml:space="preserve"> </w:t>
      </w:r>
      <w:r>
        <w:rPr>
          <w:rFonts w:ascii="Arial" w:hAnsi="Arial" w:cs="Arial"/>
        </w:rPr>
        <w:t>професије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адекватне</w:t>
      </w:r>
      <w:r w:rsidR="00A655C6" w:rsidRPr="00A655C6">
        <w:rPr>
          <w:rFonts w:ascii="Arial" w:hAnsi="Arial" w:cs="Arial"/>
        </w:rPr>
        <w:t xml:space="preserve"> </w:t>
      </w:r>
      <w:r>
        <w:rPr>
          <w:rFonts w:ascii="Arial" w:hAnsi="Arial" w:cs="Arial"/>
        </w:rPr>
        <w:t>плате</w:t>
      </w:r>
      <w:r w:rsidR="00A655C6" w:rsidRPr="00A655C6">
        <w:rPr>
          <w:rFonts w:ascii="Arial" w:hAnsi="Arial" w:cs="Arial"/>
        </w:rPr>
        <w:t xml:space="preserve"> </w:t>
      </w:r>
      <w:r>
        <w:rPr>
          <w:rFonts w:ascii="Arial" w:hAnsi="Arial" w:cs="Arial"/>
        </w:rPr>
        <w:t>интерног</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кључних</w:t>
      </w:r>
      <w:r w:rsidR="00A655C6" w:rsidRPr="00A655C6">
        <w:rPr>
          <w:rFonts w:ascii="Arial" w:hAnsi="Arial" w:cs="Arial"/>
        </w:rPr>
        <w:t xml:space="preserve"> </w:t>
      </w:r>
      <w:r>
        <w:rPr>
          <w:rFonts w:ascii="Arial" w:hAnsi="Arial" w:cs="Arial"/>
        </w:rPr>
        <w:t>предуслова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рад</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Pr>
          <w:rFonts w:ascii="Arial" w:hAnsi="Arial" w:cs="Arial"/>
        </w:rPr>
        <w:t>остала</w:t>
      </w:r>
      <w:r w:rsidR="00A655C6" w:rsidRPr="00A655C6">
        <w:rPr>
          <w:rFonts w:ascii="Arial" w:hAnsi="Arial" w:cs="Arial"/>
        </w:rPr>
        <w:t xml:space="preserve"> </w:t>
      </w:r>
      <w:r>
        <w:rPr>
          <w:rFonts w:ascii="Arial" w:hAnsi="Arial" w:cs="Arial"/>
        </w:rPr>
        <w:t>неријешена</w:t>
      </w:r>
      <w:r w:rsidR="00A655C6" w:rsidRPr="00A655C6">
        <w:rPr>
          <w:rFonts w:ascii="Arial" w:hAnsi="Arial" w:cs="Arial"/>
        </w:rPr>
        <w:t xml:space="preserve">. </w:t>
      </w:r>
      <w:r>
        <w:rPr>
          <w:rFonts w:ascii="Arial" w:hAnsi="Arial" w:cs="Arial"/>
        </w:rPr>
        <w:t>Наведени</w:t>
      </w:r>
      <w:r w:rsidR="00A655C6" w:rsidRPr="00A655C6">
        <w:rPr>
          <w:rFonts w:ascii="Arial" w:hAnsi="Arial" w:cs="Arial"/>
        </w:rPr>
        <w:t xml:space="preserve"> </w:t>
      </w:r>
      <w:r>
        <w:rPr>
          <w:rFonts w:ascii="Arial" w:hAnsi="Arial" w:cs="Arial"/>
        </w:rPr>
        <w:t>проблем</w:t>
      </w:r>
      <w:r w:rsidR="00A655C6" w:rsidRPr="00A655C6">
        <w:rPr>
          <w:rFonts w:ascii="Arial" w:hAnsi="Arial" w:cs="Arial"/>
        </w:rPr>
        <w:t xml:space="preserve"> </w:t>
      </w:r>
      <w:r>
        <w:rPr>
          <w:rFonts w:ascii="Arial" w:hAnsi="Arial" w:cs="Arial"/>
        </w:rPr>
        <w:t>највећим</w:t>
      </w:r>
      <w:r w:rsidR="00A655C6" w:rsidRPr="00A655C6">
        <w:rPr>
          <w:rFonts w:ascii="Arial" w:hAnsi="Arial" w:cs="Arial"/>
        </w:rPr>
        <w:t xml:space="preserve"> </w:t>
      </w:r>
      <w:r>
        <w:rPr>
          <w:rFonts w:ascii="Arial" w:hAnsi="Arial" w:cs="Arial"/>
        </w:rPr>
        <w:t>дијелом</w:t>
      </w:r>
      <w:r w:rsidR="00A655C6" w:rsidRPr="00A655C6">
        <w:rPr>
          <w:rFonts w:ascii="Arial" w:hAnsi="Arial" w:cs="Arial"/>
        </w:rPr>
        <w:t xml:space="preserve"> </w:t>
      </w:r>
      <w:r>
        <w:rPr>
          <w:rFonts w:ascii="Arial" w:hAnsi="Arial" w:cs="Arial"/>
        </w:rPr>
        <w:t>лежи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чињеници</w:t>
      </w:r>
      <w:r w:rsidR="00A655C6" w:rsidRPr="00A655C6">
        <w:rPr>
          <w:rFonts w:ascii="Arial" w:hAnsi="Arial" w:cs="Arial"/>
        </w:rPr>
        <w:t xml:space="preserve"> </w:t>
      </w:r>
      <w:r>
        <w:rPr>
          <w:rFonts w:ascii="Arial" w:hAnsi="Arial" w:cs="Arial"/>
        </w:rPr>
        <w:t>неусклађености</w:t>
      </w:r>
      <w:r w:rsidR="00A655C6" w:rsidRPr="00A655C6">
        <w:rPr>
          <w:rFonts w:ascii="Arial" w:hAnsi="Arial" w:cs="Arial"/>
        </w:rPr>
        <w:t xml:space="preserve"> </w:t>
      </w:r>
      <w:r>
        <w:rPr>
          <w:rFonts w:ascii="Arial" w:hAnsi="Arial" w:cs="Arial"/>
        </w:rPr>
        <w:t>тумачења</w:t>
      </w:r>
      <w:r w:rsidR="00A655C6" w:rsidRPr="00A655C6">
        <w:rPr>
          <w:rFonts w:ascii="Arial" w:hAnsi="Arial" w:cs="Arial"/>
        </w:rPr>
        <w:t xml:space="preserve"> </w:t>
      </w:r>
      <w:r>
        <w:rPr>
          <w:rFonts w:ascii="Arial" w:hAnsi="Arial" w:cs="Arial"/>
        </w:rPr>
        <w:t>прописа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области</w:t>
      </w:r>
      <w:r w:rsidR="00A655C6" w:rsidRPr="00A655C6">
        <w:rPr>
          <w:rFonts w:ascii="Arial" w:hAnsi="Arial" w:cs="Arial"/>
        </w:rPr>
        <w:t xml:space="preserve"> </w:t>
      </w:r>
      <w:r>
        <w:rPr>
          <w:rFonts w:ascii="Arial" w:hAnsi="Arial" w:cs="Arial"/>
        </w:rPr>
        <w:t>радно</w:t>
      </w:r>
      <w:r w:rsidR="00A655C6" w:rsidRPr="00A655C6">
        <w:rPr>
          <w:rFonts w:ascii="Arial" w:hAnsi="Arial" w:cs="Arial"/>
        </w:rPr>
        <w:t>-</w:t>
      </w:r>
      <w:r>
        <w:rPr>
          <w:rFonts w:ascii="Arial" w:hAnsi="Arial" w:cs="Arial"/>
        </w:rPr>
        <w:t>правних</w:t>
      </w:r>
      <w:r w:rsidR="00A655C6" w:rsidRPr="00A655C6">
        <w:rPr>
          <w:rFonts w:ascii="Arial" w:hAnsi="Arial" w:cs="Arial"/>
        </w:rPr>
        <w:t xml:space="preserve"> </w:t>
      </w:r>
      <w:r>
        <w:rPr>
          <w:rFonts w:ascii="Arial" w:hAnsi="Arial" w:cs="Arial"/>
        </w:rPr>
        <w:t>односа</w:t>
      </w:r>
      <w:r w:rsidR="00A655C6" w:rsidRPr="00A655C6">
        <w:rPr>
          <w:rFonts w:ascii="Arial" w:hAnsi="Arial" w:cs="Arial"/>
        </w:rPr>
        <w:t xml:space="preserve"> </w:t>
      </w:r>
      <w:r>
        <w:rPr>
          <w:rFonts w:ascii="Arial" w:hAnsi="Arial" w:cs="Arial"/>
        </w:rPr>
        <w:t>тако</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позиционирање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плаћа</w:t>
      </w:r>
      <w:r w:rsidR="00A655C6" w:rsidRPr="00A655C6">
        <w:rPr>
          <w:rFonts w:ascii="Arial" w:hAnsi="Arial" w:cs="Arial"/>
        </w:rPr>
        <w:t xml:space="preserve"> </w:t>
      </w:r>
      <w:r>
        <w:rPr>
          <w:rFonts w:ascii="Arial" w:hAnsi="Arial" w:cs="Arial"/>
        </w:rPr>
        <w:t>варирају</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нивоа</w:t>
      </w:r>
      <w:r w:rsidR="00A655C6" w:rsidRPr="00A655C6">
        <w:rPr>
          <w:rFonts w:ascii="Arial" w:hAnsi="Arial" w:cs="Arial"/>
        </w:rPr>
        <w:t xml:space="preserve"> </w:t>
      </w:r>
      <w:r>
        <w:rPr>
          <w:rFonts w:ascii="Arial" w:hAnsi="Arial" w:cs="Arial"/>
        </w:rPr>
        <w:t>до</w:t>
      </w:r>
      <w:r w:rsidR="00A655C6" w:rsidRPr="00A655C6">
        <w:rPr>
          <w:rFonts w:ascii="Arial" w:hAnsi="Arial" w:cs="Arial"/>
        </w:rPr>
        <w:t xml:space="preserve"> </w:t>
      </w:r>
      <w:r>
        <w:rPr>
          <w:rFonts w:ascii="Arial" w:hAnsi="Arial" w:cs="Arial"/>
        </w:rPr>
        <w:t>нивоа</w:t>
      </w:r>
      <w:r w:rsidR="00A655C6" w:rsidRPr="00A655C6">
        <w:rPr>
          <w:rFonts w:ascii="Arial" w:hAnsi="Arial" w:cs="Arial"/>
        </w:rPr>
        <w:t xml:space="preserve">, </w:t>
      </w:r>
      <w:r>
        <w:rPr>
          <w:rFonts w:ascii="Arial" w:hAnsi="Arial" w:cs="Arial"/>
        </w:rPr>
        <w:t>чак</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до</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Надаље</w:t>
      </w:r>
      <w:r w:rsidR="00A655C6" w:rsidRPr="00A655C6">
        <w:rPr>
          <w:rFonts w:ascii="Arial" w:hAnsi="Arial" w:cs="Arial"/>
        </w:rPr>
        <w:t xml:space="preserve">, </w:t>
      </w:r>
      <w:r>
        <w:rPr>
          <w:rFonts w:ascii="Arial" w:hAnsi="Arial" w:cs="Arial"/>
        </w:rPr>
        <w:t>федерални</w:t>
      </w:r>
      <w:r w:rsidR="00A655C6" w:rsidRPr="00A655C6">
        <w:rPr>
          <w:rFonts w:ascii="Arial" w:hAnsi="Arial" w:cs="Arial"/>
        </w:rPr>
        <w:t xml:space="preserve"> </w:t>
      </w:r>
      <w:r>
        <w:rPr>
          <w:rFonts w:ascii="Arial" w:hAnsi="Arial" w:cs="Arial"/>
        </w:rPr>
        <w:t>Закон</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државној</w:t>
      </w:r>
      <w:r w:rsidR="00A655C6" w:rsidRPr="00A655C6">
        <w:rPr>
          <w:rFonts w:ascii="Arial" w:hAnsi="Arial" w:cs="Arial"/>
        </w:rPr>
        <w:t xml:space="preserve"> </w:t>
      </w:r>
      <w:r>
        <w:rPr>
          <w:rFonts w:ascii="Arial" w:hAnsi="Arial" w:cs="Arial"/>
        </w:rPr>
        <w:t>служби</w:t>
      </w:r>
      <w:r w:rsidR="00A655C6" w:rsidRPr="00A655C6">
        <w:rPr>
          <w:rFonts w:ascii="Arial" w:hAnsi="Arial" w:cs="Arial"/>
        </w:rPr>
        <w:t xml:space="preserve"> </w:t>
      </w:r>
      <w:r>
        <w:rPr>
          <w:rFonts w:ascii="Arial" w:hAnsi="Arial" w:cs="Arial"/>
        </w:rPr>
        <w:t>није</w:t>
      </w:r>
      <w:r w:rsidR="00A655C6" w:rsidRPr="00A655C6">
        <w:rPr>
          <w:rFonts w:ascii="Arial" w:hAnsi="Arial" w:cs="Arial"/>
        </w:rPr>
        <w:t xml:space="preserve"> </w:t>
      </w:r>
      <w:r>
        <w:rPr>
          <w:rFonts w:ascii="Arial" w:hAnsi="Arial" w:cs="Arial"/>
        </w:rPr>
        <w:t>предвидио</w:t>
      </w:r>
      <w:r w:rsidR="00A655C6" w:rsidRPr="00A655C6">
        <w:rPr>
          <w:rFonts w:ascii="Arial" w:hAnsi="Arial" w:cs="Arial"/>
        </w:rPr>
        <w:t xml:space="preserve"> </w:t>
      </w:r>
      <w:r>
        <w:rPr>
          <w:rFonts w:ascii="Arial" w:hAnsi="Arial" w:cs="Arial"/>
        </w:rPr>
        <w:t>радно</w:t>
      </w:r>
      <w:r w:rsidR="00A655C6" w:rsidRPr="00A655C6">
        <w:rPr>
          <w:rFonts w:ascii="Arial" w:hAnsi="Arial" w:cs="Arial"/>
        </w:rPr>
        <w:t xml:space="preserve"> </w:t>
      </w:r>
      <w:r>
        <w:rPr>
          <w:rFonts w:ascii="Arial" w:hAnsi="Arial" w:cs="Arial"/>
        </w:rPr>
        <w:t>мјесто</w:t>
      </w:r>
      <w:r w:rsidR="00A655C6" w:rsidRPr="00A655C6">
        <w:rPr>
          <w:rFonts w:ascii="Arial" w:hAnsi="Arial" w:cs="Arial"/>
        </w:rPr>
        <w:t xml:space="preserve"> „</w:t>
      </w:r>
      <w:r>
        <w:rPr>
          <w:rFonts w:ascii="Arial" w:hAnsi="Arial" w:cs="Arial"/>
        </w:rPr>
        <w:t>интерни</w:t>
      </w:r>
      <w:r w:rsidR="00A655C6" w:rsidRPr="00A655C6">
        <w:rPr>
          <w:rFonts w:ascii="Arial" w:hAnsi="Arial" w:cs="Arial"/>
        </w:rPr>
        <w:t xml:space="preserve"> </w:t>
      </w:r>
      <w:r>
        <w:rPr>
          <w:rFonts w:ascii="Arial" w:hAnsi="Arial" w:cs="Arial"/>
        </w:rPr>
        <w:t>ревизор</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Закон</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плаћама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накнадама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органима</w:t>
      </w:r>
      <w:r w:rsidR="00A655C6" w:rsidRPr="00A655C6">
        <w:rPr>
          <w:rFonts w:ascii="Arial" w:hAnsi="Arial" w:cs="Arial"/>
        </w:rPr>
        <w:t xml:space="preserve"> </w:t>
      </w:r>
      <w:r>
        <w:rPr>
          <w:rFonts w:ascii="Arial" w:hAnsi="Arial" w:cs="Arial"/>
        </w:rPr>
        <w:t>власти</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јесте</w:t>
      </w:r>
      <w:r w:rsidR="00A655C6" w:rsidRPr="00A655C6">
        <w:rPr>
          <w:rFonts w:ascii="Arial" w:hAnsi="Arial" w:cs="Arial"/>
        </w:rPr>
        <w:t xml:space="preserve">, </w:t>
      </w:r>
      <w:r>
        <w:rPr>
          <w:rFonts w:ascii="Arial" w:hAnsi="Arial" w:cs="Arial"/>
        </w:rPr>
        <w:t>прописавши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адекватан</w:t>
      </w:r>
      <w:r w:rsidR="00A655C6" w:rsidRPr="00A655C6">
        <w:rPr>
          <w:rFonts w:ascii="Arial" w:hAnsi="Arial" w:cs="Arial"/>
        </w:rPr>
        <w:t xml:space="preserve"> </w:t>
      </w:r>
      <w:r>
        <w:rPr>
          <w:rFonts w:ascii="Arial" w:hAnsi="Arial" w:cs="Arial"/>
        </w:rPr>
        <w:t>коефицијент</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мјесто</w:t>
      </w:r>
      <w:r w:rsidR="00A655C6" w:rsidRPr="00A655C6">
        <w:rPr>
          <w:rFonts w:ascii="Arial" w:hAnsi="Arial" w:cs="Arial"/>
        </w:rPr>
        <w:t xml:space="preserve"> „</w:t>
      </w:r>
      <w:r>
        <w:rPr>
          <w:rFonts w:ascii="Arial" w:hAnsi="Arial" w:cs="Arial"/>
        </w:rPr>
        <w:t>интерни</w:t>
      </w:r>
      <w:r w:rsidR="00A655C6" w:rsidRPr="00A655C6">
        <w:rPr>
          <w:rFonts w:ascii="Arial" w:hAnsi="Arial" w:cs="Arial"/>
        </w:rPr>
        <w:t xml:space="preserve"> </w:t>
      </w:r>
      <w:r>
        <w:rPr>
          <w:rFonts w:ascii="Arial" w:hAnsi="Arial" w:cs="Arial"/>
        </w:rPr>
        <w:t>ревизор</w:t>
      </w:r>
      <w:r w:rsidR="00A655C6" w:rsidRPr="00A655C6">
        <w:rPr>
          <w:rFonts w:ascii="Arial" w:hAnsi="Arial" w:cs="Arial"/>
        </w:rPr>
        <w:t xml:space="preserve">“, </w:t>
      </w:r>
      <w:r>
        <w:rPr>
          <w:rFonts w:ascii="Arial" w:hAnsi="Arial" w:cs="Arial"/>
        </w:rPr>
        <w:t>али</w:t>
      </w:r>
      <w:r w:rsidR="00A655C6" w:rsidRPr="00A655C6">
        <w:rPr>
          <w:rFonts w:ascii="Arial" w:hAnsi="Arial" w:cs="Arial"/>
        </w:rPr>
        <w:t xml:space="preserve"> </w:t>
      </w:r>
      <w:r>
        <w:rPr>
          <w:rFonts w:ascii="Arial" w:hAnsi="Arial" w:cs="Arial"/>
        </w:rPr>
        <w:t>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руководиоца</w:t>
      </w:r>
      <w:r w:rsidR="00A655C6" w:rsidRPr="00A655C6">
        <w:rPr>
          <w:rFonts w:ascii="Arial" w:hAnsi="Arial" w:cs="Arial"/>
        </w:rPr>
        <w:t xml:space="preserve"> </w:t>
      </w:r>
      <w:r>
        <w:rPr>
          <w:rFonts w:ascii="Arial" w:hAnsi="Arial" w:cs="Arial"/>
        </w:rPr>
        <w:t>јединице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Тако</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интерним</w:t>
      </w:r>
      <w:r w:rsidR="00A655C6" w:rsidRPr="00A655C6">
        <w:rPr>
          <w:rFonts w:ascii="Arial" w:hAnsi="Arial" w:cs="Arial"/>
        </w:rPr>
        <w:t xml:space="preserve"> </w:t>
      </w:r>
      <w:r>
        <w:rPr>
          <w:rFonts w:ascii="Arial" w:hAnsi="Arial" w:cs="Arial"/>
        </w:rPr>
        <w:t>ревизорима</w:t>
      </w:r>
      <w:r w:rsidR="00A655C6" w:rsidRPr="00A655C6">
        <w:rPr>
          <w:rFonts w:ascii="Arial" w:hAnsi="Arial" w:cs="Arial"/>
        </w:rPr>
        <w:t xml:space="preserve"> </w:t>
      </w:r>
      <w:r>
        <w:rPr>
          <w:rFonts w:ascii="Arial" w:hAnsi="Arial" w:cs="Arial"/>
        </w:rPr>
        <w:t>често</w:t>
      </w:r>
      <w:r w:rsidR="00A655C6" w:rsidRPr="00A655C6">
        <w:rPr>
          <w:rFonts w:ascii="Arial" w:hAnsi="Arial" w:cs="Arial"/>
        </w:rPr>
        <w:t xml:space="preserve"> </w:t>
      </w:r>
      <w:r>
        <w:rPr>
          <w:rFonts w:ascii="Arial" w:hAnsi="Arial" w:cs="Arial"/>
        </w:rPr>
        <w:t>додјељује</w:t>
      </w:r>
      <w:r w:rsidR="00A655C6" w:rsidRPr="00A655C6">
        <w:rPr>
          <w:rFonts w:ascii="Arial" w:hAnsi="Arial" w:cs="Arial"/>
        </w:rPr>
        <w:t xml:space="preserve"> </w:t>
      </w:r>
      <w:r>
        <w:rPr>
          <w:rFonts w:ascii="Arial" w:hAnsi="Arial" w:cs="Arial"/>
        </w:rPr>
        <w:t>нижи</w:t>
      </w:r>
      <w:r w:rsidR="00A655C6" w:rsidRPr="00A655C6">
        <w:rPr>
          <w:rFonts w:ascii="Arial" w:hAnsi="Arial" w:cs="Arial"/>
        </w:rPr>
        <w:t xml:space="preserve"> </w:t>
      </w:r>
      <w:r>
        <w:rPr>
          <w:rFonts w:ascii="Arial" w:hAnsi="Arial" w:cs="Arial"/>
        </w:rPr>
        <w:t>коефицијент</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коефицијент</w:t>
      </w:r>
      <w:r w:rsidR="00A655C6" w:rsidRPr="00A655C6">
        <w:rPr>
          <w:rFonts w:ascii="Arial" w:hAnsi="Arial" w:cs="Arial"/>
        </w:rPr>
        <w:t xml:space="preserve"> </w:t>
      </w:r>
      <w:r>
        <w:rPr>
          <w:rFonts w:ascii="Arial" w:hAnsi="Arial" w:cs="Arial"/>
        </w:rPr>
        <w:t>нпр</w:t>
      </w:r>
      <w:r w:rsidR="00A655C6" w:rsidRPr="00A655C6">
        <w:rPr>
          <w:rFonts w:ascii="Arial" w:hAnsi="Arial" w:cs="Arial"/>
        </w:rPr>
        <w:t xml:space="preserve">. </w:t>
      </w:r>
      <w:r>
        <w:rPr>
          <w:rFonts w:ascii="Arial" w:hAnsi="Arial" w:cs="Arial"/>
        </w:rPr>
        <w:t>стручног</w:t>
      </w:r>
      <w:r w:rsidR="00A655C6" w:rsidRPr="00A655C6">
        <w:rPr>
          <w:rFonts w:ascii="Arial" w:hAnsi="Arial" w:cs="Arial"/>
        </w:rPr>
        <w:t xml:space="preserve"> </w:t>
      </w:r>
      <w:r>
        <w:rPr>
          <w:rFonts w:ascii="Arial" w:hAnsi="Arial" w:cs="Arial"/>
        </w:rPr>
        <w:t>савјетника</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пракси</w:t>
      </w:r>
      <w:r w:rsidR="00A655C6" w:rsidRPr="00A655C6">
        <w:rPr>
          <w:rFonts w:ascii="Arial" w:hAnsi="Arial" w:cs="Arial"/>
        </w:rPr>
        <w:t xml:space="preserve"> </w:t>
      </w:r>
      <w:r>
        <w:rPr>
          <w:rFonts w:ascii="Arial" w:hAnsi="Arial" w:cs="Arial"/>
        </w:rPr>
        <w:t>доводи</w:t>
      </w:r>
      <w:r w:rsidR="00A655C6" w:rsidRPr="00A655C6">
        <w:rPr>
          <w:rFonts w:ascii="Arial" w:hAnsi="Arial" w:cs="Arial"/>
        </w:rPr>
        <w:t xml:space="preserve"> </w:t>
      </w:r>
      <w:r>
        <w:rPr>
          <w:rFonts w:ascii="Arial" w:hAnsi="Arial" w:cs="Arial"/>
        </w:rPr>
        <w:t>до</w:t>
      </w:r>
      <w:r w:rsidR="00A655C6" w:rsidRPr="00A655C6">
        <w:rPr>
          <w:rFonts w:ascii="Arial" w:hAnsi="Arial" w:cs="Arial"/>
        </w:rPr>
        <w:t xml:space="preserve"> </w:t>
      </w:r>
      <w:r>
        <w:rPr>
          <w:rFonts w:ascii="Arial" w:hAnsi="Arial" w:cs="Arial"/>
        </w:rPr>
        <w:t>одлазака</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друга</w:t>
      </w:r>
      <w:r w:rsidR="00A655C6" w:rsidRPr="00A655C6">
        <w:rPr>
          <w:rFonts w:ascii="Arial" w:hAnsi="Arial" w:cs="Arial"/>
        </w:rPr>
        <w:t xml:space="preserve">, </w:t>
      </w:r>
      <w:r>
        <w:rPr>
          <w:rFonts w:ascii="Arial" w:hAnsi="Arial" w:cs="Arial"/>
        </w:rPr>
        <w:t>боље</w:t>
      </w:r>
      <w:r w:rsidR="00A655C6" w:rsidRPr="00A655C6">
        <w:rPr>
          <w:rFonts w:ascii="Arial" w:hAnsi="Arial" w:cs="Arial"/>
        </w:rPr>
        <w:t xml:space="preserve"> </w:t>
      </w:r>
      <w:r>
        <w:rPr>
          <w:rFonts w:ascii="Arial" w:hAnsi="Arial" w:cs="Arial"/>
        </w:rPr>
        <w:t>плаћена</w:t>
      </w:r>
      <w:r w:rsidR="00A655C6" w:rsidRPr="00A655C6">
        <w:rPr>
          <w:rFonts w:ascii="Arial" w:hAnsi="Arial" w:cs="Arial"/>
        </w:rPr>
        <w:t xml:space="preserve"> </w:t>
      </w:r>
      <w:r>
        <w:rPr>
          <w:rFonts w:ascii="Arial" w:hAnsi="Arial" w:cs="Arial"/>
        </w:rPr>
        <w:t>радна</w:t>
      </w:r>
      <w:r w:rsidR="00A655C6" w:rsidRPr="00A655C6">
        <w:rPr>
          <w:rFonts w:ascii="Arial" w:hAnsi="Arial" w:cs="Arial"/>
        </w:rPr>
        <w:t xml:space="preserve"> </w:t>
      </w:r>
      <w:r>
        <w:rPr>
          <w:rFonts w:ascii="Arial" w:hAnsi="Arial" w:cs="Arial"/>
        </w:rPr>
        <w:t>мјеста</w:t>
      </w:r>
      <w:r w:rsidR="00A655C6" w:rsidRPr="00A655C6">
        <w:rPr>
          <w:rFonts w:ascii="Arial" w:hAnsi="Arial" w:cs="Arial"/>
        </w:rPr>
        <w:t xml:space="preserve">. </w:t>
      </w:r>
    </w:p>
    <w:p w:rsidR="00A655C6" w:rsidRPr="00A655C6" w:rsidRDefault="0085225A" w:rsidP="00A655C6">
      <w:pPr>
        <w:tabs>
          <w:tab w:val="left" w:pos="709"/>
        </w:tabs>
        <w:autoSpaceDE w:val="0"/>
        <w:autoSpaceDN w:val="0"/>
        <w:adjustRightInd w:val="0"/>
        <w:ind w:right="-279"/>
        <w:jc w:val="both"/>
        <w:rPr>
          <w:rFonts w:ascii="Arial" w:hAnsi="Arial" w:cs="Arial"/>
        </w:rPr>
      </w:pPr>
      <w:r>
        <w:rPr>
          <w:rFonts w:ascii="Arial" w:hAnsi="Arial" w:cs="Arial"/>
        </w:rPr>
        <w:t>По</w:t>
      </w:r>
      <w:r w:rsidR="00A655C6" w:rsidRPr="00A655C6">
        <w:rPr>
          <w:rFonts w:ascii="Arial" w:hAnsi="Arial" w:cs="Arial"/>
        </w:rPr>
        <w:t xml:space="preserve"> </w:t>
      </w:r>
      <w:r>
        <w:rPr>
          <w:rFonts w:ascii="Arial" w:hAnsi="Arial" w:cs="Arial"/>
        </w:rPr>
        <w:t>питању</w:t>
      </w:r>
      <w:r w:rsidR="00A655C6" w:rsidRPr="00A655C6">
        <w:rPr>
          <w:rFonts w:ascii="Arial" w:hAnsi="Arial" w:cs="Arial"/>
        </w:rPr>
        <w:t xml:space="preserve"> </w:t>
      </w:r>
      <w:r>
        <w:rPr>
          <w:rFonts w:ascii="Arial" w:hAnsi="Arial" w:cs="Arial"/>
        </w:rPr>
        <w:t>позиционирања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r>
        <w:rPr>
          <w:rFonts w:ascii="Arial" w:hAnsi="Arial" w:cs="Arial"/>
        </w:rPr>
        <w:t>јединице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интерну</w:t>
      </w:r>
      <w:r w:rsidR="00A655C6" w:rsidRPr="00A655C6">
        <w:rPr>
          <w:rFonts w:ascii="Arial" w:hAnsi="Arial" w:cs="Arial"/>
        </w:rPr>
        <w:t xml:space="preserve"> </w:t>
      </w:r>
      <w:r>
        <w:rPr>
          <w:rFonts w:ascii="Arial" w:hAnsi="Arial" w:cs="Arial"/>
        </w:rPr>
        <w:t>ревизију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циљу</w:t>
      </w:r>
      <w:r w:rsidR="00A655C6" w:rsidRPr="00A655C6">
        <w:rPr>
          <w:rFonts w:ascii="Arial" w:hAnsi="Arial" w:cs="Arial"/>
        </w:rPr>
        <w:t xml:space="preserve"> </w:t>
      </w:r>
      <w:r>
        <w:rPr>
          <w:rFonts w:ascii="Arial" w:hAnsi="Arial" w:cs="Arial"/>
        </w:rPr>
        <w:t>очување</w:t>
      </w:r>
      <w:r w:rsidR="00A655C6" w:rsidRPr="00A655C6">
        <w:rPr>
          <w:rFonts w:ascii="Arial" w:hAnsi="Arial" w:cs="Arial"/>
        </w:rPr>
        <w:t xml:space="preserve"> </w:t>
      </w:r>
      <w:r>
        <w:rPr>
          <w:rFonts w:ascii="Arial" w:hAnsi="Arial" w:cs="Arial"/>
        </w:rPr>
        <w:t>независности</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утврђено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јединице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требају</w:t>
      </w:r>
      <w:r w:rsidR="00A655C6" w:rsidRPr="00A655C6">
        <w:rPr>
          <w:rFonts w:ascii="Arial" w:hAnsi="Arial" w:cs="Arial"/>
        </w:rPr>
        <w:t xml:space="preserve"> </w:t>
      </w:r>
      <w:r>
        <w:rPr>
          <w:rFonts w:ascii="Arial" w:hAnsi="Arial" w:cs="Arial"/>
        </w:rPr>
        <w:t>бити</w:t>
      </w:r>
      <w:r w:rsidR="00A655C6" w:rsidRPr="00A655C6">
        <w:rPr>
          <w:rFonts w:ascii="Arial" w:hAnsi="Arial" w:cs="Arial"/>
        </w:rPr>
        <w:t xml:space="preserve"> </w:t>
      </w:r>
      <w:r>
        <w:rPr>
          <w:rFonts w:ascii="Arial" w:hAnsi="Arial" w:cs="Arial"/>
        </w:rPr>
        <w:t>формиране</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основне</w:t>
      </w:r>
      <w:r w:rsidR="00A655C6" w:rsidRPr="00A655C6">
        <w:rPr>
          <w:rFonts w:ascii="Arial" w:hAnsi="Arial" w:cs="Arial"/>
        </w:rPr>
        <w:t xml:space="preserve"> </w:t>
      </w:r>
      <w:r>
        <w:rPr>
          <w:rFonts w:ascii="Arial" w:hAnsi="Arial" w:cs="Arial"/>
        </w:rPr>
        <w:t>организационе</w:t>
      </w:r>
      <w:r w:rsidR="00A655C6" w:rsidRPr="00A655C6">
        <w:rPr>
          <w:rFonts w:ascii="Arial" w:hAnsi="Arial" w:cs="Arial"/>
        </w:rPr>
        <w:t xml:space="preserve"> </w:t>
      </w:r>
      <w:r>
        <w:rPr>
          <w:rFonts w:ascii="Arial" w:hAnsi="Arial" w:cs="Arial"/>
        </w:rPr>
        <w:t>јединице</w:t>
      </w:r>
      <w:r w:rsidR="00A655C6" w:rsidRPr="00A655C6">
        <w:rPr>
          <w:rFonts w:ascii="Arial" w:hAnsi="Arial" w:cs="Arial"/>
        </w:rPr>
        <w:t xml:space="preserve"> </w:t>
      </w:r>
      <w:r>
        <w:rPr>
          <w:rFonts w:ascii="Arial" w:hAnsi="Arial" w:cs="Arial"/>
        </w:rPr>
        <w:t>чији</w:t>
      </w:r>
      <w:r w:rsidR="00A655C6" w:rsidRPr="00A655C6">
        <w:rPr>
          <w:rFonts w:ascii="Arial" w:hAnsi="Arial" w:cs="Arial"/>
        </w:rPr>
        <w:t xml:space="preserve"> </w:t>
      </w:r>
      <w:r>
        <w:rPr>
          <w:rFonts w:ascii="Arial" w:hAnsi="Arial" w:cs="Arial"/>
        </w:rPr>
        <w:t>руководилац</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свој</w:t>
      </w:r>
      <w:r w:rsidR="00A655C6" w:rsidRPr="00A655C6">
        <w:rPr>
          <w:rFonts w:ascii="Arial" w:hAnsi="Arial" w:cs="Arial"/>
        </w:rPr>
        <w:t xml:space="preserve"> </w:t>
      </w:r>
      <w:r>
        <w:rPr>
          <w:rFonts w:ascii="Arial" w:hAnsi="Arial" w:cs="Arial"/>
        </w:rPr>
        <w:t>рад</w:t>
      </w:r>
      <w:r w:rsidR="00A655C6" w:rsidRPr="00A655C6">
        <w:rPr>
          <w:rFonts w:ascii="Arial" w:hAnsi="Arial" w:cs="Arial"/>
        </w:rPr>
        <w:t xml:space="preserve"> </w:t>
      </w:r>
      <w:r>
        <w:rPr>
          <w:rFonts w:ascii="Arial" w:hAnsi="Arial" w:cs="Arial"/>
        </w:rPr>
        <w:t>одговара</w:t>
      </w:r>
      <w:r w:rsidR="00A655C6" w:rsidRPr="00A655C6">
        <w:rPr>
          <w:rFonts w:ascii="Arial" w:hAnsi="Arial" w:cs="Arial"/>
        </w:rPr>
        <w:t xml:space="preserve"> </w:t>
      </w:r>
      <w:r>
        <w:rPr>
          <w:rFonts w:ascii="Arial" w:hAnsi="Arial" w:cs="Arial"/>
        </w:rPr>
        <w:t>директно</w:t>
      </w:r>
      <w:r w:rsidR="00A655C6" w:rsidRPr="00A655C6">
        <w:rPr>
          <w:rFonts w:ascii="Arial" w:hAnsi="Arial" w:cs="Arial"/>
        </w:rPr>
        <w:t xml:space="preserve"> </w:t>
      </w:r>
      <w:r>
        <w:rPr>
          <w:rFonts w:ascii="Arial" w:hAnsi="Arial" w:cs="Arial"/>
        </w:rPr>
        <w:t>руководиоцу</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Изузетно</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односу</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остале</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 xml:space="preserve"> </w:t>
      </w:r>
      <w:r>
        <w:rPr>
          <w:rFonts w:ascii="Arial" w:hAnsi="Arial" w:cs="Arial"/>
        </w:rPr>
        <w:t>функција</w:t>
      </w:r>
      <w:r w:rsidR="00A655C6" w:rsidRPr="00A655C6">
        <w:rPr>
          <w:rFonts w:ascii="Arial" w:hAnsi="Arial" w:cs="Arial"/>
        </w:rPr>
        <w:t xml:space="preserve"> </w:t>
      </w:r>
      <w:r>
        <w:rPr>
          <w:rFonts w:ascii="Arial" w:hAnsi="Arial" w:cs="Arial"/>
        </w:rPr>
        <w:t>директора</w:t>
      </w:r>
      <w:r w:rsidR="00A655C6" w:rsidRPr="00A655C6">
        <w:rPr>
          <w:rFonts w:ascii="Arial" w:hAnsi="Arial" w:cs="Arial"/>
        </w:rPr>
        <w:t xml:space="preserve"> </w:t>
      </w:r>
      <w:r>
        <w:rPr>
          <w:rFonts w:ascii="Arial" w:hAnsi="Arial" w:cs="Arial"/>
        </w:rPr>
        <w:t>одјела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интерну</w:t>
      </w:r>
      <w:r w:rsidR="00A655C6" w:rsidRPr="00A655C6">
        <w:rPr>
          <w:rFonts w:ascii="Arial" w:hAnsi="Arial" w:cs="Arial"/>
        </w:rPr>
        <w:t xml:space="preserve"> </w:t>
      </w:r>
      <w:r>
        <w:rPr>
          <w:rFonts w:ascii="Arial" w:hAnsi="Arial" w:cs="Arial"/>
        </w:rPr>
        <w:t>ревизију</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екстернализирана</w:t>
      </w:r>
      <w:r w:rsidR="00A655C6" w:rsidRPr="00A655C6">
        <w:rPr>
          <w:rFonts w:ascii="Arial" w:hAnsi="Arial" w:cs="Arial"/>
        </w:rPr>
        <w:t xml:space="preserve">, </w:t>
      </w:r>
      <w:r>
        <w:rPr>
          <w:rFonts w:ascii="Arial" w:hAnsi="Arial" w:cs="Arial"/>
        </w:rPr>
        <w:t>односно</w:t>
      </w:r>
      <w:r w:rsidR="00A655C6" w:rsidRPr="00A655C6">
        <w:rPr>
          <w:rFonts w:ascii="Arial" w:hAnsi="Arial" w:cs="Arial"/>
        </w:rPr>
        <w:t xml:space="preserve"> </w:t>
      </w:r>
      <w:r>
        <w:rPr>
          <w:rFonts w:ascii="Arial" w:hAnsi="Arial" w:cs="Arial"/>
        </w:rPr>
        <w:t>директор</w:t>
      </w:r>
      <w:r w:rsidR="00A655C6" w:rsidRPr="00A655C6">
        <w:rPr>
          <w:rFonts w:ascii="Arial" w:hAnsi="Arial" w:cs="Arial"/>
        </w:rPr>
        <w:t xml:space="preserve"> </w:t>
      </w:r>
      <w:r>
        <w:rPr>
          <w:rFonts w:ascii="Arial" w:hAnsi="Arial" w:cs="Arial"/>
        </w:rPr>
        <w:t>одјела</w:t>
      </w:r>
      <w:r w:rsidR="00A655C6" w:rsidRPr="00A655C6">
        <w:rPr>
          <w:rFonts w:ascii="Arial" w:hAnsi="Arial" w:cs="Arial"/>
        </w:rPr>
        <w:t xml:space="preserve"> </w:t>
      </w:r>
      <w:r>
        <w:rPr>
          <w:rFonts w:ascii="Arial" w:hAnsi="Arial" w:cs="Arial"/>
        </w:rPr>
        <w:t>није</w:t>
      </w:r>
      <w:r w:rsidR="00A655C6" w:rsidRPr="00A655C6">
        <w:rPr>
          <w:rFonts w:ascii="Arial" w:hAnsi="Arial" w:cs="Arial"/>
        </w:rPr>
        <w:t xml:space="preserve"> </w:t>
      </w:r>
      <w:r>
        <w:rPr>
          <w:rFonts w:ascii="Arial" w:hAnsi="Arial" w:cs="Arial"/>
        </w:rPr>
        <w:t>запосленик</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којем</w:t>
      </w:r>
      <w:r w:rsidR="00A655C6" w:rsidRPr="00A655C6">
        <w:rPr>
          <w:rFonts w:ascii="Arial" w:hAnsi="Arial" w:cs="Arial"/>
        </w:rPr>
        <w:t xml:space="preserve"> </w:t>
      </w:r>
      <w:r>
        <w:rPr>
          <w:rFonts w:ascii="Arial" w:hAnsi="Arial" w:cs="Arial"/>
        </w:rPr>
        <w:t>обнаша</w:t>
      </w:r>
      <w:r w:rsidR="00A655C6" w:rsidRPr="00A655C6">
        <w:rPr>
          <w:rFonts w:ascii="Arial" w:hAnsi="Arial" w:cs="Arial"/>
        </w:rPr>
        <w:t xml:space="preserve"> </w:t>
      </w:r>
      <w:r>
        <w:rPr>
          <w:rFonts w:ascii="Arial" w:hAnsi="Arial" w:cs="Arial"/>
        </w:rPr>
        <w:t>дужност</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бира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мандат</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свој</w:t>
      </w:r>
      <w:r w:rsidR="00A655C6" w:rsidRPr="00A655C6">
        <w:rPr>
          <w:rFonts w:ascii="Arial" w:hAnsi="Arial" w:cs="Arial"/>
        </w:rPr>
        <w:t xml:space="preserve"> </w:t>
      </w:r>
      <w:r>
        <w:rPr>
          <w:rFonts w:ascii="Arial" w:hAnsi="Arial" w:cs="Arial"/>
        </w:rPr>
        <w:t>рад</w:t>
      </w:r>
      <w:r w:rsidR="00A655C6" w:rsidRPr="00A655C6">
        <w:rPr>
          <w:rFonts w:ascii="Arial" w:hAnsi="Arial" w:cs="Arial"/>
        </w:rPr>
        <w:t xml:space="preserve"> </w:t>
      </w:r>
      <w:r>
        <w:rPr>
          <w:rFonts w:ascii="Arial" w:hAnsi="Arial" w:cs="Arial"/>
        </w:rPr>
        <w:t>одговара</w:t>
      </w:r>
      <w:r w:rsidR="00A655C6" w:rsidRPr="00A655C6">
        <w:rPr>
          <w:rFonts w:ascii="Arial" w:hAnsi="Arial" w:cs="Arial"/>
        </w:rPr>
        <w:t xml:space="preserve"> </w:t>
      </w:r>
      <w:r>
        <w:rPr>
          <w:rFonts w:ascii="Arial" w:hAnsi="Arial" w:cs="Arial"/>
        </w:rPr>
        <w:t>одбору</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ревизију</w:t>
      </w:r>
      <w:r w:rsidR="00A655C6" w:rsidRPr="00A655C6">
        <w:rPr>
          <w:rFonts w:ascii="Arial" w:hAnsi="Arial" w:cs="Arial"/>
        </w:rPr>
        <w:t xml:space="preserve"> </w:t>
      </w:r>
      <w:r>
        <w:rPr>
          <w:rFonts w:ascii="Arial" w:hAnsi="Arial" w:cs="Arial"/>
        </w:rPr>
        <w:t>тог</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p>
    <w:p w:rsidR="00A655C6" w:rsidRPr="00A655C6" w:rsidRDefault="0085225A" w:rsidP="00A655C6">
      <w:pPr>
        <w:pStyle w:val="Heading4"/>
        <w:ind w:right="-563"/>
        <w:rPr>
          <w:rFonts w:ascii="Arial" w:hAnsi="Arial" w:cs="Arial"/>
          <w:sz w:val="24"/>
        </w:rPr>
      </w:pPr>
      <w:r>
        <w:rPr>
          <w:rFonts w:ascii="Arial" w:hAnsi="Arial" w:cs="Arial"/>
          <w:sz w:val="24"/>
        </w:rPr>
        <w:t>Организациони</w:t>
      </w:r>
      <w:r w:rsidR="00A655C6" w:rsidRPr="00A655C6">
        <w:rPr>
          <w:rFonts w:ascii="Arial" w:hAnsi="Arial" w:cs="Arial"/>
          <w:sz w:val="24"/>
        </w:rPr>
        <w:t xml:space="preserve"> </w:t>
      </w:r>
      <w:r>
        <w:rPr>
          <w:rFonts w:ascii="Arial" w:hAnsi="Arial" w:cs="Arial"/>
          <w:sz w:val="24"/>
        </w:rPr>
        <w:t>и</w:t>
      </w:r>
      <w:r w:rsidR="00A655C6" w:rsidRPr="00A655C6">
        <w:rPr>
          <w:rFonts w:ascii="Arial" w:hAnsi="Arial" w:cs="Arial"/>
          <w:sz w:val="24"/>
        </w:rPr>
        <w:t xml:space="preserve"> </w:t>
      </w:r>
      <w:r>
        <w:rPr>
          <w:rFonts w:ascii="Arial" w:hAnsi="Arial" w:cs="Arial"/>
          <w:sz w:val="24"/>
        </w:rPr>
        <w:t>кадровски</w:t>
      </w:r>
      <w:r w:rsidR="00A655C6" w:rsidRPr="00A655C6">
        <w:rPr>
          <w:rFonts w:ascii="Arial" w:hAnsi="Arial" w:cs="Arial"/>
          <w:sz w:val="24"/>
        </w:rPr>
        <w:t xml:space="preserve"> </w:t>
      </w:r>
      <w:r>
        <w:rPr>
          <w:rFonts w:ascii="Arial" w:hAnsi="Arial" w:cs="Arial"/>
          <w:sz w:val="24"/>
        </w:rPr>
        <w:t>капацитети</w:t>
      </w:r>
      <w:r w:rsidR="00A655C6" w:rsidRPr="00A655C6">
        <w:rPr>
          <w:rFonts w:ascii="Arial" w:hAnsi="Arial" w:cs="Arial"/>
          <w:sz w:val="24"/>
        </w:rPr>
        <w:t xml:space="preserve"> </w:t>
      </w:r>
    </w:p>
    <w:p w:rsidR="00A655C6" w:rsidRPr="00A655C6" w:rsidRDefault="00A655C6" w:rsidP="00A655C6">
      <w:pPr>
        <w:ind w:right="-279"/>
        <w:jc w:val="both"/>
        <w:rPr>
          <w:rFonts w:ascii="Arial" w:hAnsi="Arial" w:cs="Arial"/>
        </w:rPr>
      </w:pPr>
    </w:p>
    <w:p w:rsidR="00A655C6" w:rsidRPr="00A655C6" w:rsidRDefault="0085225A" w:rsidP="00A655C6">
      <w:pPr>
        <w:ind w:right="-279"/>
        <w:jc w:val="both"/>
        <w:rPr>
          <w:rFonts w:ascii="Arial" w:hAnsi="Arial" w:cs="Arial"/>
        </w:rPr>
      </w:pPr>
      <w:r>
        <w:rPr>
          <w:rFonts w:ascii="Arial" w:hAnsi="Arial" w:cs="Arial"/>
        </w:rPr>
        <w:t>Према</w:t>
      </w:r>
      <w:r w:rsidR="00A655C6" w:rsidRPr="00A655C6">
        <w:rPr>
          <w:rFonts w:ascii="Arial" w:hAnsi="Arial" w:cs="Arial"/>
        </w:rPr>
        <w:t xml:space="preserve"> </w:t>
      </w:r>
      <w:r>
        <w:rPr>
          <w:rFonts w:ascii="Arial" w:hAnsi="Arial" w:cs="Arial"/>
        </w:rPr>
        <w:t>децентрализованом</w:t>
      </w:r>
      <w:r w:rsidR="00A655C6" w:rsidRPr="00A655C6">
        <w:rPr>
          <w:rFonts w:ascii="Arial" w:hAnsi="Arial" w:cs="Arial"/>
        </w:rPr>
        <w:t xml:space="preserve"> </w:t>
      </w:r>
      <w:r>
        <w:rPr>
          <w:rFonts w:ascii="Arial" w:hAnsi="Arial" w:cs="Arial"/>
        </w:rPr>
        <w:t>моделу</w:t>
      </w:r>
      <w:r w:rsidR="00A655C6" w:rsidRPr="00A655C6">
        <w:rPr>
          <w:rFonts w:ascii="Arial" w:hAnsi="Arial" w:cs="Arial"/>
        </w:rPr>
        <w:t xml:space="preserve"> </w:t>
      </w:r>
      <w:r>
        <w:rPr>
          <w:rFonts w:ascii="Arial" w:hAnsi="Arial" w:cs="Arial"/>
        </w:rPr>
        <w:t>успостављања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организирања</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преглед</w:t>
      </w:r>
      <w:r w:rsidR="00A655C6" w:rsidRPr="00A655C6">
        <w:rPr>
          <w:rFonts w:ascii="Arial" w:hAnsi="Arial" w:cs="Arial"/>
        </w:rPr>
        <w:t xml:space="preserve"> </w:t>
      </w:r>
      <w:r>
        <w:rPr>
          <w:rFonts w:ascii="Arial" w:hAnsi="Arial" w:cs="Arial"/>
        </w:rPr>
        <w:t>организација</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испуњавају</w:t>
      </w:r>
      <w:r w:rsidR="00A655C6" w:rsidRPr="00A655C6">
        <w:rPr>
          <w:rFonts w:ascii="Arial" w:hAnsi="Arial" w:cs="Arial"/>
        </w:rPr>
        <w:t xml:space="preserve"> </w:t>
      </w:r>
      <w:r>
        <w:rPr>
          <w:rFonts w:ascii="Arial" w:hAnsi="Arial" w:cs="Arial"/>
        </w:rPr>
        <w:t>критеријуме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успоставу</w:t>
      </w:r>
      <w:r w:rsidR="00A655C6" w:rsidRPr="00A655C6">
        <w:rPr>
          <w:rFonts w:ascii="Arial" w:hAnsi="Arial" w:cs="Arial"/>
        </w:rPr>
        <w:t xml:space="preserve"> </w:t>
      </w:r>
      <w:r>
        <w:rPr>
          <w:rFonts w:ascii="Arial" w:hAnsi="Arial" w:cs="Arial"/>
        </w:rPr>
        <w:t>јединице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интерну</w:t>
      </w:r>
      <w:r w:rsidR="00A655C6" w:rsidRPr="00A655C6">
        <w:rPr>
          <w:rFonts w:ascii="Arial" w:hAnsi="Arial" w:cs="Arial"/>
        </w:rPr>
        <w:t xml:space="preserve"> </w:t>
      </w:r>
      <w:r>
        <w:rPr>
          <w:rFonts w:ascii="Arial" w:hAnsi="Arial" w:cs="Arial"/>
        </w:rPr>
        <w:t>ревизију</w:t>
      </w:r>
      <w:r w:rsidR="00A655C6" w:rsidRPr="00A655C6">
        <w:rPr>
          <w:rFonts w:ascii="Arial" w:hAnsi="Arial" w:cs="Arial"/>
        </w:rPr>
        <w:t xml:space="preserve"> (</w:t>
      </w:r>
      <w:r>
        <w:rPr>
          <w:rFonts w:ascii="Arial" w:hAnsi="Arial" w:cs="Arial"/>
        </w:rPr>
        <w:t>ЈИР</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кадровска</w:t>
      </w:r>
      <w:r w:rsidR="00A655C6" w:rsidRPr="00A655C6">
        <w:rPr>
          <w:rFonts w:ascii="Arial" w:hAnsi="Arial" w:cs="Arial"/>
        </w:rPr>
        <w:t xml:space="preserve"> </w:t>
      </w:r>
      <w:r>
        <w:rPr>
          <w:rFonts w:ascii="Arial" w:hAnsi="Arial" w:cs="Arial"/>
        </w:rPr>
        <w:t>попуњеност</w:t>
      </w:r>
      <w:r w:rsidR="00A655C6" w:rsidRPr="00A655C6">
        <w:rPr>
          <w:rFonts w:ascii="Arial" w:hAnsi="Arial" w:cs="Arial"/>
        </w:rPr>
        <w:t xml:space="preserve"> </w:t>
      </w:r>
      <w:r>
        <w:rPr>
          <w:rFonts w:ascii="Arial" w:hAnsi="Arial" w:cs="Arial"/>
        </w:rPr>
        <w:t>по</w:t>
      </w:r>
      <w:r w:rsidR="00A655C6" w:rsidRPr="00A655C6">
        <w:rPr>
          <w:rFonts w:ascii="Arial" w:hAnsi="Arial" w:cs="Arial"/>
        </w:rPr>
        <w:t xml:space="preserve"> </w:t>
      </w:r>
      <w:r>
        <w:rPr>
          <w:rFonts w:ascii="Arial" w:hAnsi="Arial" w:cs="Arial"/>
        </w:rPr>
        <w:t>нивоима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сљедећа</w:t>
      </w:r>
      <w:r w:rsidR="00A655C6" w:rsidRPr="00A655C6">
        <w:rPr>
          <w:rFonts w:ascii="Arial" w:hAnsi="Arial" w:cs="Arial"/>
        </w:rPr>
        <w:t>:</w:t>
      </w:r>
    </w:p>
    <w:p w:rsidR="00A655C6" w:rsidRPr="00A655C6" w:rsidRDefault="00A655C6" w:rsidP="00A655C6">
      <w:pPr>
        <w:rPr>
          <w:rFonts w:ascii="Arial" w:hAnsi="Arial" w:cs="Arial"/>
          <w:i/>
        </w:rPr>
      </w:pPr>
      <w:r w:rsidRPr="00A655C6">
        <w:rPr>
          <w:rFonts w:ascii="Arial" w:hAnsi="Arial" w:cs="Arial"/>
          <w:i/>
        </w:rPr>
        <w:br w:type="page"/>
      </w:r>
    </w:p>
    <w:p w:rsidR="00A655C6" w:rsidRPr="00A655C6" w:rsidRDefault="0085225A" w:rsidP="00A655C6">
      <w:pPr>
        <w:ind w:right="-563"/>
        <w:jc w:val="both"/>
        <w:rPr>
          <w:rFonts w:ascii="Arial" w:hAnsi="Arial" w:cs="Arial"/>
          <w:i/>
        </w:rPr>
      </w:pPr>
      <w:r>
        <w:rPr>
          <w:rFonts w:ascii="Arial" w:hAnsi="Arial" w:cs="Arial"/>
          <w:i/>
        </w:rPr>
        <w:t>Табела</w:t>
      </w:r>
      <w:r w:rsidR="00A655C6" w:rsidRPr="00A655C6">
        <w:rPr>
          <w:rFonts w:ascii="Arial" w:hAnsi="Arial" w:cs="Arial"/>
          <w:i/>
        </w:rPr>
        <w:t xml:space="preserve"> 6. </w:t>
      </w:r>
      <w:r>
        <w:rPr>
          <w:rFonts w:ascii="Arial" w:hAnsi="Arial" w:cs="Arial"/>
          <w:i/>
        </w:rPr>
        <w:t>Преглед</w:t>
      </w:r>
      <w:r w:rsidR="00A655C6" w:rsidRPr="00A655C6">
        <w:rPr>
          <w:rFonts w:ascii="Arial" w:hAnsi="Arial" w:cs="Arial"/>
          <w:i/>
        </w:rPr>
        <w:t xml:space="preserve"> </w:t>
      </w:r>
      <w:r>
        <w:rPr>
          <w:rFonts w:ascii="Arial" w:hAnsi="Arial" w:cs="Arial"/>
          <w:i/>
        </w:rPr>
        <w:t>стања</w:t>
      </w:r>
      <w:r w:rsidR="00A655C6" w:rsidRPr="00A655C6">
        <w:rPr>
          <w:rFonts w:ascii="Arial" w:hAnsi="Arial" w:cs="Arial"/>
          <w:i/>
        </w:rPr>
        <w:t xml:space="preserve"> </w:t>
      </w:r>
      <w:r>
        <w:rPr>
          <w:rFonts w:ascii="Arial" w:hAnsi="Arial" w:cs="Arial"/>
          <w:i/>
        </w:rPr>
        <w:t>успостављања</w:t>
      </w:r>
      <w:r w:rsidR="00A655C6" w:rsidRPr="00A655C6">
        <w:rPr>
          <w:rFonts w:ascii="Arial" w:hAnsi="Arial" w:cs="Arial"/>
          <w:i/>
        </w:rPr>
        <w:t xml:space="preserve"> </w:t>
      </w:r>
      <w:r>
        <w:rPr>
          <w:rFonts w:ascii="Arial" w:hAnsi="Arial" w:cs="Arial"/>
          <w:i/>
        </w:rPr>
        <w:t>ЈИР</w:t>
      </w:r>
      <w:r w:rsidR="00A655C6" w:rsidRPr="00A655C6">
        <w:rPr>
          <w:rFonts w:ascii="Arial" w:hAnsi="Arial" w:cs="Arial"/>
          <w:i/>
        </w:rPr>
        <w:t xml:space="preserve"> </w:t>
      </w:r>
      <w:r>
        <w:rPr>
          <w:rFonts w:ascii="Arial" w:hAnsi="Arial" w:cs="Arial"/>
          <w:i/>
        </w:rPr>
        <w:t>код</w:t>
      </w:r>
      <w:r w:rsidR="00A655C6" w:rsidRPr="00A655C6">
        <w:rPr>
          <w:rFonts w:ascii="Arial" w:hAnsi="Arial" w:cs="Arial"/>
          <w:i/>
        </w:rPr>
        <w:t xml:space="preserve"> </w:t>
      </w:r>
      <w:r>
        <w:rPr>
          <w:rFonts w:ascii="Arial" w:hAnsi="Arial" w:cs="Arial"/>
          <w:i/>
        </w:rPr>
        <w:t>обвезника</w:t>
      </w:r>
      <w:r w:rsidR="00A655C6" w:rsidRPr="00A655C6">
        <w:rPr>
          <w:rFonts w:ascii="Arial" w:hAnsi="Arial" w:cs="Arial"/>
          <w:i/>
        </w:rPr>
        <w:t xml:space="preserve"> </w:t>
      </w:r>
      <w:r>
        <w:rPr>
          <w:rFonts w:ascii="Arial" w:hAnsi="Arial" w:cs="Arial"/>
          <w:i/>
        </w:rPr>
        <w:t>на</w:t>
      </w:r>
      <w:r w:rsidR="00A655C6" w:rsidRPr="00A655C6">
        <w:rPr>
          <w:rFonts w:ascii="Arial" w:hAnsi="Arial" w:cs="Arial"/>
          <w:i/>
        </w:rPr>
        <w:t xml:space="preserve"> </w:t>
      </w:r>
      <w:r>
        <w:rPr>
          <w:rFonts w:ascii="Arial" w:hAnsi="Arial" w:cs="Arial"/>
          <w:i/>
        </w:rPr>
        <w:t>дан</w:t>
      </w:r>
      <w:r w:rsidR="00A655C6" w:rsidRPr="00A655C6">
        <w:rPr>
          <w:rFonts w:ascii="Arial" w:hAnsi="Arial" w:cs="Arial"/>
          <w:i/>
        </w:rPr>
        <w:t xml:space="preserve"> 15.03.2020. </w:t>
      </w:r>
      <w:r>
        <w:rPr>
          <w:rFonts w:ascii="Arial" w:hAnsi="Arial" w:cs="Arial"/>
          <w:i/>
        </w:rPr>
        <w:t>године</w:t>
      </w:r>
    </w:p>
    <w:tbl>
      <w:tblPr>
        <w:tblStyle w:val="GridTable5Dark-Accent1"/>
        <w:tblW w:w="10231" w:type="dxa"/>
        <w:tblLayout w:type="fixed"/>
        <w:tblLook w:val="04A0" w:firstRow="1" w:lastRow="0" w:firstColumn="1" w:lastColumn="0" w:noHBand="0" w:noVBand="1"/>
      </w:tblPr>
      <w:tblGrid>
        <w:gridCol w:w="1524"/>
        <w:gridCol w:w="1246"/>
        <w:gridCol w:w="1241"/>
        <w:gridCol w:w="1290"/>
        <w:gridCol w:w="1345"/>
        <w:gridCol w:w="1108"/>
        <w:gridCol w:w="1116"/>
        <w:gridCol w:w="1361"/>
      </w:tblGrid>
      <w:tr w:rsidR="0085225A" w:rsidRPr="00D54073" w:rsidTr="0085225A">
        <w:trPr>
          <w:cnfStyle w:val="100000000000" w:firstRow="1" w:lastRow="0" w:firstColumn="0" w:lastColumn="0" w:oddVBand="0" w:evenVBand="0" w:oddHBand="0" w:evenHBand="0" w:firstRowFirstColumn="0" w:firstRowLastColumn="0" w:lastRowFirstColumn="0" w:lastRowLastColumn="0"/>
          <w:trHeight w:val="1881"/>
        </w:trPr>
        <w:tc>
          <w:tcPr>
            <w:cnfStyle w:val="001000000000" w:firstRow="0" w:lastRow="0" w:firstColumn="1" w:lastColumn="0" w:oddVBand="0" w:evenVBand="0" w:oddHBand="0" w:evenHBand="0" w:firstRowFirstColumn="0" w:firstRowLastColumn="0" w:lastRowFirstColumn="0" w:lastRowLastColumn="0"/>
            <w:tcW w:w="1524" w:type="dxa"/>
            <w:tcBorders>
              <w:right w:val="single" w:sz="4" w:space="0" w:color="FFFFFF"/>
            </w:tcBorders>
          </w:tcPr>
          <w:p w:rsidR="0085225A" w:rsidRPr="00D54073" w:rsidRDefault="0085225A" w:rsidP="0085225A">
            <w:pPr>
              <w:rPr>
                <w:rFonts w:ascii="Arial" w:hAnsi="Arial" w:cs="Arial"/>
                <w:sz w:val="20"/>
                <w:lang w:val="hr-HR"/>
              </w:rPr>
            </w:pPr>
            <w:r>
              <w:rPr>
                <w:rFonts w:ascii="Arial" w:hAnsi="Arial" w:cs="Arial"/>
                <w:sz w:val="20"/>
                <w:lang w:val="hr-HR"/>
              </w:rPr>
              <w:t>Организације</w:t>
            </w:r>
            <w:r w:rsidRPr="00D54073">
              <w:rPr>
                <w:rFonts w:ascii="Arial" w:hAnsi="Arial" w:cs="Arial"/>
                <w:sz w:val="20"/>
                <w:lang w:val="hr-HR"/>
              </w:rPr>
              <w:t xml:space="preserve"> </w:t>
            </w:r>
            <w:r>
              <w:rPr>
                <w:rFonts w:ascii="Arial" w:hAnsi="Arial" w:cs="Arial"/>
                <w:sz w:val="20"/>
                <w:lang w:val="hr-HR"/>
              </w:rPr>
              <w:t>јавног</w:t>
            </w:r>
            <w:r w:rsidRPr="00D54073">
              <w:rPr>
                <w:rFonts w:ascii="Arial" w:hAnsi="Arial" w:cs="Arial"/>
                <w:sz w:val="20"/>
                <w:lang w:val="hr-HR"/>
              </w:rPr>
              <w:t xml:space="preserve"> </w:t>
            </w:r>
            <w:r>
              <w:rPr>
                <w:rFonts w:ascii="Arial" w:hAnsi="Arial" w:cs="Arial"/>
                <w:sz w:val="20"/>
                <w:lang w:val="hr-HR"/>
              </w:rPr>
              <w:t>сектора</w:t>
            </w:r>
            <w:r w:rsidRPr="00D54073">
              <w:rPr>
                <w:rFonts w:ascii="Arial" w:hAnsi="Arial" w:cs="Arial"/>
                <w:sz w:val="20"/>
                <w:lang w:val="hr-HR"/>
              </w:rPr>
              <w:t xml:space="preserve"> </w:t>
            </w:r>
            <w:r>
              <w:rPr>
                <w:rFonts w:ascii="Arial" w:hAnsi="Arial" w:cs="Arial"/>
                <w:sz w:val="20"/>
                <w:lang w:val="hr-HR"/>
              </w:rPr>
              <w:t>у</w:t>
            </w:r>
            <w:r w:rsidRPr="00D54073">
              <w:rPr>
                <w:rFonts w:ascii="Arial" w:hAnsi="Arial" w:cs="Arial"/>
                <w:sz w:val="20"/>
                <w:lang w:val="hr-HR"/>
              </w:rPr>
              <w:t xml:space="preserve"> </w:t>
            </w:r>
            <w:r>
              <w:rPr>
                <w:rFonts w:ascii="Arial" w:hAnsi="Arial" w:cs="Arial"/>
                <w:sz w:val="20"/>
                <w:lang w:val="hr-HR"/>
              </w:rPr>
              <w:t>Федерацији</w:t>
            </w:r>
          </w:p>
        </w:tc>
        <w:tc>
          <w:tcPr>
            <w:tcW w:w="1246" w:type="dxa"/>
            <w:tcBorders>
              <w:left w:val="single" w:sz="4" w:space="0" w:color="FFFFFF"/>
              <w:right w:val="single" w:sz="4" w:space="0" w:color="FFFFFF"/>
            </w:tcBorders>
          </w:tcPr>
          <w:p w:rsidR="0085225A" w:rsidRPr="00D54073" w:rsidRDefault="0085225A" w:rsidP="0085225A">
            <w:pPr>
              <w:cnfStyle w:val="100000000000" w:firstRow="1" w:lastRow="0" w:firstColumn="0" w:lastColumn="0" w:oddVBand="0" w:evenVBand="0" w:oddHBand="0" w:evenHBand="0" w:firstRowFirstColumn="0" w:firstRowLastColumn="0" w:lastRowFirstColumn="0" w:lastRowLastColumn="0"/>
              <w:rPr>
                <w:rFonts w:ascii="Arial" w:hAnsi="Arial" w:cs="Arial"/>
                <w:sz w:val="20"/>
                <w:lang w:val="hr-HR"/>
              </w:rPr>
            </w:pPr>
            <w:r>
              <w:rPr>
                <w:rFonts w:ascii="Arial" w:hAnsi="Arial" w:cs="Arial"/>
                <w:sz w:val="20"/>
                <w:lang w:val="hr-HR"/>
              </w:rPr>
              <w:t>Број</w:t>
            </w:r>
            <w:r w:rsidRPr="00D54073">
              <w:rPr>
                <w:rFonts w:ascii="Arial" w:hAnsi="Arial" w:cs="Arial"/>
                <w:sz w:val="20"/>
                <w:lang w:val="hr-HR"/>
              </w:rPr>
              <w:t xml:space="preserve"> </w:t>
            </w:r>
            <w:r>
              <w:rPr>
                <w:rFonts w:ascii="Arial" w:hAnsi="Arial" w:cs="Arial"/>
                <w:sz w:val="20"/>
                <w:lang w:val="hr-HR"/>
              </w:rPr>
              <w:t>обвезника</w:t>
            </w:r>
            <w:r w:rsidRPr="00D54073">
              <w:rPr>
                <w:rFonts w:ascii="Arial" w:hAnsi="Arial" w:cs="Arial"/>
                <w:sz w:val="20"/>
                <w:lang w:val="hr-HR"/>
              </w:rPr>
              <w:t xml:space="preserve"> </w:t>
            </w:r>
            <w:r>
              <w:rPr>
                <w:rFonts w:ascii="Arial" w:hAnsi="Arial" w:cs="Arial"/>
                <w:sz w:val="20"/>
                <w:lang w:val="hr-HR"/>
              </w:rPr>
              <w:t>успоставе</w:t>
            </w:r>
            <w:r w:rsidRPr="00D54073">
              <w:rPr>
                <w:rFonts w:ascii="Arial" w:hAnsi="Arial" w:cs="Arial"/>
                <w:sz w:val="20"/>
                <w:lang w:val="hr-HR"/>
              </w:rPr>
              <w:t xml:space="preserve"> </w:t>
            </w:r>
          </w:p>
        </w:tc>
        <w:tc>
          <w:tcPr>
            <w:tcW w:w="1241" w:type="dxa"/>
            <w:tcBorders>
              <w:left w:val="single" w:sz="4" w:space="0" w:color="FFFFFF"/>
              <w:right w:val="single" w:sz="4" w:space="0" w:color="FFFFFF"/>
            </w:tcBorders>
          </w:tcPr>
          <w:p w:rsidR="0085225A" w:rsidRPr="00D54073" w:rsidRDefault="0085225A" w:rsidP="0085225A">
            <w:pPr>
              <w:cnfStyle w:val="100000000000" w:firstRow="1" w:lastRow="0" w:firstColumn="0" w:lastColumn="0" w:oddVBand="0" w:evenVBand="0" w:oddHBand="0" w:evenHBand="0" w:firstRowFirstColumn="0" w:firstRowLastColumn="0" w:lastRowFirstColumn="0" w:lastRowLastColumn="0"/>
              <w:rPr>
                <w:rFonts w:ascii="Arial" w:hAnsi="Arial" w:cs="Arial"/>
                <w:sz w:val="20"/>
                <w:lang w:val="hr-HR"/>
              </w:rPr>
            </w:pPr>
            <w:r>
              <w:rPr>
                <w:rFonts w:ascii="Arial" w:hAnsi="Arial" w:cs="Arial"/>
                <w:sz w:val="20"/>
                <w:lang w:val="hr-HR"/>
              </w:rPr>
              <w:t>ЈИР</w:t>
            </w:r>
            <w:r w:rsidRPr="00D54073">
              <w:rPr>
                <w:rFonts w:ascii="Arial" w:hAnsi="Arial" w:cs="Arial"/>
                <w:sz w:val="20"/>
                <w:lang w:val="hr-HR"/>
              </w:rPr>
              <w:t xml:space="preserve"> </w:t>
            </w:r>
            <w:r>
              <w:rPr>
                <w:rFonts w:ascii="Arial" w:hAnsi="Arial" w:cs="Arial"/>
                <w:sz w:val="20"/>
                <w:lang w:val="hr-HR"/>
              </w:rPr>
              <w:t>системати</w:t>
            </w:r>
            <w:r w:rsidRPr="00D54073">
              <w:rPr>
                <w:rFonts w:ascii="Arial" w:hAnsi="Arial" w:cs="Arial"/>
                <w:sz w:val="20"/>
                <w:lang w:val="hr-HR"/>
              </w:rPr>
              <w:t>-</w:t>
            </w:r>
            <w:r>
              <w:rPr>
                <w:rFonts w:ascii="Arial" w:hAnsi="Arial" w:cs="Arial"/>
                <w:sz w:val="20"/>
                <w:lang w:val="hr-HR"/>
              </w:rPr>
              <w:t>зована</w:t>
            </w:r>
            <w:r w:rsidRPr="00D54073">
              <w:rPr>
                <w:rFonts w:ascii="Arial" w:hAnsi="Arial" w:cs="Arial"/>
                <w:sz w:val="20"/>
                <w:lang w:val="hr-HR"/>
              </w:rPr>
              <w:t xml:space="preserve"> </w:t>
            </w:r>
            <w:r>
              <w:rPr>
                <w:rFonts w:ascii="Arial" w:hAnsi="Arial" w:cs="Arial"/>
                <w:sz w:val="20"/>
                <w:lang w:val="hr-HR"/>
              </w:rPr>
              <w:t>у</w:t>
            </w:r>
            <w:r w:rsidRPr="00D54073">
              <w:rPr>
                <w:rFonts w:ascii="Arial" w:hAnsi="Arial" w:cs="Arial"/>
                <w:sz w:val="20"/>
                <w:lang w:val="hr-HR"/>
              </w:rPr>
              <w:t xml:space="preserve"> </w:t>
            </w:r>
            <w:r>
              <w:rPr>
                <w:rFonts w:ascii="Arial" w:hAnsi="Arial" w:cs="Arial"/>
                <w:sz w:val="20"/>
                <w:lang w:val="hr-HR"/>
              </w:rPr>
              <w:t>складу</w:t>
            </w:r>
            <w:r w:rsidRPr="00D54073">
              <w:rPr>
                <w:rFonts w:ascii="Arial" w:hAnsi="Arial" w:cs="Arial"/>
                <w:sz w:val="20"/>
                <w:lang w:val="hr-HR"/>
              </w:rPr>
              <w:t xml:space="preserve"> </w:t>
            </w:r>
            <w:r>
              <w:rPr>
                <w:rFonts w:ascii="Arial" w:hAnsi="Arial" w:cs="Arial"/>
                <w:sz w:val="20"/>
                <w:lang w:val="hr-HR"/>
              </w:rPr>
              <w:t>са</w:t>
            </w:r>
            <w:r w:rsidRPr="00D54073">
              <w:rPr>
                <w:rFonts w:ascii="Arial" w:hAnsi="Arial" w:cs="Arial"/>
                <w:sz w:val="20"/>
                <w:lang w:val="hr-HR"/>
              </w:rPr>
              <w:t xml:space="preserve"> </w:t>
            </w:r>
            <w:r>
              <w:rPr>
                <w:rFonts w:ascii="Arial" w:hAnsi="Arial" w:cs="Arial"/>
                <w:sz w:val="20"/>
                <w:lang w:val="hr-HR"/>
              </w:rPr>
              <w:t>законом</w:t>
            </w:r>
          </w:p>
        </w:tc>
        <w:tc>
          <w:tcPr>
            <w:tcW w:w="1290" w:type="dxa"/>
            <w:tcBorders>
              <w:left w:val="single" w:sz="4" w:space="0" w:color="FFFFFF"/>
              <w:right w:val="single" w:sz="4" w:space="0" w:color="FFFFFF"/>
            </w:tcBorders>
          </w:tcPr>
          <w:p w:rsidR="0085225A" w:rsidRPr="00D54073" w:rsidRDefault="0085225A" w:rsidP="0085225A">
            <w:pPr>
              <w:cnfStyle w:val="100000000000" w:firstRow="1" w:lastRow="0" w:firstColumn="0" w:lastColumn="0" w:oddVBand="0" w:evenVBand="0" w:oddHBand="0" w:evenHBand="0" w:firstRowFirstColumn="0" w:firstRowLastColumn="0" w:lastRowFirstColumn="0" w:lastRowLastColumn="0"/>
              <w:rPr>
                <w:rFonts w:ascii="Arial" w:hAnsi="Arial" w:cs="Arial"/>
                <w:sz w:val="20"/>
                <w:lang w:val="hr-HR"/>
              </w:rPr>
            </w:pPr>
            <w:r>
              <w:rPr>
                <w:rFonts w:ascii="Arial" w:hAnsi="Arial" w:cs="Arial"/>
                <w:sz w:val="20"/>
                <w:lang w:val="hr-HR"/>
              </w:rPr>
              <w:t>ЈИР</w:t>
            </w:r>
            <w:r w:rsidRPr="00D54073">
              <w:rPr>
                <w:rFonts w:ascii="Arial" w:hAnsi="Arial" w:cs="Arial"/>
                <w:sz w:val="20"/>
                <w:lang w:val="hr-HR"/>
              </w:rPr>
              <w:t xml:space="preserve"> </w:t>
            </w:r>
            <w:r>
              <w:rPr>
                <w:rFonts w:ascii="Arial" w:hAnsi="Arial" w:cs="Arial"/>
                <w:sz w:val="20"/>
                <w:lang w:val="hr-HR"/>
              </w:rPr>
              <w:t>у</w:t>
            </w:r>
            <w:r w:rsidRPr="00D54073">
              <w:rPr>
                <w:rFonts w:ascii="Arial" w:hAnsi="Arial" w:cs="Arial"/>
                <w:sz w:val="20"/>
                <w:lang w:val="hr-HR"/>
              </w:rPr>
              <w:t xml:space="preserve"> </w:t>
            </w:r>
            <w:r>
              <w:rPr>
                <w:rFonts w:ascii="Arial" w:hAnsi="Arial" w:cs="Arial"/>
                <w:sz w:val="20"/>
                <w:lang w:val="hr-HR"/>
              </w:rPr>
              <w:t>којима</w:t>
            </w:r>
            <w:r w:rsidRPr="00D54073">
              <w:rPr>
                <w:rFonts w:ascii="Arial" w:hAnsi="Arial" w:cs="Arial"/>
                <w:sz w:val="20"/>
                <w:lang w:val="hr-HR"/>
              </w:rPr>
              <w:t xml:space="preserve"> </w:t>
            </w:r>
            <w:r>
              <w:rPr>
                <w:rFonts w:ascii="Arial" w:hAnsi="Arial" w:cs="Arial"/>
                <w:sz w:val="20"/>
                <w:lang w:val="hr-HR"/>
              </w:rPr>
              <w:t>су</w:t>
            </w:r>
            <w:r w:rsidRPr="00D54073">
              <w:rPr>
                <w:rFonts w:ascii="Arial" w:hAnsi="Arial" w:cs="Arial"/>
                <w:sz w:val="20"/>
                <w:lang w:val="hr-HR"/>
              </w:rPr>
              <w:t xml:space="preserve"> </w:t>
            </w:r>
            <w:r>
              <w:rPr>
                <w:rFonts w:ascii="Arial" w:hAnsi="Arial" w:cs="Arial"/>
                <w:sz w:val="20"/>
                <w:lang w:val="hr-HR"/>
              </w:rPr>
              <w:t>најмање</w:t>
            </w:r>
            <w:r w:rsidRPr="00D54073">
              <w:rPr>
                <w:rFonts w:ascii="Arial" w:hAnsi="Arial" w:cs="Arial"/>
                <w:sz w:val="20"/>
                <w:lang w:val="hr-HR"/>
              </w:rPr>
              <w:t xml:space="preserve"> </w:t>
            </w:r>
            <w:r>
              <w:rPr>
                <w:rFonts w:ascii="Arial" w:hAnsi="Arial" w:cs="Arial"/>
                <w:sz w:val="20"/>
                <w:lang w:val="hr-HR"/>
              </w:rPr>
              <w:t>два</w:t>
            </w:r>
            <w:r w:rsidRPr="00D54073">
              <w:rPr>
                <w:rFonts w:ascii="Arial" w:hAnsi="Arial" w:cs="Arial"/>
                <w:sz w:val="20"/>
                <w:lang w:val="hr-HR"/>
              </w:rPr>
              <w:t xml:space="preserve"> </w:t>
            </w:r>
            <w:r>
              <w:rPr>
                <w:rFonts w:ascii="Arial" w:hAnsi="Arial" w:cs="Arial"/>
                <w:sz w:val="20"/>
                <w:lang w:val="hr-HR"/>
              </w:rPr>
              <w:t>запослена</w:t>
            </w:r>
            <w:r w:rsidRPr="00D54073">
              <w:rPr>
                <w:rFonts w:ascii="Arial" w:hAnsi="Arial" w:cs="Arial"/>
                <w:sz w:val="20"/>
                <w:lang w:val="hr-HR"/>
              </w:rPr>
              <w:t xml:space="preserve"> </w:t>
            </w:r>
            <w:r>
              <w:rPr>
                <w:rFonts w:ascii="Arial" w:hAnsi="Arial" w:cs="Arial"/>
                <w:sz w:val="20"/>
                <w:lang w:val="hr-HR"/>
              </w:rPr>
              <w:t>ИР</w:t>
            </w:r>
          </w:p>
        </w:tc>
        <w:tc>
          <w:tcPr>
            <w:tcW w:w="1345" w:type="dxa"/>
            <w:tcBorders>
              <w:left w:val="single" w:sz="4" w:space="0" w:color="FFFFFF"/>
              <w:right w:val="single" w:sz="4" w:space="0" w:color="FFFFFF"/>
            </w:tcBorders>
          </w:tcPr>
          <w:p w:rsidR="0085225A" w:rsidRPr="00D54073" w:rsidRDefault="0085225A" w:rsidP="0085225A">
            <w:pPr>
              <w:cnfStyle w:val="100000000000" w:firstRow="1" w:lastRow="0" w:firstColumn="0" w:lastColumn="0" w:oddVBand="0" w:evenVBand="0" w:oddHBand="0" w:evenHBand="0" w:firstRowFirstColumn="0" w:firstRowLastColumn="0" w:lastRowFirstColumn="0" w:lastRowLastColumn="0"/>
              <w:rPr>
                <w:rFonts w:ascii="Arial" w:hAnsi="Arial" w:cs="Arial"/>
                <w:sz w:val="20"/>
                <w:lang w:val="hr-HR"/>
              </w:rPr>
            </w:pPr>
            <w:r>
              <w:rPr>
                <w:rFonts w:ascii="Arial" w:hAnsi="Arial" w:cs="Arial"/>
                <w:sz w:val="20"/>
                <w:lang w:val="hr-HR"/>
              </w:rPr>
              <w:t>Системати</w:t>
            </w:r>
            <w:r w:rsidRPr="00D54073">
              <w:rPr>
                <w:rFonts w:ascii="Arial" w:hAnsi="Arial" w:cs="Arial"/>
                <w:sz w:val="20"/>
                <w:lang w:val="hr-HR"/>
              </w:rPr>
              <w:t>-</w:t>
            </w:r>
            <w:r>
              <w:rPr>
                <w:rFonts w:ascii="Arial" w:hAnsi="Arial" w:cs="Arial"/>
                <w:sz w:val="20"/>
                <w:lang w:val="hr-HR"/>
              </w:rPr>
              <w:t>зован</w:t>
            </w:r>
            <w:r w:rsidRPr="00D54073">
              <w:rPr>
                <w:rFonts w:ascii="Arial" w:hAnsi="Arial" w:cs="Arial"/>
                <w:sz w:val="20"/>
                <w:lang w:val="hr-HR"/>
              </w:rPr>
              <w:t xml:space="preserve"> </w:t>
            </w:r>
            <w:r>
              <w:rPr>
                <w:rFonts w:ascii="Arial" w:hAnsi="Arial" w:cs="Arial"/>
                <w:sz w:val="20"/>
                <w:lang w:val="hr-HR"/>
              </w:rPr>
              <w:t>самостални</w:t>
            </w:r>
            <w:r w:rsidRPr="00D54073">
              <w:rPr>
                <w:rFonts w:ascii="Arial" w:hAnsi="Arial" w:cs="Arial"/>
                <w:sz w:val="20"/>
                <w:lang w:val="hr-HR"/>
              </w:rPr>
              <w:t xml:space="preserve"> </w:t>
            </w:r>
            <w:r>
              <w:rPr>
                <w:rFonts w:ascii="Arial" w:hAnsi="Arial" w:cs="Arial"/>
                <w:sz w:val="20"/>
                <w:lang w:val="hr-HR"/>
              </w:rPr>
              <w:t>интерни</w:t>
            </w:r>
            <w:r w:rsidRPr="00D54073">
              <w:rPr>
                <w:rFonts w:ascii="Arial" w:hAnsi="Arial" w:cs="Arial"/>
                <w:sz w:val="20"/>
                <w:lang w:val="hr-HR"/>
              </w:rPr>
              <w:t xml:space="preserve"> </w:t>
            </w:r>
            <w:r>
              <w:rPr>
                <w:rFonts w:ascii="Arial" w:hAnsi="Arial" w:cs="Arial"/>
                <w:sz w:val="20"/>
                <w:lang w:val="hr-HR"/>
              </w:rPr>
              <w:t>ревизор</w:t>
            </w:r>
          </w:p>
        </w:tc>
        <w:tc>
          <w:tcPr>
            <w:tcW w:w="1108" w:type="dxa"/>
            <w:tcBorders>
              <w:left w:val="single" w:sz="4" w:space="0" w:color="FFFFFF"/>
              <w:right w:val="single" w:sz="4" w:space="0" w:color="FFFFFF"/>
            </w:tcBorders>
          </w:tcPr>
          <w:p w:rsidR="0085225A" w:rsidRPr="00D54073" w:rsidRDefault="0085225A" w:rsidP="0085225A">
            <w:pPr>
              <w:cnfStyle w:val="100000000000" w:firstRow="1" w:lastRow="0" w:firstColumn="0" w:lastColumn="0" w:oddVBand="0" w:evenVBand="0" w:oddHBand="0" w:evenHBand="0" w:firstRowFirstColumn="0" w:firstRowLastColumn="0" w:lastRowFirstColumn="0" w:lastRowLastColumn="0"/>
              <w:rPr>
                <w:rFonts w:ascii="Arial" w:hAnsi="Arial" w:cs="Arial"/>
                <w:sz w:val="20"/>
                <w:lang w:val="hr-HR"/>
              </w:rPr>
            </w:pPr>
            <w:r>
              <w:rPr>
                <w:rFonts w:ascii="Arial" w:hAnsi="Arial" w:cs="Arial"/>
                <w:sz w:val="20"/>
                <w:lang w:val="hr-HR"/>
              </w:rPr>
              <w:t>Немају</w:t>
            </w:r>
            <w:r w:rsidRPr="00D54073">
              <w:rPr>
                <w:rFonts w:ascii="Arial" w:hAnsi="Arial" w:cs="Arial"/>
                <w:sz w:val="20"/>
                <w:lang w:val="hr-HR"/>
              </w:rPr>
              <w:t xml:space="preserve"> </w:t>
            </w:r>
            <w:r>
              <w:rPr>
                <w:rFonts w:ascii="Arial" w:hAnsi="Arial" w:cs="Arial"/>
                <w:sz w:val="20"/>
                <w:lang w:val="hr-HR"/>
              </w:rPr>
              <w:t>функцију</w:t>
            </w:r>
            <w:r w:rsidRPr="00D54073">
              <w:rPr>
                <w:rFonts w:ascii="Arial" w:hAnsi="Arial" w:cs="Arial"/>
                <w:sz w:val="20"/>
                <w:lang w:val="hr-HR"/>
              </w:rPr>
              <w:t xml:space="preserve"> </w:t>
            </w:r>
            <w:r>
              <w:rPr>
                <w:rFonts w:ascii="Arial" w:hAnsi="Arial" w:cs="Arial"/>
                <w:sz w:val="20"/>
                <w:lang w:val="hr-HR"/>
              </w:rPr>
              <w:t>интерне</w:t>
            </w:r>
            <w:r w:rsidRPr="00D54073">
              <w:rPr>
                <w:rFonts w:ascii="Arial" w:hAnsi="Arial" w:cs="Arial"/>
                <w:sz w:val="20"/>
                <w:lang w:val="hr-HR"/>
              </w:rPr>
              <w:t xml:space="preserve"> </w:t>
            </w:r>
            <w:r>
              <w:rPr>
                <w:rFonts w:ascii="Arial" w:hAnsi="Arial" w:cs="Arial"/>
                <w:sz w:val="20"/>
                <w:lang w:val="hr-HR"/>
              </w:rPr>
              <w:t>ревизије</w:t>
            </w:r>
          </w:p>
        </w:tc>
        <w:tc>
          <w:tcPr>
            <w:tcW w:w="1116" w:type="dxa"/>
            <w:tcBorders>
              <w:left w:val="single" w:sz="4" w:space="0" w:color="FFFFFF"/>
              <w:right w:val="single" w:sz="4" w:space="0" w:color="FFFFFF"/>
            </w:tcBorders>
          </w:tcPr>
          <w:p w:rsidR="0085225A" w:rsidRPr="00D54073" w:rsidRDefault="0085225A" w:rsidP="0085225A">
            <w:pPr>
              <w:cnfStyle w:val="100000000000" w:firstRow="1" w:lastRow="0" w:firstColumn="0" w:lastColumn="0" w:oddVBand="0" w:evenVBand="0" w:oddHBand="0" w:evenHBand="0" w:firstRowFirstColumn="0" w:firstRowLastColumn="0" w:lastRowFirstColumn="0" w:lastRowLastColumn="0"/>
              <w:rPr>
                <w:rFonts w:ascii="Arial" w:hAnsi="Arial" w:cs="Arial"/>
                <w:sz w:val="20"/>
                <w:lang w:val="hr-HR"/>
              </w:rPr>
            </w:pPr>
            <w:r>
              <w:rPr>
                <w:rFonts w:ascii="Arial" w:hAnsi="Arial" w:cs="Arial"/>
                <w:sz w:val="20"/>
                <w:lang w:val="hr-HR"/>
              </w:rPr>
              <w:t>Проценат</w:t>
            </w:r>
            <w:r w:rsidRPr="00D54073">
              <w:rPr>
                <w:rFonts w:ascii="Arial" w:hAnsi="Arial" w:cs="Arial"/>
                <w:sz w:val="20"/>
                <w:lang w:val="hr-HR"/>
              </w:rPr>
              <w:t xml:space="preserve"> </w:t>
            </w:r>
            <w:r>
              <w:rPr>
                <w:rFonts w:ascii="Arial" w:hAnsi="Arial" w:cs="Arial"/>
                <w:sz w:val="20"/>
                <w:lang w:val="hr-HR"/>
              </w:rPr>
              <w:t>системат</w:t>
            </w:r>
            <w:r w:rsidRPr="00D54073">
              <w:rPr>
                <w:rFonts w:ascii="Arial" w:hAnsi="Arial" w:cs="Arial"/>
                <w:sz w:val="20"/>
                <w:lang w:val="hr-HR"/>
              </w:rPr>
              <w:t xml:space="preserve">. </w:t>
            </w:r>
            <w:r>
              <w:rPr>
                <w:rFonts w:ascii="Arial" w:hAnsi="Arial" w:cs="Arial"/>
                <w:sz w:val="20"/>
                <w:lang w:val="hr-HR"/>
              </w:rPr>
              <w:t>ЈИР</w:t>
            </w:r>
          </w:p>
          <w:p w:rsidR="0085225A" w:rsidRPr="00D54073" w:rsidRDefault="0085225A" w:rsidP="0085225A">
            <w:pPr>
              <w:cnfStyle w:val="100000000000" w:firstRow="1" w:lastRow="0" w:firstColumn="0" w:lastColumn="0" w:oddVBand="0" w:evenVBand="0" w:oddHBand="0" w:evenHBand="0" w:firstRowFirstColumn="0" w:firstRowLastColumn="0" w:lastRowFirstColumn="0" w:lastRowLastColumn="0"/>
              <w:rPr>
                <w:rFonts w:ascii="Arial" w:hAnsi="Arial" w:cs="Arial"/>
                <w:sz w:val="20"/>
                <w:lang w:val="hr-HR"/>
              </w:rPr>
            </w:pPr>
          </w:p>
          <w:p w:rsidR="0085225A" w:rsidRPr="00D54073" w:rsidRDefault="0085225A" w:rsidP="0085225A">
            <w:pPr>
              <w:cnfStyle w:val="100000000000" w:firstRow="1" w:lastRow="0" w:firstColumn="0" w:lastColumn="0" w:oddVBand="0" w:evenVBand="0" w:oddHBand="0" w:evenHBand="0" w:firstRowFirstColumn="0" w:firstRowLastColumn="0" w:lastRowFirstColumn="0" w:lastRowLastColumn="0"/>
              <w:rPr>
                <w:rFonts w:ascii="Arial" w:hAnsi="Arial" w:cs="Arial"/>
                <w:sz w:val="20"/>
                <w:lang w:val="hr-HR"/>
              </w:rPr>
            </w:pPr>
            <w:r w:rsidRPr="00D54073">
              <w:rPr>
                <w:rFonts w:ascii="Arial" w:hAnsi="Arial" w:cs="Arial"/>
                <w:sz w:val="20"/>
                <w:lang w:val="hr-HR"/>
              </w:rPr>
              <w:t>(</w:t>
            </w:r>
            <w:r>
              <w:rPr>
                <w:rFonts w:ascii="Arial" w:hAnsi="Arial" w:cs="Arial"/>
                <w:sz w:val="20"/>
                <w:lang w:val="hr-HR"/>
              </w:rPr>
              <w:t>Колона</w:t>
            </w:r>
            <w:r w:rsidRPr="00D54073">
              <w:rPr>
                <w:rFonts w:ascii="Arial" w:hAnsi="Arial" w:cs="Arial"/>
                <w:sz w:val="20"/>
                <w:lang w:val="hr-HR"/>
              </w:rPr>
              <w:t xml:space="preserve"> 3/2)*100 </w:t>
            </w:r>
          </w:p>
        </w:tc>
        <w:tc>
          <w:tcPr>
            <w:tcW w:w="1361" w:type="dxa"/>
            <w:tcBorders>
              <w:left w:val="single" w:sz="4" w:space="0" w:color="FFFFFF"/>
            </w:tcBorders>
          </w:tcPr>
          <w:p w:rsidR="0085225A" w:rsidRPr="00D54073" w:rsidRDefault="0085225A" w:rsidP="0085225A">
            <w:pPr>
              <w:cnfStyle w:val="100000000000" w:firstRow="1" w:lastRow="0" w:firstColumn="0" w:lastColumn="0" w:oddVBand="0" w:evenVBand="0" w:oddHBand="0" w:evenHBand="0" w:firstRowFirstColumn="0" w:firstRowLastColumn="0" w:lastRowFirstColumn="0" w:lastRowLastColumn="0"/>
              <w:rPr>
                <w:rFonts w:ascii="Arial" w:hAnsi="Arial" w:cs="Arial"/>
                <w:sz w:val="20"/>
                <w:lang w:val="hr-HR"/>
              </w:rPr>
            </w:pPr>
            <w:r>
              <w:rPr>
                <w:rFonts w:ascii="Arial" w:hAnsi="Arial" w:cs="Arial"/>
                <w:sz w:val="20"/>
                <w:lang w:val="hr-HR"/>
              </w:rPr>
              <w:t>Проценат</w:t>
            </w:r>
            <w:r w:rsidRPr="00D54073">
              <w:rPr>
                <w:rFonts w:ascii="Arial" w:hAnsi="Arial" w:cs="Arial"/>
                <w:sz w:val="20"/>
                <w:lang w:val="hr-HR"/>
              </w:rPr>
              <w:t xml:space="preserve"> </w:t>
            </w:r>
            <w:r>
              <w:rPr>
                <w:rFonts w:ascii="Arial" w:hAnsi="Arial" w:cs="Arial"/>
                <w:sz w:val="20"/>
                <w:lang w:val="hr-HR"/>
              </w:rPr>
              <w:t>ЈИР</w:t>
            </w:r>
            <w:r w:rsidRPr="00D54073">
              <w:rPr>
                <w:rFonts w:ascii="Arial" w:hAnsi="Arial" w:cs="Arial"/>
                <w:sz w:val="20"/>
                <w:lang w:val="hr-HR"/>
              </w:rPr>
              <w:t xml:space="preserve">  </w:t>
            </w:r>
            <w:r>
              <w:rPr>
                <w:rFonts w:ascii="Arial" w:hAnsi="Arial" w:cs="Arial"/>
                <w:sz w:val="20"/>
                <w:lang w:val="hr-HR"/>
              </w:rPr>
              <w:t>са</w:t>
            </w:r>
            <w:r w:rsidRPr="00D54073">
              <w:rPr>
                <w:rFonts w:ascii="Arial" w:hAnsi="Arial" w:cs="Arial"/>
                <w:sz w:val="20"/>
                <w:lang w:val="hr-HR"/>
              </w:rPr>
              <w:t xml:space="preserve"> </w:t>
            </w:r>
            <w:r>
              <w:rPr>
                <w:rFonts w:ascii="Arial" w:hAnsi="Arial" w:cs="Arial"/>
                <w:sz w:val="20"/>
                <w:lang w:val="hr-HR"/>
              </w:rPr>
              <w:t>најмање</w:t>
            </w:r>
            <w:r w:rsidRPr="00D54073">
              <w:rPr>
                <w:rFonts w:ascii="Arial" w:hAnsi="Arial" w:cs="Arial"/>
                <w:sz w:val="20"/>
                <w:lang w:val="hr-HR"/>
              </w:rPr>
              <w:t xml:space="preserve"> </w:t>
            </w:r>
            <w:r>
              <w:rPr>
                <w:rFonts w:ascii="Arial" w:hAnsi="Arial" w:cs="Arial"/>
                <w:sz w:val="20"/>
                <w:lang w:val="hr-HR"/>
              </w:rPr>
              <w:t>два</w:t>
            </w:r>
            <w:r w:rsidRPr="00D54073">
              <w:rPr>
                <w:rFonts w:ascii="Arial" w:hAnsi="Arial" w:cs="Arial"/>
                <w:sz w:val="20"/>
                <w:lang w:val="hr-HR"/>
              </w:rPr>
              <w:t xml:space="preserve"> </w:t>
            </w:r>
            <w:r>
              <w:rPr>
                <w:rFonts w:ascii="Arial" w:hAnsi="Arial" w:cs="Arial"/>
                <w:sz w:val="20"/>
                <w:lang w:val="hr-HR"/>
              </w:rPr>
              <w:t>запослена</w:t>
            </w:r>
            <w:r w:rsidRPr="00D54073">
              <w:rPr>
                <w:rFonts w:ascii="Arial" w:hAnsi="Arial" w:cs="Arial"/>
                <w:sz w:val="20"/>
                <w:lang w:val="hr-HR"/>
              </w:rPr>
              <w:t xml:space="preserve"> </w:t>
            </w:r>
            <w:r>
              <w:rPr>
                <w:rFonts w:ascii="Arial" w:hAnsi="Arial" w:cs="Arial"/>
                <w:sz w:val="20"/>
                <w:lang w:val="hr-HR"/>
              </w:rPr>
              <w:t>ИР</w:t>
            </w:r>
          </w:p>
          <w:p w:rsidR="0085225A" w:rsidRPr="00D54073" w:rsidRDefault="0085225A" w:rsidP="0085225A">
            <w:pPr>
              <w:cnfStyle w:val="100000000000" w:firstRow="1" w:lastRow="0" w:firstColumn="0" w:lastColumn="0" w:oddVBand="0" w:evenVBand="0" w:oddHBand="0" w:evenHBand="0" w:firstRowFirstColumn="0" w:firstRowLastColumn="0" w:lastRowFirstColumn="0" w:lastRowLastColumn="0"/>
              <w:rPr>
                <w:rFonts w:ascii="Arial" w:hAnsi="Arial" w:cs="Arial"/>
                <w:sz w:val="20"/>
                <w:lang w:val="hr-HR"/>
              </w:rPr>
            </w:pPr>
          </w:p>
          <w:p w:rsidR="0085225A" w:rsidRPr="00D54073" w:rsidRDefault="0085225A" w:rsidP="0085225A">
            <w:pPr>
              <w:cnfStyle w:val="100000000000" w:firstRow="1" w:lastRow="0" w:firstColumn="0" w:lastColumn="0" w:oddVBand="0" w:evenVBand="0" w:oddHBand="0" w:evenHBand="0" w:firstRowFirstColumn="0" w:firstRowLastColumn="0" w:lastRowFirstColumn="0" w:lastRowLastColumn="0"/>
              <w:rPr>
                <w:rFonts w:ascii="Arial" w:hAnsi="Arial" w:cs="Arial"/>
                <w:sz w:val="20"/>
                <w:lang w:val="hr-HR"/>
              </w:rPr>
            </w:pPr>
            <w:r w:rsidRPr="00D54073">
              <w:rPr>
                <w:rFonts w:ascii="Arial" w:hAnsi="Arial" w:cs="Arial"/>
                <w:sz w:val="20"/>
                <w:lang w:val="hr-HR"/>
              </w:rPr>
              <w:t>(</w:t>
            </w:r>
            <w:r>
              <w:rPr>
                <w:rFonts w:ascii="Arial" w:hAnsi="Arial" w:cs="Arial"/>
                <w:sz w:val="20"/>
                <w:lang w:val="hr-HR"/>
              </w:rPr>
              <w:t>Колона</w:t>
            </w:r>
            <w:r w:rsidRPr="00D54073">
              <w:rPr>
                <w:rFonts w:ascii="Arial" w:hAnsi="Arial" w:cs="Arial"/>
                <w:sz w:val="20"/>
                <w:lang w:val="hr-HR"/>
              </w:rPr>
              <w:t xml:space="preserve"> 4/2)*100</w:t>
            </w:r>
          </w:p>
        </w:tc>
      </w:tr>
      <w:tr w:rsidR="0085225A" w:rsidRPr="00D54073" w:rsidTr="0085225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24" w:type="dxa"/>
          </w:tcPr>
          <w:p w:rsidR="0085225A" w:rsidRPr="00D54073" w:rsidRDefault="0085225A" w:rsidP="0085225A">
            <w:pPr>
              <w:jc w:val="center"/>
              <w:rPr>
                <w:rFonts w:ascii="Arial" w:hAnsi="Arial" w:cs="Arial"/>
                <w:sz w:val="20"/>
                <w:lang w:val="hr-HR"/>
              </w:rPr>
            </w:pPr>
            <w:r w:rsidRPr="00D54073">
              <w:rPr>
                <w:rFonts w:ascii="Arial" w:hAnsi="Arial" w:cs="Arial"/>
                <w:sz w:val="20"/>
                <w:lang w:val="hr-HR"/>
              </w:rPr>
              <w:t>(1)</w:t>
            </w:r>
          </w:p>
        </w:tc>
        <w:tc>
          <w:tcPr>
            <w:tcW w:w="1246"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(2)</w:t>
            </w:r>
          </w:p>
        </w:tc>
        <w:tc>
          <w:tcPr>
            <w:tcW w:w="1241"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(3)</w:t>
            </w:r>
          </w:p>
        </w:tc>
        <w:tc>
          <w:tcPr>
            <w:tcW w:w="1290"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(4)</w:t>
            </w:r>
          </w:p>
        </w:tc>
        <w:tc>
          <w:tcPr>
            <w:tcW w:w="1345"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(5)</w:t>
            </w:r>
          </w:p>
        </w:tc>
        <w:tc>
          <w:tcPr>
            <w:tcW w:w="1108"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(6)</w:t>
            </w:r>
          </w:p>
        </w:tc>
        <w:tc>
          <w:tcPr>
            <w:tcW w:w="1116"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(7)</w:t>
            </w:r>
          </w:p>
        </w:tc>
        <w:tc>
          <w:tcPr>
            <w:tcW w:w="1361"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(8)</w:t>
            </w:r>
          </w:p>
        </w:tc>
      </w:tr>
      <w:tr w:rsidR="0085225A" w:rsidRPr="00D54073" w:rsidTr="0085225A">
        <w:trPr>
          <w:trHeight w:val="885"/>
        </w:trPr>
        <w:tc>
          <w:tcPr>
            <w:cnfStyle w:val="001000000000" w:firstRow="0" w:lastRow="0" w:firstColumn="1" w:lastColumn="0" w:oddVBand="0" w:evenVBand="0" w:oddHBand="0" w:evenHBand="0" w:firstRowFirstColumn="0" w:firstRowLastColumn="0" w:lastRowFirstColumn="0" w:lastRowLastColumn="0"/>
            <w:tcW w:w="1524" w:type="dxa"/>
          </w:tcPr>
          <w:p w:rsidR="0085225A" w:rsidRPr="00D54073" w:rsidRDefault="0085225A" w:rsidP="0085225A">
            <w:pPr>
              <w:rPr>
                <w:rFonts w:ascii="Arial" w:hAnsi="Arial" w:cs="Arial"/>
                <w:sz w:val="20"/>
                <w:lang w:val="hr-HR"/>
              </w:rPr>
            </w:pPr>
            <w:r>
              <w:rPr>
                <w:rFonts w:ascii="Arial" w:hAnsi="Arial" w:cs="Arial"/>
                <w:sz w:val="20"/>
                <w:lang w:val="hr-HR"/>
              </w:rPr>
              <w:t>Буџет</w:t>
            </w:r>
            <w:r w:rsidRPr="00D54073">
              <w:rPr>
                <w:rFonts w:ascii="Arial" w:hAnsi="Arial" w:cs="Arial"/>
                <w:sz w:val="20"/>
                <w:lang w:val="hr-HR"/>
              </w:rPr>
              <w:t xml:space="preserve"> </w:t>
            </w:r>
            <w:r>
              <w:rPr>
                <w:rFonts w:ascii="Arial" w:hAnsi="Arial" w:cs="Arial"/>
                <w:sz w:val="20"/>
                <w:lang w:val="hr-HR"/>
              </w:rPr>
              <w:t>Федерације</w:t>
            </w:r>
          </w:p>
        </w:tc>
        <w:tc>
          <w:tcPr>
            <w:tcW w:w="1246"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54073">
              <w:rPr>
                <w:rFonts w:ascii="Arial" w:hAnsi="Arial" w:cs="Arial"/>
                <w:lang w:val="hr-HR"/>
              </w:rPr>
              <w:t>19</w:t>
            </w:r>
          </w:p>
        </w:tc>
        <w:tc>
          <w:tcPr>
            <w:tcW w:w="1241"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54073">
              <w:rPr>
                <w:rFonts w:ascii="Arial" w:hAnsi="Arial" w:cs="Arial"/>
                <w:lang w:val="hr-HR"/>
              </w:rPr>
              <w:t>17</w:t>
            </w:r>
          </w:p>
        </w:tc>
        <w:tc>
          <w:tcPr>
            <w:tcW w:w="1290"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54073">
              <w:rPr>
                <w:rFonts w:ascii="Arial" w:hAnsi="Arial" w:cs="Arial"/>
                <w:lang w:val="hr-HR"/>
              </w:rPr>
              <w:t>4</w:t>
            </w:r>
          </w:p>
        </w:tc>
        <w:tc>
          <w:tcPr>
            <w:tcW w:w="1345"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54073">
              <w:rPr>
                <w:rFonts w:ascii="Arial" w:hAnsi="Arial" w:cs="Arial"/>
                <w:lang w:val="hr-HR"/>
              </w:rPr>
              <w:t>1</w:t>
            </w:r>
          </w:p>
        </w:tc>
        <w:tc>
          <w:tcPr>
            <w:tcW w:w="1108"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54073">
              <w:rPr>
                <w:rFonts w:ascii="Arial" w:hAnsi="Arial" w:cs="Arial"/>
                <w:lang w:val="hr-HR"/>
              </w:rPr>
              <w:t>1</w:t>
            </w:r>
          </w:p>
        </w:tc>
        <w:tc>
          <w:tcPr>
            <w:tcW w:w="1116"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54073">
              <w:rPr>
                <w:rFonts w:ascii="Arial" w:hAnsi="Arial" w:cs="Arial"/>
                <w:lang w:val="hr-HR"/>
              </w:rPr>
              <w:t>89 %</w:t>
            </w:r>
          </w:p>
        </w:tc>
        <w:tc>
          <w:tcPr>
            <w:tcW w:w="1361"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54073">
              <w:rPr>
                <w:rFonts w:ascii="Arial" w:hAnsi="Arial" w:cs="Arial"/>
                <w:lang w:val="hr-HR"/>
              </w:rPr>
              <w:t>21%</w:t>
            </w:r>
          </w:p>
        </w:tc>
      </w:tr>
      <w:tr w:rsidR="0085225A" w:rsidRPr="00D54073" w:rsidTr="0085225A">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524" w:type="dxa"/>
          </w:tcPr>
          <w:p w:rsidR="0085225A" w:rsidRPr="00D54073" w:rsidRDefault="0085225A" w:rsidP="0085225A">
            <w:pPr>
              <w:rPr>
                <w:rFonts w:ascii="Arial" w:hAnsi="Arial" w:cs="Arial"/>
                <w:sz w:val="20"/>
                <w:lang w:val="hr-HR"/>
              </w:rPr>
            </w:pPr>
            <w:r>
              <w:rPr>
                <w:rFonts w:ascii="Arial" w:hAnsi="Arial" w:cs="Arial"/>
                <w:sz w:val="20"/>
                <w:lang w:val="hr-HR"/>
              </w:rPr>
              <w:t>Кантонална</w:t>
            </w:r>
            <w:r w:rsidRPr="00D54073">
              <w:rPr>
                <w:rFonts w:ascii="Arial" w:hAnsi="Arial" w:cs="Arial"/>
                <w:sz w:val="20"/>
                <w:lang w:val="hr-HR"/>
              </w:rPr>
              <w:t xml:space="preserve"> </w:t>
            </w:r>
            <w:r>
              <w:rPr>
                <w:rFonts w:ascii="Arial" w:hAnsi="Arial" w:cs="Arial"/>
                <w:sz w:val="20"/>
                <w:lang w:val="hr-HR"/>
              </w:rPr>
              <w:t>министарства</w:t>
            </w:r>
            <w:r w:rsidRPr="00D54073">
              <w:rPr>
                <w:rFonts w:ascii="Arial" w:hAnsi="Arial" w:cs="Arial"/>
                <w:sz w:val="20"/>
                <w:lang w:val="hr-HR"/>
              </w:rPr>
              <w:t xml:space="preserve"> </w:t>
            </w:r>
            <w:r>
              <w:rPr>
                <w:rFonts w:ascii="Arial" w:hAnsi="Arial" w:cs="Arial"/>
                <w:sz w:val="20"/>
                <w:lang w:val="hr-HR"/>
              </w:rPr>
              <w:t>финансија</w:t>
            </w:r>
          </w:p>
        </w:tc>
        <w:tc>
          <w:tcPr>
            <w:tcW w:w="1246"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10</w:t>
            </w:r>
          </w:p>
        </w:tc>
        <w:tc>
          <w:tcPr>
            <w:tcW w:w="1241"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9</w:t>
            </w:r>
          </w:p>
        </w:tc>
        <w:tc>
          <w:tcPr>
            <w:tcW w:w="1290"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3</w:t>
            </w:r>
          </w:p>
        </w:tc>
        <w:tc>
          <w:tcPr>
            <w:tcW w:w="1345"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0</w:t>
            </w:r>
          </w:p>
        </w:tc>
        <w:tc>
          <w:tcPr>
            <w:tcW w:w="1108"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1</w:t>
            </w:r>
          </w:p>
        </w:tc>
        <w:tc>
          <w:tcPr>
            <w:tcW w:w="1116"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90 %</w:t>
            </w:r>
          </w:p>
        </w:tc>
        <w:tc>
          <w:tcPr>
            <w:tcW w:w="1361"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30%</w:t>
            </w:r>
          </w:p>
        </w:tc>
      </w:tr>
      <w:tr w:rsidR="0085225A" w:rsidRPr="00D54073" w:rsidTr="0085225A">
        <w:trPr>
          <w:trHeight w:val="1072"/>
        </w:trPr>
        <w:tc>
          <w:tcPr>
            <w:cnfStyle w:val="001000000000" w:firstRow="0" w:lastRow="0" w:firstColumn="1" w:lastColumn="0" w:oddVBand="0" w:evenVBand="0" w:oddHBand="0" w:evenHBand="0" w:firstRowFirstColumn="0" w:firstRowLastColumn="0" w:lastRowFirstColumn="0" w:lastRowLastColumn="0"/>
            <w:tcW w:w="1524" w:type="dxa"/>
          </w:tcPr>
          <w:p w:rsidR="0085225A" w:rsidRPr="00D54073" w:rsidRDefault="0085225A" w:rsidP="0085225A">
            <w:pPr>
              <w:rPr>
                <w:rFonts w:ascii="Arial" w:hAnsi="Arial" w:cs="Arial"/>
                <w:sz w:val="20"/>
                <w:lang w:val="hr-HR"/>
              </w:rPr>
            </w:pPr>
            <w:r>
              <w:rPr>
                <w:rFonts w:ascii="Arial" w:hAnsi="Arial" w:cs="Arial"/>
                <w:sz w:val="20"/>
                <w:lang w:val="hr-HR"/>
              </w:rPr>
              <w:t>Ванбуџетски</w:t>
            </w:r>
            <w:r w:rsidRPr="00D54073">
              <w:rPr>
                <w:rFonts w:ascii="Arial" w:hAnsi="Arial" w:cs="Arial"/>
                <w:sz w:val="20"/>
                <w:lang w:val="hr-HR"/>
              </w:rPr>
              <w:t xml:space="preserve"> </w:t>
            </w:r>
            <w:r>
              <w:rPr>
                <w:rFonts w:ascii="Arial" w:hAnsi="Arial" w:cs="Arial"/>
                <w:sz w:val="20"/>
                <w:lang w:val="hr-HR"/>
              </w:rPr>
              <w:t>фондови</w:t>
            </w:r>
            <w:r w:rsidRPr="00D54073">
              <w:rPr>
                <w:rFonts w:ascii="Arial" w:hAnsi="Arial" w:cs="Arial"/>
                <w:sz w:val="20"/>
                <w:lang w:val="hr-HR"/>
              </w:rPr>
              <w:t xml:space="preserve"> </w:t>
            </w:r>
            <w:r>
              <w:rPr>
                <w:rFonts w:ascii="Arial" w:hAnsi="Arial" w:cs="Arial"/>
                <w:sz w:val="20"/>
                <w:lang w:val="hr-HR"/>
              </w:rPr>
              <w:t>у</w:t>
            </w:r>
            <w:r w:rsidRPr="00D54073">
              <w:rPr>
                <w:rFonts w:ascii="Arial" w:hAnsi="Arial" w:cs="Arial"/>
                <w:sz w:val="20"/>
                <w:lang w:val="hr-HR"/>
              </w:rPr>
              <w:t xml:space="preserve"> </w:t>
            </w:r>
            <w:r>
              <w:rPr>
                <w:rFonts w:ascii="Arial" w:hAnsi="Arial" w:cs="Arial"/>
                <w:sz w:val="20"/>
                <w:lang w:val="hr-HR"/>
              </w:rPr>
              <w:t>Федерацији</w:t>
            </w:r>
            <w:r w:rsidRPr="00D54073">
              <w:rPr>
                <w:rFonts w:ascii="Arial" w:hAnsi="Arial" w:cs="Arial"/>
                <w:sz w:val="20"/>
                <w:lang w:val="hr-HR"/>
              </w:rPr>
              <w:t xml:space="preserve"> </w:t>
            </w:r>
            <w:r>
              <w:rPr>
                <w:rFonts w:ascii="Arial" w:hAnsi="Arial" w:cs="Arial"/>
                <w:sz w:val="20"/>
                <w:lang w:val="hr-HR"/>
              </w:rPr>
              <w:t>и</w:t>
            </w:r>
            <w:r w:rsidRPr="00D54073">
              <w:rPr>
                <w:rFonts w:ascii="Arial" w:hAnsi="Arial" w:cs="Arial"/>
                <w:sz w:val="20"/>
                <w:lang w:val="hr-HR"/>
              </w:rPr>
              <w:t xml:space="preserve"> </w:t>
            </w:r>
            <w:r>
              <w:rPr>
                <w:rFonts w:ascii="Arial" w:hAnsi="Arial" w:cs="Arial"/>
                <w:sz w:val="20"/>
                <w:lang w:val="hr-HR"/>
              </w:rPr>
              <w:t>кантонима</w:t>
            </w:r>
          </w:p>
        </w:tc>
        <w:tc>
          <w:tcPr>
            <w:tcW w:w="1246"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54073">
              <w:rPr>
                <w:rFonts w:ascii="Arial" w:hAnsi="Arial" w:cs="Arial"/>
                <w:lang w:val="hr-HR"/>
              </w:rPr>
              <w:t>17</w:t>
            </w:r>
          </w:p>
        </w:tc>
        <w:tc>
          <w:tcPr>
            <w:tcW w:w="1241"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54073">
              <w:rPr>
                <w:rFonts w:ascii="Arial" w:hAnsi="Arial" w:cs="Arial"/>
                <w:lang w:val="hr-HR"/>
              </w:rPr>
              <w:t>12</w:t>
            </w:r>
          </w:p>
        </w:tc>
        <w:tc>
          <w:tcPr>
            <w:tcW w:w="1290"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54073">
              <w:rPr>
                <w:rFonts w:ascii="Arial" w:hAnsi="Arial" w:cs="Arial"/>
                <w:lang w:val="hr-HR"/>
              </w:rPr>
              <w:t>8</w:t>
            </w:r>
          </w:p>
        </w:tc>
        <w:tc>
          <w:tcPr>
            <w:tcW w:w="1345"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54073">
              <w:rPr>
                <w:rFonts w:ascii="Arial" w:hAnsi="Arial" w:cs="Arial"/>
                <w:lang w:val="hr-HR"/>
              </w:rPr>
              <w:t>2</w:t>
            </w:r>
          </w:p>
        </w:tc>
        <w:tc>
          <w:tcPr>
            <w:tcW w:w="1108"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54073">
              <w:rPr>
                <w:rFonts w:ascii="Arial" w:hAnsi="Arial" w:cs="Arial"/>
                <w:lang w:val="hr-HR"/>
              </w:rPr>
              <w:t>3</w:t>
            </w:r>
          </w:p>
        </w:tc>
        <w:tc>
          <w:tcPr>
            <w:tcW w:w="1116"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54073">
              <w:rPr>
                <w:rFonts w:ascii="Arial" w:hAnsi="Arial" w:cs="Arial"/>
                <w:lang w:val="hr-HR"/>
              </w:rPr>
              <w:t>70%</w:t>
            </w:r>
          </w:p>
        </w:tc>
        <w:tc>
          <w:tcPr>
            <w:tcW w:w="1361"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54073">
              <w:rPr>
                <w:rFonts w:ascii="Arial" w:hAnsi="Arial" w:cs="Arial"/>
                <w:lang w:val="hr-HR"/>
              </w:rPr>
              <w:t>47%</w:t>
            </w:r>
          </w:p>
        </w:tc>
      </w:tr>
      <w:tr w:rsidR="0085225A" w:rsidRPr="00D54073" w:rsidTr="0085225A">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524" w:type="dxa"/>
          </w:tcPr>
          <w:p w:rsidR="0085225A" w:rsidRPr="00D54073" w:rsidRDefault="0085225A" w:rsidP="0085225A">
            <w:pPr>
              <w:rPr>
                <w:rFonts w:ascii="Arial" w:hAnsi="Arial" w:cs="Arial"/>
                <w:sz w:val="20"/>
                <w:lang w:val="hr-HR"/>
              </w:rPr>
            </w:pPr>
            <w:r>
              <w:rPr>
                <w:rFonts w:ascii="Arial" w:hAnsi="Arial" w:cs="Arial"/>
                <w:sz w:val="20"/>
                <w:lang w:val="hr-HR"/>
              </w:rPr>
              <w:t>Општине</w:t>
            </w:r>
            <w:r w:rsidRPr="00D54073">
              <w:rPr>
                <w:rFonts w:ascii="Arial" w:hAnsi="Arial" w:cs="Arial"/>
                <w:sz w:val="20"/>
                <w:lang w:val="hr-HR"/>
              </w:rPr>
              <w:t xml:space="preserve"> </w:t>
            </w:r>
            <w:r>
              <w:rPr>
                <w:rFonts w:ascii="Arial" w:hAnsi="Arial" w:cs="Arial"/>
                <w:sz w:val="20"/>
                <w:lang w:val="hr-HR"/>
              </w:rPr>
              <w:t>и</w:t>
            </w:r>
            <w:r w:rsidRPr="00D54073">
              <w:rPr>
                <w:rFonts w:ascii="Arial" w:hAnsi="Arial" w:cs="Arial"/>
                <w:sz w:val="20"/>
                <w:lang w:val="hr-HR"/>
              </w:rPr>
              <w:t xml:space="preserve"> </w:t>
            </w:r>
            <w:r>
              <w:rPr>
                <w:rFonts w:ascii="Arial" w:hAnsi="Arial" w:cs="Arial"/>
                <w:sz w:val="20"/>
                <w:lang w:val="hr-HR"/>
              </w:rPr>
              <w:t>градови</w:t>
            </w:r>
          </w:p>
        </w:tc>
        <w:tc>
          <w:tcPr>
            <w:tcW w:w="1246"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27</w:t>
            </w:r>
          </w:p>
        </w:tc>
        <w:tc>
          <w:tcPr>
            <w:tcW w:w="1241"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15</w:t>
            </w:r>
          </w:p>
        </w:tc>
        <w:tc>
          <w:tcPr>
            <w:tcW w:w="1290"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4</w:t>
            </w:r>
          </w:p>
        </w:tc>
        <w:tc>
          <w:tcPr>
            <w:tcW w:w="1345"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7</w:t>
            </w:r>
          </w:p>
        </w:tc>
        <w:tc>
          <w:tcPr>
            <w:tcW w:w="1108"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5</w:t>
            </w:r>
          </w:p>
        </w:tc>
        <w:tc>
          <w:tcPr>
            <w:tcW w:w="1116"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55%</w:t>
            </w:r>
          </w:p>
        </w:tc>
        <w:tc>
          <w:tcPr>
            <w:tcW w:w="1361" w:type="dxa"/>
          </w:tcPr>
          <w:p w:rsidR="0085225A" w:rsidRPr="00D54073" w:rsidRDefault="0085225A" w:rsidP="0085225A">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54073">
              <w:rPr>
                <w:rFonts w:ascii="Arial" w:hAnsi="Arial" w:cs="Arial"/>
                <w:lang w:val="hr-HR"/>
              </w:rPr>
              <w:t>15%</w:t>
            </w:r>
          </w:p>
        </w:tc>
      </w:tr>
      <w:tr w:rsidR="0085225A" w:rsidRPr="00D54073" w:rsidTr="0085225A">
        <w:trPr>
          <w:trHeight w:val="480"/>
        </w:trPr>
        <w:tc>
          <w:tcPr>
            <w:cnfStyle w:val="001000000000" w:firstRow="0" w:lastRow="0" w:firstColumn="1" w:lastColumn="0" w:oddVBand="0" w:evenVBand="0" w:oddHBand="0" w:evenHBand="0" w:firstRowFirstColumn="0" w:firstRowLastColumn="0" w:lastRowFirstColumn="0" w:lastRowLastColumn="0"/>
            <w:tcW w:w="1524" w:type="dxa"/>
          </w:tcPr>
          <w:p w:rsidR="0085225A" w:rsidRPr="00D54073" w:rsidRDefault="0085225A" w:rsidP="0085225A">
            <w:pPr>
              <w:rPr>
                <w:rFonts w:ascii="Arial" w:hAnsi="Arial" w:cs="Arial"/>
                <w:b w:val="0"/>
                <w:sz w:val="20"/>
                <w:lang w:val="hr-HR"/>
              </w:rPr>
            </w:pPr>
            <w:r>
              <w:rPr>
                <w:rFonts w:ascii="Arial" w:hAnsi="Arial" w:cs="Arial"/>
                <w:b w:val="0"/>
                <w:sz w:val="20"/>
                <w:lang w:val="hr-HR"/>
              </w:rPr>
              <w:t>Укупно</w:t>
            </w:r>
          </w:p>
        </w:tc>
        <w:tc>
          <w:tcPr>
            <w:tcW w:w="1246"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D54073">
              <w:rPr>
                <w:rFonts w:ascii="Arial" w:hAnsi="Arial" w:cs="Arial"/>
                <w:b/>
                <w:lang w:val="hr-HR"/>
              </w:rPr>
              <w:t>73</w:t>
            </w:r>
          </w:p>
        </w:tc>
        <w:tc>
          <w:tcPr>
            <w:tcW w:w="1241"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D54073">
              <w:rPr>
                <w:rFonts w:ascii="Arial" w:hAnsi="Arial" w:cs="Arial"/>
                <w:b/>
                <w:lang w:val="hr-HR"/>
              </w:rPr>
              <w:t>53</w:t>
            </w:r>
          </w:p>
        </w:tc>
        <w:tc>
          <w:tcPr>
            <w:tcW w:w="1290"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D54073">
              <w:rPr>
                <w:rFonts w:ascii="Arial" w:hAnsi="Arial" w:cs="Arial"/>
                <w:b/>
                <w:lang w:val="hr-HR"/>
              </w:rPr>
              <w:t>19</w:t>
            </w:r>
          </w:p>
        </w:tc>
        <w:tc>
          <w:tcPr>
            <w:tcW w:w="1345"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D54073">
              <w:rPr>
                <w:rFonts w:ascii="Arial" w:hAnsi="Arial" w:cs="Arial"/>
                <w:b/>
                <w:lang w:val="hr-HR"/>
              </w:rPr>
              <w:t>10</w:t>
            </w:r>
          </w:p>
        </w:tc>
        <w:tc>
          <w:tcPr>
            <w:tcW w:w="1108"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D54073">
              <w:rPr>
                <w:rFonts w:ascii="Arial" w:hAnsi="Arial" w:cs="Arial"/>
                <w:b/>
                <w:lang w:val="hr-HR"/>
              </w:rPr>
              <w:t>10</w:t>
            </w:r>
          </w:p>
        </w:tc>
        <w:tc>
          <w:tcPr>
            <w:tcW w:w="1116"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D54073">
              <w:rPr>
                <w:rFonts w:ascii="Arial" w:hAnsi="Arial" w:cs="Arial"/>
                <w:b/>
                <w:lang w:val="hr-HR"/>
              </w:rPr>
              <w:t>73 %</w:t>
            </w:r>
          </w:p>
        </w:tc>
        <w:tc>
          <w:tcPr>
            <w:tcW w:w="1361" w:type="dxa"/>
          </w:tcPr>
          <w:p w:rsidR="0085225A" w:rsidRPr="00D54073" w:rsidRDefault="0085225A" w:rsidP="0085225A">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D54073">
              <w:rPr>
                <w:rFonts w:ascii="Arial" w:hAnsi="Arial" w:cs="Arial"/>
                <w:b/>
                <w:lang w:val="hr-HR"/>
              </w:rPr>
              <w:t>26%</w:t>
            </w:r>
          </w:p>
        </w:tc>
      </w:tr>
    </w:tbl>
    <w:p w:rsidR="00A655C6" w:rsidRPr="00A655C6" w:rsidRDefault="00A655C6" w:rsidP="00A655C6">
      <w:pPr>
        <w:jc w:val="both"/>
        <w:rPr>
          <w:rFonts w:ascii="Arial" w:hAnsi="Arial" w:cs="Arial"/>
          <w:sz w:val="10"/>
          <w:szCs w:val="24"/>
        </w:rPr>
      </w:pPr>
    </w:p>
    <w:p w:rsidR="00A655C6" w:rsidRPr="00A655C6" w:rsidRDefault="0085225A" w:rsidP="00A655C6">
      <w:pPr>
        <w:jc w:val="both"/>
        <w:rPr>
          <w:rFonts w:ascii="Arial" w:hAnsi="Arial" w:cs="Arial"/>
          <w:color w:val="000000" w:themeColor="text1"/>
        </w:rPr>
      </w:pP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неким</w:t>
      </w:r>
      <w:r w:rsidR="00A655C6" w:rsidRPr="00A655C6">
        <w:rPr>
          <w:rFonts w:ascii="Arial" w:hAnsi="Arial" w:cs="Arial"/>
          <w:color w:val="000000" w:themeColor="text1"/>
        </w:rPr>
        <w:t xml:space="preserve"> </w:t>
      </w:r>
      <w:r>
        <w:rPr>
          <w:rFonts w:ascii="Arial" w:hAnsi="Arial" w:cs="Arial"/>
          <w:color w:val="000000" w:themeColor="text1"/>
        </w:rPr>
        <w:t>организацијама</w:t>
      </w:r>
      <w:r w:rsidR="00A655C6" w:rsidRPr="00A655C6">
        <w:rPr>
          <w:rFonts w:ascii="Arial" w:hAnsi="Arial" w:cs="Arial"/>
          <w:color w:val="000000" w:themeColor="text1"/>
        </w:rPr>
        <w:t xml:space="preserve">, </w:t>
      </w:r>
      <w:r>
        <w:rPr>
          <w:rFonts w:ascii="Arial" w:hAnsi="Arial" w:cs="Arial"/>
          <w:color w:val="000000" w:themeColor="text1"/>
        </w:rPr>
        <w:t>ЈИР</w:t>
      </w:r>
      <w:r w:rsidR="00A655C6" w:rsidRPr="00A655C6">
        <w:rPr>
          <w:rFonts w:ascii="Arial" w:hAnsi="Arial" w:cs="Arial"/>
          <w:color w:val="000000" w:themeColor="text1"/>
        </w:rPr>
        <w:t xml:space="preserve"> </w:t>
      </w:r>
      <w:r>
        <w:rPr>
          <w:rFonts w:ascii="Arial" w:hAnsi="Arial" w:cs="Arial"/>
          <w:color w:val="000000" w:themeColor="text1"/>
        </w:rPr>
        <w:t>врше</w:t>
      </w:r>
      <w:r w:rsidR="00A655C6" w:rsidRPr="00A655C6">
        <w:rPr>
          <w:rFonts w:ascii="Arial" w:hAnsi="Arial" w:cs="Arial"/>
          <w:color w:val="000000" w:themeColor="text1"/>
        </w:rPr>
        <w:t xml:space="preserve"> </w:t>
      </w:r>
      <w:r>
        <w:rPr>
          <w:rFonts w:ascii="Arial" w:hAnsi="Arial" w:cs="Arial"/>
          <w:color w:val="000000" w:themeColor="text1"/>
        </w:rPr>
        <w:t>функцију</w:t>
      </w:r>
      <w:r w:rsidR="00A655C6" w:rsidRPr="00A655C6">
        <w:rPr>
          <w:rFonts w:ascii="Arial" w:hAnsi="Arial" w:cs="Arial"/>
          <w:color w:val="000000" w:themeColor="text1"/>
        </w:rPr>
        <w:t xml:space="preserve"> </w:t>
      </w:r>
      <w:r>
        <w:rPr>
          <w:rFonts w:ascii="Arial" w:hAnsi="Arial" w:cs="Arial"/>
          <w:color w:val="000000" w:themeColor="text1"/>
        </w:rPr>
        <w:t>интерне</w:t>
      </w:r>
      <w:r w:rsidR="00A655C6" w:rsidRPr="00A655C6">
        <w:rPr>
          <w:rFonts w:ascii="Arial" w:hAnsi="Arial" w:cs="Arial"/>
          <w:color w:val="000000" w:themeColor="text1"/>
        </w:rPr>
        <w:t xml:space="preserve"> </w:t>
      </w:r>
      <w:r>
        <w:rPr>
          <w:rFonts w:ascii="Arial" w:hAnsi="Arial" w:cs="Arial"/>
          <w:color w:val="000000" w:themeColor="text1"/>
        </w:rPr>
        <w:t>ревизије</w:t>
      </w:r>
      <w:r w:rsidR="00A655C6" w:rsidRPr="00A655C6">
        <w:rPr>
          <w:rFonts w:ascii="Arial" w:hAnsi="Arial" w:cs="Arial"/>
          <w:color w:val="000000" w:themeColor="text1"/>
        </w:rPr>
        <w:t xml:space="preserve"> </w:t>
      </w:r>
      <w:r>
        <w:rPr>
          <w:rFonts w:ascii="Arial" w:hAnsi="Arial" w:cs="Arial"/>
          <w:color w:val="000000" w:themeColor="text1"/>
        </w:rPr>
        <w:t>само</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матичној</w:t>
      </w:r>
      <w:r w:rsidR="00A655C6" w:rsidRPr="00A655C6">
        <w:rPr>
          <w:rFonts w:ascii="Arial" w:hAnsi="Arial" w:cs="Arial"/>
          <w:color w:val="000000" w:themeColor="text1"/>
        </w:rPr>
        <w:t xml:space="preserve"> </w:t>
      </w:r>
      <w:r>
        <w:rPr>
          <w:rFonts w:ascii="Arial" w:hAnsi="Arial" w:cs="Arial"/>
          <w:color w:val="000000" w:themeColor="text1"/>
        </w:rPr>
        <w:t>организацији</w:t>
      </w:r>
      <w:r w:rsidR="00A655C6" w:rsidRPr="00A655C6">
        <w:rPr>
          <w:rFonts w:ascii="Arial" w:hAnsi="Arial" w:cs="Arial"/>
          <w:color w:val="000000" w:themeColor="text1"/>
        </w:rPr>
        <w:t xml:space="preserve">, </w:t>
      </w:r>
      <w:r>
        <w:rPr>
          <w:rFonts w:ascii="Arial" w:hAnsi="Arial" w:cs="Arial"/>
          <w:color w:val="000000" w:themeColor="text1"/>
        </w:rPr>
        <w:t>а</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другим</w:t>
      </w:r>
      <w:r w:rsidR="00A655C6" w:rsidRPr="00A655C6">
        <w:rPr>
          <w:rFonts w:ascii="Arial" w:hAnsi="Arial" w:cs="Arial"/>
          <w:color w:val="000000" w:themeColor="text1"/>
        </w:rPr>
        <w:t xml:space="preserve"> </w:t>
      </w:r>
      <w:r>
        <w:rPr>
          <w:rFonts w:ascii="Arial" w:hAnsi="Arial" w:cs="Arial"/>
          <w:color w:val="000000" w:themeColor="text1"/>
        </w:rPr>
        <w:t>ЈИР</w:t>
      </w:r>
      <w:r w:rsidR="00A655C6" w:rsidRPr="00A655C6">
        <w:rPr>
          <w:rFonts w:ascii="Arial" w:hAnsi="Arial" w:cs="Arial"/>
          <w:color w:val="000000" w:themeColor="text1"/>
        </w:rPr>
        <w:t xml:space="preserve"> </w:t>
      </w:r>
      <w:r>
        <w:rPr>
          <w:rFonts w:ascii="Arial" w:hAnsi="Arial" w:cs="Arial"/>
          <w:color w:val="000000" w:themeColor="text1"/>
        </w:rPr>
        <w:t>функцију</w:t>
      </w:r>
      <w:r w:rsidR="00A655C6" w:rsidRPr="00A655C6">
        <w:rPr>
          <w:rFonts w:ascii="Arial" w:hAnsi="Arial" w:cs="Arial"/>
          <w:color w:val="000000" w:themeColor="text1"/>
        </w:rPr>
        <w:t xml:space="preserve"> </w:t>
      </w:r>
      <w:r>
        <w:rPr>
          <w:rFonts w:ascii="Arial" w:hAnsi="Arial" w:cs="Arial"/>
          <w:color w:val="000000" w:themeColor="text1"/>
        </w:rPr>
        <w:t>интерне</w:t>
      </w:r>
      <w:r w:rsidR="00A655C6" w:rsidRPr="00A655C6">
        <w:rPr>
          <w:rFonts w:ascii="Arial" w:hAnsi="Arial" w:cs="Arial"/>
          <w:color w:val="000000" w:themeColor="text1"/>
        </w:rPr>
        <w:t xml:space="preserve"> </w:t>
      </w:r>
      <w:r>
        <w:rPr>
          <w:rFonts w:ascii="Arial" w:hAnsi="Arial" w:cs="Arial"/>
          <w:color w:val="000000" w:themeColor="text1"/>
        </w:rPr>
        <w:t>ревизије</w:t>
      </w:r>
      <w:r w:rsidR="00A655C6" w:rsidRPr="00A655C6">
        <w:rPr>
          <w:rFonts w:ascii="Arial" w:hAnsi="Arial" w:cs="Arial"/>
          <w:color w:val="000000" w:themeColor="text1"/>
        </w:rPr>
        <w:t xml:space="preserve"> </w:t>
      </w:r>
      <w:r>
        <w:rPr>
          <w:rFonts w:ascii="Arial" w:hAnsi="Arial" w:cs="Arial"/>
          <w:color w:val="000000" w:themeColor="text1"/>
        </w:rPr>
        <w:t>врше</w:t>
      </w:r>
      <w:r w:rsidR="00A655C6" w:rsidRPr="00A655C6">
        <w:rPr>
          <w:rFonts w:ascii="Arial" w:hAnsi="Arial" w:cs="Arial"/>
          <w:color w:val="000000" w:themeColor="text1"/>
        </w:rPr>
        <w:t xml:space="preserve"> </w:t>
      </w:r>
      <w:r>
        <w:rPr>
          <w:rFonts w:ascii="Arial" w:hAnsi="Arial" w:cs="Arial"/>
          <w:color w:val="000000" w:themeColor="text1"/>
        </w:rPr>
        <w:t>за</w:t>
      </w:r>
      <w:r w:rsidR="00A655C6" w:rsidRPr="00A655C6">
        <w:rPr>
          <w:rFonts w:ascii="Arial" w:hAnsi="Arial" w:cs="Arial"/>
          <w:color w:val="000000" w:themeColor="text1"/>
        </w:rPr>
        <w:t xml:space="preserve"> </w:t>
      </w:r>
      <w:r>
        <w:rPr>
          <w:rFonts w:ascii="Arial" w:hAnsi="Arial" w:cs="Arial"/>
          <w:color w:val="000000" w:themeColor="text1"/>
        </w:rPr>
        <w:t>матичну</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више</w:t>
      </w:r>
      <w:r w:rsidR="00A655C6" w:rsidRPr="00A655C6">
        <w:rPr>
          <w:rFonts w:ascii="Arial" w:hAnsi="Arial" w:cs="Arial"/>
          <w:color w:val="000000" w:themeColor="text1"/>
        </w:rPr>
        <w:t xml:space="preserve"> </w:t>
      </w:r>
      <w:r>
        <w:rPr>
          <w:rFonts w:ascii="Arial" w:hAnsi="Arial" w:cs="Arial"/>
          <w:color w:val="000000" w:themeColor="text1"/>
        </w:rPr>
        <w:t>других</w:t>
      </w:r>
      <w:r w:rsidR="00A655C6" w:rsidRPr="00A655C6">
        <w:rPr>
          <w:rFonts w:ascii="Arial" w:hAnsi="Arial" w:cs="Arial"/>
          <w:color w:val="000000" w:themeColor="text1"/>
        </w:rPr>
        <w:t xml:space="preserve"> </w:t>
      </w:r>
      <w:r>
        <w:rPr>
          <w:rFonts w:ascii="Arial" w:hAnsi="Arial" w:cs="Arial"/>
          <w:color w:val="000000" w:themeColor="text1"/>
        </w:rPr>
        <w:t>организација</w:t>
      </w:r>
      <w:r w:rsidR="00A655C6" w:rsidRPr="00A655C6">
        <w:rPr>
          <w:rFonts w:ascii="Arial" w:hAnsi="Arial" w:cs="Arial"/>
          <w:color w:val="000000" w:themeColor="text1"/>
        </w:rPr>
        <w:t xml:space="preserve">, </w:t>
      </w:r>
      <w:r>
        <w:rPr>
          <w:rFonts w:ascii="Arial" w:hAnsi="Arial" w:cs="Arial"/>
          <w:color w:val="000000" w:themeColor="text1"/>
        </w:rPr>
        <w:t>на</w:t>
      </w:r>
      <w:r w:rsidR="00A655C6" w:rsidRPr="00A655C6">
        <w:rPr>
          <w:rFonts w:ascii="Arial" w:hAnsi="Arial" w:cs="Arial"/>
          <w:color w:val="000000" w:themeColor="text1"/>
        </w:rPr>
        <w:t xml:space="preserve"> </w:t>
      </w:r>
      <w:r>
        <w:rPr>
          <w:rFonts w:ascii="Arial" w:hAnsi="Arial" w:cs="Arial"/>
          <w:color w:val="000000" w:themeColor="text1"/>
        </w:rPr>
        <w:t>темељу</w:t>
      </w:r>
      <w:r w:rsidR="00A655C6" w:rsidRPr="00A655C6">
        <w:rPr>
          <w:rFonts w:ascii="Arial" w:hAnsi="Arial" w:cs="Arial"/>
          <w:color w:val="000000" w:themeColor="text1"/>
        </w:rPr>
        <w:t xml:space="preserve"> </w:t>
      </w:r>
      <w:r>
        <w:rPr>
          <w:rFonts w:ascii="Arial" w:hAnsi="Arial" w:cs="Arial"/>
          <w:color w:val="000000" w:themeColor="text1"/>
        </w:rPr>
        <w:t>ресорне</w:t>
      </w:r>
      <w:r w:rsidR="00A655C6" w:rsidRPr="00A655C6">
        <w:rPr>
          <w:rFonts w:ascii="Arial" w:hAnsi="Arial" w:cs="Arial"/>
          <w:color w:val="000000" w:themeColor="text1"/>
        </w:rPr>
        <w:t xml:space="preserve"> </w:t>
      </w:r>
      <w:r>
        <w:rPr>
          <w:rFonts w:ascii="Arial" w:hAnsi="Arial" w:cs="Arial"/>
          <w:color w:val="000000" w:themeColor="text1"/>
        </w:rPr>
        <w:t>повезаности</w:t>
      </w:r>
      <w:r w:rsidR="00A655C6" w:rsidRPr="00A655C6">
        <w:rPr>
          <w:rFonts w:ascii="Arial" w:hAnsi="Arial" w:cs="Arial"/>
          <w:color w:val="000000" w:themeColor="text1"/>
        </w:rPr>
        <w:t xml:space="preserve"> </w:t>
      </w:r>
      <w:r>
        <w:rPr>
          <w:rFonts w:ascii="Arial" w:hAnsi="Arial" w:cs="Arial"/>
          <w:color w:val="000000" w:themeColor="text1"/>
        </w:rPr>
        <w:t>кроз</w:t>
      </w:r>
      <w:r w:rsidR="00A655C6" w:rsidRPr="00A655C6">
        <w:rPr>
          <w:rFonts w:ascii="Arial" w:hAnsi="Arial" w:cs="Arial"/>
          <w:color w:val="000000" w:themeColor="text1"/>
        </w:rPr>
        <w:t xml:space="preserve"> </w:t>
      </w:r>
      <w:r>
        <w:rPr>
          <w:rFonts w:ascii="Arial" w:hAnsi="Arial" w:cs="Arial"/>
          <w:color w:val="000000" w:themeColor="text1"/>
        </w:rPr>
        <w:t>организациону</w:t>
      </w:r>
      <w:r w:rsidR="00A655C6" w:rsidRPr="00A655C6">
        <w:rPr>
          <w:rFonts w:ascii="Arial" w:hAnsi="Arial" w:cs="Arial"/>
          <w:color w:val="000000" w:themeColor="text1"/>
        </w:rPr>
        <w:t xml:space="preserve"> </w:t>
      </w:r>
      <w:r>
        <w:rPr>
          <w:rFonts w:ascii="Arial" w:hAnsi="Arial" w:cs="Arial"/>
          <w:color w:val="000000" w:themeColor="text1"/>
        </w:rPr>
        <w:t>класификацију</w:t>
      </w:r>
      <w:r w:rsidR="00A655C6" w:rsidRPr="00A655C6">
        <w:rPr>
          <w:rFonts w:ascii="Arial" w:hAnsi="Arial" w:cs="Arial"/>
          <w:color w:val="000000" w:themeColor="text1"/>
        </w:rPr>
        <w:t xml:space="preserve"> </w:t>
      </w:r>
      <w:r>
        <w:rPr>
          <w:rFonts w:ascii="Arial" w:hAnsi="Arial" w:cs="Arial"/>
          <w:color w:val="000000" w:themeColor="text1"/>
        </w:rPr>
        <w:t>буџета</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складу</w:t>
      </w:r>
      <w:r w:rsidR="00A655C6" w:rsidRPr="00A655C6">
        <w:rPr>
          <w:rFonts w:ascii="Arial" w:hAnsi="Arial" w:cs="Arial"/>
          <w:color w:val="000000" w:themeColor="text1"/>
        </w:rPr>
        <w:t xml:space="preserve"> </w:t>
      </w:r>
      <w:r>
        <w:rPr>
          <w:rFonts w:ascii="Arial" w:hAnsi="Arial" w:cs="Arial"/>
          <w:color w:val="000000" w:themeColor="text1"/>
        </w:rPr>
        <w:t>са</w:t>
      </w:r>
      <w:r w:rsidR="00A655C6" w:rsidRPr="00A655C6">
        <w:rPr>
          <w:rFonts w:ascii="Arial" w:hAnsi="Arial" w:cs="Arial"/>
          <w:color w:val="000000" w:themeColor="text1"/>
        </w:rPr>
        <w:t xml:space="preserve"> </w:t>
      </w:r>
      <w:r>
        <w:rPr>
          <w:rFonts w:ascii="Arial" w:hAnsi="Arial" w:cs="Arial"/>
          <w:color w:val="000000" w:themeColor="text1"/>
        </w:rPr>
        <w:t>Правилником</w:t>
      </w:r>
      <w:r w:rsidR="00A655C6" w:rsidRPr="00A655C6">
        <w:rPr>
          <w:rFonts w:ascii="Arial" w:hAnsi="Arial" w:cs="Arial"/>
          <w:color w:val="000000" w:themeColor="text1"/>
        </w:rPr>
        <w:t xml:space="preserve"> </w:t>
      </w:r>
      <w:r>
        <w:rPr>
          <w:rFonts w:ascii="Arial" w:hAnsi="Arial" w:cs="Arial"/>
          <w:color w:val="000000" w:themeColor="text1"/>
        </w:rPr>
        <w:t>о</w:t>
      </w:r>
      <w:r w:rsidR="00A655C6" w:rsidRPr="00A655C6">
        <w:rPr>
          <w:rFonts w:ascii="Arial" w:hAnsi="Arial" w:cs="Arial"/>
          <w:color w:val="000000" w:themeColor="text1"/>
        </w:rPr>
        <w:t xml:space="preserve"> </w:t>
      </w:r>
      <w:r>
        <w:rPr>
          <w:rFonts w:ascii="Arial" w:hAnsi="Arial" w:cs="Arial"/>
          <w:color w:val="000000" w:themeColor="text1"/>
        </w:rPr>
        <w:t>критеријумима</w:t>
      </w:r>
      <w:r w:rsidR="00A655C6" w:rsidRPr="00A655C6">
        <w:rPr>
          <w:rFonts w:ascii="Arial" w:hAnsi="Arial" w:cs="Arial"/>
          <w:color w:val="000000" w:themeColor="text1"/>
        </w:rPr>
        <w:t xml:space="preserve"> </w:t>
      </w:r>
      <w:r>
        <w:rPr>
          <w:rFonts w:ascii="Arial" w:hAnsi="Arial" w:cs="Arial"/>
          <w:color w:val="000000" w:themeColor="text1"/>
        </w:rPr>
        <w:t>за</w:t>
      </w:r>
      <w:r w:rsidR="00A655C6" w:rsidRPr="00A655C6">
        <w:rPr>
          <w:rFonts w:ascii="Arial" w:hAnsi="Arial" w:cs="Arial"/>
          <w:color w:val="000000" w:themeColor="text1"/>
        </w:rPr>
        <w:t xml:space="preserve"> </w:t>
      </w:r>
      <w:r>
        <w:rPr>
          <w:rFonts w:ascii="Arial" w:hAnsi="Arial" w:cs="Arial"/>
          <w:color w:val="000000" w:themeColor="text1"/>
        </w:rPr>
        <w:t>успоставу</w:t>
      </w:r>
      <w:r w:rsidR="00A655C6" w:rsidRPr="00A655C6">
        <w:rPr>
          <w:rFonts w:ascii="Arial" w:hAnsi="Arial" w:cs="Arial"/>
          <w:color w:val="000000" w:themeColor="text1"/>
        </w:rPr>
        <w:t xml:space="preserve"> </w:t>
      </w:r>
      <w:r>
        <w:rPr>
          <w:rFonts w:ascii="Arial" w:hAnsi="Arial" w:cs="Arial"/>
          <w:color w:val="000000" w:themeColor="text1"/>
        </w:rPr>
        <w:t>јединица</w:t>
      </w:r>
      <w:r w:rsidR="00A655C6" w:rsidRPr="00A655C6">
        <w:rPr>
          <w:rFonts w:ascii="Arial" w:hAnsi="Arial" w:cs="Arial"/>
          <w:color w:val="000000" w:themeColor="text1"/>
        </w:rPr>
        <w:t xml:space="preserve"> </w:t>
      </w:r>
      <w:r>
        <w:rPr>
          <w:rFonts w:ascii="Arial" w:hAnsi="Arial" w:cs="Arial"/>
          <w:color w:val="000000" w:themeColor="text1"/>
        </w:rPr>
        <w:t>интерне</w:t>
      </w:r>
      <w:r w:rsidR="00A655C6" w:rsidRPr="00A655C6">
        <w:rPr>
          <w:rFonts w:ascii="Arial" w:hAnsi="Arial" w:cs="Arial"/>
          <w:color w:val="000000" w:themeColor="text1"/>
        </w:rPr>
        <w:t xml:space="preserve"> </w:t>
      </w:r>
      <w:r>
        <w:rPr>
          <w:rFonts w:ascii="Arial" w:hAnsi="Arial" w:cs="Arial"/>
          <w:color w:val="000000" w:themeColor="text1"/>
        </w:rPr>
        <w:t>ревизије</w:t>
      </w:r>
      <w:r w:rsidR="00A655C6" w:rsidRPr="00A655C6">
        <w:rPr>
          <w:rFonts w:ascii="Arial" w:hAnsi="Arial" w:cs="Arial"/>
          <w:color w:val="000000" w:themeColor="text1"/>
        </w:rPr>
        <w:t xml:space="preserve">. </w:t>
      </w:r>
      <w:r>
        <w:rPr>
          <w:rFonts w:ascii="Arial" w:hAnsi="Arial" w:cs="Arial"/>
          <w:color w:val="000000" w:themeColor="text1"/>
        </w:rPr>
        <w:t>Законом</w:t>
      </w:r>
      <w:r w:rsidR="00A655C6" w:rsidRPr="00A655C6">
        <w:rPr>
          <w:rFonts w:ascii="Arial" w:hAnsi="Arial" w:cs="Arial"/>
          <w:color w:val="000000" w:themeColor="text1"/>
        </w:rPr>
        <w:t xml:space="preserve"> </w:t>
      </w:r>
      <w:r>
        <w:rPr>
          <w:rFonts w:ascii="Arial" w:hAnsi="Arial" w:cs="Arial"/>
          <w:color w:val="000000" w:themeColor="text1"/>
        </w:rPr>
        <w:t>о</w:t>
      </w:r>
      <w:r w:rsidR="00A655C6" w:rsidRPr="00A655C6">
        <w:rPr>
          <w:rFonts w:ascii="Arial" w:hAnsi="Arial" w:cs="Arial"/>
          <w:color w:val="000000" w:themeColor="text1"/>
        </w:rPr>
        <w:t xml:space="preserve"> </w:t>
      </w:r>
      <w:r>
        <w:rPr>
          <w:rFonts w:ascii="Arial" w:hAnsi="Arial" w:cs="Arial"/>
          <w:color w:val="000000" w:themeColor="text1"/>
        </w:rPr>
        <w:t>интерној</w:t>
      </w:r>
      <w:r w:rsidR="00A655C6" w:rsidRPr="00A655C6">
        <w:rPr>
          <w:rFonts w:ascii="Arial" w:hAnsi="Arial" w:cs="Arial"/>
          <w:color w:val="000000" w:themeColor="text1"/>
        </w:rPr>
        <w:t xml:space="preserve"> </w:t>
      </w:r>
      <w:r>
        <w:rPr>
          <w:rFonts w:ascii="Arial" w:hAnsi="Arial" w:cs="Arial"/>
          <w:color w:val="000000" w:themeColor="text1"/>
        </w:rPr>
        <w:t>ревизији</w:t>
      </w:r>
      <w:r w:rsidR="00A655C6" w:rsidRPr="00A655C6">
        <w:rPr>
          <w:rFonts w:ascii="Arial" w:hAnsi="Arial" w:cs="Arial"/>
          <w:color w:val="000000" w:themeColor="text1"/>
        </w:rPr>
        <w:t xml:space="preserve"> </w:t>
      </w:r>
      <w:r>
        <w:rPr>
          <w:rFonts w:ascii="Arial" w:hAnsi="Arial" w:cs="Arial"/>
          <w:color w:val="000000" w:themeColor="text1"/>
        </w:rPr>
        <w:t>прописано</w:t>
      </w:r>
      <w:r w:rsidR="00A655C6" w:rsidRPr="00A655C6">
        <w:rPr>
          <w:rFonts w:ascii="Arial" w:hAnsi="Arial" w:cs="Arial"/>
          <w:color w:val="000000" w:themeColor="text1"/>
        </w:rPr>
        <w:t xml:space="preserve"> </w:t>
      </w:r>
      <w:r>
        <w:rPr>
          <w:rFonts w:ascii="Arial" w:hAnsi="Arial" w:cs="Arial"/>
          <w:color w:val="000000" w:themeColor="text1"/>
        </w:rPr>
        <w:t>је</w:t>
      </w:r>
      <w:r w:rsidR="00A655C6" w:rsidRPr="00A655C6">
        <w:rPr>
          <w:rFonts w:ascii="Arial" w:hAnsi="Arial" w:cs="Arial"/>
          <w:color w:val="000000" w:themeColor="text1"/>
        </w:rPr>
        <w:t xml:space="preserve"> </w:t>
      </w:r>
      <w:r>
        <w:rPr>
          <w:rFonts w:ascii="Arial" w:hAnsi="Arial" w:cs="Arial"/>
          <w:color w:val="000000" w:themeColor="text1"/>
        </w:rPr>
        <w:t>успостављање</w:t>
      </w:r>
      <w:r w:rsidR="00A655C6" w:rsidRPr="00A655C6">
        <w:rPr>
          <w:rFonts w:ascii="Arial" w:hAnsi="Arial" w:cs="Arial"/>
          <w:color w:val="000000" w:themeColor="text1"/>
        </w:rPr>
        <w:t xml:space="preserve"> </w:t>
      </w:r>
      <w:r>
        <w:rPr>
          <w:rFonts w:ascii="Arial" w:hAnsi="Arial" w:cs="Arial"/>
          <w:color w:val="000000" w:themeColor="text1"/>
        </w:rPr>
        <w:t>тзв</w:t>
      </w:r>
      <w:r w:rsidR="00A655C6" w:rsidRPr="00A655C6">
        <w:rPr>
          <w:rFonts w:ascii="Arial" w:hAnsi="Arial" w:cs="Arial"/>
          <w:color w:val="000000" w:themeColor="text1"/>
        </w:rPr>
        <w:t>. „</w:t>
      </w:r>
      <w:r>
        <w:rPr>
          <w:rFonts w:ascii="Arial" w:hAnsi="Arial" w:cs="Arial"/>
          <w:color w:val="000000" w:themeColor="text1"/>
        </w:rPr>
        <w:t>заједничких</w:t>
      </w:r>
      <w:r w:rsidR="00A655C6" w:rsidRPr="00A655C6">
        <w:rPr>
          <w:rFonts w:ascii="Arial" w:hAnsi="Arial" w:cs="Arial"/>
          <w:color w:val="000000" w:themeColor="text1"/>
        </w:rPr>
        <w:t xml:space="preserve"> </w:t>
      </w:r>
      <w:r>
        <w:rPr>
          <w:rFonts w:ascii="Arial" w:hAnsi="Arial" w:cs="Arial"/>
          <w:color w:val="000000" w:themeColor="text1"/>
        </w:rPr>
        <w:t>јединица</w:t>
      </w:r>
      <w:r w:rsidR="00A655C6" w:rsidRPr="00A655C6">
        <w:rPr>
          <w:rFonts w:ascii="Arial" w:hAnsi="Arial" w:cs="Arial"/>
          <w:color w:val="000000" w:themeColor="text1"/>
        </w:rPr>
        <w:t xml:space="preserve"> </w:t>
      </w:r>
      <w:r>
        <w:rPr>
          <w:rFonts w:ascii="Arial" w:hAnsi="Arial" w:cs="Arial"/>
          <w:color w:val="000000" w:themeColor="text1"/>
        </w:rPr>
        <w:t>за</w:t>
      </w:r>
      <w:r w:rsidR="00A655C6" w:rsidRPr="00A655C6">
        <w:rPr>
          <w:rFonts w:ascii="Arial" w:hAnsi="Arial" w:cs="Arial"/>
          <w:color w:val="000000" w:themeColor="text1"/>
        </w:rPr>
        <w:t xml:space="preserve"> </w:t>
      </w:r>
      <w:r>
        <w:rPr>
          <w:rFonts w:ascii="Arial" w:hAnsi="Arial" w:cs="Arial"/>
          <w:color w:val="000000" w:themeColor="text1"/>
        </w:rPr>
        <w:t>интерну</w:t>
      </w:r>
      <w:r w:rsidR="00A655C6" w:rsidRPr="00A655C6">
        <w:rPr>
          <w:rFonts w:ascii="Arial" w:hAnsi="Arial" w:cs="Arial"/>
          <w:color w:val="000000" w:themeColor="text1"/>
        </w:rPr>
        <w:t xml:space="preserve"> </w:t>
      </w:r>
      <w:r>
        <w:rPr>
          <w:rFonts w:ascii="Arial" w:hAnsi="Arial" w:cs="Arial"/>
          <w:color w:val="000000" w:themeColor="text1"/>
        </w:rPr>
        <w:t>ревизију</w:t>
      </w:r>
      <w:r w:rsidR="00A655C6" w:rsidRPr="00A655C6">
        <w:rPr>
          <w:rFonts w:ascii="Arial" w:hAnsi="Arial" w:cs="Arial"/>
          <w:color w:val="000000" w:themeColor="text1"/>
        </w:rPr>
        <w:t xml:space="preserve">“ </w:t>
      </w:r>
      <w:r>
        <w:rPr>
          <w:rFonts w:ascii="Arial" w:hAnsi="Arial" w:cs="Arial"/>
          <w:color w:val="000000" w:themeColor="text1"/>
        </w:rPr>
        <w:t>које</w:t>
      </w:r>
      <w:r w:rsidR="00A655C6" w:rsidRPr="00A655C6">
        <w:rPr>
          <w:rFonts w:ascii="Arial" w:hAnsi="Arial" w:cs="Arial"/>
          <w:color w:val="000000" w:themeColor="text1"/>
        </w:rPr>
        <w:t xml:space="preserve"> </w:t>
      </w:r>
      <w:r>
        <w:rPr>
          <w:rFonts w:ascii="Arial" w:hAnsi="Arial" w:cs="Arial"/>
          <w:color w:val="000000" w:themeColor="text1"/>
        </w:rPr>
        <w:t>се</w:t>
      </w:r>
      <w:r w:rsidR="00A655C6" w:rsidRPr="00A655C6">
        <w:rPr>
          <w:rFonts w:ascii="Arial" w:hAnsi="Arial" w:cs="Arial"/>
          <w:color w:val="000000" w:themeColor="text1"/>
        </w:rPr>
        <w:t xml:space="preserve"> </w:t>
      </w:r>
      <w:r>
        <w:rPr>
          <w:rFonts w:ascii="Arial" w:hAnsi="Arial" w:cs="Arial"/>
          <w:color w:val="000000" w:themeColor="text1"/>
        </w:rPr>
        <w:t>оснивају</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Федералном</w:t>
      </w:r>
      <w:r w:rsidR="00A655C6" w:rsidRPr="00A655C6">
        <w:rPr>
          <w:rFonts w:ascii="Arial" w:hAnsi="Arial" w:cs="Arial"/>
          <w:color w:val="000000" w:themeColor="text1"/>
        </w:rPr>
        <w:t xml:space="preserve"> </w:t>
      </w:r>
      <w:r>
        <w:rPr>
          <w:rFonts w:ascii="Arial" w:hAnsi="Arial" w:cs="Arial"/>
          <w:color w:val="000000" w:themeColor="text1"/>
        </w:rPr>
        <w:t>министарству</w:t>
      </w:r>
      <w:r w:rsidR="00A655C6" w:rsidRPr="00A655C6">
        <w:rPr>
          <w:rFonts w:ascii="Arial" w:hAnsi="Arial" w:cs="Arial"/>
          <w:color w:val="000000" w:themeColor="text1"/>
        </w:rPr>
        <w:t xml:space="preserve"> </w:t>
      </w:r>
      <w:r>
        <w:rPr>
          <w:rFonts w:ascii="Arial" w:hAnsi="Arial" w:cs="Arial"/>
          <w:color w:val="000000" w:themeColor="text1"/>
        </w:rPr>
        <w:t>финансија</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кантоналним</w:t>
      </w:r>
      <w:r w:rsidR="00A655C6" w:rsidRPr="00A655C6">
        <w:rPr>
          <w:rFonts w:ascii="Arial" w:hAnsi="Arial" w:cs="Arial"/>
          <w:color w:val="000000" w:themeColor="text1"/>
        </w:rPr>
        <w:t xml:space="preserve"> </w:t>
      </w:r>
      <w:r>
        <w:rPr>
          <w:rFonts w:ascii="Arial" w:hAnsi="Arial" w:cs="Arial"/>
          <w:color w:val="000000" w:themeColor="text1"/>
        </w:rPr>
        <w:t>министарствима</w:t>
      </w:r>
      <w:r w:rsidR="00A655C6" w:rsidRPr="00A655C6">
        <w:rPr>
          <w:rFonts w:ascii="Arial" w:hAnsi="Arial" w:cs="Arial"/>
          <w:color w:val="000000" w:themeColor="text1"/>
        </w:rPr>
        <w:t xml:space="preserve"> </w:t>
      </w:r>
      <w:r>
        <w:rPr>
          <w:rFonts w:ascii="Arial" w:hAnsi="Arial" w:cs="Arial"/>
          <w:color w:val="000000" w:themeColor="text1"/>
        </w:rPr>
        <w:t>финансија</w:t>
      </w:r>
      <w:r w:rsidR="00A655C6" w:rsidRPr="00A655C6">
        <w:rPr>
          <w:rFonts w:ascii="Arial" w:hAnsi="Arial" w:cs="Arial"/>
          <w:color w:val="000000" w:themeColor="text1"/>
        </w:rPr>
        <w:t xml:space="preserve">, </w:t>
      </w:r>
      <w:r>
        <w:rPr>
          <w:rFonts w:ascii="Arial" w:hAnsi="Arial" w:cs="Arial"/>
          <w:color w:val="000000" w:themeColor="text1"/>
        </w:rPr>
        <w:t>а</w:t>
      </w:r>
      <w:r w:rsidR="00A655C6" w:rsidRPr="00A655C6">
        <w:rPr>
          <w:rFonts w:ascii="Arial" w:hAnsi="Arial" w:cs="Arial"/>
          <w:color w:val="000000" w:themeColor="text1"/>
        </w:rPr>
        <w:t xml:space="preserve"> </w:t>
      </w:r>
      <w:r>
        <w:rPr>
          <w:rFonts w:ascii="Arial" w:hAnsi="Arial" w:cs="Arial"/>
          <w:color w:val="000000" w:themeColor="text1"/>
        </w:rPr>
        <w:t>које</w:t>
      </w:r>
      <w:r w:rsidR="00A655C6" w:rsidRPr="00A655C6">
        <w:rPr>
          <w:rFonts w:ascii="Arial" w:hAnsi="Arial" w:cs="Arial"/>
          <w:color w:val="000000" w:themeColor="text1"/>
        </w:rPr>
        <w:t xml:space="preserve"> </w:t>
      </w:r>
      <w:r>
        <w:rPr>
          <w:rFonts w:ascii="Arial" w:hAnsi="Arial" w:cs="Arial"/>
          <w:color w:val="000000" w:themeColor="text1"/>
        </w:rPr>
        <w:t>имају</w:t>
      </w:r>
      <w:r w:rsidR="00A655C6" w:rsidRPr="00A655C6">
        <w:rPr>
          <w:rFonts w:ascii="Arial" w:hAnsi="Arial" w:cs="Arial"/>
          <w:color w:val="000000" w:themeColor="text1"/>
        </w:rPr>
        <w:t xml:space="preserve"> </w:t>
      </w:r>
      <w:r>
        <w:rPr>
          <w:rFonts w:ascii="Arial" w:hAnsi="Arial" w:cs="Arial"/>
          <w:color w:val="000000" w:themeColor="text1"/>
        </w:rPr>
        <w:t>најшири</w:t>
      </w:r>
      <w:r w:rsidR="00A655C6" w:rsidRPr="00A655C6">
        <w:rPr>
          <w:rFonts w:ascii="Arial" w:hAnsi="Arial" w:cs="Arial"/>
          <w:color w:val="000000" w:themeColor="text1"/>
        </w:rPr>
        <w:t xml:space="preserve"> </w:t>
      </w:r>
      <w:r>
        <w:rPr>
          <w:rFonts w:ascii="Arial" w:hAnsi="Arial" w:cs="Arial"/>
          <w:color w:val="000000" w:themeColor="text1"/>
        </w:rPr>
        <w:t>обухват</w:t>
      </w:r>
      <w:r w:rsidR="00A655C6" w:rsidRPr="00A655C6">
        <w:rPr>
          <w:rFonts w:ascii="Arial" w:hAnsi="Arial" w:cs="Arial"/>
          <w:color w:val="000000" w:themeColor="text1"/>
        </w:rPr>
        <w:t xml:space="preserve"> </w:t>
      </w:r>
      <w:r>
        <w:rPr>
          <w:rFonts w:ascii="Arial" w:hAnsi="Arial" w:cs="Arial"/>
          <w:color w:val="000000" w:themeColor="text1"/>
        </w:rPr>
        <w:t>јер</w:t>
      </w:r>
      <w:r w:rsidR="00A655C6" w:rsidRPr="00A655C6">
        <w:rPr>
          <w:rFonts w:ascii="Arial" w:hAnsi="Arial" w:cs="Arial"/>
          <w:color w:val="000000" w:themeColor="text1"/>
        </w:rPr>
        <w:t xml:space="preserve"> </w:t>
      </w:r>
      <w:r>
        <w:rPr>
          <w:rFonts w:ascii="Arial" w:hAnsi="Arial" w:cs="Arial"/>
          <w:color w:val="000000" w:themeColor="text1"/>
        </w:rPr>
        <w:t>ревизију</w:t>
      </w:r>
      <w:r w:rsidR="00A655C6" w:rsidRPr="00A655C6">
        <w:rPr>
          <w:rFonts w:ascii="Arial" w:hAnsi="Arial" w:cs="Arial"/>
          <w:color w:val="000000" w:themeColor="text1"/>
        </w:rPr>
        <w:t xml:space="preserve"> </w:t>
      </w:r>
      <w:r>
        <w:rPr>
          <w:rFonts w:ascii="Arial" w:hAnsi="Arial" w:cs="Arial"/>
          <w:color w:val="000000" w:themeColor="text1"/>
        </w:rPr>
        <w:t>врше</w:t>
      </w:r>
      <w:r w:rsidR="00A655C6" w:rsidRPr="00A655C6">
        <w:rPr>
          <w:rFonts w:ascii="Arial" w:hAnsi="Arial" w:cs="Arial"/>
          <w:color w:val="000000" w:themeColor="text1"/>
        </w:rPr>
        <w:t xml:space="preserve"> </w:t>
      </w:r>
      <w:r>
        <w:rPr>
          <w:rFonts w:ascii="Arial" w:hAnsi="Arial" w:cs="Arial"/>
          <w:color w:val="000000" w:themeColor="text1"/>
        </w:rPr>
        <w:t>за</w:t>
      </w:r>
      <w:r w:rsidR="00A655C6" w:rsidRPr="00A655C6">
        <w:rPr>
          <w:rFonts w:ascii="Arial" w:hAnsi="Arial" w:cs="Arial"/>
          <w:color w:val="000000" w:themeColor="text1"/>
        </w:rPr>
        <w:t xml:space="preserve"> </w:t>
      </w:r>
      <w:r>
        <w:rPr>
          <w:rFonts w:ascii="Arial" w:hAnsi="Arial" w:cs="Arial"/>
          <w:color w:val="000000" w:themeColor="text1"/>
        </w:rPr>
        <w:t>сва</w:t>
      </w:r>
      <w:r w:rsidR="00A655C6" w:rsidRPr="00A655C6">
        <w:rPr>
          <w:rFonts w:ascii="Arial" w:hAnsi="Arial" w:cs="Arial"/>
          <w:color w:val="000000" w:themeColor="text1"/>
        </w:rPr>
        <w:t xml:space="preserve"> </w:t>
      </w:r>
      <w:r>
        <w:rPr>
          <w:rFonts w:ascii="Arial" w:hAnsi="Arial" w:cs="Arial"/>
          <w:color w:val="000000" w:themeColor="text1"/>
        </w:rPr>
        <w:t>министарства</w:t>
      </w:r>
      <w:r w:rsidR="00A655C6" w:rsidRPr="00A655C6">
        <w:rPr>
          <w:rFonts w:ascii="Arial" w:hAnsi="Arial" w:cs="Arial"/>
          <w:color w:val="000000" w:themeColor="text1"/>
        </w:rPr>
        <w:t xml:space="preserve">, </w:t>
      </w:r>
      <w:r>
        <w:rPr>
          <w:rFonts w:ascii="Arial" w:hAnsi="Arial" w:cs="Arial"/>
          <w:color w:val="000000" w:themeColor="text1"/>
        </w:rPr>
        <w:t>управе</w:t>
      </w:r>
      <w:r w:rsidR="00A655C6" w:rsidRPr="00A655C6">
        <w:rPr>
          <w:rFonts w:ascii="Arial" w:hAnsi="Arial" w:cs="Arial"/>
          <w:color w:val="000000" w:themeColor="text1"/>
        </w:rPr>
        <w:t xml:space="preserve">, </w:t>
      </w:r>
      <w:r>
        <w:rPr>
          <w:rFonts w:ascii="Arial" w:hAnsi="Arial" w:cs="Arial"/>
          <w:color w:val="000000" w:themeColor="text1"/>
        </w:rPr>
        <w:t>агенције</w:t>
      </w:r>
      <w:r w:rsidR="00A655C6" w:rsidRPr="00A655C6">
        <w:rPr>
          <w:rFonts w:ascii="Arial" w:hAnsi="Arial" w:cs="Arial"/>
          <w:color w:val="000000" w:themeColor="text1"/>
        </w:rPr>
        <w:t xml:space="preserve">, </w:t>
      </w:r>
      <w:r>
        <w:rPr>
          <w:rFonts w:ascii="Arial" w:hAnsi="Arial" w:cs="Arial"/>
          <w:color w:val="000000" w:themeColor="text1"/>
        </w:rPr>
        <w:t>јавне</w:t>
      </w:r>
      <w:r w:rsidR="00A655C6" w:rsidRPr="00A655C6">
        <w:rPr>
          <w:rFonts w:ascii="Arial" w:hAnsi="Arial" w:cs="Arial"/>
          <w:color w:val="000000" w:themeColor="text1"/>
        </w:rPr>
        <w:t xml:space="preserve"> </w:t>
      </w:r>
      <w:r>
        <w:rPr>
          <w:rFonts w:ascii="Arial" w:hAnsi="Arial" w:cs="Arial"/>
          <w:color w:val="000000" w:themeColor="text1"/>
        </w:rPr>
        <w:t>установе</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кориснике</w:t>
      </w:r>
      <w:r w:rsidR="00A655C6" w:rsidRPr="00A655C6">
        <w:rPr>
          <w:rFonts w:ascii="Arial" w:hAnsi="Arial" w:cs="Arial"/>
          <w:color w:val="000000" w:themeColor="text1"/>
        </w:rPr>
        <w:t xml:space="preserve"> </w:t>
      </w:r>
      <w:r>
        <w:rPr>
          <w:rFonts w:ascii="Arial" w:hAnsi="Arial" w:cs="Arial"/>
          <w:color w:val="000000" w:themeColor="text1"/>
        </w:rPr>
        <w:t>буџета</w:t>
      </w:r>
      <w:r w:rsidR="00A655C6" w:rsidRPr="00A655C6">
        <w:rPr>
          <w:rFonts w:ascii="Arial" w:hAnsi="Arial" w:cs="Arial"/>
          <w:color w:val="000000" w:themeColor="text1"/>
        </w:rPr>
        <w:t xml:space="preserve"> </w:t>
      </w:r>
      <w:r>
        <w:rPr>
          <w:rFonts w:ascii="Arial" w:hAnsi="Arial" w:cs="Arial"/>
          <w:color w:val="000000" w:themeColor="text1"/>
        </w:rPr>
        <w:t>која</w:t>
      </w:r>
      <w:r w:rsidR="00A655C6" w:rsidRPr="00A655C6">
        <w:rPr>
          <w:rFonts w:ascii="Arial" w:hAnsi="Arial" w:cs="Arial"/>
          <w:color w:val="000000" w:themeColor="text1"/>
        </w:rPr>
        <w:t xml:space="preserve"> </w:t>
      </w:r>
      <w:r>
        <w:rPr>
          <w:rFonts w:ascii="Arial" w:hAnsi="Arial" w:cs="Arial"/>
          <w:color w:val="000000" w:themeColor="text1"/>
        </w:rPr>
        <w:t>не</w:t>
      </w:r>
      <w:r w:rsidR="00A655C6" w:rsidRPr="00A655C6">
        <w:rPr>
          <w:rFonts w:ascii="Arial" w:hAnsi="Arial" w:cs="Arial"/>
          <w:color w:val="000000" w:themeColor="text1"/>
        </w:rPr>
        <w:t xml:space="preserve"> </w:t>
      </w:r>
      <w:r>
        <w:rPr>
          <w:rFonts w:ascii="Arial" w:hAnsi="Arial" w:cs="Arial"/>
          <w:color w:val="000000" w:themeColor="text1"/>
        </w:rPr>
        <w:t>испуњавају</w:t>
      </w:r>
      <w:r w:rsidR="00A655C6" w:rsidRPr="00A655C6">
        <w:rPr>
          <w:rFonts w:ascii="Arial" w:hAnsi="Arial" w:cs="Arial"/>
          <w:color w:val="000000" w:themeColor="text1"/>
        </w:rPr>
        <w:t xml:space="preserve"> </w:t>
      </w:r>
      <w:r>
        <w:rPr>
          <w:rFonts w:ascii="Arial" w:hAnsi="Arial" w:cs="Arial"/>
          <w:color w:val="000000" w:themeColor="text1"/>
        </w:rPr>
        <w:t>критеријуме</w:t>
      </w:r>
      <w:r w:rsidR="00A655C6" w:rsidRPr="00A655C6">
        <w:rPr>
          <w:rFonts w:ascii="Arial" w:hAnsi="Arial" w:cs="Arial"/>
          <w:color w:val="000000" w:themeColor="text1"/>
        </w:rPr>
        <w:t xml:space="preserve"> </w:t>
      </w:r>
      <w:r>
        <w:rPr>
          <w:rFonts w:ascii="Arial" w:hAnsi="Arial" w:cs="Arial"/>
          <w:color w:val="000000" w:themeColor="text1"/>
        </w:rPr>
        <w:t>за</w:t>
      </w:r>
      <w:r w:rsidR="00A655C6" w:rsidRPr="00A655C6">
        <w:rPr>
          <w:rFonts w:ascii="Arial" w:hAnsi="Arial" w:cs="Arial"/>
          <w:color w:val="000000" w:themeColor="text1"/>
        </w:rPr>
        <w:t xml:space="preserve"> </w:t>
      </w:r>
      <w:r>
        <w:rPr>
          <w:rFonts w:ascii="Arial" w:hAnsi="Arial" w:cs="Arial"/>
          <w:color w:val="000000" w:themeColor="text1"/>
        </w:rPr>
        <w:t>успоставу</w:t>
      </w:r>
      <w:r w:rsidR="00A655C6" w:rsidRPr="00A655C6">
        <w:rPr>
          <w:rFonts w:ascii="Arial" w:hAnsi="Arial" w:cs="Arial"/>
          <w:color w:val="000000" w:themeColor="text1"/>
        </w:rPr>
        <w:t xml:space="preserve"> </w:t>
      </w:r>
      <w:r>
        <w:rPr>
          <w:rFonts w:ascii="Arial" w:hAnsi="Arial" w:cs="Arial"/>
          <w:color w:val="000000" w:themeColor="text1"/>
        </w:rPr>
        <w:t>интерне</w:t>
      </w:r>
      <w:r w:rsidR="00A655C6" w:rsidRPr="00A655C6">
        <w:rPr>
          <w:rFonts w:ascii="Arial" w:hAnsi="Arial" w:cs="Arial"/>
          <w:color w:val="000000" w:themeColor="text1"/>
        </w:rPr>
        <w:t xml:space="preserve"> </w:t>
      </w:r>
      <w:r>
        <w:rPr>
          <w:rFonts w:ascii="Arial" w:hAnsi="Arial" w:cs="Arial"/>
          <w:color w:val="000000" w:themeColor="text1"/>
        </w:rPr>
        <w:t>ревизије</w:t>
      </w:r>
      <w:r w:rsidR="00A655C6" w:rsidRPr="00A655C6">
        <w:rPr>
          <w:rFonts w:ascii="Arial" w:hAnsi="Arial" w:cs="Arial"/>
          <w:color w:val="000000" w:themeColor="text1"/>
        </w:rPr>
        <w:t xml:space="preserve">. </w:t>
      </w:r>
    </w:p>
    <w:p w:rsidR="00A655C6" w:rsidRPr="00A655C6" w:rsidRDefault="0085225A" w:rsidP="00A655C6">
      <w:pPr>
        <w:ind w:right="-279"/>
        <w:jc w:val="both"/>
        <w:rPr>
          <w:rFonts w:ascii="Arial" w:hAnsi="Arial" w:cs="Arial"/>
          <w:color w:val="000000" w:themeColor="text1"/>
        </w:rPr>
      </w:pPr>
      <w:r>
        <w:rPr>
          <w:rFonts w:ascii="Arial" w:hAnsi="Arial" w:cs="Arial"/>
          <w:color w:val="000000" w:themeColor="text1"/>
        </w:rPr>
        <w:t>Критеријум</w:t>
      </w:r>
      <w:r w:rsidR="00A655C6" w:rsidRPr="00A655C6">
        <w:rPr>
          <w:rFonts w:ascii="Arial" w:hAnsi="Arial" w:cs="Arial"/>
          <w:color w:val="000000" w:themeColor="text1"/>
        </w:rPr>
        <w:t xml:space="preserve"> </w:t>
      </w:r>
      <w:r>
        <w:rPr>
          <w:rFonts w:ascii="Arial" w:hAnsi="Arial" w:cs="Arial"/>
          <w:color w:val="000000" w:themeColor="text1"/>
        </w:rPr>
        <w:t>за</w:t>
      </w:r>
      <w:r w:rsidR="00A655C6" w:rsidRPr="00A655C6">
        <w:rPr>
          <w:rFonts w:ascii="Arial" w:hAnsi="Arial" w:cs="Arial"/>
          <w:color w:val="000000" w:themeColor="text1"/>
        </w:rPr>
        <w:t xml:space="preserve"> </w:t>
      </w:r>
      <w:r>
        <w:rPr>
          <w:rFonts w:ascii="Arial" w:hAnsi="Arial" w:cs="Arial"/>
          <w:color w:val="000000" w:themeColor="text1"/>
        </w:rPr>
        <w:t>успоставу</w:t>
      </w:r>
      <w:r w:rsidR="00A655C6" w:rsidRPr="00A655C6">
        <w:rPr>
          <w:rFonts w:ascii="Arial" w:hAnsi="Arial" w:cs="Arial"/>
          <w:color w:val="000000" w:themeColor="text1"/>
        </w:rPr>
        <w:t xml:space="preserve"> </w:t>
      </w:r>
      <w:r>
        <w:rPr>
          <w:rFonts w:ascii="Arial" w:hAnsi="Arial" w:cs="Arial"/>
          <w:color w:val="000000" w:themeColor="text1"/>
        </w:rPr>
        <w:t>интерне</w:t>
      </w:r>
      <w:r w:rsidR="00A655C6" w:rsidRPr="00A655C6">
        <w:rPr>
          <w:rFonts w:ascii="Arial" w:hAnsi="Arial" w:cs="Arial"/>
          <w:color w:val="000000" w:themeColor="text1"/>
        </w:rPr>
        <w:t xml:space="preserve"> </w:t>
      </w:r>
      <w:r>
        <w:rPr>
          <w:rFonts w:ascii="Arial" w:hAnsi="Arial" w:cs="Arial"/>
          <w:color w:val="000000" w:themeColor="text1"/>
        </w:rPr>
        <w:t>ревизије</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јавним</w:t>
      </w:r>
      <w:r w:rsidR="00A655C6" w:rsidRPr="00A655C6">
        <w:rPr>
          <w:rFonts w:ascii="Arial" w:hAnsi="Arial" w:cs="Arial"/>
          <w:color w:val="000000" w:themeColor="text1"/>
        </w:rPr>
        <w:t xml:space="preserve"> </w:t>
      </w:r>
      <w:r>
        <w:rPr>
          <w:rFonts w:ascii="Arial" w:hAnsi="Arial" w:cs="Arial"/>
          <w:color w:val="000000" w:themeColor="text1"/>
        </w:rPr>
        <w:t>предузећима</w:t>
      </w:r>
      <w:r w:rsidR="00A655C6" w:rsidRPr="00A655C6">
        <w:rPr>
          <w:rFonts w:ascii="Arial" w:hAnsi="Arial" w:cs="Arial"/>
          <w:color w:val="000000" w:themeColor="text1"/>
        </w:rPr>
        <w:t xml:space="preserve"> (</w:t>
      </w:r>
      <w:r>
        <w:rPr>
          <w:rFonts w:ascii="Arial" w:hAnsi="Arial" w:cs="Arial"/>
          <w:color w:val="000000" w:themeColor="text1"/>
        </w:rPr>
        <w:t>број</w:t>
      </w:r>
      <w:r w:rsidR="00A655C6" w:rsidRPr="00A655C6">
        <w:rPr>
          <w:rFonts w:ascii="Arial" w:hAnsi="Arial" w:cs="Arial"/>
          <w:color w:val="000000" w:themeColor="text1"/>
        </w:rPr>
        <w:t xml:space="preserve"> </w:t>
      </w:r>
      <w:r>
        <w:rPr>
          <w:rFonts w:ascii="Arial" w:hAnsi="Arial" w:cs="Arial"/>
          <w:color w:val="000000" w:themeColor="text1"/>
        </w:rPr>
        <w:t>запослених</w:t>
      </w:r>
      <w:r w:rsidR="00A655C6" w:rsidRPr="00A655C6">
        <w:rPr>
          <w:rFonts w:ascii="Arial" w:hAnsi="Arial" w:cs="Arial"/>
          <w:color w:val="000000" w:themeColor="text1"/>
        </w:rPr>
        <w:t xml:space="preserve"> </w:t>
      </w:r>
      <w:r>
        <w:rPr>
          <w:rFonts w:ascii="Arial" w:hAnsi="Arial" w:cs="Arial"/>
          <w:color w:val="000000" w:themeColor="text1"/>
        </w:rPr>
        <w:t>већи</w:t>
      </w:r>
      <w:r w:rsidR="00A655C6" w:rsidRPr="00A655C6">
        <w:rPr>
          <w:rFonts w:ascii="Arial" w:hAnsi="Arial" w:cs="Arial"/>
          <w:color w:val="000000" w:themeColor="text1"/>
        </w:rPr>
        <w:t xml:space="preserve"> </w:t>
      </w:r>
      <w:r>
        <w:rPr>
          <w:rFonts w:ascii="Arial" w:hAnsi="Arial" w:cs="Arial"/>
          <w:color w:val="000000" w:themeColor="text1"/>
        </w:rPr>
        <w:t>од</w:t>
      </w:r>
      <w:r w:rsidR="00A655C6" w:rsidRPr="00A655C6">
        <w:rPr>
          <w:rFonts w:ascii="Arial" w:hAnsi="Arial" w:cs="Arial"/>
          <w:color w:val="000000" w:themeColor="text1"/>
        </w:rPr>
        <w:t xml:space="preserve"> 100) </w:t>
      </w:r>
      <w:r>
        <w:rPr>
          <w:rFonts w:ascii="Arial" w:hAnsi="Arial" w:cs="Arial"/>
          <w:color w:val="000000" w:themeColor="text1"/>
        </w:rPr>
        <w:t>прописан</w:t>
      </w:r>
      <w:r w:rsidR="00A655C6" w:rsidRPr="00A655C6">
        <w:rPr>
          <w:rFonts w:ascii="Arial" w:hAnsi="Arial" w:cs="Arial"/>
          <w:color w:val="000000" w:themeColor="text1"/>
        </w:rPr>
        <w:t xml:space="preserve"> </w:t>
      </w:r>
      <w:r>
        <w:rPr>
          <w:rFonts w:ascii="Arial" w:hAnsi="Arial" w:cs="Arial"/>
          <w:color w:val="000000" w:themeColor="text1"/>
        </w:rPr>
        <w:t>је</w:t>
      </w:r>
      <w:r w:rsidR="00A655C6" w:rsidRPr="00A655C6">
        <w:rPr>
          <w:rFonts w:ascii="Arial" w:hAnsi="Arial" w:cs="Arial"/>
          <w:color w:val="000000" w:themeColor="text1"/>
        </w:rPr>
        <w:t xml:space="preserve"> </w:t>
      </w:r>
      <w:r>
        <w:rPr>
          <w:rFonts w:ascii="Arial" w:hAnsi="Arial" w:cs="Arial"/>
          <w:color w:val="000000" w:themeColor="text1"/>
        </w:rPr>
        <w:t>Законом</w:t>
      </w:r>
      <w:r w:rsidR="00A655C6" w:rsidRPr="00A655C6">
        <w:rPr>
          <w:rFonts w:ascii="Arial" w:hAnsi="Arial" w:cs="Arial"/>
          <w:color w:val="000000" w:themeColor="text1"/>
        </w:rPr>
        <w:t xml:space="preserve"> </w:t>
      </w:r>
      <w:r>
        <w:rPr>
          <w:rFonts w:ascii="Arial" w:hAnsi="Arial" w:cs="Arial"/>
          <w:color w:val="000000" w:themeColor="text1"/>
        </w:rPr>
        <w:t>о</w:t>
      </w:r>
      <w:r w:rsidR="00A655C6" w:rsidRPr="00A655C6">
        <w:rPr>
          <w:rFonts w:ascii="Arial" w:hAnsi="Arial" w:cs="Arial"/>
          <w:color w:val="000000" w:themeColor="text1"/>
        </w:rPr>
        <w:t xml:space="preserve"> </w:t>
      </w:r>
      <w:r>
        <w:rPr>
          <w:rFonts w:ascii="Arial" w:hAnsi="Arial" w:cs="Arial"/>
          <w:color w:val="000000" w:themeColor="text1"/>
        </w:rPr>
        <w:t>јавним</w:t>
      </w:r>
      <w:r w:rsidR="00A655C6" w:rsidRPr="00A655C6">
        <w:rPr>
          <w:rFonts w:ascii="Arial" w:hAnsi="Arial" w:cs="Arial"/>
          <w:color w:val="000000" w:themeColor="text1"/>
        </w:rPr>
        <w:t xml:space="preserve"> </w:t>
      </w:r>
      <w:r>
        <w:rPr>
          <w:rFonts w:ascii="Arial" w:hAnsi="Arial" w:cs="Arial"/>
          <w:color w:val="000000" w:themeColor="text1"/>
        </w:rPr>
        <w:t>предузећима</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ФБиХ</w:t>
      </w:r>
      <w:r w:rsidR="00A655C6" w:rsidRPr="00A655C6">
        <w:rPr>
          <w:rStyle w:val="FootnoteReference"/>
          <w:rFonts w:ascii="Arial" w:hAnsi="Arial" w:cs="Arial"/>
          <w:color w:val="000000" w:themeColor="text1"/>
        </w:rPr>
        <w:footnoteReference w:id="62"/>
      </w:r>
      <w:r w:rsidR="00A655C6" w:rsidRPr="00A655C6">
        <w:rPr>
          <w:rFonts w:ascii="Arial" w:hAnsi="Arial" w:cs="Arial"/>
          <w:color w:val="000000" w:themeColor="text1"/>
        </w:rPr>
        <w:t xml:space="preserve">, </w:t>
      </w:r>
      <w:r>
        <w:rPr>
          <w:rFonts w:ascii="Arial" w:hAnsi="Arial" w:cs="Arial"/>
          <w:color w:val="000000" w:themeColor="text1"/>
        </w:rPr>
        <w:t>међутим</w:t>
      </w:r>
      <w:r w:rsidR="00A655C6" w:rsidRPr="00A655C6">
        <w:rPr>
          <w:rFonts w:ascii="Arial" w:hAnsi="Arial" w:cs="Arial"/>
          <w:color w:val="000000" w:themeColor="text1"/>
        </w:rPr>
        <w:t xml:space="preserve"> </w:t>
      </w:r>
      <w:r>
        <w:rPr>
          <w:rFonts w:ascii="Arial" w:hAnsi="Arial" w:cs="Arial"/>
          <w:color w:val="000000" w:themeColor="text1"/>
        </w:rPr>
        <w:t>потребно</w:t>
      </w:r>
      <w:r w:rsidR="00A655C6" w:rsidRPr="00A655C6">
        <w:rPr>
          <w:rFonts w:ascii="Arial" w:hAnsi="Arial" w:cs="Arial"/>
          <w:color w:val="000000" w:themeColor="text1"/>
        </w:rPr>
        <w:t xml:space="preserve"> </w:t>
      </w:r>
      <w:r>
        <w:rPr>
          <w:rFonts w:ascii="Arial" w:hAnsi="Arial" w:cs="Arial"/>
          <w:color w:val="000000" w:themeColor="text1"/>
        </w:rPr>
        <w:t>је</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наредном</w:t>
      </w:r>
      <w:r w:rsidR="00A655C6" w:rsidRPr="00A655C6">
        <w:rPr>
          <w:rFonts w:ascii="Arial" w:hAnsi="Arial" w:cs="Arial"/>
          <w:color w:val="000000" w:themeColor="text1"/>
        </w:rPr>
        <w:t xml:space="preserve"> </w:t>
      </w:r>
      <w:r>
        <w:rPr>
          <w:rFonts w:ascii="Arial" w:hAnsi="Arial" w:cs="Arial"/>
          <w:color w:val="000000" w:themeColor="text1"/>
        </w:rPr>
        <w:t>периоду</w:t>
      </w:r>
      <w:r w:rsidR="00A655C6" w:rsidRPr="00A655C6">
        <w:rPr>
          <w:rFonts w:ascii="Arial" w:hAnsi="Arial" w:cs="Arial"/>
          <w:color w:val="000000" w:themeColor="text1"/>
        </w:rPr>
        <w:t xml:space="preserve"> </w:t>
      </w:r>
      <w:r>
        <w:rPr>
          <w:rFonts w:ascii="Arial" w:hAnsi="Arial" w:cs="Arial"/>
          <w:color w:val="000000" w:themeColor="text1"/>
        </w:rPr>
        <w:t>размотрити</w:t>
      </w:r>
      <w:r w:rsidR="00A655C6" w:rsidRPr="00A655C6">
        <w:rPr>
          <w:rFonts w:ascii="Arial" w:hAnsi="Arial" w:cs="Arial"/>
          <w:color w:val="000000" w:themeColor="text1"/>
        </w:rPr>
        <w:t xml:space="preserve"> </w:t>
      </w:r>
      <w:r>
        <w:rPr>
          <w:rFonts w:ascii="Arial" w:hAnsi="Arial" w:cs="Arial"/>
          <w:color w:val="000000" w:themeColor="text1"/>
        </w:rPr>
        <w:t>могућности</w:t>
      </w:r>
      <w:r w:rsidR="00A655C6" w:rsidRPr="00A655C6">
        <w:rPr>
          <w:rFonts w:ascii="Arial" w:hAnsi="Arial" w:cs="Arial"/>
          <w:color w:val="000000" w:themeColor="text1"/>
        </w:rPr>
        <w:t xml:space="preserve"> </w:t>
      </w:r>
      <w:r>
        <w:rPr>
          <w:rFonts w:ascii="Arial" w:hAnsi="Arial" w:cs="Arial"/>
          <w:color w:val="000000" w:themeColor="text1"/>
        </w:rPr>
        <w:t>да</w:t>
      </w:r>
      <w:r w:rsidR="00A655C6" w:rsidRPr="00A655C6">
        <w:rPr>
          <w:rFonts w:ascii="Arial" w:hAnsi="Arial" w:cs="Arial"/>
          <w:color w:val="000000" w:themeColor="text1"/>
        </w:rPr>
        <w:t xml:space="preserve"> </w:t>
      </w:r>
      <w:r>
        <w:rPr>
          <w:rFonts w:ascii="Arial" w:hAnsi="Arial" w:cs="Arial"/>
          <w:color w:val="000000" w:themeColor="text1"/>
        </w:rPr>
        <w:t>се</w:t>
      </w:r>
      <w:r w:rsidR="00A655C6" w:rsidRPr="00A655C6">
        <w:rPr>
          <w:rFonts w:ascii="Arial" w:hAnsi="Arial" w:cs="Arial"/>
          <w:color w:val="000000" w:themeColor="text1"/>
        </w:rPr>
        <w:t xml:space="preserve"> </w:t>
      </w:r>
      <w:r>
        <w:rPr>
          <w:rFonts w:ascii="Arial" w:hAnsi="Arial" w:cs="Arial"/>
          <w:color w:val="000000" w:themeColor="text1"/>
        </w:rPr>
        <w:t>функцијом</w:t>
      </w:r>
      <w:r w:rsidR="00A655C6" w:rsidRPr="00A655C6">
        <w:rPr>
          <w:rFonts w:ascii="Arial" w:hAnsi="Arial" w:cs="Arial"/>
          <w:color w:val="000000" w:themeColor="text1"/>
        </w:rPr>
        <w:t xml:space="preserve"> </w:t>
      </w:r>
      <w:r>
        <w:rPr>
          <w:rFonts w:ascii="Arial" w:hAnsi="Arial" w:cs="Arial"/>
          <w:color w:val="000000" w:themeColor="text1"/>
        </w:rPr>
        <w:t>интерне</w:t>
      </w:r>
      <w:r w:rsidR="00A655C6" w:rsidRPr="00A655C6">
        <w:rPr>
          <w:rFonts w:ascii="Arial" w:hAnsi="Arial" w:cs="Arial"/>
          <w:color w:val="000000" w:themeColor="text1"/>
        </w:rPr>
        <w:t xml:space="preserve"> </w:t>
      </w:r>
      <w:r>
        <w:rPr>
          <w:rFonts w:ascii="Arial" w:hAnsi="Arial" w:cs="Arial"/>
          <w:color w:val="000000" w:themeColor="text1"/>
        </w:rPr>
        <w:t>ревизије</w:t>
      </w:r>
      <w:r w:rsidR="00A655C6" w:rsidRPr="00A655C6">
        <w:rPr>
          <w:rFonts w:ascii="Arial" w:hAnsi="Arial" w:cs="Arial"/>
          <w:color w:val="000000" w:themeColor="text1"/>
        </w:rPr>
        <w:t xml:space="preserve"> </w:t>
      </w:r>
      <w:r>
        <w:rPr>
          <w:rFonts w:ascii="Arial" w:hAnsi="Arial" w:cs="Arial"/>
          <w:color w:val="000000" w:themeColor="text1"/>
        </w:rPr>
        <w:t>обухвате</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мања</w:t>
      </w:r>
      <w:r w:rsidR="00A655C6" w:rsidRPr="00A655C6">
        <w:rPr>
          <w:rFonts w:ascii="Arial" w:hAnsi="Arial" w:cs="Arial"/>
          <w:color w:val="000000" w:themeColor="text1"/>
        </w:rPr>
        <w:t xml:space="preserve"> </w:t>
      </w:r>
      <w:r>
        <w:rPr>
          <w:rFonts w:ascii="Arial" w:hAnsi="Arial" w:cs="Arial"/>
          <w:color w:val="000000" w:themeColor="text1"/>
        </w:rPr>
        <w:t>јавна</w:t>
      </w:r>
      <w:r w:rsidR="00A655C6" w:rsidRPr="00A655C6">
        <w:rPr>
          <w:rFonts w:ascii="Arial" w:hAnsi="Arial" w:cs="Arial"/>
          <w:color w:val="000000" w:themeColor="text1"/>
        </w:rPr>
        <w:t xml:space="preserve"> </w:t>
      </w:r>
      <w:r>
        <w:rPr>
          <w:rFonts w:ascii="Arial" w:hAnsi="Arial" w:cs="Arial"/>
          <w:color w:val="000000" w:themeColor="text1"/>
        </w:rPr>
        <w:t>предузећа</w:t>
      </w:r>
      <w:r w:rsidR="00A655C6" w:rsidRPr="00A655C6">
        <w:rPr>
          <w:rFonts w:ascii="Arial" w:hAnsi="Arial" w:cs="Arial"/>
          <w:color w:val="000000" w:themeColor="text1"/>
        </w:rPr>
        <w:t xml:space="preserve"> </w:t>
      </w:r>
      <w:r>
        <w:rPr>
          <w:rFonts w:ascii="Arial" w:hAnsi="Arial" w:cs="Arial"/>
          <w:color w:val="000000" w:themeColor="text1"/>
        </w:rPr>
        <w:t>код</w:t>
      </w:r>
      <w:r w:rsidR="00A655C6" w:rsidRPr="00A655C6">
        <w:rPr>
          <w:rFonts w:ascii="Arial" w:hAnsi="Arial" w:cs="Arial"/>
          <w:color w:val="000000" w:themeColor="text1"/>
        </w:rPr>
        <w:t xml:space="preserve"> </w:t>
      </w:r>
      <w:r>
        <w:rPr>
          <w:rFonts w:ascii="Arial" w:hAnsi="Arial" w:cs="Arial"/>
          <w:color w:val="000000" w:themeColor="text1"/>
        </w:rPr>
        <w:t>којих</w:t>
      </w:r>
      <w:r w:rsidR="00A655C6" w:rsidRPr="00A655C6">
        <w:rPr>
          <w:rFonts w:ascii="Arial" w:hAnsi="Arial" w:cs="Arial"/>
          <w:color w:val="000000" w:themeColor="text1"/>
        </w:rPr>
        <w:t xml:space="preserve"> </w:t>
      </w:r>
      <w:r>
        <w:rPr>
          <w:rFonts w:ascii="Arial" w:hAnsi="Arial" w:cs="Arial"/>
          <w:color w:val="000000" w:themeColor="text1"/>
        </w:rPr>
        <w:t>због</w:t>
      </w:r>
      <w:r w:rsidR="00A655C6" w:rsidRPr="00A655C6">
        <w:rPr>
          <w:rFonts w:ascii="Arial" w:hAnsi="Arial" w:cs="Arial"/>
          <w:color w:val="000000" w:themeColor="text1"/>
        </w:rPr>
        <w:t xml:space="preserve"> </w:t>
      </w:r>
      <w:r>
        <w:rPr>
          <w:rFonts w:ascii="Arial" w:hAnsi="Arial" w:cs="Arial"/>
          <w:color w:val="000000" w:themeColor="text1"/>
        </w:rPr>
        <w:t>малог</w:t>
      </w:r>
      <w:r w:rsidR="00A655C6" w:rsidRPr="00A655C6">
        <w:rPr>
          <w:rFonts w:ascii="Arial" w:hAnsi="Arial" w:cs="Arial"/>
          <w:color w:val="000000" w:themeColor="text1"/>
        </w:rPr>
        <w:t xml:space="preserve"> </w:t>
      </w:r>
      <w:r>
        <w:rPr>
          <w:rFonts w:ascii="Arial" w:hAnsi="Arial" w:cs="Arial"/>
          <w:color w:val="000000" w:themeColor="text1"/>
        </w:rPr>
        <w:t>броја</w:t>
      </w:r>
      <w:r w:rsidR="00A655C6" w:rsidRPr="00A655C6">
        <w:rPr>
          <w:rFonts w:ascii="Arial" w:hAnsi="Arial" w:cs="Arial"/>
          <w:color w:val="000000" w:themeColor="text1"/>
        </w:rPr>
        <w:t xml:space="preserve"> </w:t>
      </w:r>
      <w:r>
        <w:rPr>
          <w:rFonts w:ascii="Arial" w:hAnsi="Arial" w:cs="Arial"/>
          <w:color w:val="000000" w:themeColor="text1"/>
        </w:rPr>
        <w:t>запослених</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мање</w:t>
      </w:r>
      <w:r w:rsidR="00A655C6" w:rsidRPr="00A655C6">
        <w:rPr>
          <w:rFonts w:ascii="Arial" w:hAnsi="Arial" w:cs="Arial"/>
          <w:color w:val="000000" w:themeColor="text1"/>
        </w:rPr>
        <w:t xml:space="preserve"> </w:t>
      </w:r>
      <w:r>
        <w:rPr>
          <w:rFonts w:ascii="Arial" w:hAnsi="Arial" w:cs="Arial"/>
          <w:color w:val="000000" w:themeColor="text1"/>
        </w:rPr>
        <w:t>финансијске</w:t>
      </w:r>
      <w:r w:rsidR="00A655C6" w:rsidRPr="00A655C6">
        <w:rPr>
          <w:rFonts w:ascii="Arial" w:hAnsi="Arial" w:cs="Arial"/>
          <w:color w:val="000000" w:themeColor="text1"/>
        </w:rPr>
        <w:t xml:space="preserve"> </w:t>
      </w:r>
      <w:r>
        <w:rPr>
          <w:rFonts w:ascii="Arial" w:hAnsi="Arial" w:cs="Arial"/>
          <w:color w:val="000000" w:themeColor="text1"/>
        </w:rPr>
        <w:t>вриједности</w:t>
      </w:r>
      <w:r w:rsidR="00A655C6" w:rsidRPr="00A655C6">
        <w:rPr>
          <w:rFonts w:ascii="Arial" w:hAnsi="Arial" w:cs="Arial"/>
          <w:color w:val="000000" w:themeColor="text1"/>
        </w:rPr>
        <w:t xml:space="preserve"> </w:t>
      </w:r>
      <w:r>
        <w:rPr>
          <w:rFonts w:ascii="Arial" w:hAnsi="Arial" w:cs="Arial"/>
          <w:color w:val="000000" w:themeColor="text1"/>
        </w:rPr>
        <w:t>имовине</w:t>
      </w:r>
      <w:r w:rsidR="00A655C6" w:rsidRPr="00A655C6">
        <w:rPr>
          <w:rFonts w:ascii="Arial" w:hAnsi="Arial" w:cs="Arial"/>
          <w:color w:val="000000" w:themeColor="text1"/>
        </w:rPr>
        <w:t xml:space="preserve">, </w:t>
      </w:r>
      <w:r>
        <w:rPr>
          <w:rFonts w:ascii="Arial" w:hAnsi="Arial" w:cs="Arial"/>
          <w:color w:val="000000" w:themeColor="text1"/>
        </w:rPr>
        <w:t>прихода</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других</w:t>
      </w:r>
      <w:r w:rsidR="00A655C6" w:rsidRPr="00A655C6">
        <w:rPr>
          <w:rFonts w:ascii="Arial" w:hAnsi="Arial" w:cs="Arial"/>
          <w:color w:val="000000" w:themeColor="text1"/>
        </w:rPr>
        <w:t xml:space="preserve"> </w:t>
      </w:r>
      <w:r>
        <w:rPr>
          <w:rFonts w:ascii="Arial" w:hAnsi="Arial" w:cs="Arial"/>
          <w:color w:val="000000" w:themeColor="text1"/>
        </w:rPr>
        <w:t>параметара</w:t>
      </w:r>
      <w:r w:rsidR="00A655C6" w:rsidRPr="00A655C6">
        <w:rPr>
          <w:rFonts w:ascii="Arial" w:hAnsi="Arial" w:cs="Arial"/>
          <w:color w:val="000000" w:themeColor="text1"/>
        </w:rPr>
        <w:t xml:space="preserve"> </w:t>
      </w:r>
      <w:r>
        <w:rPr>
          <w:rFonts w:ascii="Arial" w:hAnsi="Arial" w:cs="Arial"/>
          <w:color w:val="000000" w:themeColor="text1"/>
        </w:rPr>
        <w:t>не</w:t>
      </w:r>
      <w:r w:rsidR="00A655C6" w:rsidRPr="00A655C6">
        <w:rPr>
          <w:rFonts w:ascii="Arial" w:hAnsi="Arial" w:cs="Arial"/>
          <w:color w:val="000000" w:themeColor="text1"/>
        </w:rPr>
        <w:t xml:space="preserve"> </w:t>
      </w:r>
      <w:r>
        <w:rPr>
          <w:rFonts w:ascii="Arial" w:hAnsi="Arial" w:cs="Arial"/>
          <w:color w:val="000000" w:themeColor="text1"/>
        </w:rPr>
        <w:t>би</w:t>
      </w:r>
      <w:r w:rsidR="00A655C6" w:rsidRPr="00A655C6">
        <w:rPr>
          <w:rFonts w:ascii="Arial" w:hAnsi="Arial" w:cs="Arial"/>
          <w:color w:val="000000" w:themeColor="text1"/>
        </w:rPr>
        <w:t xml:space="preserve"> </w:t>
      </w:r>
      <w:r>
        <w:rPr>
          <w:rFonts w:ascii="Arial" w:hAnsi="Arial" w:cs="Arial"/>
          <w:color w:val="000000" w:themeColor="text1"/>
        </w:rPr>
        <w:t>било</w:t>
      </w:r>
      <w:r w:rsidR="00A655C6" w:rsidRPr="00A655C6">
        <w:rPr>
          <w:rFonts w:ascii="Arial" w:hAnsi="Arial" w:cs="Arial"/>
          <w:color w:val="000000" w:themeColor="text1"/>
        </w:rPr>
        <w:t xml:space="preserve"> </w:t>
      </w:r>
      <w:r>
        <w:rPr>
          <w:rFonts w:ascii="Arial" w:hAnsi="Arial" w:cs="Arial"/>
          <w:color w:val="000000" w:themeColor="text1"/>
        </w:rPr>
        <w:t>оправдано</w:t>
      </w:r>
      <w:r w:rsidR="00A655C6" w:rsidRPr="00A655C6">
        <w:rPr>
          <w:rFonts w:ascii="Arial" w:hAnsi="Arial" w:cs="Arial"/>
          <w:color w:val="000000" w:themeColor="text1"/>
        </w:rPr>
        <w:t xml:space="preserve"> </w:t>
      </w:r>
      <w:r>
        <w:rPr>
          <w:rFonts w:ascii="Arial" w:hAnsi="Arial" w:cs="Arial"/>
          <w:color w:val="000000" w:themeColor="text1"/>
        </w:rPr>
        <w:t>прописати</w:t>
      </w:r>
      <w:r w:rsidR="00A655C6" w:rsidRPr="00A655C6">
        <w:rPr>
          <w:rFonts w:ascii="Arial" w:hAnsi="Arial" w:cs="Arial"/>
          <w:color w:val="000000" w:themeColor="text1"/>
        </w:rPr>
        <w:t xml:space="preserve"> </w:t>
      </w:r>
      <w:r>
        <w:rPr>
          <w:rFonts w:ascii="Arial" w:hAnsi="Arial" w:cs="Arial"/>
          <w:color w:val="000000" w:themeColor="text1"/>
        </w:rPr>
        <w:t>обавезу</w:t>
      </w:r>
      <w:r w:rsidR="00A655C6" w:rsidRPr="00A655C6">
        <w:rPr>
          <w:rFonts w:ascii="Arial" w:hAnsi="Arial" w:cs="Arial"/>
          <w:color w:val="000000" w:themeColor="text1"/>
        </w:rPr>
        <w:t xml:space="preserve"> </w:t>
      </w:r>
      <w:r>
        <w:rPr>
          <w:rFonts w:ascii="Arial" w:hAnsi="Arial" w:cs="Arial"/>
          <w:color w:val="000000" w:themeColor="text1"/>
        </w:rPr>
        <w:t>формирања</w:t>
      </w:r>
      <w:r w:rsidR="00A655C6" w:rsidRPr="00A655C6">
        <w:rPr>
          <w:rFonts w:ascii="Arial" w:hAnsi="Arial" w:cs="Arial"/>
          <w:color w:val="000000" w:themeColor="text1"/>
        </w:rPr>
        <w:t xml:space="preserve"> </w:t>
      </w:r>
      <w:r>
        <w:rPr>
          <w:rFonts w:ascii="Arial" w:hAnsi="Arial" w:cs="Arial"/>
          <w:color w:val="000000" w:themeColor="text1"/>
        </w:rPr>
        <w:t>властитих</w:t>
      </w:r>
      <w:r w:rsidR="00A655C6" w:rsidRPr="00A655C6">
        <w:rPr>
          <w:rFonts w:ascii="Arial" w:hAnsi="Arial" w:cs="Arial"/>
          <w:color w:val="000000" w:themeColor="text1"/>
        </w:rPr>
        <w:t xml:space="preserve"> </w:t>
      </w:r>
      <w:r>
        <w:rPr>
          <w:rFonts w:ascii="Arial" w:hAnsi="Arial" w:cs="Arial"/>
          <w:color w:val="000000" w:themeColor="text1"/>
        </w:rPr>
        <w:t>ЈИР</w:t>
      </w:r>
      <w:r w:rsidR="00A655C6" w:rsidRPr="00A655C6">
        <w:rPr>
          <w:rFonts w:ascii="Arial" w:hAnsi="Arial" w:cs="Arial"/>
          <w:color w:val="000000" w:themeColor="text1"/>
        </w:rPr>
        <w:t>-</w:t>
      </w:r>
      <w:r>
        <w:rPr>
          <w:rFonts w:ascii="Arial" w:hAnsi="Arial" w:cs="Arial"/>
          <w:color w:val="000000" w:themeColor="text1"/>
        </w:rPr>
        <w:t>ова</w:t>
      </w:r>
      <w:r w:rsidR="00A655C6" w:rsidRPr="00A655C6">
        <w:rPr>
          <w:rStyle w:val="FootnoteReference"/>
          <w:rFonts w:ascii="Arial" w:hAnsi="Arial" w:cs="Arial"/>
          <w:color w:val="000000" w:themeColor="text1"/>
        </w:rPr>
        <w:footnoteReference w:id="63"/>
      </w:r>
      <w:r w:rsidR="00A655C6" w:rsidRPr="00A655C6">
        <w:rPr>
          <w:rFonts w:ascii="Arial" w:hAnsi="Arial" w:cs="Arial"/>
          <w:color w:val="000000" w:themeColor="text1"/>
        </w:rPr>
        <w:t>.</w:t>
      </w:r>
    </w:p>
    <w:p w:rsidR="00A655C6" w:rsidRPr="00A655C6" w:rsidRDefault="0085225A" w:rsidP="00A655C6">
      <w:pPr>
        <w:ind w:right="-279"/>
        <w:jc w:val="both"/>
        <w:rPr>
          <w:rFonts w:ascii="Arial" w:hAnsi="Arial" w:cs="Arial"/>
          <w:color w:val="000000" w:themeColor="text1"/>
        </w:rPr>
      </w:pPr>
      <w:r>
        <w:rPr>
          <w:rFonts w:ascii="Arial" w:hAnsi="Arial" w:cs="Arial"/>
          <w:color w:val="000000" w:themeColor="text1"/>
        </w:rPr>
        <w:t>Јачање</w:t>
      </w:r>
      <w:r w:rsidR="00A655C6" w:rsidRPr="00A655C6">
        <w:rPr>
          <w:rFonts w:ascii="Arial" w:hAnsi="Arial" w:cs="Arial"/>
          <w:color w:val="000000" w:themeColor="text1"/>
        </w:rPr>
        <w:t xml:space="preserve"> </w:t>
      </w:r>
      <w:r>
        <w:rPr>
          <w:rFonts w:ascii="Arial" w:hAnsi="Arial" w:cs="Arial"/>
          <w:color w:val="000000" w:themeColor="text1"/>
        </w:rPr>
        <w:t>капацитета</w:t>
      </w:r>
      <w:r w:rsidR="00A655C6" w:rsidRPr="00A655C6">
        <w:rPr>
          <w:rFonts w:ascii="Arial" w:hAnsi="Arial" w:cs="Arial"/>
          <w:color w:val="000000" w:themeColor="text1"/>
        </w:rPr>
        <w:t xml:space="preserve"> </w:t>
      </w:r>
      <w:r>
        <w:rPr>
          <w:rFonts w:ascii="Arial" w:hAnsi="Arial" w:cs="Arial"/>
          <w:color w:val="000000" w:themeColor="text1"/>
        </w:rPr>
        <w:t>интерне</w:t>
      </w:r>
      <w:r w:rsidR="00A655C6" w:rsidRPr="00A655C6">
        <w:rPr>
          <w:rFonts w:ascii="Arial" w:hAnsi="Arial" w:cs="Arial"/>
          <w:color w:val="000000" w:themeColor="text1"/>
        </w:rPr>
        <w:t xml:space="preserve"> </w:t>
      </w:r>
      <w:r>
        <w:rPr>
          <w:rFonts w:ascii="Arial" w:hAnsi="Arial" w:cs="Arial"/>
          <w:color w:val="000000" w:themeColor="text1"/>
        </w:rPr>
        <w:t>ревизије</w:t>
      </w:r>
      <w:r w:rsidR="00A655C6" w:rsidRPr="00A655C6">
        <w:rPr>
          <w:rFonts w:ascii="Arial" w:hAnsi="Arial" w:cs="Arial"/>
          <w:color w:val="000000" w:themeColor="text1"/>
        </w:rPr>
        <w:t xml:space="preserve"> </w:t>
      </w:r>
      <w:r>
        <w:rPr>
          <w:rFonts w:ascii="Arial" w:hAnsi="Arial" w:cs="Arial"/>
          <w:color w:val="000000" w:themeColor="text1"/>
        </w:rPr>
        <w:t>био</w:t>
      </w:r>
      <w:r w:rsidR="00A655C6" w:rsidRPr="00A655C6">
        <w:rPr>
          <w:rFonts w:ascii="Arial" w:hAnsi="Arial" w:cs="Arial"/>
          <w:color w:val="000000" w:themeColor="text1"/>
        </w:rPr>
        <w:t xml:space="preserve"> </w:t>
      </w:r>
      <w:r>
        <w:rPr>
          <w:rFonts w:ascii="Arial" w:hAnsi="Arial" w:cs="Arial"/>
          <w:color w:val="000000" w:themeColor="text1"/>
        </w:rPr>
        <w:t>је</w:t>
      </w:r>
      <w:r w:rsidR="00A655C6" w:rsidRPr="00A655C6">
        <w:rPr>
          <w:rFonts w:ascii="Arial" w:hAnsi="Arial" w:cs="Arial"/>
          <w:color w:val="000000" w:themeColor="text1"/>
        </w:rPr>
        <w:t xml:space="preserve"> </w:t>
      </w:r>
      <w:r>
        <w:rPr>
          <w:rFonts w:ascii="Arial" w:hAnsi="Arial" w:cs="Arial"/>
          <w:color w:val="000000" w:themeColor="text1"/>
        </w:rPr>
        <w:t>један</w:t>
      </w:r>
      <w:r w:rsidR="00A655C6" w:rsidRPr="00A655C6">
        <w:rPr>
          <w:rFonts w:ascii="Arial" w:hAnsi="Arial" w:cs="Arial"/>
          <w:color w:val="000000" w:themeColor="text1"/>
        </w:rPr>
        <w:t xml:space="preserve"> </w:t>
      </w:r>
      <w:r>
        <w:rPr>
          <w:rFonts w:ascii="Arial" w:hAnsi="Arial" w:cs="Arial"/>
          <w:color w:val="000000" w:themeColor="text1"/>
        </w:rPr>
        <w:t>од</w:t>
      </w:r>
      <w:r w:rsidR="00A655C6" w:rsidRPr="00A655C6">
        <w:rPr>
          <w:rFonts w:ascii="Arial" w:hAnsi="Arial" w:cs="Arial"/>
          <w:color w:val="000000" w:themeColor="text1"/>
        </w:rPr>
        <w:t xml:space="preserve"> </w:t>
      </w:r>
      <w:r>
        <w:rPr>
          <w:rFonts w:ascii="Arial" w:hAnsi="Arial" w:cs="Arial"/>
          <w:color w:val="000000" w:themeColor="text1"/>
        </w:rPr>
        <w:t>приоритетних</w:t>
      </w:r>
      <w:r w:rsidR="00A655C6" w:rsidRPr="00A655C6">
        <w:rPr>
          <w:rFonts w:ascii="Arial" w:hAnsi="Arial" w:cs="Arial"/>
          <w:color w:val="000000" w:themeColor="text1"/>
        </w:rPr>
        <w:t xml:space="preserve"> </w:t>
      </w:r>
      <w:r>
        <w:rPr>
          <w:rFonts w:ascii="Arial" w:hAnsi="Arial" w:cs="Arial"/>
          <w:color w:val="000000" w:themeColor="text1"/>
        </w:rPr>
        <w:t>циљева</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претходној</w:t>
      </w:r>
      <w:r w:rsidR="00A655C6" w:rsidRPr="00A655C6">
        <w:rPr>
          <w:rFonts w:ascii="Arial" w:hAnsi="Arial" w:cs="Arial"/>
          <w:color w:val="000000" w:themeColor="text1"/>
        </w:rPr>
        <w:t xml:space="preserve"> </w:t>
      </w:r>
      <w:r>
        <w:rPr>
          <w:rFonts w:ascii="Arial" w:hAnsi="Arial" w:cs="Arial"/>
          <w:color w:val="000000" w:themeColor="text1"/>
        </w:rPr>
        <w:t>Стратегији</w:t>
      </w:r>
      <w:r w:rsidR="00A655C6" w:rsidRPr="00A655C6">
        <w:rPr>
          <w:rFonts w:ascii="Arial" w:hAnsi="Arial" w:cs="Arial"/>
          <w:color w:val="000000" w:themeColor="text1"/>
        </w:rPr>
        <w:t xml:space="preserve"> </w:t>
      </w:r>
      <w:r w:rsidR="002107CA" w:rsidRPr="0085225A">
        <w:rPr>
          <w:rFonts w:ascii="Arial" w:hAnsi="Arial" w:cs="Arial"/>
        </w:rPr>
        <w:t>PIFC</w:t>
      </w:r>
      <w:r w:rsidR="00A655C6" w:rsidRPr="00A655C6">
        <w:rPr>
          <w:rFonts w:ascii="Arial" w:hAnsi="Arial" w:cs="Arial"/>
          <w:color w:val="000000" w:themeColor="text1"/>
        </w:rPr>
        <w:t xml:space="preserve"> 2015-2018.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упоредни</w:t>
      </w:r>
      <w:r w:rsidR="00A655C6" w:rsidRPr="00A655C6">
        <w:rPr>
          <w:rFonts w:ascii="Arial" w:hAnsi="Arial" w:cs="Arial"/>
          <w:color w:val="000000" w:themeColor="text1"/>
        </w:rPr>
        <w:t xml:space="preserve"> </w:t>
      </w:r>
      <w:r>
        <w:rPr>
          <w:rFonts w:ascii="Arial" w:hAnsi="Arial" w:cs="Arial"/>
          <w:color w:val="000000" w:themeColor="text1"/>
        </w:rPr>
        <w:t>подаци</w:t>
      </w:r>
      <w:r w:rsidR="00A655C6" w:rsidRPr="00A655C6">
        <w:rPr>
          <w:rFonts w:ascii="Arial" w:hAnsi="Arial" w:cs="Arial"/>
          <w:color w:val="000000" w:themeColor="text1"/>
        </w:rPr>
        <w:t xml:space="preserve"> </w:t>
      </w:r>
      <w:r>
        <w:rPr>
          <w:rFonts w:ascii="Arial" w:hAnsi="Arial" w:cs="Arial"/>
          <w:color w:val="000000" w:themeColor="text1"/>
        </w:rPr>
        <w:t>из</w:t>
      </w:r>
      <w:r w:rsidR="00A655C6" w:rsidRPr="00A655C6">
        <w:rPr>
          <w:rFonts w:ascii="Arial" w:hAnsi="Arial" w:cs="Arial"/>
          <w:color w:val="000000" w:themeColor="text1"/>
        </w:rPr>
        <w:t xml:space="preserve"> </w:t>
      </w:r>
      <w:r>
        <w:rPr>
          <w:rFonts w:ascii="Arial" w:hAnsi="Arial" w:cs="Arial"/>
          <w:color w:val="000000" w:themeColor="text1"/>
        </w:rPr>
        <w:t>Табеле</w:t>
      </w:r>
      <w:r w:rsidR="00A655C6" w:rsidRPr="00A655C6">
        <w:rPr>
          <w:rFonts w:ascii="Arial" w:hAnsi="Arial" w:cs="Arial"/>
          <w:color w:val="000000" w:themeColor="text1"/>
        </w:rPr>
        <w:t xml:space="preserve"> 7. </w:t>
      </w:r>
      <w:r>
        <w:rPr>
          <w:rFonts w:ascii="Arial" w:hAnsi="Arial" w:cs="Arial"/>
          <w:color w:val="000000" w:themeColor="text1"/>
        </w:rPr>
        <w:t>показују</w:t>
      </w:r>
      <w:r w:rsidR="00A655C6" w:rsidRPr="00A655C6">
        <w:rPr>
          <w:rFonts w:ascii="Arial" w:hAnsi="Arial" w:cs="Arial"/>
          <w:color w:val="000000" w:themeColor="text1"/>
        </w:rPr>
        <w:t xml:space="preserve"> </w:t>
      </w:r>
      <w:r>
        <w:rPr>
          <w:rFonts w:ascii="Arial" w:hAnsi="Arial" w:cs="Arial"/>
          <w:color w:val="000000" w:themeColor="text1"/>
        </w:rPr>
        <w:t>да</w:t>
      </w:r>
      <w:r w:rsidR="00A655C6" w:rsidRPr="00A655C6">
        <w:rPr>
          <w:rFonts w:ascii="Arial" w:hAnsi="Arial" w:cs="Arial"/>
          <w:color w:val="000000" w:themeColor="text1"/>
        </w:rPr>
        <w:t xml:space="preserve"> </w:t>
      </w:r>
      <w:r>
        <w:rPr>
          <w:rFonts w:ascii="Arial" w:hAnsi="Arial" w:cs="Arial"/>
          <w:color w:val="000000" w:themeColor="text1"/>
        </w:rPr>
        <w:t>је</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мандату</w:t>
      </w:r>
      <w:r w:rsidR="00A655C6" w:rsidRPr="00A655C6">
        <w:rPr>
          <w:rFonts w:ascii="Arial" w:hAnsi="Arial" w:cs="Arial"/>
          <w:color w:val="000000" w:themeColor="text1"/>
        </w:rPr>
        <w:t xml:space="preserve"> </w:t>
      </w:r>
      <w:r>
        <w:rPr>
          <w:rFonts w:ascii="Arial" w:hAnsi="Arial" w:cs="Arial"/>
          <w:color w:val="000000" w:themeColor="text1"/>
        </w:rPr>
        <w:t>претходне</w:t>
      </w:r>
      <w:r w:rsidR="00A655C6" w:rsidRPr="00A655C6">
        <w:rPr>
          <w:rFonts w:ascii="Arial" w:hAnsi="Arial" w:cs="Arial"/>
          <w:color w:val="000000" w:themeColor="text1"/>
        </w:rPr>
        <w:t xml:space="preserve"> </w:t>
      </w:r>
      <w:r>
        <w:rPr>
          <w:rFonts w:ascii="Arial" w:hAnsi="Arial" w:cs="Arial"/>
          <w:color w:val="000000" w:themeColor="text1"/>
        </w:rPr>
        <w:t>Стратегије</w:t>
      </w:r>
      <w:r w:rsidR="00A655C6" w:rsidRPr="00A655C6">
        <w:rPr>
          <w:rFonts w:ascii="Arial" w:hAnsi="Arial" w:cs="Arial"/>
          <w:color w:val="000000" w:themeColor="text1"/>
        </w:rPr>
        <w:t xml:space="preserve"> </w:t>
      </w:r>
      <w:r w:rsidR="002107CA" w:rsidRPr="0085225A">
        <w:rPr>
          <w:rFonts w:ascii="Arial" w:hAnsi="Arial" w:cs="Arial"/>
        </w:rPr>
        <w:t>PIFC</w:t>
      </w:r>
      <w:r w:rsidR="00A655C6" w:rsidRPr="00A655C6">
        <w:rPr>
          <w:rFonts w:ascii="Arial" w:hAnsi="Arial" w:cs="Arial"/>
          <w:color w:val="000000" w:themeColor="text1"/>
        </w:rPr>
        <w:t>-</w:t>
      </w:r>
      <w:r>
        <w:rPr>
          <w:rFonts w:ascii="Arial" w:hAnsi="Arial" w:cs="Arial"/>
          <w:color w:val="000000" w:themeColor="text1"/>
        </w:rPr>
        <w:t>а</w:t>
      </w:r>
      <w:r w:rsidR="00A655C6" w:rsidRPr="00A655C6">
        <w:rPr>
          <w:rFonts w:ascii="Arial" w:hAnsi="Arial" w:cs="Arial"/>
          <w:color w:val="000000" w:themeColor="text1"/>
        </w:rPr>
        <w:t xml:space="preserve"> </w:t>
      </w:r>
      <w:r>
        <w:rPr>
          <w:rFonts w:ascii="Arial" w:hAnsi="Arial" w:cs="Arial"/>
          <w:color w:val="000000" w:themeColor="text1"/>
        </w:rPr>
        <w:t>остварен</w:t>
      </w:r>
      <w:r w:rsidR="00A655C6" w:rsidRPr="00A655C6">
        <w:rPr>
          <w:rFonts w:ascii="Arial" w:hAnsi="Arial" w:cs="Arial"/>
          <w:color w:val="000000" w:themeColor="text1"/>
        </w:rPr>
        <w:t xml:space="preserve"> </w:t>
      </w:r>
      <w:r>
        <w:rPr>
          <w:rFonts w:ascii="Arial" w:hAnsi="Arial" w:cs="Arial"/>
          <w:color w:val="000000" w:themeColor="text1"/>
        </w:rPr>
        <w:t>одређен</w:t>
      </w:r>
      <w:r w:rsidR="00A655C6" w:rsidRPr="00A655C6">
        <w:rPr>
          <w:rFonts w:ascii="Arial" w:hAnsi="Arial" w:cs="Arial"/>
          <w:color w:val="000000" w:themeColor="text1"/>
        </w:rPr>
        <w:t xml:space="preserve"> </w:t>
      </w:r>
      <w:r>
        <w:rPr>
          <w:rFonts w:ascii="Arial" w:hAnsi="Arial" w:cs="Arial"/>
          <w:color w:val="000000" w:themeColor="text1"/>
        </w:rPr>
        <w:t>напредак</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организационом</w:t>
      </w:r>
      <w:r w:rsidR="00A655C6" w:rsidRPr="00A655C6">
        <w:rPr>
          <w:rFonts w:ascii="Arial" w:hAnsi="Arial" w:cs="Arial"/>
          <w:color w:val="000000" w:themeColor="text1"/>
        </w:rPr>
        <w:t xml:space="preserve"> </w:t>
      </w:r>
      <w:r>
        <w:rPr>
          <w:rFonts w:ascii="Arial" w:hAnsi="Arial" w:cs="Arial"/>
          <w:color w:val="000000" w:themeColor="text1"/>
        </w:rPr>
        <w:t>односно</w:t>
      </w:r>
      <w:r w:rsidR="00A655C6" w:rsidRPr="00A655C6">
        <w:rPr>
          <w:rFonts w:ascii="Arial" w:hAnsi="Arial" w:cs="Arial"/>
          <w:color w:val="000000" w:themeColor="text1"/>
        </w:rPr>
        <w:t xml:space="preserve"> </w:t>
      </w:r>
      <w:r>
        <w:rPr>
          <w:rFonts w:ascii="Arial" w:hAnsi="Arial" w:cs="Arial"/>
          <w:color w:val="000000" w:themeColor="text1"/>
        </w:rPr>
        <w:t>формалном</w:t>
      </w:r>
      <w:r w:rsidR="00A655C6" w:rsidRPr="00A655C6">
        <w:rPr>
          <w:rFonts w:ascii="Arial" w:hAnsi="Arial" w:cs="Arial"/>
          <w:color w:val="000000" w:themeColor="text1"/>
        </w:rPr>
        <w:t xml:space="preserve"> </w:t>
      </w:r>
      <w:r>
        <w:rPr>
          <w:rFonts w:ascii="Arial" w:hAnsi="Arial" w:cs="Arial"/>
          <w:color w:val="000000" w:themeColor="text1"/>
        </w:rPr>
        <w:t>успостављању</w:t>
      </w:r>
      <w:r w:rsidR="00A655C6" w:rsidRPr="00A655C6">
        <w:rPr>
          <w:rFonts w:ascii="Arial" w:hAnsi="Arial" w:cs="Arial"/>
          <w:color w:val="000000" w:themeColor="text1"/>
        </w:rPr>
        <w:t xml:space="preserve"> </w:t>
      </w:r>
      <w:r>
        <w:rPr>
          <w:rFonts w:ascii="Arial" w:hAnsi="Arial" w:cs="Arial"/>
          <w:color w:val="000000" w:themeColor="text1"/>
        </w:rPr>
        <w:t>функције</w:t>
      </w:r>
      <w:r w:rsidR="00A655C6" w:rsidRPr="00A655C6">
        <w:rPr>
          <w:rFonts w:ascii="Arial" w:hAnsi="Arial" w:cs="Arial"/>
          <w:color w:val="000000" w:themeColor="text1"/>
        </w:rPr>
        <w:t xml:space="preserve"> </w:t>
      </w:r>
      <w:r>
        <w:rPr>
          <w:rFonts w:ascii="Arial" w:hAnsi="Arial" w:cs="Arial"/>
          <w:color w:val="000000" w:themeColor="text1"/>
        </w:rPr>
        <w:t>интерне</w:t>
      </w:r>
      <w:r w:rsidR="00A655C6" w:rsidRPr="00A655C6">
        <w:rPr>
          <w:rFonts w:ascii="Arial" w:hAnsi="Arial" w:cs="Arial"/>
          <w:color w:val="000000" w:themeColor="text1"/>
        </w:rPr>
        <w:t xml:space="preserve"> </w:t>
      </w:r>
      <w:r>
        <w:rPr>
          <w:rFonts w:ascii="Arial" w:hAnsi="Arial" w:cs="Arial"/>
          <w:color w:val="000000" w:themeColor="text1"/>
        </w:rPr>
        <w:t>ревизије</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ФБиХ</w:t>
      </w:r>
      <w:r w:rsidR="00A655C6" w:rsidRPr="00A655C6">
        <w:rPr>
          <w:rFonts w:ascii="Arial" w:hAnsi="Arial" w:cs="Arial"/>
          <w:color w:val="000000" w:themeColor="text1"/>
        </w:rPr>
        <w:t xml:space="preserve">. </w:t>
      </w:r>
      <w:r>
        <w:rPr>
          <w:rFonts w:ascii="Arial" w:hAnsi="Arial" w:cs="Arial"/>
          <w:color w:val="000000" w:themeColor="text1"/>
        </w:rPr>
        <w:t>Наиме</w:t>
      </w:r>
      <w:r w:rsidR="00A655C6" w:rsidRPr="00A655C6">
        <w:rPr>
          <w:rFonts w:ascii="Arial" w:hAnsi="Arial" w:cs="Arial"/>
          <w:color w:val="000000" w:themeColor="text1"/>
        </w:rPr>
        <w:t xml:space="preserve">, </w:t>
      </w:r>
      <w:r>
        <w:rPr>
          <w:rFonts w:ascii="Arial" w:hAnsi="Arial" w:cs="Arial"/>
          <w:color w:val="000000" w:themeColor="text1"/>
        </w:rPr>
        <w:t>према</w:t>
      </w:r>
      <w:r w:rsidR="00A655C6" w:rsidRPr="00A655C6">
        <w:rPr>
          <w:rFonts w:ascii="Arial" w:hAnsi="Arial" w:cs="Arial"/>
          <w:color w:val="000000" w:themeColor="text1"/>
        </w:rPr>
        <w:t xml:space="preserve"> </w:t>
      </w:r>
      <w:r>
        <w:rPr>
          <w:rFonts w:ascii="Arial" w:hAnsi="Arial" w:cs="Arial"/>
          <w:color w:val="000000" w:themeColor="text1"/>
        </w:rPr>
        <w:t>подацима</w:t>
      </w:r>
      <w:r w:rsidR="00A655C6" w:rsidRPr="00A655C6">
        <w:rPr>
          <w:rFonts w:ascii="Arial" w:hAnsi="Arial" w:cs="Arial"/>
          <w:color w:val="000000" w:themeColor="text1"/>
        </w:rPr>
        <w:t xml:space="preserve"> </w:t>
      </w:r>
      <w:r>
        <w:rPr>
          <w:rFonts w:ascii="Arial" w:hAnsi="Arial" w:cs="Arial"/>
          <w:color w:val="000000" w:themeColor="text1"/>
        </w:rPr>
        <w:t>са</w:t>
      </w:r>
      <w:r w:rsidR="00A655C6" w:rsidRPr="00A655C6">
        <w:rPr>
          <w:rFonts w:ascii="Arial" w:hAnsi="Arial" w:cs="Arial"/>
          <w:color w:val="000000" w:themeColor="text1"/>
        </w:rPr>
        <w:t xml:space="preserve"> </w:t>
      </w:r>
      <w:r>
        <w:rPr>
          <w:rFonts w:ascii="Arial" w:hAnsi="Arial" w:cs="Arial"/>
          <w:color w:val="000000" w:themeColor="text1"/>
        </w:rPr>
        <w:t>стањем</w:t>
      </w:r>
      <w:r w:rsidR="00A655C6" w:rsidRPr="00A655C6">
        <w:rPr>
          <w:rFonts w:ascii="Arial" w:hAnsi="Arial" w:cs="Arial"/>
          <w:color w:val="000000" w:themeColor="text1"/>
        </w:rPr>
        <w:t xml:space="preserve"> </w:t>
      </w:r>
      <w:r>
        <w:rPr>
          <w:rFonts w:ascii="Arial" w:hAnsi="Arial" w:cs="Arial"/>
          <w:color w:val="000000" w:themeColor="text1"/>
        </w:rPr>
        <w:t>на</w:t>
      </w:r>
      <w:r w:rsidR="00A655C6" w:rsidRPr="00A655C6">
        <w:rPr>
          <w:rFonts w:ascii="Arial" w:hAnsi="Arial" w:cs="Arial"/>
          <w:color w:val="000000" w:themeColor="text1"/>
        </w:rPr>
        <w:t xml:space="preserve"> </w:t>
      </w:r>
      <w:r>
        <w:rPr>
          <w:rFonts w:ascii="Arial" w:hAnsi="Arial" w:cs="Arial"/>
          <w:color w:val="000000" w:themeColor="text1"/>
        </w:rPr>
        <w:t>дан</w:t>
      </w:r>
      <w:r w:rsidR="00A655C6" w:rsidRPr="00A655C6">
        <w:rPr>
          <w:rFonts w:ascii="Arial" w:hAnsi="Arial" w:cs="Arial"/>
          <w:color w:val="000000" w:themeColor="text1"/>
        </w:rPr>
        <w:t xml:space="preserve"> 31.12.2019. </w:t>
      </w:r>
      <w:r>
        <w:rPr>
          <w:rFonts w:ascii="Arial" w:hAnsi="Arial" w:cs="Arial"/>
          <w:color w:val="000000" w:themeColor="text1"/>
        </w:rPr>
        <w:t>од</w:t>
      </w:r>
      <w:r w:rsidR="00A655C6" w:rsidRPr="00A655C6">
        <w:rPr>
          <w:rFonts w:ascii="Arial" w:hAnsi="Arial" w:cs="Arial"/>
          <w:color w:val="000000" w:themeColor="text1"/>
        </w:rPr>
        <w:t xml:space="preserve"> </w:t>
      </w:r>
      <w:r>
        <w:rPr>
          <w:rFonts w:ascii="Arial" w:hAnsi="Arial" w:cs="Arial"/>
          <w:color w:val="000000" w:themeColor="text1"/>
        </w:rPr>
        <w:t>укупно</w:t>
      </w:r>
      <w:r w:rsidR="00A655C6" w:rsidRPr="00A655C6">
        <w:rPr>
          <w:rFonts w:ascii="Arial" w:hAnsi="Arial" w:cs="Arial"/>
          <w:color w:val="000000" w:themeColor="text1"/>
        </w:rPr>
        <w:t xml:space="preserve"> 73 </w:t>
      </w:r>
      <w:r>
        <w:rPr>
          <w:rFonts w:ascii="Arial" w:hAnsi="Arial" w:cs="Arial"/>
          <w:color w:val="000000" w:themeColor="text1"/>
        </w:rPr>
        <w:t>организације</w:t>
      </w:r>
      <w:r w:rsidR="00A655C6" w:rsidRPr="00A655C6">
        <w:rPr>
          <w:rFonts w:ascii="Arial" w:hAnsi="Arial" w:cs="Arial"/>
          <w:color w:val="000000" w:themeColor="text1"/>
        </w:rPr>
        <w:t xml:space="preserve"> </w:t>
      </w:r>
      <w:r>
        <w:rPr>
          <w:rFonts w:ascii="Arial" w:hAnsi="Arial" w:cs="Arial"/>
          <w:color w:val="000000" w:themeColor="text1"/>
        </w:rPr>
        <w:t>које</w:t>
      </w:r>
      <w:r w:rsidR="00A655C6" w:rsidRPr="00A655C6">
        <w:rPr>
          <w:rFonts w:ascii="Arial" w:hAnsi="Arial" w:cs="Arial"/>
          <w:color w:val="000000" w:themeColor="text1"/>
        </w:rPr>
        <w:t xml:space="preserve"> </w:t>
      </w:r>
      <w:r>
        <w:rPr>
          <w:rFonts w:ascii="Arial" w:hAnsi="Arial" w:cs="Arial"/>
          <w:color w:val="000000" w:themeColor="text1"/>
        </w:rPr>
        <w:t>имају</w:t>
      </w:r>
      <w:r w:rsidR="00A655C6" w:rsidRPr="00A655C6">
        <w:rPr>
          <w:rFonts w:ascii="Arial" w:hAnsi="Arial" w:cs="Arial"/>
          <w:color w:val="000000" w:themeColor="text1"/>
        </w:rPr>
        <w:t xml:space="preserve"> </w:t>
      </w:r>
      <w:r>
        <w:rPr>
          <w:rFonts w:ascii="Arial" w:hAnsi="Arial" w:cs="Arial"/>
          <w:color w:val="000000" w:themeColor="text1"/>
        </w:rPr>
        <w:t>обавезу</w:t>
      </w:r>
      <w:r w:rsidR="00A655C6" w:rsidRPr="00A655C6">
        <w:rPr>
          <w:rFonts w:ascii="Arial" w:hAnsi="Arial" w:cs="Arial"/>
          <w:color w:val="000000" w:themeColor="text1"/>
        </w:rPr>
        <w:t xml:space="preserve"> </w:t>
      </w:r>
      <w:r>
        <w:rPr>
          <w:rFonts w:ascii="Arial" w:hAnsi="Arial" w:cs="Arial"/>
          <w:color w:val="000000" w:themeColor="text1"/>
        </w:rPr>
        <w:t>успоставити</w:t>
      </w:r>
      <w:r w:rsidR="00A655C6" w:rsidRPr="00A655C6">
        <w:rPr>
          <w:rFonts w:ascii="Arial" w:hAnsi="Arial" w:cs="Arial"/>
          <w:color w:val="000000" w:themeColor="text1"/>
        </w:rPr>
        <w:t xml:space="preserve"> </w:t>
      </w:r>
      <w:r>
        <w:rPr>
          <w:rFonts w:ascii="Arial" w:hAnsi="Arial" w:cs="Arial"/>
          <w:color w:val="000000" w:themeColor="text1"/>
        </w:rPr>
        <w:t>функцију</w:t>
      </w:r>
      <w:r w:rsidR="00A655C6" w:rsidRPr="00A655C6">
        <w:rPr>
          <w:rFonts w:ascii="Arial" w:hAnsi="Arial" w:cs="Arial"/>
          <w:color w:val="000000" w:themeColor="text1"/>
        </w:rPr>
        <w:t xml:space="preserve"> </w:t>
      </w:r>
      <w:r>
        <w:rPr>
          <w:rFonts w:ascii="Arial" w:hAnsi="Arial" w:cs="Arial"/>
          <w:color w:val="000000" w:themeColor="text1"/>
        </w:rPr>
        <w:t>интерне</w:t>
      </w:r>
      <w:r w:rsidR="00A655C6" w:rsidRPr="00A655C6">
        <w:rPr>
          <w:rFonts w:ascii="Arial" w:hAnsi="Arial" w:cs="Arial"/>
          <w:color w:val="000000" w:themeColor="text1"/>
        </w:rPr>
        <w:t xml:space="preserve"> </w:t>
      </w:r>
      <w:r>
        <w:rPr>
          <w:rFonts w:ascii="Arial" w:hAnsi="Arial" w:cs="Arial"/>
          <w:color w:val="000000" w:themeColor="text1"/>
        </w:rPr>
        <w:t>ревизије</w:t>
      </w:r>
      <w:r w:rsidR="00A655C6" w:rsidRPr="00A655C6">
        <w:rPr>
          <w:rFonts w:ascii="Arial" w:hAnsi="Arial" w:cs="Arial"/>
          <w:color w:val="000000" w:themeColor="text1"/>
        </w:rPr>
        <w:t xml:space="preserve"> </w:t>
      </w:r>
      <w:r>
        <w:rPr>
          <w:rFonts w:ascii="Arial" w:hAnsi="Arial" w:cs="Arial"/>
          <w:color w:val="000000" w:themeColor="text1"/>
        </w:rPr>
        <w:t>њих</w:t>
      </w:r>
      <w:r w:rsidR="00A655C6" w:rsidRPr="00A655C6">
        <w:rPr>
          <w:rFonts w:ascii="Arial" w:hAnsi="Arial" w:cs="Arial"/>
          <w:color w:val="000000" w:themeColor="text1"/>
        </w:rPr>
        <w:t xml:space="preserve"> 86% </w:t>
      </w:r>
      <w:r>
        <w:rPr>
          <w:rFonts w:ascii="Arial" w:hAnsi="Arial" w:cs="Arial"/>
          <w:color w:val="000000" w:themeColor="text1"/>
        </w:rPr>
        <w:t>укључујући</w:t>
      </w:r>
      <w:r w:rsidR="00A655C6" w:rsidRPr="00A655C6">
        <w:rPr>
          <w:rFonts w:ascii="Arial" w:hAnsi="Arial" w:cs="Arial"/>
          <w:color w:val="000000" w:themeColor="text1"/>
        </w:rPr>
        <w:t xml:space="preserve">  </w:t>
      </w:r>
      <w:r>
        <w:rPr>
          <w:rFonts w:ascii="Arial" w:hAnsi="Arial" w:cs="Arial"/>
          <w:color w:val="000000" w:themeColor="text1"/>
        </w:rPr>
        <w:t>федерални</w:t>
      </w:r>
      <w:r w:rsidR="00A655C6" w:rsidRPr="00A655C6">
        <w:rPr>
          <w:rFonts w:ascii="Arial" w:hAnsi="Arial" w:cs="Arial"/>
          <w:color w:val="000000" w:themeColor="text1"/>
        </w:rPr>
        <w:t xml:space="preserve">, </w:t>
      </w:r>
      <w:r>
        <w:rPr>
          <w:rFonts w:ascii="Arial" w:hAnsi="Arial" w:cs="Arial"/>
          <w:color w:val="000000" w:themeColor="text1"/>
        </w:rPr>
        <w:t>кантонални</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локални</w:t>
      </w:r>
      <w:r w:rsidR="00A655C6" w:rsidRPr="00A655C6">
        <w:rPr>
          <w:rFonts w:ascii="Arial" w:hAnsi="Arial" w:cs="Arial"/>
          <w:color w:val="000000" w:themeColor="text1"/>
        </w:rPr>
        <w:t xml:space="preserve"> </w:t>
      </w:r>
      <w:r>
        <w:rPr>
          <w:rFonts w:ascii="Arial" w:hAnsi="Arial" w:cs="Arial"/>
          <w:color w:val="000000" w:themeColor="text1"/>
        </w:rPr>
        <w:t>ниво</w:t>
      </w:r>
      <w:r w:rsidR="00A655C6" w:rsidRPr="00A655C6">
        <w:rPr>
          <w:rFonts w:ascii="Arial" w:hAnsi="Arial" w:cs="Arial"/>
          <w:color w:val="000000" w:themeColor="text1"/>
        </w:rPr>
        <w:t xml:space="preserve"> </w:t>
      </w:r>
      <w:r>
        <w:rPr>
          <w:rFonts w:ascii="Arial" w:hAnsi="Arial" w:cs="Arial"/>
          <w:color w:val="000000" w:themeColor="text1"/>
        </w:rPr>
        <w:t>те</w:t>
      </w:r>
      <w:r w:rsidR="00A655C6" w:rsidRPr="00A655C6">
        <w:rPr>
          <w:rFonts w:ascii="Arial" w:hAnsi="Arial" w:cs="Arial"/>
          <w:color w:val="000000" w:themeColor="text1"/>
        </w:rPr>
        <w:t xml:space="preserve"> </w:t>
      </w:r>
      <w:r>
        <w:rPr>
          <w:rFonts w:ascii="Arial" w:hAnsi="Arial" w:cs="Arial"/>
          <w:color w:val="000000" w:themeColor="text1"/>
        </w:rPr>
        <w:t>ванбуџетске</w:t>
      </w:r>
      <w:r w:rsidR="00A655C6" w:rsidRPr="00A655C6">
        <w:rPr>
          <w:rFonts w:ascii="Arial" w:hAnsi="Arial" w:cs="Arial"/>
          <w:color w:val="000000" w:themeColor="text1"/>
        </w:rPr>
        <w:t xml:space="preserve"> </w:t>
      </w:r>
      <w:r>
        <w:rPr>
          <w:rFonts w:ascii="Arial" w:hAnsi="Arial" w:cs="Arial"/>
          <w:color w:val="000000" w:themeColor="text1"/>
        </w:rPr>
        <w:t>кориснике</w:t>
      </w:r>
      <w:r w:rsidR="00A655C6" w:rsidRPr="00A655C6">
        <w:rPr>
          <w:rFonts w:ascii="Arial" w:hAnsi="Arial" w:cs="Arial"/>
          <w:color w:val="000000" w:themeColor="text1"/>
        </w:rPr>
        <w:t xml:space="preserve"> </w:t>
      </w:r>
      <w:r>
        <w:rPr>
          <w:rFonts w:ascii="Arial" w:hAnsi="Arial" w:cs="Arial"/>
          <w:color w:val="000000" w:themeColor="text1"/>
        </w:rPr>
        <w:t>има</w:t>
      </w:r>
      <w:r w:rsidR="00A655C6" w:rsidRPr="00A655C6">
        <w:rPr>
          <w:rFonts w:ascii="Arial" w:hAnsi="Arial" w:cs="Arial"/>
          <w:color w:val="000000" w:themeColor="text1"/>
        </w:rPr>
        <w:t xml:space="preserve"> </w:t>
      </w:r>
      <w:r>
        <w:rPr>
          <w:rFonts w:ascii="Arial" w:hAnsi="Arial" w:cs="Arial"/>
          <w:color w:val="000000" w:themeColor="text1"/>
        </w:rPr>
        <w:t>организацијски</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систематизацији</w:t>
      </w:r>
      <w:r w:rsidR="00A655C6" w:rsidRPr="00A655C6">
        <w:rPr>
          <w:rFonts w:ascii="Arial" w:hAnsi="Arial" w:cs="Arial"/>
          <w:color w:val="000000" w:themeColor="text1"/>
        </w:rPr>
        <w:t xml:space="preserve">) </w:t>
      </w:r>
      <w:r>
        <w:rPr>
          <w:rFonts w:ascii="Arial" w:hAnsi="Arial" w:cs="Arial"/>
          <w:color w:val="000000" w:themeColor="text1"/>
        </w:rPr>
        <w:t>успостављену</w:t>
      </w:r>
      <w:r w:rsidR="00A655C6" w:rsidRPr="00A655C6">
        <w:rPr>
          <w:rFonts w:ascii="Arial" w:hAnsi="Arial" w:cs="Arial"/>
          <w:color w:val="000000" w:themeColor="text1"/>
        </w:rPr>
        <w:t xml:space="preserve"> </w:t>
      </w:r>
      <w:r>
        <w:rPr>
          <w:rFonts w:ascii="Arial" w:hAnsi="Arial" w:cs="Arial"/>
          <w:color w:val="000000" w:themeColor="text1"/>
        </w:rPr>
        <w:t>функцију</w:t>
      </w:r>
      <w:r w:rsidR="00A655C6" w:rsidRPr="00A655C6">
        <w:rPr>
          <w:rFonts w:ascii="Arial" w:hAnsi="Arial" w:cs="Arial"/>
          <w:color w:val="000000" w:themeColor="text1"/>
        </w:rPr>
        <w:t xml:space="preserve"> </w:t>
      </w:r>
      <w:r>
        <w:rPr>
          <w:rFonts w:ascii="Arial" w:hAnsi="Arial" w:cs="Arial"/>
          <w:color w:val="000000" w:themeColor="text1"/>
        </w:rPr>
        <w:t>интерне</w:t>
      </w:r>
      <w:r w:rsidR="00A655C6" w:rsidRPr="00A655C6">
        <w:rPr>
          <w:rFonts w:ascii="Arial" w:hAnsi="Arial" w:cs="Arial"/>
          <w:color w:val="000000" w:themeColor="text1"/>
        </w:rPr>
        <w:t xml:space="preserve"> </w:t>
      </w:r>
      <w:r>
        <w:rPr>
          <w:rFonts w:ascii="Arial" w:hAnsi="Arial" w:cs="Arial"/>
          <w:color w:val="000000" w:themeColor="text1"/>
        </w:rPr>
        <w:t>ревизије</w:t>
      </w:r>
      <w:r w:rsidR="00A655C6" w:rsidRPr="00A655C6">
        <w:rPr>
          <w:rFonts w:ascii="Arial" w:hAnsi="Arial" w:cs="Arial"/>
          <w:color w:val="000000" w:themeColor="text1"/>
        </w:rPr>
        <w:t>.</w:t>
      </w:r>
    </w:p>
    <w:p w:rsidR="00A655C6" w:rsidRPr="00A655C6" w:rsidRDefault="0085225A" w:rsidP="00A655C6">
      <w:pPr>
        <w:ind w:right="-563"/>
        <w:jc w:val="both"/>
        <w:rPr>
          <w:rFonts w:ascii="Arial" w:hAnsi="Arial" w:cs="Arial"/>
          <w:b/>
          <w:i/>
          <w:color w:val="000000" w:themeColor="text1"/>
        </w:rPr>
      </w:pPr>
      <w:r>
        <w:rPr>
          <w:rFonts w:ascii="Arial" w:hAnsi="Arial" w:cs="Arial"/>
          <w:i/>
          <w:color w:val="000000" w:themeColor="text1"/>
        </w:rPr>
        <w:t>Табела</w:t>
      </w:r>
      <w:r w:rsidR="00765653">
        <w:rPr>
          <w:rFonts w:ascii="Arial" w:hAnsi="Arial" w:cs="Arial"/>
          <w:i/>
          <w:color w:val="000000" w:themeColor="text1"/>
        </w:rPr>
        <w:t xml:space="preserve"> 7. </w:t>
      </w:r>
      <w:r>
        <w:rPr>
          <w:rFonts w:ascii="Arial" w:hAnsi="Arial" w:cs="Arial"/>
          <w:i/>
          <w:color w:val="000000" w:themeColor="text1"/>
        </w:rPr>
        <w:t>Упоредни</w:t>
      </w:r>
      <w:r w:rsidR="00765653">
        <w:rPr>
          <w:rFonts w:ascii="Arial" w:hAnsi="Arial" w:cs="Arial"/>
          <w:i/>
          <w:color w:val="000000" w:themeColor="text1"/>
        </w:rPr>
        <w:t xml:space="preserve"> </w:t>
      </w:r>
      <w:r>
        <w:rPr>
          <w:rFonts w:ascii="Arial" w:hAnsi="Arial" w:cs="Arial"/>
          <w:i/>
          <w:color w:val="000000" w:themeColor="text1"/>
        </w:rPr>
        <w:t>преглед</w:t>
      </w:r>
      <w:r w:rsidR="00765653">
        <w:rPr>
          <w:rFonts w:ascii="Arial" w:hAnsi="Arial" w:cs="Arial"/>
          <w:i/>
          <w:color w:val="000000" w:themeColor="text1"/>
        </w:rPr>
        <w:t xml:space="preserve"> </w:t>
      </w:r>
      <w:r>
        <w:rPr>
          <w:rFonts w:ascii="Arial" w:hAnsi="Arial" w:cs="Arial"/>
          <w:i/>
          <w:color w:val="000000" w:themeColor="text1"/>
        </w:rPr>
        <w:t>организационог</w:t>
      </w:r>
      <w:r w:rsidR="00A655C6" w:rsidRPr="00A655C6">
        <w:rPr>
          <w:rFonts w:ascii="Arial" w:hAnsi="Arial" w:cs="Arial"/>
          <w:i/>
          <w:color w:val="000000" w:themeColor="text1"/>
        </w:rPr>
        <w:t xml:space="preserve"> </w:t>
      </w:r>
      <w:r>
        <w:rPr>
          <w:rFonts w:ascii="Arial" w:hAnsi="Arial" w:cs="Arial"/>
          <w:i/>
          <w:color w:val="000000" w:themeColor="text1"/>
        </w:rPr>
        <w:t>успостављања</w:t>
      </w:r>
      <w:r w:rsidR="00A655C6" w:rsidRPr="00A655C6">
        <w:rPr>
          <w:rFonts w:ascii="Arial" w:hAnsi="Arial" w:cs="Arial"/>
          <w:i/>
          <w:color w:val="000000" w:themeColor="text1"/>
        </w:rPr>
        <w:t xml:space="preserve"> </w:t>
      </w:r>
      <w:r>
        <w:rPr>
          <w:rFonts w:ascii="Arial" w:hAnsi="Arial" w:cs="Arial"/>
          <w:i/>
          <w:color w:val="000000" w:themeColor="text1"/>
        </w:rPr>
        <w:t>интерне</w:t>
      </w:r>
      <w:r w:rsidR="00A655C6" w:rsidRPr="00A655C6">
        <w:rPr>
          <w:rFonts w:ascii="Arial" w:hAnsi="Arial" w:cs="Arial"/>
          <w:i/>
          <w:color w:val="000000" w:themeColor="text1"/>
        </w:rPr>
        <w:t xml:space="preserve"> </w:t>
      </w:r>
      <w:r>
        <w:rPr>
          <w:rFonts w:ascii="Arial" w:hAnsi="Arial" w:cs="Arial"/>
          <w:i/>
          <w:color w:val="000000" w:themeColor="text1"/>
        </w:rPr>
        <w:t>ревизије</w:t>
      </w:r>
      <w:r w:rsidR="00A655C6" w:rsidRPr="00A655C6">
        <w:rPr>
          <w:rFonts w:ascii="Arial" w:hAnsi="Arial" w:cs="Arial"/>
          <w:i/>
          <w:color w:val="000000" w:themeColor="text1"/>
        </w:rPr>
        <w:t xml:space="preserve"> </w:t>
      </w:r>
      <w:r>
        <w:rPr>
          <w:rFonts w:ascii="Arial" w:hAnsi="Arial" w:cs="Arial"/>
          <w:i/>
          <w:color w:val="000000" w:themeColor="text1"/>
        </w:rPr>
        <w:t>у</w:t>
      </w:r>
      <w:r w:rsidR="00A655C6" w:rsidRPr="00A655C6">
        <w:rPr>
          <w:rFonts w:ascii="Arial" w:hAnsi="Arial" w:cs="Arial"/>
          <w:i/>
          <w:color w:val="000000" w:themeColor="text1"/>
        </w:rPr>
        <w:t xml:space="preserve"> </w:t>
      </w:r>
      <w:r>
        <w:rPr>
          <w:rFonts w:ascii="Arial" w:hAnsi="Arial" w:cs="Arial"/>
          <w:i/>
          <w:color w:val="000000" w:themeColor="text1"/>
        </w:rPr>
        <w:t>ФБиХ</w:t>
      </w:r>
      <w:r w:rsidR="00A655C6" w:rsidRPr="00A655C6">
        <w:rPr>
          <w:rFonts w:ascii="Arial" w:hAnsi="Arial" w:cs="Arial"/>
          <w:i/>
          <w:color w:val="000000" w:themeColor="text1"/>
        </w:rPr>
        <w:t xml:space="preserve"> 2014</w:t>
      </w:r>
      <w:r w:rsidR="00A655C6" w:rsidRPr="00A655C6">
        <w:rPr>
          <w:rFonts w:ascii="Arial" w:hAnsi="Arial" w:cs="Arial"/>
          <w:i/>
          <w:color w:val="000000" w:themeColor="text1"/>
          <w:vertAlign w:val="superscript"/>
        </w:rPr>
        <w:footnoteReference w:id="64"/>
      </w:r>
      <w:r w:rsidR="00A655C6" w:rsidRPr="00A655C6">
        <w:rPr>
          <w:rFonts w:ascii="Arial" w:hAnsi="Arial" w:cs="Arial"/>
          <w:i/>
          <w:color w:val="000000" w:themeColor="text1"/>
        </w:rPr>
        <w:t xml:space="preserve">. </w:t>
      </w:r>
      <w:r>
        <w:rPr>
          <w:rFonts w:ascii="Arial" w:hAnsi="Arial" w:cs="Arial"/>
          <w:i/>
          <w:color w:val="000000" w:themeColor="text1"/>
        </w:rPr>
        <w:t>и</w:t>
      </w:r>
      <w:r w:rsidR="00A655C6" w:rsidRPr="00A655C6">
        <w:rPr>
          <w:rFonts w:ascii="Arial" w:hAnsi="Arial" w:cs="Arial"/>
          <w:i/>
          <w:color w:val="000000" w:themeColor="text1"/>
        </w:rPr>
        <w:t xml:space="preserve"> 2019. </w:t>
      </w:r>
      <w:r>
        <w:rPr>
          <w:rFonts w:ascii="Arial" w:hAnsi="Arial" w:cs="Arial"/>
          <w:i/>
          <w:color w:val="000000" w:themeColor="text1"/>
        </w:rPr>
        <w:t>за</w:t>
      </w:r>
      <w:r w:rsidR="00A655C6" w:rsidRPr="00A655C6">
        <w:rPr>
          <w:rFonts w:ascii="Arial" w:hAnsi="Arial" w:cs="Arial"/>
          <w:i/>
          <w:color w:val="000000" w:themeColor="text1"/>
        </w:rPr>
        <w:t xml:space="preserve"> </w:t>
      </w:r>
      <w:r>
        <w:rPr>
          <w:rFonts w:ascii="Arial" w:hAnsi="Arial" w:cs="Arial"/>
          <w:i/>
          <w:color w:val="000000" w:themeColor="text1"/>
        </w:rPr>
        <w:t>буџетске</w:t>
      </w:r>
      <w:r w:rsidR="00A655C6" w:rsidRPr="00A655C6">
        <w:rPr>
          <w:rFonts w:ascii="Arial" w:hAnsi="Arial" w:cs="Arial"/>
          <w:i/>
          <w:color w:val="000000" w:themeColor="text1"/>
        </w:rPr>
        <w:t xml:space="preserve"> </w:t>
      </w:r>
      <w:r>
        <w:rPr>
          <w:rFonts w:ascii="Arial" w:hAnsi="Arial" w:cs="Arial"/>
          <w:i/>
          <w:color w:val="000000" w:themeColor="text1"/>
        </w:rPr>
        <w:t>кориснике</w:t>
      </w:r>
      <w:r w:rsidR="00A655C6" w:rsidRPr="00A655C6">
        <w:rPr>
          <w:rFonts w:ascii="Arial" w:hAnsi="Arial" w:cs="Arial"/>
          <w:i/>
          <w:color w:val="000000" w:themeColor="text1"/>
        </w:rPr>
        <w:t xml:space="preserve"> </w:t>
      </w:r>
      <w:r>
        <w:rPr>
          <w:rFonts w:ascii="Arial" w:hAnsi="Arial" w:cs="Arial"/>
          <w:i/>
          <w:color w:val="000000" w:themeColor="text1"/>
        </w:rPr>
        <w:t>федералног</w:t>
      </w:r>
      <w:r w:rsidR="00A655C6" w:rsidRPr="00A655C6">
        <w:rPr>
          <w:rFonts w:ascii="Arial" w:hAnsi="Arial" w:cs="Arial"/>
          <w:i/>
          <w:color w:val="000000" w:themeColor="text1"/>
        </w:rPr>
        <w:t xml:space="preserve">, </w:t>
      </w:r>
      <w:r>
        <w:rPr>
          <w:rFonts w:ascii="Arial" w:hAnsi="Arial" w:cs="Arial"/>
          <w:i/>
          <w:color w:val="000000" w:themeColor="text1"/>
        </w:rPr>
        <w:t>кантоналног</w:t>
      </w:r>
      <w:r w:rsidR="00A655C6" w:rsidRPr="00A655C6">
        <w:rPr>
          <w:rFonts w:ascii="Arial" w:hAnsi="Arial" w:cs="Arial"/>
          <w:i/>
          <w:color w:val="000000" w:themeColor="text1"/>
        </w:rPr>
        <w:t xml:space="preserve"> </w:t>
      </w:r>
      <w:r>
        <w:rPr>
          <w:rFonts w:ascii="Arial" w:hAnsi="Arial" w:cs="Arial"/>
          <w:i/>
          <w:color w:val="000000" w:themeColor="text1"/>
        </w:rPr>
        <w:t>и</w:t>
      </w:r>
      <w:r w:rsidR="00A655C6" w:rsidRPr="00A655C6">
        <w:rPr>
          <w:rFonts w:ascii="Arial" w:hAnsi="Arial" w:cs="Arial"/>
          <w:i/>
          <w:color w:val="000000" w:themeColor="text1"/>
        </w:rPr>
        <w:t xml:space="preserve"> </w:t>
      </w:r>
      <w:r>
        <w:rPr>
          <w:rFonts w:ascii="Arial" w:hAnsi="Arial" w:cs="Arial"/>
          <w:i/>
          <w:color w:val="000000" w:themeColor="text1"/>
        </w:rPr>
        <w:t>локалног</w:t>
      </w:r>
      <w:r w:rsidR="00A655C6" w:rsidRPr="00A655C6">
        <w:rPr>
          <w:rFonts w:ascii="Arial" w:hAnsi="Arial" w:cs="Arial"/>
          <w:i/>
          <w:color w:val="000000" w:themeColor="text1"/>
        </w:rPr>
        <w:t xml:space="preserve"> </w:t>
      </w:r>
      <w:r>
        <w:rPr>
          <w:rFonts w:ascii="Arial" w:hAnsi="Arial" w:cs="Arial"/>
          <w:i/>
          <w:color w:val="000000" w:themeColor="text1"/>
        </w:rPr>
        <w:t>нивоа</w:t>
      </w:r>
      <w:r w:rsidR="00A655C6" w:rsidRPr="00A655C6">
        <w:rPr>
          <w:rFonts w:ascii="Arial" w:hAnsi="Arial" w:cs="Arial"/>
          <w:i/>
          <w:color w:val="000000" w:themeColor="text1"/>
        </w:rPr>
        <w:t xml:space="preserve"> </w:t>
      </w:r>
      <w:r>
        <w:rPr>
          <w:rFonts w:ascii="Arial" w:hAnsi="Arial" w:cs="Arial"/>
          <w:i/>
          <w:color w:val="000000" w:themeColor="text1"/>
        </w:rPr>
        <w:t>те</w:t>
      </w:r>
      <w:r w:rsidR="00A655C6" w:rsidRPr="00A655C6">
        <w:rPr>
          <w:rFonts w:ascii="Arial" w:hAnsi="Arial" w:cs="Arial"/>
          <w:i/>
          <w:color w:val="000000" w:themeColor="text1"/>
        </w:rPr>
        <w:t xml:space="preserve"> </w:t>
      </w:r>
      <w:r>
        <w:rPr>
          <w:rFonts w:ascii="Arial" w:hAnsi="Arial" w:cs="Arial"/>
          <w:i/>
          <w:color w:val="000000" w:themeColor="text1"/>
        </w:rPr>
        <w:t>ванбуџетске</w:t>
      </w:r>
      <w:r w:rsidR="00A655C6" w:rsidRPr="00A655C6">
        <w:rPr>
          <w:rFonts w:ascii="Arial" w:hAnsi="Arial" w:cs="Arial"/>
          <w:i/>
          <w:color w:val="000000" w:themeColor="text1"/>
        </w:rPr>
        <w:t xml:space="preserve"> </w:t>
      </w:r>
      <w:r>
        <w:rPr>
          <w:rFonts w:ascii="Arial" w:hAnsi="Arial" w:cs="Arial"/>
          <w:i/>
          <w:color w:val="000000" w:themeColor="text1"/>
        </w:rPr>
        <w:t>кориснике</w:t>
      </w:r>
      <w:r w:rsidR="00A655C6" w:rsidRPr="00A655C6">
        <w:rPr>
          <w:rFonts w:ascii="Arial" w:hAnsi="Arial" w:cs="Arial"/>
          <w:i/>
          <w:color w:val="000000" w:themeColor="text1"/>
        </w:rPr>
        <w:t xml:space="preserve"> </w:t>
      </w:r>
    </w:p>
    <w:tbl>
      <w:tblPr>
        <w:tblStyle w:val="GridTable4-Accent5"/>
        <w:tblW w:w="9665" w:type="dxa"/>
        <w:tblLook w:val="04A0" w:firstRow="1" w:lastRow="0" w:firstColumn="1" w:lastColumn="0" w:noHBand="0" w:noVBand="1"/>
      </w:tblPr>
      <w:tblGrid>
        <w:gridCol w:w="6778"/>
        <w:gridCol w:w="1428"/>
        <w:gridCol w:w="1459"/>
      </w:tblGrid>
      <w:tr w:rsidR="00A655C6" w:rsidRPr="00A655C6" w:rsidTr="00227F73">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6778" w:type="dxa"/>
            <w:vAlign w:val="center"/>
          </w:tcPr>
          <w:p w:rsidR="00A655C6" w:rsidRPr="00A655C6" w:rsidRDefault="0085225A" w:rsidP="00227F73">
            <w:pPr>
              <w:rPr>
                <w:rFonts w:ascii="Arial" w:hAnsi="Arial" w:cs="Arial"/>
                <w:bCs w:val="0"/>
                <w:color w:val="000000" w:themeColor="text1"/>
                <w:lang w:val="hr-HR"/>
              </w:rPr>
            </w:pPr>
            <w:r>
              <w:rPr>
                <w:rFonts w:ascii="Arial" w:hAnsi="Arial" w:cs="Arial"/>
                <w:bCs w:val="0"/>
                <w:color w:val="000000" w:themeColor="text1"/>
                <w:lang w:val="hr-HR"/>
              </w:rPr>
              <w:t>Година</w:t>
            </w:r>
          </w:p>
        </w:tc>
        <w:tc>
          <w:tcPr>
            <w:tcW w:w="1428" w:type="dxa"/>
            <w:vAlign w:val="center"/>
          </w:tcPr>
          <w:p w:rsidR="00A655C6" w:rsidRPr="00A655C6" w:rsidRDefault="00A655C6" w:rsidP="00227F7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lang w:val="hr-HR"/>
              </w:rPr>
            </w:pPr>
            <w:r w:rsidRPr="00A655C6">
              <w:rPr>
                <w:rFonts w:ascii="Arial" w:hAnsi="Arial" w:cs="Arial"/>
                <w:bCs w:val="0"/>
                <w:color w:val="000000" w:themeColor="text1"/>
                <w:lang w:val="hr-HR"/>
              </w:rPr>
              <w:t>31.12.2014.</w:t>
            </w:r>
          </w:p>
        </w:tc>
        <w:tc>
          <w:tcPr>
            <w:tcW w:w="1459" w:type="dxa"/>
            <w:vAlign w:val="center"/>
          </w:tcPr>
          <w:p w:rsidR="00A655C6" w:rsidRPr="00A655C6" w:rsidRDefault="00A655C6" w:rsidP="00227F7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lang w:val="hr-HR"/>
              </w:rPr>
            </w:pPr>
            <w:r w:rsidRPr="00A655C6">
              <w:rPr>
                <w:rFonts w:ascii="Arial" w:hAnsi="Arial" w:cs="Arial"/>
                <w:bCs w:val="0"/>
                <w:color w:val="000000" w:themeColor="text1"/>
                <w:lang w:val="hr-HR"/>
              </w:rPr>
              <w:t>31.12.2019.</w:t>
            </w:r>
          </w:p>
        </w:tc>
      </w:tr>
      <w:tr w:rsidR="00A655C6" w:rsidRPr="00A655C6" w:rsidTr="00227F7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778" w:type="dxa"/>
            <w:vAlign w:val="center"/>
          </w:tcPr>
          <w:p w:rsidR="00A655C6" w:rsidRPr="00A655C6" w:rsidRDefault="0085225A" w:rsidP="00765653">
            <w:pPr>
              <w:rPr>
                <w:rFonts w:ascii="Arial" w:hAnsi="Arial" w:cs="Arial"/>
                <w:color w:val="000000" w:themeColor="text1"/>
                <w:lang w:val="hr-HR"/>
              </w:rPr>
            </w:pPr>
            <w:r>
              <w:rPr>
                <w:rFonts w:ascii="Arial" w:hAnsi="Arial" w:cs="Arial"/>
                <w:b w:val="0"/>
                <w:color w:val="000000" w:themeColor="text1"/>
                <w:lang w:val="hr-HR"/>
              </w:rPr>
              <w:t>Број</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обвезника</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успостављања</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интерне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ревизије</w:t>
            </w:r>
            <w:r w:rsidR="00A655C6" w:rsidRPr="00A655C6">
              <w:rPr>
                <w:rFonts w:ascii="Arial" w:hAnsi="Arial" w:cs="Arial"/>
                <w:color w:val="000000" w:themeColor="text1"/>
                <w:lang w:val="hr-HR"/>
              </w:rPr>
              <w:t xml:space="preserve"> </w:t>
            </w:r>
            <w:r>
              <w:rPr>
                <w:rFonts w:ascii="Arial" w:hAnsi="Arial" w:cs="Arial"/>
                <w:color w:val="000000" w:themeColor="text1"/>
                <w:lang w:val="hr-HR"/>
              </w:rPr>
              <w:t>у</w:t>
            </w:r>
            <w:r w:rsidR="00A655C6" w:rsidRPr="00A655C6">
              <w:rPr>
                <w:rFonts w:ascii="Arial" w:hAnsi="Arial" w:cs="Arial"/>
                <w:color w:val="000000" w:themeColor="text1"/>
                <w:lang w:val="hr-HR"/>
              </w:rPr>
              <w:t xml:space="preserve"> </w:t>
            </w:r>
            <w:r>
              <w:rPr>
                <w:rFonts w:ascii="Arial" w:hAnsi="Arial" w:cs="Arial"/>
                <w:color w:val="000000" w:themeColor="text1"/>
                <w:lang w:val="hr-HR"/>
              </w:rPr>
              <w:t>ФБиХ</w:t>
            </w:r>
            <w:r w:rsidR="00A655C6" w:rsidRPr="00A655C6">
              <w:rPr>
                <w:rFonts w:ascii="Arial" w:hAnsi="Arial" w:cs="Arial"/>
                <w:color w:val="000000" w:themeColor="text1"/>
                <w:lang w:val="hr-HR"/>
              </w:rPr>
              <w:t xml:space="preserve"> </w:t>
            </w:r>
          </w:p>
        </w:tc>
        <w:tc>
          <w:tcPr>
            <w:tcW w:w="1428" w:type="dxa"/>
            <w:vAlign w:val="center"/>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lang w:val="hr-HR"/>
              </w:rPr>
            </w:pPr>
            <w:r w:rsidRPr="00A655C6">
              <w:rPr>
                <w:rFonts w:ascii="Arial" w:hAnsi="Arial" w:cs="Arial"/>
                <w:b/>
                <w:bCs/>
                <w:color w:val="000000" w:themeColor="text1"/>
                <w:lang w:val="hr-HR"/>
              </w:rPr>
              <w:t>73</w:t>
            </w:r>
          </w:p>
        </w:tc>
        <w:tc>
          <w:tcPr>
            <w:tcW w:w="1459" w:type="dxa"/>
            <w:vAlign w:val="center"/>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lang w:val="hr-HR"/>
              </w:rPr>
            </w:pPr>
            <w:r w:rsidRPr="00A655C6">
              <w:rPr>
                <w:rFonts w:ascii="Arial" w:hAnsi="Arial" w:cs="Arial"/>
                <w:b/>
                <w:bCs/>
                <w:color w:val="000000" w:themeColor="text1"/>
                <w:lang w:val="hr-HR"/>
              </w:rPr>
              <w:t>73</w:t>
            </w:r>
          </w:p>
        </w:tc>
      </w:tr>
      <w:tr w:rsidR="00A655C6" w:rsidRPr="00A655C6" w:rsidTr="00227F73">
        <w:trPr>
          <w:trHeight w:val="422"/>
        </w:trPr>
        <w:tc>
          <w:tcPr>
            <w:cnfStyle w:val="001000000000" w:firstRow="0" w:lastRow="0" w:firstColumn="1" w:lastColumn="0" w:oddVBand="0" w:evenVBand="0" w:oddHBand="0" w:evenHBand="0" w:firstRowFirstColumn="0" w:firstRowLastColumn="0" w:lastRowFirstColumn="0" w:lastRowLastColumn="0"/>
            <w:tcW w:w="6778" w:type="dxa"/>
            <w:vAlign w:val="center"/>
          </w:tcPr>
          <w:p w:rsidR="00A655C6" w:rsidRPr="00A655C6" w:rsidRDefault="0085225A" w:rsidP="00227F73">
            <w:pPr>
              <w:rPr>
                <w:rFonts w:ascii="Arial" w:hAnsi="Arial" w:cs="Arial"/>
                <w:color w:val="000000" w:themeColor="text1"/>
                <w:lang w:val="hr-HR"/>
              </w:rPr>
            </w:pPr>
            <w:r>
              <w:rPr>
                <w:rFonts w:ascii="Arial" w:hAnsi="Arial" w:cs="Arial"/>
                <w:color w:val="000000" w:themeColor="text1"/>
                <w:lang w:val="hr-HR"/>
              </w:rPr>
              <w:t>Број</w:t>
            </w:r>
            <w:r w:rsidR="00A655C6" w:rsidRPr="00A655C6">
              <w:rPr>
                <w:rFonts w:ascii="Arial" w:hAnsi="Arial" w:cs="Arial"/>
                <w:color w:val="000000" w:themeColor="text1"/>
                <w:lang w:val="hr-HR"/>
              </w:rPr>
              <w:t xml:space="preserve"> </w:t>
            </w:r>
            <w:r>
              <w:rPr>
                <w:rFonts w:ascii="Arial" w:hAnsi="Arial" w:cs="Arial"/>
                <w:color w:val="000000" w:themeColor="text1"/>
                <w:lang w:val="hr-HR"/>
              </w:rPr>
              <w:t>организација</w:t>
            </w:r>
            <w:r w:rsidR="00A655C6" w:rsidRPr="00A655C6">
              <w:rPr>
                <w:rFonts w:ascii="Arial" w:hAnsi="Arial" w:cs="Arial"/>
                <w:color w:val="000000" w:themeColor="text1"/>
                <w:lang w:val="hr-HR"/>
              </w:rPr>
              <w:t xml:space="preserve"> </w:t>
            </w:r>
            <w:r>
              <w:rPr>
                <w:rFonts w:ascii="Arial" w:hAnsi="Arial" w:cs="Arial"/>
                <w:b w:val="0"/>
                <w:color w:val="000000" w:themeColor="text1"/>
                <w:lang w:val="hr-HR"/>
              </w:rPr>
              <w:t>које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су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успоставиле</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интерну</w:t>
            </w:r>
            <w:r w:rsidR="00A655C6" w:rsidRPr="00A655C6">
              <w:rPr>
                <w:rFonts w:ascii="Arial" w:hAnsi="Arial" w:cs="Arial"/>
                <w:b w:val="0"/>
                <w:color w:val="000000" w:themeColor="text1"/>
                <w:lang w:val="hr-HR"/>
              </w:rPr>
              <w:t xml:space="preserve"> </w:t>
            </w:r>
            <w:r>
              <w:rPr>
                <w:rFonts w:ascii="Arial" w:hAnsi="Arial" w:cs="Arial"/>
                <w:b w:val="0"/>
                <w:color w:val="000000" w:themeColor="text1"/>
                <w:lang w:val="hr-HR"/>
              </w:rPr>
              <w:t>ревизију</w:t>
            </w:r>
            <w:r w:rsidR="00A655C6" w:rsidRPr="00A655C6">
              <w:rPr>
                <w:rFonts w:ascii="Arial" w:hAnsi="Arial" w:cs="Arial"/>
                <w:color w:val="000000" w:themeColor="text1"/>
                <w:lang w:val="hr-HR"/>
              </w:rPr>
              <w:t xml:space="preserve"> </w:t>
            </w:r>
            <w:r>
              <w:rPr>
                <w:rFonts w:ascii="Arial" w:hAnsi="Arial" w:cs="Arial"/>
                <w:color w:val="000000" w:themeColor="text1"/>
                <w:lang w:val="hr-HR"/>
              </w:rPr>
              <w:t>у</w:t>
            </w:r>
            <w:r w:rsidR="00A655C6" w:rsidRPr="00A655C6">
              <w:rPr>
                <w:rFonts w:ascii="Arial" w:hAnsi="Arial" w:cs="Arial"/>
                <w:color w:val="000000" w:themeColor="text1"/>
                <w:lang w:val="hr-HR"/>
              </w:rPr>
              <w:t xml:space="preserve"> </w:t>
            </w:r>
            <w:r>
              <w:rPr>
                <w:rFonts w:ascii="Arial" w:hAnsi="Arial" w:cs="Arial"/>
                <w:color w:val="000000" w:themeColor="text1"/>
                <w:lang w:val="hr-HR"/>
              </w:rPr>
              <w:t>ФБиХ</w:t>
            </w:r>
            <w:r w:rsidR="00A655C6" w:rsidRPr="00A655C6">
              <w:rPr>
                <w:rFonts w:ascii="Arial" w:hAnsi="Arial" w:cs="Arial"/>
                <w:color w:val="000000" w:themeColor="text1"/>
                <w:lang w:val="hr-HR"/>
              </w:rPr>
              <w:t xml:space="preserve"> </w:t>
            </w:r>
          </w:p>
        </w:tc>
        <w:tc>
          <w:tcPr>
            <w:tcW w:w="1428" w:type="dxa"/>
            <w:vAlign w:val="center"/>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lang w:val="hr-HR"/>
              </w:rPr>
            </w:pPr>
            <w:r w:rsidRPr="00A655C6">
              <w:rPr>
                <w:rFonts w:ascii="Arial" w:hAnsi="Arial" w:cs="Arial"/>
                <w:b/>
                <w:bCs/>
                <w:color w:val="000000" w:themeColor="text1"/>
                <w:lang w:val="hr-HR"/>
              </w:rPr>
              <w:t>43</w:t>
            </w:r>
          </w:p>
        </w:tc>
        <w:tc>
          <w:tcPr>
            <w:tcW w:w="1459" w:type="dxa"/>
            <w:vAlign w:val="center"/>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lang w:val="hr-HR"/>
              </w:rPr>
            </w:pPr>
            <w:r w:rsidRPr="00A655C6">
              <w:rPr>
                <w:rFonts w:ascii="Arial" w:hAnsi="Arial" w:cs="Arial"/>
                <w:b/>
                <w:bCs/>
                <w:color w:val="000000" w:themeColor="text1"/>
                <w:lang w:val="hr-HR"/>
              </w:rPr>
              <w:t>63</w:t>
            </w:r>
          </w:p>
        </w:tc>
      </w:tr>
      <w:tr w:rsidR="00A655C6" w:rsidRPr="00A655C6" w:rsidTr="00227F73">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6778" w:type="dxa"/>
            <w:vAlign w:val="center"/>
          </w:tcPr>
          <w:p w:rsidR="00A655C6" w:rsidRPr="00A655C6" w:rsidRDefault="0085225A" w:rsidP="00227F73">
            <w:pPr>
              <w:rPr>
                <w:rFonts w:ascii="Arial" w:hAnsi="Arial" w:cs="Arial"/>
                <w:color w:val="000000" w:themeColor="text1"/>
                <w:lang w:val="hr-HR"/>
              </w:rPr>
            </w:pPr>
            <w:r>
              <w:rPr>
                <w:rFonts w:ascii="Arial" w:hAnsi="Arial" w:cs="Arial"/>
                <w:color w:val="000000" w:themeColor="text1"/>
                <w:lang w:val="hr-HR"/>
              </w:rPr>
              <w:t>Успоставили</w:t>
            </w:r>
            <w:r w:rsidR="00A655C6" w:rsidRPr="00A655C6">
              <w:rPr>
                <w:rFonts w:ascii="Arial" w:hAnsi="Arial" w:cs="Arial"/>
                <w:color w:val="000000" w:themeColor="text1"/>
                <w:lang w:val="hr-HR"/>
              </w:rPr>
              <w:t xml:space="preserve"> </w:t>
            </w:r>
            <w:r>
              <w:rPr>
                <w:rFonts w:ascii="Arial" w:hAnsi="Arial" w:cs="Arial"/>
                <w:color w:val="000000" w:themeColor="text1"/>
                <w:lang w:val="hr-HR"/>
              </w:rPr>
              <w:t>ЈИР</w:t>
            </w:r>
          </w:p>
        </w:tc>
        <w:tc>
          <w:tcPr>
            <w:tcW w:w="1428" w:type="dxa"/>
            <w:vAlign w:val="center"/>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hr-HR"/>
              </w:rPr>
            </w:pPr>
            <w:r w:rsidRPr="00A655C6">
              <w:rPr>
                <w:rFonts w:ascii="Arial" w:hAnsi="Arial" w:cs="Arial"/>
                <w:color w:val="000000" w:themeColor="text1"/>
                <w:lang w:val="hr-HR"/>
              </w:rPr>
              <w:t>29</w:t>
            </w:r>
          </w:p>
        </w:tc>
        <w:tc>
          <w:tcPr>
            <w:tcW w:w="1459" w:type="dxa"/>
            <w:vAlign w:val="center"/>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hr-HR"/>
              </w:rPr>
            </w:pPr>
            <w:r w:rsidRPr="00A655C6">
              <w:rPr>
                <w:rFonts w:ascii="Arial" w:hAnsi="Arial" w:cs="Arial"/>
                <w:color w:val="000000" w:themeColor="text1"/>
                <w:lang w:val="hr-HR"/>
              </w:rPr>
              <w:t>48</w:t>
            </w:r>
          </w:p>
        </w:tc>
      </w:tr>
      <w:tr w:rsidR="00A655C6" w:rsidRPr="00A655C6" w:rsidTr="00227F73">
        <w:trPr>
          <w:trHeight w:val="432"/>
        </w:trPr>
        <w:tc>
          <w:tcPr>
            <w:cnfStyle w:val="001000000000" w:firstRow="0" w:lastRow="0" w:firstColumn="1" w:lastColumn="0" w:oddVBand="0" w:evenVBand="0" w:oddHBand="0" w:evenHBand="0" w:firstRowFirstColumn="0" w:firstRowLastColumn="0" w:lastRowFirstColumn="0" w:lastRowLastColumn="0"/>
            <w:tcW w:w="6778" w:type="dxa"/>
            <w:vAlign w:val="center"/>
          </w:tcPr>
          <w:p w:rsidR="00A655C6" w:rsidRPr="00A655C6" w:rsidRDefault="0085225A" w:rsidP="00227F73">
            <w:pPr>
              <w:rPr>
                <w:rFonts w:ascii="Arial" w:hAnsi="Arial" w:cs="Arial"/>
                <w:color w:val="000000" w:themeColor="text1"/>
                <w:lang w:val="hr-HR"/>
              </w:rPr>
            </w:pPr>
            <w:r>
              <w:rPr>
                <w:rFonts w:ascii="Arial" w:hAnsi="Arial" w:cs="Arial"/>
                <w:color w:val="000000" w:themeColor="text1"/>
                <w:lang w:val="hr-HR"/>
              </w:rPr>
              <w:t>Именовали</w:t>
            </w:r>
            <w:r w:rsidR="00A655C6" w:rsidRPr="00A655C6">
              <w:rPr>
                <w:rFonts w:ascii="Arial" w:hAnsi="Arial" w:cs="Arial"/>
                <w:color w:val="000000" w:themeColor="text1"/>
                <w:lang w:val="hr-HR"/>
              </w:rPr>
              <w:t xml:space="preserve"> </w:t>
            </w:r>
            <w:r>
              <w:rPr>
                <w:rFonts w:ascii="Arial" w:hAnsi="Arial" w:cs="Arial"/>
                <w:color w:val="000000" w:themeColor="text1"/>
                <w:lang w:val="hr-HR"/>
              </w:rPr>
              <w:t>интерног</w:t>
            </w:r>
            <w:r w:rsidR="00A655C6" w:rsidRPr="00A655C6">
              <w:rPr>
                <w:rFonts w:ascii="Arial" w:hAnsi="Arial" w:cs="Arial"/>
                <w:color w:val="000000" w:themeColor="text1"/>
                <w:lang w:val="hr-HR"/>
              </w:rPr>
              <w:t xml:space="preserve"> </w:t>
            </w:r>
            <w:r>
              <w:rPr>
                <w:rFonts w:ascii="Arial" w:hAnsi="Arial" w:cs="Arial"/>
                <w:color w:val="000000" w:themeColor="text1"/>
                <w:lang w:val="hr-HR"/>
              </w:rPr>
              <w:t>ревизора</w:t>
            </w:r>
          </w:p>
        </w:tc>
        <w:tc>
          <w:tcPr>
            <w:tcW w:w="1428" w:type="dxa"/>
            <w:vAlign w:val="center"/>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hr-HR"/>
              </w:rPr>
            </w:pPr>
            <w:r w:rsidRPr="00A655C6">
              <w:rPr>
                <w:rFonts w:ascii="Arial" w:hAnsi="Arial" w:cs="Arial"/>
                <w:color w:val="000000" w:themeColor="text1"/>
                <w:lang w:val="hr-HR"/>
              </w:rPr>
              <w:t>14</w:t>
            </w:r>
          </w:p>
        </w:tc>
        <w:tc>
          <w:tcPr>
            <w:tcW w:w="1459" w:type="dxa"/>
            <w:vAlign w:val="center"/>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hr-HR"/>
              </w:rPr>
            </w:pPr>
            <w:r w:rsidRPr="00A655C6">
              <w:rPr>
                <w:rFonts w:ascii="Arial" w:hAnsi="Arial" w:cs="Arial"/>
                <w:color w:val="000000" w:themeColor="text1"/>
                <w:lang w:val="hr-HR"/>
              </w:rPr>
              <w:t>15</w:t>
            </w:r>
          </w:p>
        </w:tc>
      </w:tr>
      <w:tr w:rsidR="00A655C6" w:rsidRPr="00A655C6" w:rsidTr="00227F73">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6778" w:type="dxa"/>
            <w:vAlign w:val="center"/>
          </w:tcPr>
          <w:p w:rsidR="00A655C6" w:rsidRPr="00A655C6" w:rsidRDefault="0085225A" w:rsidP="00227F73">
            <w:pPr>
              <w:rPr>
                <w:rFonts w:ascii="Arial" w:hAnsi="Arial" w:cs="Arial"/>
                <w:color w:val="000000" w:themeColor="text1"/>
                <w:lang w:val="hr-HR"/>
              </w:rPr>
            </w:pPr>
            <w:r>
              <w:rPr>
                <w:rFonts w:ascii="Arial" w:hAnsi="Arial" w:cs="Arial"/>
                <w:color w:val="000000" w:themeColor="text1"/>
                <w:lang w:val="hr-HR"/>
              </w:rPr>
              <w:t>Проценат</w:t>
            </w:r>
            <w:r w:rsidR="00A655C6" w:rsidRPr="00A655C6">
              <w:rPr>
                <w:rFonts w:ascii="Arial" w:hAnsi="Arial" w:cs="Arial"/>
                <w:color w:val="000000" w:themeColor="text1"/>
                <w:lang w:val="hr-HR"/>
              </w:rPr>
              <w:t xml:space="preserve"> </w:t>
            </w:r>
            <w:r>
              <w:rPr>
                <w:rFonts w:ascii="Arial" w:hAnsi="Arial" w:cs="Arial"/>
                <w:color w:val="000000" w:themeColor="text1"/>
                <w:lang w:val="hr-HR"/>
              </w:rPr>
              <w:t>организација</w:t>
            </w:r>
            <w:r w:rsidR="00A655C6" w:rsidRPr="00A655C6">
              <w:rPr>
                <w:rFonts w:ascii="Arial" w:hAnsi="Arial" w:cs="Arial"/>
                <w:color w:val="000000" w:themeColor="text1"/>
                <w:lang w:val="hr-HR"/>
              </w:rPr>
              <w:t xml:space="preserve"> </w:t>
            </w:r>
            <w:r>
              <w:rPr>
                <w:rFonts w:ascii="Arial" w:hAnsi="Arial" w:cs="Arial"/>
                <w:b w:val="0"/>
                <w:bCs w:val="0"/>
                <w:color w:val="000000" w:themeColor="text1"/>
                <w:lang w:val="hr-HR"/>
              </w:rPr>
              <w:t>које</w:t>
            </w:r>
            <w:r w:rsidR="00A655C6" w:rsidRPr="00A655C6">
              <w:rPr>
                <w:rFonts w:ascii="Arial" w:hAnsi="Arial" w:cs="Arial"/>
                <w:b w:val="0"/>
                <w:bCs w:val="0"/>
                <w:color w:val="000000" w:themeColor="text1"/>
                <w:lang w:val="hr-HR"/>
              </w:rPr>
              <w:t xml:space="preserve"> </w:t>
            </w:r>
            <w:r>
              <w:rPr>
                <w:rFonts w:ascii="Arial" w:hAnsi="Arial" w:cs="Arial"/>
                <w:b w:val="0"/>
                <w:bCs w:val="0"/>
                <w:color w:val="000000" w:themeColor="text1"/>
                <w:lang w:val="hr-HR"/>
              </w:rPr>
              <w:t>су</w:t>
            </w:r>
            <w:r w:rsidR="00A655C6" w:rsidRPr="00A655C6">
              <w:rPr>
                <w:rFonts w:ascii="Arial" w:hAnsi="Arial" w:cs="Arial"/>
                <w:b w:val="0"/>
                <w:bCs w:val="0"/>
                <w:color w:val="000000" w:themeColor="text1"/>
                <w:lang w:val="hr-HR"/>
              </w:rPr>
              <w:t xml:space="preserve"> </w:t>
            </w:r>
            <w:r>
              <w:rPr>
                <w:rFonts w:ascii="Arial" w:hAnsi="Arial" w:cs="Arial"/>
                <w:b w:val="0"/>
                <w:bCs w:val="0"/>
                <w:color w:val="000000" w:themeColor="text1"/>
                <w:lang w:val="hr-HR"/>
              </w:rPr>
              <w:t>систематизовале</w:t>
            </w:r>
            <w:r w:rsidR="00A655C6" w:rsidRPr="00A655C6">
              <w:rPr>
                <w:rFonts w:ascii="Arial" w:hAnsi="Arial" w:cs="Arial"/>
                <w:b w:val="0"/>
                <w:bCs w:val="0"/>
                <w:color w:val="000000" w:themeColor="text1"/>
                <w:lang w:val="hr-HR"/>
              </w:rPr>
              <w:t xml:space="preserve"> </w:t>
            </w:r>
            <w:r>
              <w:rPr>
                <w:rFonts w:ascii="Arial" w:hAnsi="Arial" w:cs="Arial"/>
                <w:b w:val="0"/>
                <w:bCs w:val="0"/>
                <w:color w:val="000000" w:themeColor="text1"/>
                <w:lang w:val="hr-HR"/>
              </w:rPr>
              <w:t>интерну</w:t>
            </w:r>
            <w:r w:rsidR="00A655C6" w:rsidRPr="00A655C6">
              <w:rPr>
                <w:rFonts w:ascii="Arial" w:hAnsi="Arial" w:cs="Arial"/>
                <w:b w:val="0"/>
                <w:bCs w:val="0"/>
                <w:color w:val="000000" w:themeColor="text1"/>
                <w:lang w:val="hr-HR"/>
              </w:rPr>
              <w:t xml:space="preserve"> </w:t>
            </w:r>
            <w:r>
              <w:rPr>
                <w:rFonts w:ascii="Arial" w:hAnsi="Arial" w:cs="Arial"/>
                <w:b w:val="0"/>
                <w:bCs w:val="0"/>
                <w:color w:val="000000" w:themeColor="text1"/>
                <w:lang w:val="hr-HR"/>
              </w:rPr>
              <w:t>ревизију</w:t>
            </w:r>
            <w:r w:rsidR="00A655C6" w:rsidRPr="00A655C6">
              <w:rPr>
                <w:rFonts w:ascii="Arial" w:hAnsi="Arial" w:cs="Arial"/>
                <w:color w:val="000000" w:themeColor="text1"/>
                <w:lang w:val="hr-HR"/>
              </w:rPr>
              <w:t xml:space="preserve"> (</w:t>
            </w:r>
            <w:r>
              <w:rPr>
                <w:rFonts w:ascii="Arial" w:hAnsi="Arial" w:cs="Arial"/>
                <w:color w:val="000000" w:themeColor="text1"/>
                <w:lang w:val="hr-HR"/>
              </w:rPr>
              <w:t>ЈИР</w:t>
            </w:r>
            <w:r w:rsidR="00A655C6" w:rsidRPr="00A655C6">
              <w:rPr>
                <w:rFonts w:ascii="Arial" w:hAnsi="Arial" w:cs="Arial"/>
                <w:color w:val="000000" w:themeColor="text1"/>
                <w:lang w:val="hr-HR"/>
              </w:rPr>
              <w:t xml:space="preserve"> </w:t>
            </w:r>
            <w:r>
              <w:rPr>
                <w:rFonts w:ascii="Arial" w:hAnsi="Arial" w:cs="Arial"/>
                <w:color w:val="000000" w:themeColor="text1"/>
                <w:lang w:val="hr-HR"/>
              </w:rPr>
              <w:t>или</w:t>
            </w:r>
            <w:r w:rsidR="00A655C6" w:rsidRPr="00A655C6">
              <w:rPr>
                <w:rFonts w:ascii="Arial" w:hAnsi="Arial" w:cs="Arial"/>
                <w:color w:val="000000" w:themeColor="text1"/>
                <w:lang w:val="hr-HR"/>
              </w:rPr>
              <w:t xml:space="preserve"> </w:t>
            </w:r>
            <w:r>
              <w:rPr>
                <w:rFonts w:ascii="Arial" w:hAnsi="Arial" w:cs="Arial"/>
                <w:color w:val="000000" w:themeColor="text1"/>
                <w:lang w:val="hr-HR"/>
              </w:rPr>
              <w:t>именовање</w:t>
            </w:r>
            <w:r w:rsidR="00A655C6" w:rsidRPr="00A655C6">
              <w:rPr>
                <w:rFonts w:ascii="Arial" w:hAnsi="Arial" w:cs="Arial"/>
                <w:color w:val="000000" w:themeColor="text1"/>
                <w:lang w:val="hr-HR"/>
              </w:rPr>
              <w:t xml:space="preserve"> </w:t>
            </w:r>
            <w:r>
              <w:rPr>
                <w:rFonts w:ascii="Arial" w:hAnsi="Arial" w:cs="Arial"/>
                <w:color w:val="000000" w:themeColor="text1"/>
                <w:lang w:val="hr-HR"/>
              </w:rPr>
              <w:t>ИР</w:t>
            </w:r>
            <w:r w:rsidR="00A655C6" w:rsidRPr="00A655C6">
              <w:rPr>
                <w:rFonts w:ascii="Arial" w:hAnsi="Arial" w:cs="Arial"/>
                <w:color w:val="000000" w:themeColor="text1"/>
                <w:lang w:val="hr-HR"/>
              </w:rPr>
              <w:t xml:space="preserve">) </w:t>
            </w:r>
            <w:r>
              <w:rPr>
                <w:rFonts w:ascii="Arial" w:hAnsi="Arial" w:cs="Arial"/>
                <w:color w:val="000000" w:themeColor="text1"/>
                <w:lang w:val="hr-HR"/>
              </w:rPr>
              <w:t>у</w:t>
            </w:r>
            <w:r w:rsidR="00A655C6" w:rsidRPr="00A655C6">
              <w:rPr>
                <w:rFonts w:ascii="Arial" w:hAnsi="Arial" w:cs="Arial"/>
                <w:color w:val="000000" w:themeColor="text1"/>
                <w:lang w:val="hr-HR"/>
              </w:rPr>
              <w:t xml:space="preserve"> </w:t>
            </w:r>
            <w:r>
              <w:rPr>
                <w:rFonts w:ascii="Arial" w:hAnsi="Arial" w:cs="Arial"/>
                <w:color w:val="000000" w:themeColor="text1"/>
                <w:lang w:val="hr-HR"/>
              </w:rPr>
              <w:t>односу</w:t>
            </w:r>
            <w:r w:rsidR="00A655C6" w:rsidRPr="00A655C6">
              <w:rPr>
                <w:rFonts w:ascii="Arial" w:hAnsi="Arial" w:cs="Arial"/>
                <w:color w:val="000000" w:themeColor="text1"/>
                <w:lang w:val="hr-HR"/>
              </w:rPr>
              <w:t xml:space="preserve"> </w:t>
            </w:r>
            <w:r>
              <w:rPr>
                <w:rFonts w:ascii="Arial" w:hAnsi="Arial" w:cs="Arial"/>
                <w:color w:val="000000" w:themeColor="text1"/>
                <w:lang w:val="hr-HR"/>
              </w:rPr>
              <w:t>на</w:t>
            </w:r>
            <w:r w:rsidR="00A655C6" w:rsidRPr="00A655C6">
              <w:rPr>
                <w:rFonts w:ascii="Arial" w:hAnsi="Arial" w:cs="Arial"/>
                <w:color w:val="000000" w:themeColor="text1"/>
                <w:lang w:val="hr-HR"/>
              </w:rPr>
              <w:t xml:space="preserve"> </w:t>
            </w:r>
            <w:r>
              <w:rPr>
                <w:rFonts w:ascii="Arial" w:hAnsi="Arial" w:cs="Arial"/>
                <w:color w:val="000000" w:themeColor="text1"/>
                <w:lang w:val="hr-HR"/>
              </w:rPr>
              <w:t>број</w:t>
            </w:r>
            <w:r w:rsidR="00A655C6" w:rsidRPr="00A655C6">
              <w:rPr>
                <w:rFonts w:ascii="Arial" w:hAnsi="Arial" w:cs="Arial"/>
                <w:color w:val="000000" w:themeColor="text1"/>
                <w:lang w:val="hr-HR"/>
              </w:rPr>
              <w:t xml:space="preserve"> </w:t>
            </w:r>
            <w:r>
              <w:rPr>
                <w:rFonts w:ascii="Arial" w:hAnsi="Arial" w:cs="Arial"/>
                <w:color w:val="000000" w:themeColor="text1"/>
                <w:lang w:val="hr-HR"/>
              </w:rPr>
              <w:t>обвезника</w:t>
            </w:r>
            <w:r w:rsidR="00A655C6" w:rsidRPr="00A655C6">
              <w:rPr>
                <w:rFonts w:ascii="Arial" w:hAnsi="Arial" w:cs="Arial"/>
                <w:color w:val="000000" w:themeColor="text1"/>
                <w:lang w:val="hr-HR"/>
              </w:rPr>
              <w:t xml:space="preserve"> </w:t>
            </w:r>
          </w:p>
        </w:tc>
        <w:tc>
          <w:tcPr>
            <w:tcW w:w="1428" w:type="dxa"/>
            <w:vAlign w:val="center"/>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lang w:val="hr-HR"/>
              </w:rPr>
            </w:pPr>
            <w:r w:rsidRPr="00A655C6">
              <w:rPr>
                <w:rFonts w:ascii="Arial" w:hAnsi="Arial" w:cs="Arial"/>
                <w:b/>
                <w:bCs/>
                <w:color w:val="000000" w:themeColor="text1"/>
                <w:lang w:val="hr-HR"/>
              </w:rPr>
              <w:t>59 %</w:t>
            </w:r>
          </w:p>
        </w:tc>
        <w:tc>
          <w:tcPr>
            <w:tcW w:w="1459" w:type="dxa"/>
            <w:vAlign w:val="center"/>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lang w:val="hr-HR"/>
              </w:rPr>
            </w:pPr>
            <w:r w:rsidRPr="00A655C6">
              <w:rPr>
                <w:rFonts w:ascii="Arial" w:hAnsi="Arial" w:cs="Arial"/>
                <w:b/>
                <w:bCs/>
                <w:color w:val="000000" w:themeColor="text1"/>
                <w:lang w:val="hr-HR"/>
              </w:rPr>
              <w:t>86 %</w:t>
            </w:r>
          </w:p>
        </w:tc>
      </w:tr>
      <w:tr w:rsidR="00A655C6" w:rsidRPr="00A655C6" w:rsidTr="00227F73">
        <w:trPr>
          <w:trHeight w:val="654"/>
        </w:trPr>
        <w:tc>
          <w:tcPr>
            <w:cnfStyle w:val="001000000000" w:firstRow="0" w:lastRow="0" w:firstColumn="1" w:lastColumn="0" w:oddVBand="0" w:evenVBand="0" w:oddHBand="0" w:evenHBand="0" w:firstRowFirstColumn="0" w:firstRowLastColumn="0" w:lastRowFirstColumn="0" w:lastRowLastColumn="0"/>
            <w:tcW w:w="6778" w:type="dxa"/>
            <w:vAlign w:val="center"/>
          </w:tcPr>
          <w:p w:rsidR="00A655C6" w:rsidRPr="00A655C6" w:rsidRDefault="0085225A" w:rsidP="00227F73">
            <w:pPr>
              <w:rPr>
                <w:rFonts w:ascii="Arial" w:hAnsi="Arial" w:cs="Arial"/>
                <w:color w:val="000000" w:themeColor="text1"/>
                <w:lang w:val="hr-HR"/>
              </w:rPr>
            </w:pPr>
            <w:r>
              <w:rPr>
                <w:rFonts w:ascii="Arial" w:hAnsi="Arial" w:cs="Arial"/>
                <w:color w:val="000000" w:themeColor="text1"/>
                <w:lang w:val="hr-HR"/>
              </w:rPr>
              <w:t>Проценат</w:t>
            </w:r>
            <w:r w:rsidR="00A655C6" w:rsidRPr="00A655C6">
              <w:rPr>
                <w:rFonts w:ascii="Arial" w:hAnsi="Arial" w:cs="Arial"/>
                <w:color w:val="000000" w:themeColor="text1"/>
                <w:lang w:val="hr-HR"/>
              </w:rPr>
              <w:t xml:space="preserve"> </w:t>
            </w:r>
            <w:r>
              <w:rPr>
                <w:rFonts w:ascii="Arial" w:hAnsi="Arial" w:cs="Arial"/>
                <w:lang w:val="hr-HR"/>
              </w:rPr>
              <w:t>организација</w:t>
            </w:r>
            <w:r w:rsidR="00A655C6" w:rsidRPr="00A655C6">
              <w:rPr>
                <w:rFonts w:ascii="Arial" w:hAnsi="Arial" w:cs="Arial"/>
                <w:color w:val="000000" w:themeColor="text1"/>
                <w:lang w:val="hr-HR"/>
              </w:rPr>
              <w:t xml:space="preserve"> </w:t>
            </w:r>
            <w:r>
              <w:rPr>
                <w:rFonts w:ascii="Arial" w:hAnsi="Arial" w:cs="Arial"/>
                <w:b w:val="0"/>
                <w:bCs w:val="0"/>
                <w:color w:val="000000" w:themeColor="text1"/>
                <w:lang w:val="hr-HR"/>
              </w:rPr>
              <w:t>које</w:t>
            </w:r>
            <w:r w:rsidR="00A655C6" w:rsidRPr="00A655C6">
              <w:rPr>
                <w:rFonts w:ascii="Arial" w:hAnsi="Arial" w:cs="Arial"/>
                <w:b w:val="0"/>
                <w:bCs w:val="0"/>
                <w:color w:val="000000" w:themeColor="text1"/>
                <w:lang w:val="hr-HR"/>
              </w:rPr>
              <w:t xml:space="preserve"> </w:t>
            </w:r>
            <w:r>
              <w:rPr>
                <w:rFonts w:ascii="Arial" w:hAnsi="Arial" w:cs="Arial"/>
                <w:b w:val="0"/>
                <w:bCs w:val="0"/>
                <w:color w:val="000000" w:themeColor="text1"/>
                <w:lang w:val="hr-HR"/>
              </w:rPr>
              <w:t>нису</w:t>
            </w:r>
            <w:r w:rsidR="00A655C6" w:rsidRPr="00A655C6">
              <w:rPr>
                <w:rFonts w:ascii="Arial" w:hAnsi="Arial" w:cs="Arial"/>
                <w:b w:val="0"/>
                <w:bCs w:val="0"/>
                <w:color w:val="000000" w:themeColor="text1"/>
                <w:lang w:val="hr-HR"/>
              </w:rPr>
              <w:t xml:space="preserve"> </w:t>
            </w:r>
            <w:r>
              <w:rPr>
                <w:rFonts w:ascii="Arial" w:hAnsi="Arial" w:cs="Arial"/>
                <w:b w:val="0"/>
                <w:bCs w:val="0"/>
                <w:color w:val="000000" w:themeColor="text1"/>
                <w:lang w:val="hr-HR"/>
              </w:rPr>
              <w:t>систематизовале</w:t>
            </w:r>
            <w:r w:rsidR="00A655C6" w:rsidRPr="00A655C6">
              <w:rPr>
                <w:rFonts w:ascii="Arial" w:hAnsi="Arial" w:cs="Arial"/>
                <w:b w:val="0"/>
                <w:bCs w:val="0"/>
                <w:color w:val="000000" w:themeColor="text1"/>
                <w:lang w:val="hr-HR"/>
              </w:rPr>
              <w:t xml:space="preserve"> </w:t>
            </w:r>
            <w:r>
              <w:rPr>
                <w:rFonts w:ascii="Arial" w:hAnsi="Arial" w:cs="Arial"/>
                <w:b w:val="0"/>
                <w:bCs w:val="0"/>
                <w:color w:val="000000" w:themeColor="text1"/>
                <w:lang w:val="hr-HR"/>
              </w:rPr>
              <w:t>интерну</w:t>
            </w:r>
            <w:r w:rsidR="00A655C6" w:rsidRPr="00A655C6">
              <w:rPr>
                <w:rFonts w:ascii="Arial" w:hAnsi="Arial" w:cs="Arial"/>
                <w:b w:val="0"/>
                <w:bCs w:val="0"/>
                <w:color w:val="000000" w:themeColor="text1"/>
                <w:lang w:val="hr-HR"/>
              </w:rPr>
              <w:t xml:space="preserve"> </w:t>
            </w:r>
            <w:r>
              <w:rPr>
                <w:rFonts w:ascii="Arial" w:hAnsi="Arial" w:cs="Arial"/>
                <w:b w:val="0"/>
                <w:bCs w:val="0"/>
                <w:color w:val="000000" w:themeColor="text1"/>
                <w:lang w:val="hr-HR"/>
              </w:rPr>
              <w:t>ревизију</w:t>
            </w:r>
            <w:r w:rsidR="00A655C6" w:rsidRPr="00A655C6">
              <w:rPr>
                <w:rFonts w:ascii="Arial" w:hAnsi="Arial" w:cs="Arial"/>
                <w:color w:val="000000" w:themeColor="text1"/>
                <w:lang w:val="hr-HR"/>
              </w:rPr>
              <w:t xml:space="preserve"> (</w:t>
            </w:r>
            <w:r>
              <w:rPr>
                <w:rFonts w:ascii="Arial" w:hAnsi="Arial" w:cs="Arial"/>
                <w:color w:val="000000" w:themeColor="text1"/>
                <w:lang w:val="hr-HR"/>
              </w:rPr>
              <w:t>ЈИР</w:t>
            </w:r>
            <w:r w:rsidR="00A655C6" w:rsidRPr="00A655C6">
              <w:rPr>
                <w:rFonts w:ascii="Arial" w:hAnsi="Arial" w:cs="Arial"/>
                <w:color w:val="000000" w:themeColor="text1"/>
                <w:lang w:val="hr-HR"/>
              </w:rPr>
              <w:t xml:space="preserve"> </w:t>
            </w:r>
            <w:r>
              <w:rPr>
                <w:rFonts w:ascii="Arial" w:hAnsi="Arial" w:cs="Arial"/>
                <w:color w:val="000000" w:themeColor="text1"/>
                <w:lang w:val="hr-HR"/>
              </w:rPr>
              <w:t>или</w:t>
            </w:r>
            <w:r w:rsidR="00A655C6" w:rsidRPr="00A655C6">
              <w:rPr>
                <w:rFonts w:ascii="Arial" w:hAnsi="Arial" w:cs="Arial"/>
                <w:color w:val="000000" w:themeColor="text1"/>
                <w:lang w:val="hr-HR"/>
              </w:rPr>
              <w:t xml:space="preserve"> </w:t>
            </w:r>
            <w:r>
              <w:rPr>
                <w:rFonts w:ascii="Arial" w:hAnsi="Arial" w:cs="Arial"/>
                <w:color w:val="000000" w:themeColor="text1"/>
                <w:lang w:val="hr-HR"/>
              </w:rPr>
              <w:t>именовање</w:t>
            </w:r>
            <w:r w:rsidR="00A655C6" w:rsidRPr="00A655C6">
              <w:rPr>
                <w:rFonts w:ascii="Arial" w:hAnsi="Arial" w:cs="Arial"/>
                <w:color w:val="000000" w:themeColor="text1"/>
                <w:lang w:val="hr-HR"/>
              </w:rPr>
              <w:t xml:space="preserve"> </w:t>
            </w:r>
            <w:r>
              <w:rPr>
                <w:rFonts w:ascii="Arial" w:hAnsi="Arial" w:cs="Arial"/>
                <w:color w:val="000000" w:themeColor="text1"/>
                <w:lang w:val="hr-HR"/>
              </w:rPr>
              <w:t>ИР</w:t>
            </w:r>
            <w:r w:rsidR="00A655C6" w:rsidRPr="00A655C6">
              <w:rPr>
                <w:rFonts w:ascii="Arial" w:hAnsi="Arial" w:cs="Arial"/>
                <w:color w:val="000000" w:themeColor="text1"/>
                <w:lang w:val="hr-HR"/>
              </w:rPr>
              <w:t xml:space="preserve">) </w:t>
            </w:r>
            <w:r>
              <w:rPr>
                <w:rFonts w:ascii="Arial" w:hAnsi="Arial" w:cs="Arial"/>
                <w:color w:val="000000" w:themeColor="text1"/>
                <w:lang w:val="hr-HR"/>
              </w:rPr>
              <w:t>у</w:t>
            </w:r>
            <w:r w:rsidR="00A655C6" w:rsidRPr="00A655C6">
              <w:rPr>
                <w:rFonts w:ascii="Arial" w:hAnsi="Arial" w:cs="Arial"/>
                <w:color w:val="000000" w:themeColor="text1"/>
                <w:lang w:val="hr-HR"/>
              </w:rPr>
              <w:t xml:space="preserve"> </w:t>
            </w:r>
            <w:r>
              <w:rPr>
                <w:rFonts w:ascii="Arial" w:hAnsi="Arial" w:cs="Arial"/>
                <w:color w:val="000000" w:themeColor="text1"/>
                <w:lang w:val="hr-HR"/>
              </w:rPr>
              <w:t>односу</w:t>
            </w:r>
            <w:r w:rsidR="00A655C6" w:rsidRPr="00A655C6">
              <w:rPr>
                <w:rFonts w:ascii="Arial" w:hAnsi="Arial" w:cs="Arial"/>
                <w:color w:val="000000" w:themeColor="text1"/>
                <w:lang w:val="hr-HR"/>
              </w:rPr>
              <w:t xml:space="preserve"> </w:t>
            </w:r>
            <w:r>
              <w:rPr>
                <w:rFonts w:ascii="Arial" w:hAnsi="Arial" w:cs="Arial"/>
                <w:color w:val="000000" w:themeColor="text1"/>
                <w:lang w:val="hr-HR"/>
              </w:rPr>
              <w:t>на</w:t>
            </w:r>
            <w:r w:rsidR="00A655C6" w:rsidRPr="00A655C6">
              <w:rPr>
                <w:rFonts w:ascii="Arial" w:hAnsi="Arial" w:cs="Arial"/>
                <w:color w:val="000000" w:themeColor="text1"/>
                <w:lang w:val="hr-HR"/>
              </w:rPr>
              <w:t xml:space="preserve"> </w:t>
            </w:r>
            <w:r>
              <w:rPr>
                <w:rFonts w:ascii="Arial" w:hAnsi="Arial" w:cs="Arial"/>
                <w:color w:val="000000" w:themeColor="text1"/>
                <w:lang w:val="hr-HR"/>
              </w:rPr>
              <w:t>број</w:t>
            </w:r>
            <w:r w:rsidR="00A655C6" w:rsidRPr="00A655C6">
              <w:rPr>
                <w:rFonts w:ascii="Arial" w:hAnsi="Arial" w:cs="Arial"/>
                <w:color w:val="000000" w:themeColor="text1"/>
                <w:lang w:val="hr-HR"/>
              </w:rPr>
              <w:t xml:space="preserve"> </w:t>
            </w:r>
            <w:r>
              <w:rPr>
                <w:rFonts w:ascii="Arial" w:hAnsi="Arial" w:cs="Arial"/>
                <w:color w:val="000000" w:themeColor="text1"/>
                <w:lang w:val="hr-HR"/>
              </w:rPr>
              <w:t>обвезника</w:t>
            </w:r>
          </w:p>
        </w:tc>
        <w:tc>
          <w:tcPr>
            <w:tcW w:w="1428" w:type="dxa"/>
            <w:vAlign w:val="center"/>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lang w:val="hr-HR"/>
              </w:rPr>
            </w:pPr>
            <w:r w:rsidRPr="00A655C6">
              <w:rPr>
                <w:rFonts w:ascii="Arial" w:hAnsi="Arial" w:cs="Arial"/>
                <w:b/>
                <w:bCs/>
                <w:color w:val="000000" w:themeColor="text1"/>
                <w:lang w:val="hr-HR"/>
              </w:rPr>
              <w:t>41 %</w:t>
            </w:r>
          </w:p>
        </w:tc>
        <w:tc>
          <w:tcPr>
            <w:tcW w:w="1459" w:type="dxa"/>
            <w:vAlign w:val="center"/>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lang w:val="hr-HR"/>
              </w:rPr>
            </w:pPr>
            <w:r w:rsidRPr="00A655C6">
              <w:rPr>
                <w:rFonts w:ascii="Arial" w:hAnsi="Arial" w:cs="Arial"/>
                <w:b/>
                <w:bCs/>
                <w:color w:val="000000" w:themeColor="text1"/>
                <w:lang w:val="hr-HR"/>
              </w:rPr>
              <w:t>13%</w:t>
            </w:r>
          </w:p>
        </w:tc>
      </w:tr>
    </w:tbl>
    <w:p w:rsidR="00A655C6" w:rsidRPr="00A655C6" w:rsidRDefault="00A655C6" w:rsidP="00A655C6">
      <w:pPr>
        <w:rPr>
          <w:rFonts w:ascii="Arial" w:hAnsi="Arial" w:cs="Arial"/>
          <w:sz w:val="8"/>
        </w:rPr>
      </w:pPr>
    </w:p>
    <w:p w:rsidR="00A655C6" w:rsidRPr="00A655C6" w:rsidRDefault="0085225A" w:rsidP="00A655C6">
      <w:pPr>
        <w:ind w:right="-563"/>
        <w:jc w:val="both"/>
        <w:rPr>
          <w:rFonts w:ascii="Arial" w:hAnsi="Arial" w:cs="Arial"/>
          <w:color w:val="000000" w:themeColor="text1"/>
        </w:rPr>
      </w:pPr>
      <w:r>
        <w:rPr>
          <w:rFonts w:ascii="Arial" w:hAnsi="Arial" w:cs="Arial"/>
          <w:color w:val="000000" w:themeColor="text1"/>
        </w:rPr>
        <w:t>Примјетан</w:t>
      </w:r>
      <w:r w:rsidR="00A655C6" w:rsidRPr="00A655C6">
        <w:rPr>
          <w:rFonts w:ascii="Arial" w:hAnsi="Arial" w:cs="Arial"/>
          <w:color w:val="000000" w:themeColor="text1"/>
        </w:rPr>
        <w:t xml:space="preserve"> </w:t>
      </w:r>
      <w:r>
        <w:rPr>
          <w:rFonts w:ascii="Arial" w:hAnsi="Arial" w:cs="Arial"/>
          <w:color w:val="000000" w:themeColor="text1"/>
        </w:rPr>
        <w:t>је</w:t>
      </w:r>
      <w:r w:rsidR="00A655C6" w:rsidRPr="00A655C6">
        <w:rPr>
          <w:rFonts w:ascii="Arial" w:hAnsi="Arial" w:cs="Arial"/>
          <w:color w:val="000000" w:themeColor="text1"/>
        </w:rPr>
        <w:t xml:space="preserve"> </w:t>
      </w:r>
      <w:r>
        <w:rPr>
          <w:rFonts w:ascii="Arial" w:hAnsi="Arial" w:cs="Arial"/>
          <w:color w:val="000000" w:themeColor="text1"/>
        </w:rPr>
        <w:t>напредак</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броју</w:t>
      </w:r>
      <w:r w:rsidR="00A655C6" w:rsidRPr="00A655C6">
        <w:rPr>
          <w:rFonts w:ascii="Arial" w:hAnsi="Arial" w:cs="Arial"/>
          <w:color w:val="000000" w:themeColor="text1"/>
        </w:rPr>
        <w:t xml:space="preserve"> </w:t>
      </w:r>
      <w:r>
        <w:rPr>
          <w:rFonts w:ascii="Arial" w:hAnsi="Arial" w:cs="Arial"/>
          <w:color w:val="000000" w:themeColor="text1"/>
        </w:rPr>
        <w:t>систематизираних</w:t>
      </w:r>
      <w:r w:rsidR="00A655C6" w:rsidRPr="00A655C6">
        <w:rPr>
          <w:rFonts w:ascii="Arial" w:hAnsi="Arial" w:cs="Arial"/>
          <w:color w:val="000000" w:themeColor="text1"/>
        </w:rPr>
        <w:t xml:space="preserve"> </w:t>
      </w:r>
      <w:r>
        <w:rPr>
          <w:rFonts w:ascii="Arial" w:hAnsi="Arial" w:cs="Arial"/>
          <w:color w:val="000000" w:themeColor="text1"/>
        </w:rPr>
        <w:t>ЈИР</w:t>
      </w:r>
      <w:r w:rsidR="00A655C6" w:rsidRPr="00A655C6">
        <w:rPr>
          <w:rFonts w:ascii="Arial" w:hAnsi="Arial" w:cs="Arial"/>
          <w:color w:val="000000" w:themeColor="text1"/>
        </w:rPr>
        <w:t xml:space="preserve">, </w:t>
      </w:r>
      <w:r>
        <w:rPr>
          <w:rFonts w:ascii="Arial" w:hAnsi="Arial" w:cs="Arial"/>
          <w:color w:val="000000" w:themeColor="text1"/>
        </w:rPr>
        <w:t>али</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даље</w:t>
      </w:r>
      <w:r w:rsidR="00A655C6" w:rsidRPr="00A655C6">
        <w:rPr>
          <w:rFonts w:ascii="Arial" w:hAnsi="Arial" w:cs="Arial"/>
          <w:color w:val="000000" w:themeColor="text1"/>
        </w:rPr>
        <w:t xml:space="preserve"> </w:t>
      </w:r>
      <w:r>
        <w:rPr>
          <w:rFonts w:ascii="Arial" w:hAnsi="Arial" w:cs="Arial"/>
          <w:color w:val="000000" w:themeColor="text1"/>
        </w:rPr>
        <w:t>је</w:t>
      </w:r>
      <w:r w:rsidR="00A655C6" w:rsidRPr="00A655C6">
        <w:rPr>
          <w:rFonts w:ascii="Arial" w:hAnsi="Arial" w:cs="Arial"/>
          <w:color w:val="000000" w:themeColor="text1"/>
        </w:rPr>
        <w:t xml:space="preserve"> </w:t>
      </w:r>
      <w:r>
        <w:rPr>
          <w:rFonts w:ascii="Arial" w:hAnsi="Arial" w:cs="Arial"/>
          <w:color w:val="000000" w:themeColor="text1"/>
        </w:rPr>
        <w:t>присутна</w:t>
      </w:r>
      <w:r w:rsidR="00A655C6" w:rsidRPr="00A655C6">
        <w:rPr>
          <w:rFonts w:ascii="Arial" w:hAnsi="Arial" w:cs="Arial"/>
          <w:color w:val="000000" w:themeColor="text1"/>
        </w:rPr>
        <w:t xml:space="preserve"> </w:t>
      </w:r>
      <w:r>
        <w:rPr>
          <w:rFonts w:ascii="Arial" w:hAnsi="Arial" w:cs="Arial"/>
          <w:color w:val="000000" w:themeColor="text1"/>
        </w:rPr>
        <w:t>пракса</w:t>
      </w:r>
      <w:r w:rsidR="00A655C6" w:rsidRPr="00A655C6">
        <w:rPr>
          <w:rFonts w:ascii="Arial" w:hAnsi="Arial" w:cs="Arial"/>
          <w:color w:val="000000" w:themeColor="text1"/>
        </w:rPr>
        <w:t xml:space="preserve"> </w:t>
      </w:r>
      <w:r>
        <w:rPr>
          <w:rFonts w:ascii="Arial" w:hAnsi="Arial" w:cs="Arial"/>
          <w:color w:val="000000" w:themeColor="text1"/>
        </w:rPr>
        <w:t>да</w:t>
      </w:r>
      <w:r w:rsidR="00A655C6" w:rsidRPr="00A655C6">
        <w:rPr>
          <w:rFonts w:ascii="Arial" w:hAnsi="Arial" w:cs="Arial"/>
          <w:color w:val="000000" w:themeColor="text1"/>
        </w:rPr>
        <w:t xml:space="preserve"> </w:t>
      </w:r>
      <w:r>
        <w:rPr>
          <w:rFonts w:ascii="Arial" w:hAnsi="Arial" w:cs="Arial"/>
          <w:color w:val="000000" w:themeColor="text1"/>
        </w:rPr>
        <w:t>се</w:t>
      </w:r>
      <w:r w:rsidR="00A655C6" w:rsidRPr="00A655C6">
        <w:rPr>
          <w:rFonts w:ascii="Arial" w:hAnsi="Arial" w:cs="Arial"/>
          <w:color w:val="000000" w:themeColor="text1"/>
        </w:rPr>
        <w:t xml:space="preserve"> </w:t>
      </w:r>
      <w:r>
        <w:rPr>
          <w:rFonts w:ascii="Arial" w:hAnsi="Arial" w:cs="Arial"/>
          <w:color w:val="000000" w:themeColor="text1"/>
        </w:rPr>
        <w:t>правилником</w:t>
      </w:r>
      <w:r w:rsidR="00A655C6" w:rsidRPr="00A655C6">
        <w:rPr>
          <w:rFonts w:ascii="Arial" w:hAnsi="Arial" w:cs="Arial"/>
          <w:color w:val="000000" w:themeColor="text1"/>
        </w:rPr>
        <w:t xml:space="preserve"> </w:t>
      </w:r>
      <w:r>
        <w:rPr>
          <w:rFonts w:ascii="Arial" w:hAnsi="Arial" w:cs="Arial"/>
          <w:color w:val="000000" w:themeColor="text1"/>
        </w:rPr>
        <w:t>о</w:t>
      </w:r>
      <w:r w:rsidR="00A655C6" w:rsidRPr="00A655C6">
        <w:rPr>
          <w:rFonts w:ascii="Arial" w:hAnsi="Arial" w:cs="Arial"/>
          <w:color w:val="000000" w:themeColor="text1"/>
        </w:rPr>
        <w:t xml:space="preserve"> </w:t>
      </w:r>
      <w:r>
        <w:rPr>
          <w:rFonts w:ascii="Arial" w:hAnsi="Arial" w:cs="Arial"/>
          <w:color w:val="000000" w:themeColor="text1"/>
        </w:rPr>
        <w:t>систематизацији</w:t>
      </w:r>
      <w:r w:rsidR="00A655C6" w:rsidRPr="00A655C6">
        <w:rPr>
          <w:rFonts w:ascii="Arial" w:hAnsi="Arial" w:cs="Arial"/>
          <w:color w:val="000000" w:themeColor="text1"/>
        </w:rPr>
        <w:t xml:space="preserve"> </w:t>
      </w:r>
      <w:r>
        <w:rPr>
          <w:rFonts w:ascii="Arial" w:hAnsi="Arial" w:cs="Arial"/>
          <w:color w:val="000000" w:themeColor="text1"/>
        </w:rPr>
        <w:t>само</w:t>
      </w:r>
      <w:r w:rsidR="00A655C6" w:rsidRPr="00A655C6">
        <w:rPr>
          <w:rFonts w:ascii="Arial" w:hAnsi="Arial" w:cs="Arial"/>
          <w:color w:val="000000" w:themeColor="text1"/>
        </w:rPr>
        <w:t xml:space="preserve"> </w:t>
      </w:r>
      <w:r>
        <w:rPr>
          <w:rFonts w:ascii="Arial" w:hAnsi="Arial" w:cs="Arial"/>
          <w:color w:val="000000" w:themeColor="text1"/>
        </w:rPr>
        <w:t>формално</w:t>
      </w:r>
      <w:r w:rsidR="00A655C6" w:rsidRPr="00A655C6">
        <w:rPr>
          <w:rFonts w:ascii="Arial" w:hAnsi="Arial" w:cs="Arial"/>
          <w:color w:val="000000" w:themeColor="text1"/>
        </w:rPr>
        <w:t xml:space="preserve"> </w:t>
      </w:r>
      <w:r>
        <w:rPr>
          <w:rFonts w:ascii="Arial" w:hAnsi="Arial" w:cs="Arial"/>
          <w:color w:val="000000" w:themeColor="text1"/>
        </w:rPr>
        <w:t>успоставља</w:t>
      </w:r>
      <w:r w:rsidR="00A655C6" w:rsidRPr="00A655C6">
        <w:rPr>
          <w:rFonts w:ascii="Arial" w:hAnsi="Arial" w:cs="Arial"/>
          <w:color w:val="000000" w:themeColor="text1"/>
        </w:rPr>
        <w:t xml:space="preserve"> </w:t>
      </w:r>
      <w:r>
        <w:rPr>
          <w:rFonts w:ascii="Arial" w:hAnsi="Arial" w:cs="Arial"/>
          <w:color w:val="000000" w:themeColor="text1"/>
        </w:rPr>
        <w:t>јединица</w:t>
      </w:r>
      <w:r w:rsidR="00A655C6" w:rsidRPr="00A655C6">
        <w:rPr>
          <w:rFonts w:ascii="Arial" w:hAnsi="Arial" w:cs="Arial"/>
          <w:color w:val="000000" w:themeColor="text1"/>
        </w:rPr>
        <w:t xml:space="preserve">, </w:t>
      </w:r>
      <w:r>
        <w:rPr>
          <w:rFonts w:ascii="Arial" w:hAnsi="Arial" w:cs="Arial"/>
          <w:color w:val="000000" w:themeColor="text1"/>
        </w:rPr>
        <w:t>а</w:t>
      </w:r>
      <w:r w:rsidR="00A655C6" w:rsidRPr="00A655C6">
        <w:rPr>
          <w:rFonts w:ascii="Arial" w:hAnsi="Arial" w:cs="Arial"/>
          <w:color w:val="000000" w:themeColor="text1"/>
        </w:rPr>
        <w:t xml:space="preserve"> </w:t>
      </w:r>
      <w:r>
        <w:rPr>
          <w:rFonts w:ascii="Arial" w:hAnsi="Arial" w:cs="Arial"/>
          <w:color w:val="000000" w:themeColor="text1"/>
        </w:rPr>
        <w:t>да</w:t>
      </w:r>
      <w:r w:rsidR="00A655C6" w:rsidRPr="00A655C6">
        <w:rPr>
          <w:rFonts w:ascii="Arial" w:hAnsi="Arial" w:cs="Arial"/>
          <w:color w:val="000000" w:themeColor="text1"/>
        </w:rPr>
        <w:t xml:space="preserve"> </w:t>
      </w:r>
      <w:r>
        <w:rPr>
          <w:rFonts w:ascii="Arial" w:hAnsi="Arial" w:cs="Arial"/>
          <w:color w:val="000000" w:themeColor="text1"/>
        </w:rPr>
        <w:t>се</w:t>
      </w:r>
      <w:r w:rsidR="00A655C6" w:rsidRPr="00A655C6">
        <w:rPr>
          <w:rFonts w:ascii="Arial" w:hAnsi="Arial" w:cs="Arial"/>
          <w:color w:val="000000" w:themeColor="text1"/>
        </w:rPr>
        <w:t xml:space="preserve"> </w:t>
      </w:r>
      <w:r>
        <w:rPr>
          <w:rFonts w:ascii="Arial" w:hAnsi="Arial" w:cs="Arial"/>
          <w:color w:val="000000" w:themeColor="text1"/>
        </w:rPr>
        <w:t>за</w:t>
      </w:r>
      <w:r w:rsidR="00A655C6" w:rsidRPr="00A655C6">
        <w:rPr>
          <w:rFonts w:ascii="Arial" w:hAnsi="Arial" w:cs="Arial"/>
          <w:color w:val="000000" w:themeColor="text1"/>
        </w:rPr>
        <w:t xml:space="preserve"> </w:t>
      </w:r>
      <w:r>
        <w:rPr>
          <w:rFonts w:ascii="Arial" w:hAnsi="Arial" w:cs="Arial"/>
          <w:color w:val="000000" w:themeColor="text1"/>
        </w:rPr>
        <w:t>утврђена</w:t>
      </w:r>
      <w:r w:rsidR="00A655C6" w:rsidRPr="00A655C6">
        <w:rPr>
          <w:rFonts w:ascii="Arial" w:hAnsi="Arial" w:cs="Arial"/>
          <w:color w:val="000000" w:themeColor="text1"/>
        </w:rPr>
        <w:t xml:space="preserve"> </w:t>
      </w:r>
      <w:r>
        <w:rPr>
          <w:rFonts w:ascii="Arial" w:hAnsi="Arial" w:cs="Arial"/>
          <w:color w:val="000000" w:themeColor="text1"/>
        </w:rPr>
        <w:t>радна</w:t>
      </w:r>
      <w:r w:rsidR="00A655C6" w:rsidRPr="00A655C6">
        <w:rPr>
          <w:rFonts w:ascii="Arial" w:hAnsi="Arial" w:cs="Arial"/>
          <w:color w:val="000000" w:themeColor="text1"/>
        </w:rPr>
        <w:t xml:space="preserve"> </w:t>
      </w:r>
      <w:r>
        <w:rPr>
          <w:rFonts w:ascii="Arial" w:hAnsi="Arial" w:cs="Arial"/>
          <w:color w:val="000000" w:themeColor="text1"/>
        </w:rPr>
        <w:t>мјеста</w:t>
      </w:r>
      <w:r w:rsidR="00A655C6" w:rsidRPr="00A655C6">
        <w:rPr>
          <w:rFonts w:ascii="Arial" w:hAnsi="Arial" w:cs="Arial"/>
          <w:color w:val="000000" w:themeColor="text1"/>
        </w:rPr>
        <w:t xml:space="preserve"> </w:t>
      </w:r>
      <w:r>
        <w:rPr>
          <w:rFonts w:ascii="Arial" w:hAnsi="Arial" w:cs="Arial"/>
          <w:color w:val="000000" w:themeColor="text1"/>
        </w:rPr>
        <w:t>интерних</w:t>
      </w:r>
      <w:r w:rsidR="00A655C6" w:rsidRPr="00A655C6">
        <w:rPr>
          <w:rFonts w:ascii="Arial" w:hAnsi="Arial" w:cs="Arial"/>
          <w:color w:val="000000" w:themeColor="text1"/>
        </w:rPr>
        <w:t xml:space="preserve"> </w:t>
      </w:r>
      <w:r>
        <w:rPr>
          <w:rFonts w:ascii="Arial" w:hAnsi="Arial" w:cs="Arial"/>
          <w:color w:val="000000" w:themeColor="text1"/>
        </w:rPr>
        <w:t>ревизора</w:t>
      </w:r>
      <w:r w:rsidR="00A655C6" w:rsidRPr="00A655C6">
        <w:rPr>
          <w:rFonts w:ascii="Arial" w:hAnsi="Arial" w:cs="Arial"/>
          <w:color w:val="000000" w:themeColor="text1"/>
        </w:rPr>
        <w:t xml:space="preserve"> </w:t>
      </w:r>
      <w:r>
        <w:rPr>
          <w:rFonts w:ascii="Arial" w:hAnsi="Arial" w:cs="Arial"/>
          <w:color w:val="000000" w:themeColor="text1"/>
        </w:rPr>
        <w:t>не</w:t>
      </w:r>
      <w:r w:rsidR="00A655C6" w:rsidRPr="00A655C6">
        <w:rPr>
          <w:rFonts w:ascii="Arial" w:hAnsi="Arial" w:cs="Arial"/>
          <w:color w:val="000000" w:themeColor="text1"/>
        </w:rPr>
        <w:t xml:space="preserve"> </w:t>
      </w:r>
      <w:r>
        <w:rPr>
          <w:rFonts w:ascii="Arial" w:hAnsi="Arial" w:cs="Arial"/>
          <w:color w:val="000000" w:themeColor="text1"/>
        </w:rPr>
        <w:t>покрећу</w:t>
      </w:r>
      <w:r w:rsidR="00A655C6" w:rsidRPr="00A655C6">
        <w:rPr>
          <w:rFonts w:ascii="Arial" w:hAnsi="Arial" w:cs="Arial"/>
          <w:color w:val="000000" w:themeColor="text1"/>
        </w:rPr>
        <w:t xml:space="preserve"> </w:t>
      </w:r>
      <w:r>
        <w:rPr>
          <w:rFonts w:ascii="Arial" w:hAnsi="Arial" w:cs="Arial"/>
          <w:color w:val="000000" w:themeColor="text1"/>
        </w:rPr>
        <w:t>активности</w:t>
      </w:r>
      <w:r w:rsidR="00A655C6" w:rsidRPr="00A655C6">
        <w:rPr>
          <w:rFonts w:ascii="Arial" w:hAnsi="Arial" w:cs="Arial"/>
          <w:color w:val="000000" w:themeColor="text1"/>
        </w:rPr>
        <w:t xml:space="preserve"> </w:t>
      </w:r>
      <w:r>
        <w:rPr>
          <w:rFonts w:ascii="Arial" w:hAnsi="Arial" w:cs="Arial"/>
          <w:color w:val="000000" w:themeColor="text1"/>
        </w:rPr>
        <w:t>на</w:t>
      </w:r>
      <w:r w:rsidR="00A655C6" w:rsidRPr="00A655C6">
        <w:rPr>
          <w:rFonts w:ascii="Arial" w:hAnsi="Arial" w:cs="Arial"/>
          <w:color w:val="000000" w:themeColor="text1"/>
        </w:rPr>
        <w:t xml:space="preserve"> </w:t>
      </w:r>
      <w:r>
        <w:rPr>
          <w:rFonts w:ascii="Arial" w:hAnsi="Arial" w:cs="Arial"/>
          <w:color w:val="000000" w:themeColor="text1"/>
        </w:rPr>
        <w:t>њиховом</w:t>
      </w:r>
      <w:r w:rsidR="00A655C6" w:rsidRPr="00A655C6">
        <w:rPr>
          <w:rFonts w:ascii="Arial" w:hAnsi="Arial" w:cs="Arial"/>
          <w:color w:val="000000" w:themeColor="text1"/>
        </w:rPr>
        <w:t xml:space="preserve"> </w:t>
      </w:r>
      <w:r>
        <w:rPr>
          <w:rFonts w:ascii="Arial" w:hAnsi="Arial" w:cs="Arial"/>
          <w:color w:val="000000" w:themeColor="text1"/>
        </w:rPr>
        <w:t>попуњавању</w:t>
      </w:r>
      <w:r w:rsidR="00A655C6" w:rsidRPr="00A655C6">
        <w:rPr>
          <w:rFonts w:ascii="Arial" w:hAnsi="Arial" w:cs="Arial"/>
          <w:color w:val="000000" w:themeColor="text1"/>
        </w:rPr>
        <w:t xml:space="preserve">. </w:t>
      </w:r>
      <w:r>
        <w:rPr>
          <w:rFonts w:ascii="Arial" w:hAnsi="Arial" w:cs="Arial"/>
          <w:color w:val="000000" w:themeColor="text1"/>
        </w:rPr>
        <w:t>Такође</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даље</w:t>
      </w:r>
      <w:r w:rsidR="00A655C6" w:rsidRPr="00A655C6">
        <w:rPr>
          <w:rFonts w:ascii="Arial" w:hAnsi="Arial" w:cs="Arial"/>
          <w:color w:val="000000" w:themeColor="text1"/>
        </w:rPr>
        <w:t xml:space="preserve"> </w:t>
      </w:r>
      <w:r>
        <w:rPr>
          <w:rFonts w:ascii="Arial" w:hAnsi="Arial" w:cs="Arial"/>
          <w:color w:val="000000" w:themeColor="text1"/>
        </w:rPr>
        <w:t>је</w:t>
      </w:r>
      <w:r w:rsidR="00A655C6" w:rsidRPr="00A655C6">
        <w:rPr>
          <w:rFonts w:ascii="Arial" w:hAnsi="Arial" w:cs="Arial"/>
          <w:color w:val="000000" w:themeColor="text1"/>
        </w:rPr>
        <w:t xml:space="preserve"> </w:t>
      </w:r>
      <w:r>
        <w:rPr>
          <w:rFonts w:ascii="Arial" w:hAnsi="Arial" w:cs="Arial"/>
          <w:color w:val="000000" w:themeColor="text1"/>
        </w:rPr>
        <w:t>изражен</w:t>
      </w:r>
      <w:r w:rsidR="00A655C6" w:rsidRPr="00A655C6">
        <w:rPr>
          <w:rFonts w:ascii="Arial" w:hAnsi="Arial" w:cs="Arial"/>
          <w:color w:val="000000" w:themeColor="text1"/>
        </w:rPr>
        <w:t xml:space="preserve"> </w:t>
      </w:r>
      <w:r>
        <w:rPr>
          <w:rFonts w:ascii="Arial" w:hAnsi="Arial" w:cs="Arial"/>
          <w:color w:val="000000" w:themeColor="text1"/>
        </w:rPr>
        <w:t>проблем</w:t>
      </w:r>
      <w:r w:rsidR="00A655C6" w:rsidRPr="00A655C6">
        <w:rPr>
          <w:rFonts w:ascii="Arial" w:hAnsi="Arial" w:cs="Arial"/>
          <w:color w:val="000000" w:themeColor="text1"/>
        </w:rPr>
        <w:t xml:space="preserve"> </w:t>
      </w:r>
      <w:r>
        <w:rPr>
          <w:rFonts w:ascii="Arial" w:hAnsi="Arial" w:cs="Arial"/>
          <w:color w:val="000000" w:themeColor="text1"/>
        </w:rPr>
        <w:t>ЈИР</w:t>
      </w:r>
      <w:r w:rsidR="00A655C6" w:rsidRPr="00A655C6">
        <w:rPr>
          <w:rFonts w:ascii="Arial" w:hAnsi="Arial" w:cs="Arial"/>
          <w:color w:val="000000" w:themeColor="text1"/>
        </w:rPr>
        <w:t xml:space="preserve"> </w:t>
      </w:r>
      <w:r>
        <w:rPr>
          <w:rFonts w:ascii="Arial" w:hAnsi="Arial" w:cs="Arial"/>
          <w:color w:val="000000" w:themeColor="text1"/>
        </w:rPr>
        <w:t>са</w:t>
      </w:r>
      <w:r w:rsidR="00A655C6" w:rsidRPr="00A655C6">
        <w:rPr>
          <w:rFonts w:ascii="Arial" w:hAnsi="Arial" w:cs="Arial"/>
          <w:color w:val="000000" w:themeColor="text1"/>
        </w:rPr>
        <w:t xml:space="preserve"> </w:t>
      </w:r>
      <w:r>
        <w:rPr>
          <w:rFonts w:ascii="Arial" w:hAnsi="Arial" w:cs="Arial"/>
          <w:color w:val="000000" w:themeColor="text1"/>
        </w:rPr>
        <w:t>само</w:t>
      </w:r>
      <w:r w:rsidR="00A655C6" w:rsidRPr="00A655C6">
        <w:rPr>
          <w:rFonts w:ascii="Arial" w:hAnsi="Arial" w:cs="Arial"/>
          <w:color w:val="000000" w:themeColor="text1"/>
        </w:rPr>
        <w:t xml:space="preserve"> </w:t>
      </w:r>
      <w:r>
        <w:rPr>
          <w:rFonts w:ascii="Arial" w:hAnsi="Arial" w:cs="Arial"/>
          <w:color w:val="000000" w:themeColor="text1"/>
        </w:rPr>
        <w:t>једним</w:t>
      </w:r>
      <w:r w:rsidR="00A655C6" w:rsidRPr="00A655C6">
        <w:rPr>
          <w:rFonts w:ascii="Arial" w:hAnsi="Arial" w:cs="Arial"/>
          <w:color w:val="000000" w:themeColor="text1"/>
        </w:rPr>
        <w:t xml:space="preserve"> </w:t>
      </w:r>
      <w:r>
        <w:rPr>
          <w:rFonts w:ascii="Arial" w:hAnsi="Arial" w:cs="Arial"/>
          <w:color w:val="000000" w:themeColor="text1"/>
        </w:rPr>
        <w:t>запосленим</w:t>
      </w:r>
      <w:r w:rsidR="00A655C6" w:rsidRPr="00A655C6">
        <w:rPr>
          <w:rFonts w:ascii="Arial" w:hAnsi="Arial" w:cs="Arial"/>
          <w:color w:val="000000" w:themeColor="text1"/>
        </w:rPr>
        <w:t xml:space="preserve"> </w:t>
      </w:r>
      <w:r>
        <w:rPr>
          <w:rFonts w:ascii="Arial" w:hAnsi="Arial" w:cs="Arial"/>
          <w:color w:val="000000" w:themeColor="text1"/>
        </w:rPr>
        <w:t>интерним</w:t>
      </w:r>
      <w:r w:rsidR="00A655C6" w:rsidRPr="00A655C6">
        <w:rPr>
          <w:rFonts w:ascii="Arial" w:hAnsi="Arial" w:cs="Arial"/>
          <w:color w:val="000000" w:themeColor="text1"/>
        </w:rPr>
        <w:t xml:space="preserve"> </w:t>
      </w:r>
      <w:r>
        <w:rPr>
          <w:rFonts w:ascii="Arial" w:hAnsi="Arial" w:cs="Arial"/>
          <w:color w:val="000000" w:themeColor="text1"/>
        </w:rPr>
        <w:t>ревизором</w:t>
      </w:r>
      <w:r w:rsidR="00A655C6" w:rsidRPr="00A655C6">
        <w:rPr>
          <w:rFonts w:ascii="Arial" w:hAnsi="Arial" w:cs="Arial"/>
          <w:color w:val="000000" w:themeColor="text1"/>
        </w:rPr>
        <w:t xml:space="preserve">, </w:t>
      </w:r>
      <w:r>
        <w:rPr>
          <w:rFonts w:ascii="Arial" w:hAnsi="Arial" w:cs="Arial"/>
          <w:color w:val="000000" w:themeColor="text1"/>
        </w:rPr>
        <w:t>што</w:t>
      </w:r>
      <w:r w:rsidR="00A655C6" w:rsidRPr="00A655C6">
        <w:rPr>
          <w:rFonts w:ascii="Arial" w:hAnsi="Arial" w:cs="Arial"/>
          <w:color w:val="000000" w:themeColor="text1"/>
        </w:rPr>
        <w:t xml:space="preserve"> </w:t>
      </w:r>
      <w:r>
        <w:rPr>
          <w:rFonts w:ascii="Arial" w:hAnsi="Arial" w:cs="Arial"/>
          <w:color w:val="000000" w:themeColor="text1"/>
        </w:rPr>
        <w:t>отежава</w:t>
      </w:r>
      <w:r w:rsidR="00A655C6" w:rsidRPr="00A655C6">
        <w:rPr>
          <w:rFonts w:ascii="Arial" w:hAnsi="Arial" w:cs="Arial"/>
          <w:color w:val="000000" w:themeColor="text1"/>
        </w:rPr>
        <w:t xml:space="preserve"> </w:t>
      </w:r>
      <w:r>
        <w:rPr>
          <w:rFonts w:ascii="Arial" w:hAnsi="Arial" w:cs="Arial"/>
          <w:color w:val="000000" w:themeColor="text1"/>
        </w:rPr>
        <w:t>примјену</w:t>
      </w:r>
      <w:r w:rsidR="00A655C6" w:rsidRPr="00A655C6">
        <w:rPr>
          <w:rFonts w:ascii="Arial" w:hAnsi="Arial" w:cs="Arial"/>
          <w:color w:val="000000" w:themeColor="text1"/>
        </w:rPr>
        <w:t xml:space="preserve"> </w:t>
      </w:r>
      <w:r>
        <w:rPr>
          <w:rFonts w:ascii="Arial" w:hAnsi="Arial" w:cs="Arial"/>
          <w:color w:val="000000" w:themeColor="text1"/>
        </w:rPr>
        <w:t>Методологије</w:t>
      </w:r>
      <w:r w:rsidR="00A655C6" w:rsidRPr="00A655C6">
        <w:rPr>
          <w:rFonts w:ascii="Arial" w:hAnsi="Arial" w:cs="Arial"/>
          <w:color w:val="000000" w:themeColor="text1"/>
        </w:rPr>
        <w:t xml:space="preserve"> </w:t>
      </w:r>
      <w:r>
        <w:rPr>
          <w:rFonts w:ascii="Arial" w:hAnsi="Arial" w:cs="Arial"/>
          <w:color w:val="000000" w:themeColor="text1"/>
        </w:rPr>
        <w:t>рада</w:t>
      </w:r>
      <w:r w:rsidR="00A655C6" w:rsidRPr="00A655C6">
        <w:rPr>
          <w:rFonts w:ascii="Arial" w:hAnsi="Arial" w:cs="Arial"/>
          <w:color w:val="000000" w:themeColor="text1"/>
        </w:rPr>
        <w:t xml:space="preserve"> </w:t>
      </w:r>
      <w:r>
        <w:rPr>
          <w:rFonts w:ascii="Arial" w:hAnsi="Arial" w:cs="Arial"/>
          <w:color w:val="000000" w:themeColor="text1"/>
        </w:rPr>
        <w:t>интерне</w:t>
      </w:r>
      <w:r w:rsidR="00A655C6" w:rsidRPr="00A655C6">
        <w:rPr>
          <w:rFonts w:ascii="Arial" w:hAnsi="Arial" w:cs="Arial"/>
          <w:color w:val="000000" w:themeColor="text1"/>
        </w:rPr>
        <w:t xml:space="preserve"> </w:t>
      </w:r>
      <w:r>
        <w:rPr>
          <w:rFonts w:ascii="Arial" w:hAnsi="Arial" w:cs="Arial"/>
          <w:color w:val="000000" w:themeColor="text1"/>
        </w:rPr>
        <w:t>ревизије</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Међународних</w:t>
      </w:r>
      <w:r w:rsidR="00A655C6" w:rsidRPr="00A655C6">
        <w:rPr>
          <w:rFonts w:ascii="Arial" w:hAnsi="Arial" w:cs="Arial"/>
          <w:color w:val="000000" w:themeColor="text1"/>
        </w:rPr>
        <w:t xml:space="preserve"> </w:t>
      </w:r>
      <w:r>
        <w:rPr>
          <w:rFonts w:ascii="Arial" w:hAnsi="Arial" w:cs="Arial"/>
          <w:color w:val="000000" w:themeColor="text1"/>
        </w:rPr>
        <w:t>стандарда</w:t>
      </w:r>
      <w:r w:rsidR="00A655C6" w:rsidRPr="00A655C6">
        <w:rPr>
          <w:rFonts w:ascii="Arial" w:hAnsi="Arial" w:cs="Arial"/>
          <w:color w:val="000000" w:themeColor="text1"/>
        </w:rPr>
        <w:t xml:space="preserve">. </w:t>
      </w:r>
      <w:r>
        <w:rPr>
          <w:rFonts w:ascii="Arial" w:hAnsi="Arial" w:cs="Arial"/>
          <w:color w:val="000000" w:themeColor="text1"/>
        </w:rPr>
        <w:t>Наведено</w:t>
      </w:r>
      <w:r w:rsidR="00A655C6" w:rsidRPr="00A655C6">
        <w:rPr>
          <w:rFonts w:ascii="Arial" w:hAnsi="Arial" w:cs="Arial"/>
          <w:color w:val="000000" w:themeColor="text1"/>
        </w:rPr>
        <w:t xml:space="preserve"> </w:t>
      </w:r>
      <w:r>
        <w:rPr>
          <w:rFonts w:ascii="Arial" w:hAnsi="Arial" w:cs="Arial"/>
          <w:color w:val="000000" w:themeColor="text1"/>
        </w:rPr>
        <w:t>потврђују</w:t>
      </w:r>
      <w:r w:rsidR="00A655C6" w:rsidRPr="00A655C6">
        <w:rPr>
          <w:rFonts w:ascii="Arial" w:hAnsi="Arial" w:cs="Arial"/>
          <w:color w:val="000000" w:themeColor="text1"/>
        </w:rPr>
        <w:t xml:space="preserve"> </w:t>
      </w:r>
      <w:r>
        <w:rPr>
          <w:rFonts w:ascii="Arial" w:hAnsi="Arial" w:cs="Arial"/>
          <w:color w:val="000000" w:themeColor="text1"/>
        </w:rPr>
        <w:t>подаци</w:t>
      </w:r>
      <w:r w:rsidR="00A655C6" w:rsidRPr="00A655C6">
        <w:rPr>
          <w:rFonts w:ascii="Arial" w:hAnsi="Arial" w:cs="Arial"/>
          <w:color w:val="000000" w:themeColor="text1"/>
        </w:rPr>
        <w:t xml:space="preserve"> </w:t>
      </w:r>
      <w:r>
        <w:rPr>
          <w:rFonts w:ascii="Arial" w:hAnsi="Arial" w:cs="Arial"/>
          <w:color w:val="000000" w:themeColor="text1"/>
        </w:rPr>
        <w:t>са</w:t>
      </w:r>
      <w:r w:rsidR="00A655C6" w:rsidRPr="00A655C6">
        <w:rPr>
          <w:rFonts w:ascii="Arial" w:hAnsi="Arial" w:cs="Arial"/>
          <w:color w:val="000000" w:themeColor="text1"/>
        </w:rPr>
        <w:t xml:space="preserve"> </w:t>
      </w:r>
      <w:r>
        <w:rPr>
          <w:rFonts w:ascii="Arial" w:hAnsi="Arial" w:cs="Arial"/>
          <w:color w:val="000000" w:themeColor="text1"/>
        </w:rPr>
        <w:t>стањем</w:t>
      </w:r>
      <w:r w:rsidR="00A655C6" w:rsidRPr="00A655C6">
        <w:rPr>
          <w:rFonts w:ascii="Arial" w:hAnsi="Arial" w:cs="Arial"/>
          <w:color w:val="000000" w:themeColor="text1"/>
        </w:rPr>
        <w:t xml:space="preserve"> </w:t>
      </w:r>
      <w:r>
        <w:rPr>
          <w:rFonts w:ascii="Arial" w:hAnsi="Arial" w:cs="Arial"/>
          <w:color w:val="000000" w:themeColor="text1"/>
        </w:rPr>
        <w:t>на</w:t>
      </w:r>
      <w:r w:rsidR="00A655C6" w:rsidRPr="00A655C6">
        <w:rPr>
          <w:rFonts w:ascii="Arial" w:hAnsi="Arial" w:cs="Arial"/>
          <w:color w:val="000000" w:themeColor="text1"/>
        </w:rPr>
        <w:t xml:space="preserve"> </w:t>
      </w:r>
      <w:r>
        <w:rPr>
          <w:rFonts w:ascii="Arial" w:hAnsi="Arial" w:cs="Arial"/>
          <w:color w:val="000000" w:themeColor="text1"/>
        </w:rPr>
        <w:t>дан</w:t>
      </w:r>
      <w:r w:rsidR="00A655C6" w:rsidRPr="00A655C6">
        <w:rPr>
          <w:rFonts w:ascii="Arial" w:hAnsi="Arial" w:cs="Arial"/>
          <w:color w:val="000000" w:themeColor="text1"/>
        </w:rPr>
        <w:t xml:space="preserve"> 31.12.2019. </w:t>
      </w:r>
      <w:r>
        <w:rPr>
          <w:rFonts w:ascii="Arial" w:hAnsi="Arial" w:cs="Arial"/>
          <w:color w:val="000000" w:themeColor="text1"/>
        </w:rPr>
        <w:t>из</w:t>
      </w:r>
      <w:r w:rsidR="00A655C6" w:rsidRPr="00A655C6">
        <w:rPr>
          <w:rFonts w:ascii="Arial" w:hAnsi="Arial" w:cs="Arial"/>
          <w:color w:val="000000" w:themeColor="text1"/>
        </w:rPr>
        <w:t xml:space="preserve"> </w:t>
      </w:r>
      <w:r>
        <w:rPr>
          <w:rFonts w:ascii="Arial" w:hAnsi="Arial" w:cs="Arial"/>
          <w:color w:val="000000" w:themeColor="text1"/>
        </w:rPr>
        <w:t>којих</w:t>
      </w:r>
      <w:r w:rsidR="00A655C6" w:rsidRPr="00A655C6">
        <w:rPr>
          <w:rFonts w:ascii="Arial" w:hAnsi="Arial" w:cs="Arial"/>
          <w:color w:val="000000" w:themeColor="text1"/>
        </w:rPr>
        <w:t xml:space="preserve"> </w:t>
      </w:r>
      <w:r>
        <w:rPr>
          <w:rFonts w:ascii="Arial" w:hAnsi="Arial" w:cs="Arial"/>
          <w:color w:val="000000" w:themeColor="text1"/>
        </w:rPr>
        <w:t>произилази</w:t>
      </w:r>
      <w:r w:rsidR="00A655C6" w:rsidRPr="00A655C6">
        <w:rPr>
          <w:rFonts w:ascii="Arial" w:hAnsi="Arial" w:cs="Arial"/>
          <w:color w:val="000000" w:themeColor="text1"/>
        </w:rPr>
        <w:t xml:space="preserve"> </w:t>
      </w:r>
      <w:r>
        <w:rPr>
          <w:rFonts w:ascii="Arial" w:hAnsi="Arial" w:cs="Arial"/>
          <w:color w:val="000000" w:themeColor="text1"/>
        </w:rPr>
        <w:t>да</w:t>
      </w:r>
      <w:r w:rsidR="00A655C6" w:rsidRPr="00A655C6">
        <w:rPr>
          <w:rFonts w:ascii="Arial" w:hAnsi="Arial" w:cs="Arial"/>
          <w:color w:val="000000" w:themeColor="text1"/>
        </w:rPr>
        <w:t xml:space="preserve"> 42% </w:t>
      </w:r>
      <w:r>
        <w:rPr>
          <w:rFonts w:ascii="Arial" w:hAnsi="Arial" w:cs="Arial"/>
        </w:rPr>
        <w:t>организација</w:t>
      </w:r>
      <w:r w:rsidR="00A655C6" w:rsidRPr="00A655C6">
        <w:rPr>
          <w:rFonts w:ascii="Arial" w:hAnsi="Arial" w:cs="Arial"/>
          <w:color w:val="000000" w:themeColor="text1"/>
        </w:rPr>
        <w:t xml:space="preserve"> </w:t>
      </w:r>
      <w:r>
        <w:rPr>
          <w:rFonts w:ascii="Arial" w:hAnsi="Arial" w:cs="Arial"/>
          <w:color w:val="000000" w:themeColor="text1"/>
        </w:rPr>
        <w:t>које</w:t>
      </w:r>
      <w:r w:rsidR="00A655C6" w:rsidRPr="00A655C6">
        <w:rPr>
          <w:rFonts w:ascii="Arial" w:hAnsi="Arial" w:cs="Arial"/>
          <w:color w:val="000000" w:themeColor="text1"/>
        </w:rPr>
        <w:t xml:space="preserve"> </w:t>
      </w:r>
      <w:r>
        <w:rPr>
          <w:rFonts w:ascii="Arial" w:hAnsi="Arial" w:cs="Arial"/>
          <w:color w:val="000000" w:themeColor="text1"/>
        </w:rPr>
        <w:t>имају</w:t>
      </w:r>
      <w:r w:rsidR="00A655C6" w:rsidRPr="00A655C6">
        <w:rPr>
          <w:rFonts w:ascii="Arial" w:hAnsi="Arial" w:cs="Arial"/>
          <w:color w:val="000000" w:themeColor="text1"/>
        </w:rPr>
        <w:t xml:space="preserve"> </w:t>
      </w:r>
      <w:r>
        <w:rPr>
          <w:rFonts w:ascii="Arial" w:hAnsi="Arial" w:cs="Arial"/>
          <w:color w:val="000000" w:themeColor="text1"/>
        </w:rPr>
        <w:t>формиране</w:t>
      </w:r>
      <w:r w:rsidR="00A655C6" w:rsidRPr="00A655C6">
        <w:rPr>
          <w:rFonts w:ascii="Arial" w:hAnsi="Arial" w:cs="Arial"/>
          <w:color w:val="000000" w:themeColor="text1"/>
        </w:rPr>
        <w:t xml:space="preserve"> </w:t>
      </w:r>
      <w:r>
        <w:rPr>
          <w:rFonts w:ascii="Arial" w:hAnsi="Arial" w:cs="Arial"/>
          <w:color w:val="000000" w:themeColor="text1"/>
        </w:rPr>
        <w:t>ЈИР</w:t>
      </w:r>
      <w:r w:rsidR="00A655C6" w:rsidRPr="00A655C6">
        <w:rPr>
          <w:rFonts w:ascii="Arial" w:hAnsi="Arial" w:cs="Arial"/>
          <w:color w:val="000000" w:themeColor="text1"/>
        </w:rPr>
        <w:t xml:space="preserve"> </w:t>
      </w:r>
      <w:r>
        <w:rPr>
          <w:rFonts w:ascii="Arial" w:hAnsi="Arial" w:cs="Arial"/>
          <w:color w:val="000000" w:themeColor="text1"/>
        </w:rPr>
        <w:t>имају</w:t>
      </w:r>
      <w:r w:rsidR="00A655C6" w:rsidRPr="00A655C6">
        <w:rPr>
          <w:rFonts w:ascii="Arial" w:hAnsi="Arial" w:cs="Arial"/>
          <w:color w:val="000000" w:themeColor="text1"/>
        </w:rPr>
        <w:t xml:space="preserve"> </w:t>
      </w:r>
      <w:r>
        <w:rPr>
          <w:rFonts w:ascii="Arial" w:hAnsi="Arial" w:cs="Arial"/>
          <w:color w:val="000000" w:themeColor="text1"/>
        </w:rPr>
        <w:t>само</w:t>
      </w:r>
      <w:r w:rsidR="00A655C6" w:rsidRPr="00A655C6">
        <w:rPr>
          <w:rFonts w:ascii="Arial" w:hAnsi="Arial" w:cs="Arial"/>
          <w:color w:val="000000" w:themeColor="text1"/>
        </w:rPr>
        <w:t xml:space="preserve"> </w:t>
      </w:r>
      <w:r>
        <w:rPr>
          <w:rFonts w:ascii="Arial" w:hAnsi="Arial" w:cs="Arial"/>
          <w:color w:val="000000" w:themeColor="text1"/>
        </w:rPr>
        <w:t>једног</w:t>
      </w:r>
      <w:r w:rsidR="00A655C6" w:rsidRPr="00A655C6">
        <w:rPr>
          <w:rFonts w:ascii="Arial" w:hAnsi="Arial" w:cs="Arial"/>
          <w:color w:val="000000" w:themeColor="text1"/>
        </w:rPr>
        <w:t xml:space="preserve"> </w:t>
      </w:r>
      <w:r>
        <w:rPr>
          <w:rFonts w:ascii="Arial" w:hAnsi="Arial" w:cs="Arial"/>
          <w:color w:val="000000" w:themeColor="text1"/>
        </w:rPr>
        <w:t>запосленог</w:t>
      </w:r>
      <w:r w:rsidR="00A655C6" w:rsidRPr="00A655C6">
        <w:rPr>
          <w:rFonts w:ascii="Arial" w:hAnsi="Arial" w:cs="Arial"/>
          <w:color w:val="000000" w:themeColor="text1"/>
        </w:rPr>
        <w:t xml:space="preserve"> </w:t>
      </w:r>
      <w:r>
        <w:rPr>
          <w:rFonts w:ascii="Arial" w:hAnsi="Arial" w:cs="Arial"/>
          <w:color w:val="000000" w:themeColor="text1"/>
        </w:rPr>
        <w:t>интерног</w:t>
      </w:r>
      <w:r w:rsidR="00A655C6" w:rsidRPr="00A655C6">
        <w:rPr>
          <w:rFonts w:ascii="Arial" w:hAnsi="Arial" w:cs="Arial"/>
          <w:color w:val="000000" w:themeColor="text1"/>
        </w:rPr>
        <w:t xml:space="preserve"> </w:t>
      </w:r>
      <w:r>
        <w:rPr>
          <w:rFonts w:ascii="Arial" w:hAnsi="Arial" w:cs="Arial"/>
          <w:color w:val="000000" w:themeColor="text1"/>
        </w:rPr>
        <w:t>ревизора</w:t>
      </w:r>
      <w:r w:rsidR="00A655C6" w:rsidRPr="00A655C6">
        <w:rPr>
          <w:rFonts w:ascii="Arial" w:hAnsi="Arial" w:cs="Arial"/>
          <w:color w:val="000000" w:themeColor="text1"/>
        </w:rPr>
        <w:t xml:space="preserve">. </w:t>
      </w:r>
    </w:p>
    <w:p w:rsidR="00A655C6" w:rsidRPr="00A655C6" w:rsidRDefault="00A655C6" w:rsidP="00A655C6">
      <w:pPr>
        <w:jc w:val="both"/>
        <w:rPr>
          <w:rFonts w:ascii="Arial" w:hAnsi="Arial" w:cs="Arial"/>
          <w:color w:val="000000" w:themeColor="text1"/>
          <w:sz w:val="10"/>
          <w:szCs w:val="24"/>
        </w:rPr>
      </w:pPr>
    </w:p>
    <w:p w:rsidR="00A655C6" w:rsidRPr="00A655C6" w:rsidRDefault="0085225A" w:rsidP="00A655C6">
      <w:pPr>
        <w:ind w:right="-563"/>
        <w:jc w:val="both"/>
        <w:rPr>
          <w:rFonts w:ascii="Arial" w:hAnsi="Arial" w:cs="Arial"/>
          <w:i/>
          <w:color w:val="000000" w:themeColor="text1"/>
          <w:szCs w:val="24"/>
        </w:rPr>
      </w:pPr>
      <w:r>
        <w:rPr>
          <w:rFonts w:ascii="Arial" w:hAnsi="Arial" w:cs="Arial"/>
          <w:i/>
          <w:color w:val="000000" w:themeColor="text1"/>
          <w:szCs w:val="24"/>
        </w:rPr>
        <w:t>Табела</w:t>
      </w:r>
      <w:r w:rsidR="00A655C6" w:rsidRPr="00A655C6">
        <w:rPr>
          <w:rFonts w:ascii="Arial" w:hAnsi="Arial" w:cs="Arial"/>
          <w:i/>
          <w:color w:val="000000" w:themeColor="text1"/>
          <w:szCs w:val="24"/>
        </w:rPr>
        <w:t xml:space="preserve"> 8: </w:t>
      </w:r>
      <w:r>
        <w:rPr>
          <w:rFonts w:ascii="Arial" w:hAnsi="Arial" w:cs="Arial"/>
          <w:i/>
          <w:color w:val="000000" w:themeColor="text1"/>
          <w:szCs w:val="24"/>
        </w:rPr>
        <w:t>Упоредни</w:t>
      </w:r>
      <w:r w:rsidR="00A655C6" w:rsidRPr="00A655C6">
        <w:rPr>
          <w:rFonts w:ascii="Arial" w:hAnsi="Arial" w:cs="Arial"/>
          <w:i/>
          <w:color w:val="000000" w:themeColor="text1"/>
          <w:szCs w:val="24"/>
        </w:rPr>
        <w:t xml:space="preserve"> </w:t>
      </w:r>
      <w:r>
        <w:rPr>
          <w:rFonts w:ascii="Arial" w:hAnsi="Arial" w:cs="Arial"/>
          <w:i/>
          <w:color w:val="000000" w:themeColor="text1"/>
          <w:szCs w:val="24"/>
        </w:rPr>
        <w:t>преглед</w:t>
      </w:r>
      <w:r w:rsidR="00A655C6" w:rsidRPr="00A655C6">
        <w:rPr>
          <w:rFonts w:ascii="Arial" w:hAnsi="Arial" w:cs="Arial"/>
          <w:i/>
          <w:color w:val="000000" w:themeColor="text1"/>
          <w:szCs w:val="24"/>
        </w:rPr>
        <w:t xml:space="preserve"> </w:t>
      </w:r>
      <w:r>
        <w:rPr>
          <w:rFonts w:ascii="Arial" w:hAnsi="Arial" w:cs="Arial"/>
          <w:i/>
          <w:color w:val="000000" w:themeColor="text1"/>
          <w:szCs w:val="24"/>
        </w:rPr>
        <w:t>попуњености</w:t>
      </w:r>
      <w:r w:rsidR="00A655C6" w:rsidRPr="00A655C6">
        <w:rPr>
          <w:rFonts w:ascii="Arial" w:hAnsi="Arial" w:cs="Arial"/>
          <w:i/>
          <w:color w:val="000000" w:themeColor="text1"/>
          <w:szCs w:val="24"/>
        </w:rPr>
        <w:t xml:space="preserve"> </w:t>
      </w:r>
      <w:r>
        <w:rPr>
          <w:rFonts w:ascii="Arial" w:hAnsi="Arial" w:cs="Arial"/>
          <w:i/>
          <w:color w:val="000000" w:themeColor="text1"/>
          <w:szCs w:val="24"/>
        </w:rPr>
        <w:t>јединица</w:t>
      </w:r>
      <w:r w:rsidR="00A655C6" w:rsidRPr="00A655C6">
        <w:rPr>
          <w:rFonts w:ascii="Arial" w:hAnsi="Arial" w:cs="Arial"/>
          <w:i/>
          <w:color w:val="000000" w:themeColor="text1"/>
          <w:szCs w:val="24"/>
        </w:rPr>
        <w:t xml:space="preserve"> </w:t>
      </w:r>
      <w:r>
        <w:rPr>
          <w:rFonts w:ascii="Arial" w:hAnsi="Arial" w:cs="Arial"/>
          <w:i/>
          <w:color w:val="000000" w:themeColor="text1"/>
          <w:szCs w:val="24"/>
        </w:rPr>
        <w:t>за</w:t>
      </w:r>
      <w:r w:rsidR="00A655C6" w:rsidRPr="00A655C6">
        <w:rPr>
          <w:rFonts w:ascii="Arial" w:hAnsi="Arial" w:cs="Arial"/>
          <w:i/>
          <w:color w:val="000000" w:themeColor="text1"/>
          <w:szCs w:val="24"/>
        </w:rPr>
        <w:t xml:space="preserve"> </w:t>
      </w:r>
      <w:r>
        <w:rPr>
          <w:rFonts w:ascii="Arial" w:hAnsi="Arial" w:cs="Arial"/>
          <w:i/>
          <w:color w:val="000000" w:themeColor="text1"/>
          <w:szCs w:val="24"/>
        </w:rPr>
        <w:t>интерну</w:t>
      </w:r>
      <w:r w:rsidR="00A655C6" w:rsidRPr="00A655C6">
        <w:rPr>
          <w:rFonts w:ascii="Arial" w:hAnsi="Arial" w:cs="Arial"/>
          <w:i/>
          <w:color w:val="000000" w:themeColor="text1"/>
          <w:szCs w:val="24"/>
        </w:rPr>
        <w:t xml:space="preserve"> </w:t>
      </w:r>
      <w:r>
        <w:rPr>
          <w:rFonts w:ascii="Arial" w:hAnsi="Arial" w:cs="Arial"/>
          <w:i/>
          <w:color w:val="000000" w:themeColor="text1"/>
          <w:szCs w:val="24"/>
        </w:rPr>
        <w:t>ревизију</w:t>
      </w:r>
      <w:r w:rsidR="00A655C6" w:rsidRPr="00A655C6">
        <w:rPr>
          <w:rFonts w:ascii="Arial" w:hAnsi="Arial" w:cs="Arial"/>
          <w:i/>
          <w:color w:val="000000" w:themeColor="text1"/>
          <w:szCs w:val="24"/>
        </w:rPr>
        <w:t xml:space="preserve"> </w:t>
      </w:r>
      <w:r>
        <w:rPr>
          <w:rFonts w:ascii="Arial" w:hAnsi="Arial" w:cs="Arial"/>
          <w:i/>
          <w:color w:val="000000" w:themeColor="text1"/>
          <w:szCs w:val="24"/>
        </w:rPr>
        <w:t>у</w:t>
      </w:r>
      <w:r w:rsidR="00A655C6" w:rsidRPr="00A655C6">
        <w:rPr>
          <w:rFonts w:ascii="Arial" w:hAnsi="Arial" w:cs="Arial"/>
          <w:i/>
          <w:color w:val="000000" w:themeColor="text1"/>
          <w:szCs w:val="24"/>
        </w:rPr>
        <w:t xml:space="preserve"> </w:t>
      </w:r>
      <w:r>
        <w:rPr>
          <w:rFonts w:ascii="Arial" w:hAnsi="Arial" w:cs="Arial"/>
          <w:i/>
          <w:color w:val="000000" w:themeColor="text1"/>
          <w:szCs w:val="24"/>
        </w:rPr>
        <w:t>ФБиХ</w:t>
      </w:r>
      <w:r w:rsidR="00A655C6" w:rsidRPr="00A655C6">
        <w:rPr>
          <w:rFonts w:ascii="Arial" w:hAnsi="Arial" w:cs="Arial"/>
          <w:i/>
          <w:color w:val="000000" w:themeColor="text1"/>
          <w:szCs w:val="24"/>
        </w:rPr>
        <w:t xml:space="preserve"> 2014. </w:t>
      </w:r>
      <w:r>
        <w:rPr>
          <w:rFonts w:ascii="Arial" w:hAnsi="Arial" w:cs="Arial"/>
          <w:i/>
          <w:color w:val="000000" w:themeColor="text1"/>
          <w:szCs w:val="24"/>
        </w:rPr>
        <w:t>и</w:t>
      </w:r>
      <w:r w:rsidR="00A655C6" w:rsidRPr="00A655C6">
        <w:rPr>
          <w:rFonts w:ascii="Arial" w:hAnsi="Arial" w:cs="Arial"/>
          <w:i/>
          <w:color w:val="000000" w:themeColor="text1"/>
          <w:szCs w:val="24"/>
        </w:rPr>
        <w:t xml:space="preserve"> 2019. </w:t>
      </w:r>
      <w:r>
        <w:rPr>
          <w:rFonts w:ascii="Arial" w:hAnsi="Arial" w:cs="Arial"/>
          <w:i/>
          <w:color w:val="000000" w:themeColor="text1"/>
          <w:szCs w:val="24"/>
        </w:rPr>
        <w:t>за</w:t>
      </w:r>
      <w:r w:rsidR="00A655C6" w:rsidRPr="00A655C6">
        <w:rPr>
          <w:rFonts w:ascii="Arial" w:hAnsi="Arial" w:cs="Arial"/>
          <w:i/>
          <w:color w:val="000000" w:themeColor="text1"/>
          <w:szCs w:val="24"/>
        </w:rPr>
        <w:t xml:space="preserve"> </w:t>
      </w:r>
      <w:r>
        <w:rPr>
          <w:rFonts w:ascii="Arial" w:hAnsi="Arial" w:cs="Arial"/>
          <w:i/>
          <w:color w:val="000000" w:themeColor="text1"/>
          <w:szCs w:val="24"/>
        </w:rPr>
        <w:t>буџетске</w:t>
      </w:r>
      <w:r w:rsidR="00A655C6" w:rsidRPr="00A655C6">
        <w:rPr>
          <w:rFonts w:ascii="Arial" w:hAnsi="Arial" w:cs="Arial"/>
          <w:i/>
          <w:color w:val="000000" w:themeColor="text1"/>
          <w:szCs w:val="24"/>
        </w:rPr>
        <w:t xml:space="preserve"> </w:t>
      </w:r>
      <w:r>
        <w:rPr>
          <w:rFonts w:ascii="Arial" w:hAnsi="Arial" w:cs="Arial"/>
          <w:i/>
          <w:color w:val="000000" w:themeColor="text1"/>
          <w:szCs w:val="24"/>
        </w:rPr>
        <w:t>кориснике</w:t>
      </w:r>
      <w:r w:rsidR="00A655C6" w:rsidRPr="00A655C6">
        <w:rPr>
          <w:rFonts w:ascii="Arial" w:hAnsi="Arial" w:cs="Arial"/>
          <w:i/>
          <w:color w:val="000000" w:themeColor="text1"/>
          <w:szCs w:val="24"/>
        </w:rPr>
        <w:t xml:space="preserve"> </w:t>
      </w:r>
      <w:r>
        <w:rPr>
          <w:rFonts w:ascii="Arial" w:hAnsi="Arial" w:cs="Arial"/>
          <w:i/>
          <w:color w:val="000000" w:themeColor="text1"/>
          <w:szCs w:val="24"/>
        </w:rPr>
        <w:t>федералног</w:t>
      </w:r>
      <w:r w:rsidR="00A655C6" w:rsidRPr="00A655C6">
        <w:rPr>
          <w:rFonts w:ascii="Arial" w:hAnsi="Arial" w:cs="Arial"/>
          <w:i/>
          <w:color w:val="000000" w:themeColor="text1"/>
          <w:szCs w:val="24"/>
        </w:rPr>
        <w:t xml:space="preserve">, </w:t>
      </w:r>
      <w:r>
        <w:rPr>
          <w:rFonts w:ascii="Arial" w:hAnsi="Arial" w:cs="Arial"/>
          <w:i/>
          <w:color w:val="000000" w:themeColor="text1"/>
          <w:szCs w:val="24"/>
        </w:rPr>
        <w:t>кантоналног</w:t>
      </w:r>
      <w:r w:rsidR="00A655C6" w:rsidRPr="00A655C6">
        <w:rPr>
          <w:rFonts w:ascii="Arial" w:hAnsi="Arial" w:cs="Arial"/>
          <w:i/>
          <w:color w:val="000000" w:themeColor="text1"/>
          <w:szCs w:val="24"/>
        </w:rPr>
        <w:t xml:space="preserve"> </w:t>
      </w:r>
      <w:r>
        <w:rPr>
          <w:rFonts w:ascii="Arial" w:hAnsi="Arial" w:cs="Arial"/>
          <w:i/>
          <w:color w:val="000000" w:themeColor="text1"/>
          <w:szCs w:val="24"/>
        </w:rPr>
        <w:t>и</w:t>
      </w:r>
      <w:r w:rsidR="00A655C6" w:rsidRPr="00A655C6">
        <w:rPr>
          <w:rFonts w:ascii="Arial" w:hAnsi="Arial" w:cs="Arial"/>
          <w:i/>
          <w:color w:val="000000" w:themeColor="text1"/>
          <w:szCs w:val="24"/>
        </w:rPr>
        <w:t xml:space="preserve"> </w:t>
      </w:r>
      <w:r>
        <w:rPr>
          <w:rFonts w:ascii="Arial" w:hAnsi="Arial" w:cs="Arial"/>
          <w:i/>
          <w:color w:val="000000" w:themeColor="text1"/>
          <w:szCs w:val="24"/>
        </w:rPr>
        <w:t>локалног</w:t>
      </w:r>
      <w:r w:rsidR="00A655C6" w:rsidRPr="00A655C6">
        <w:rPr>
          <w:rFonts w:ascii="Arial" w:hAnsi="Arial" w:cs="Arial"/>
          <w:i/>
          <w:color w:val="000000" w:themeColor="text1"/>
          <w:szCs w:val="24"/>
        </w:rPr>
        <w:t xml:space="preserve"> </w:t>
      </w:r>
      <w:r>
        <w:rPr>
          <w:rFonts w:ascii="Arial" w:hAnsi="Arial" w:cs="Arial"/>
          <w:i/>
          <w:color w:val="000000" w:themeColor="text1"/>
          <w:szCs w:val="24"/>
        </w:rPr>
        <w:t>нивоа</w:t>
      </w:r>
      <w:r w:rsidR="00A655C6" w:rsidRPr="00A655C6">
        <w:rPr>
          <w:rFonts w:ascii="Arial" w:hAnsi="Arial" w:cs="Arial"/>
          <w:i/>
          <w:color w:val="000000" w:themeColor="text1"/>
          <w:szCs w:val="24"/>
        </w:rPr>
        <w:t xml:space="preserve"> </w:t>
      </w:r>
      <w:r>
        <w:rPr>
          <w:rFonts w:ascii="Arial" w:hAnsi="Arial" w:cs="Arial"/>
          <w:i/>
          <w:color w:val="000000" w:themeColor="text1"/>
          <w:szCs w:val="24"/>
        </w:rPr>
        <w:t>те</w:t>
      </w:r>
      <w:r w:rsidR="00A655C6" w:rsidRPr="00A655C6">
        <w:rPr>
          <w:rFonts w:ascii="Arial" w:hAnsi="Arial" w:cs="Arial"/>
          <w:i/>
          <w:color w:val="000000" w:themeColor="text1"/>
          <w:szCs w:val="24"/>
        </w:rPr>
        <w:t xml:space="preserve"> </w:t>
      </w:r>
      <w:r>
        <w:rPr>
          <w:rFonts w:ascii="Arial" w:hAnsi="Arial" w:cs="Arial"/>
          <w:i/>
          <w:color w:val="000000" w:themeColor="text1"/>
          <w:szCs w:val="24"/>
        </w:rPr>
        <w:t>ванбуџетске</w:t>
      </w:r>
      <w:r w:rsidR="00A655C6" w:rsidRPr="00A655C6">
        <w:rPr>
          <w:rFonts w:ascii="Arial" w:hAnsi="Arial" w:cs="Arial"/>
          <w:i/>
          <w:color w:val="000000" w:themeColor="text1"/>
          <w:szCs w:val="24"/>
        </w:rPr>
        <w:t xml:space="preserve"> </w:t>
      </w:r>
      <w:r>
        <w:rPr>
          <w:rFonts w:ascii="Arial" w:hAnsi="Arial" w:cs="Arial"/>
          <w:i/>
          <w:color w:val="000000" w:themeColor="text1"/>
          <w:szCs w:val="24"/>
        </w:rPr>
        <w:t>кориснике</w:t>
      </w:r>
    </w:p>
    <w:tbl>
      <w:tblPr>
        <w:tblStyle w:val="GridTable4-Accent5"/>
        <w:tblW w:w="9736" w:type="dxa"/>
        <w:tblLook w:val="04A0" w:firstRow="1" w:lastRow="0" w:firstColumn="1" w:lastColumn="0" w:noHBand="0" w:noVBand="1"/>
      </w:tblPr>
      <w:tblGrid>
        <w:gridCol w:w="5582"/>
        <w:gridCol w:w="1931"/>
        <w:gridCol w:w="2223"/>
      </w:tblGrid>
      <w:tr w:rsidR="00A655C6" w:rsidRPr="00A655C6" w:rsidTr="00227F7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582" w:type="dxa"/>
          </w:tcPr>
          <w:p w:rsidR="00A655C6" w:rsidRPr="00A655C6" w:rsidRDefault="0085225A" w:rsidP="00227F73">
            <w:pPr>
              <w:jc w:val="both"/>
              <w:rPr>
                <w:rFonts w:ascii="Arial" w:hAnsi="Arial" w:cs="Arial"/>
                <w:bCs w:val="0"/>
                <w:color w:val="000000" w:themeColor="text1"/>
                <w:lang w:val="hr-HR"/>
              </w:rPr>
            </w:pPr>
            <w:r>
              <w:rPr>
                <w:rFonts w:ascii="Arial" w:hAnsi="Arial" w:cs="Arial"/>
                <w:bCs w:val="0"/>
                <w:color w:val="000000" w:themeColor="text1"/>
                <w:lang w:val="hr-HR"/>
              </w:rPr>
              <w:t>Година</w:t>
            </w:r>
            <w:r w:rsidR="00A655C6" w:rsidRPr="00A655C6">
              <w:rPr>
                <w:rFonts w:ascii="Arial" w:hAnsi="Arial" w:cs="Arial"/>
                <w:bCs w:val="0"/>
                <w:color w:val="000000" w:themeColor="text1"/>
                <w:lang w:val="hr-HR"/>
              </w:rPr>
              <w:t xml:space="preserve"> </w:t>
            </w:r>
          </w:p>
        </w:tc>
        <w:tc>
          <w:tcPr>
            <w:tcW w:w="1931" w:type="dxa"/>
          </w:tcPr>
          <w:p w:rsidR="00A655C6" w:rsidRPr="00A655C6" w:rsidRDefault="00A655C6" w:rsidP="00227F7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lang w:val="hr-HR"/>
              </w:rPr>
            </w:pPr>
            <w:r w:rsidRPr="00A655C6">
              <w:rPr>
                <w:rFonts w:ascii="Arial" w:hAnsi="Arial" w:cs="Arial"/>
                <w:bCs w:val="0"/>
                <w:color w:val="000000" w:themeColor="text1"/>
                <w:lang w:val="hr-HR"/>
              </w:rPr>
              <w:t>31.12.2014.</w:t>
            </w:r>
          </w:p>
        </w:tc>
        <w:tc>
          <w:tcPr>
            <w:tcW w:w="2223" w:type="dxa"/>
          </w:tcPr>
          <w:p w:rsidR="00A655C6" w:rsidRPr="00A655C6" w:rsidRDefault="00A655C6" w:rsidP="00227F7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lang w:val="hr-HR"/>
              </w:rPr>
            </w:pPr>
            <w:r w:rsidRPr="00A655C6">
              <w:rPr>
                <w:rFonts w:ascii="Arial" w:hAnsi="Arial" w:cs="Arial"/>
                <w:bCs w:val="0"/>
                <w:color w:val="000000" w:themeColor="text1"/>
                <w:lang w:val="hr-HR"/>
              </w:rPr>
              <w:t>31.12.2019.</w:t>
            </w:r>
          </w:p>
        </w:tc>
      </w:tr>
      <w:tr w:rsidR="00A655C6" w:rsidRPr="00A655C6" w:rsidTr="00227F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582" w:type="dxa"/>
          </w:tcPr>
          <w:p w:rsidR="00A655C6" w:rsidRPr="00A655C6" w:rsidRDefault="0085225A" w:rsidP="00227F73">
            <w:pPr>
              <w:rPr>
                <w:rFonts w:ascii="Arial" w:hAnsi="Arial" w:cs="Arial"/>
                <w:b w:val="0"/>
                <w:bCs w:val="0"/>
                <w:color w:val="000000" w:themeColor="text1"/>
                <w:lang w:val="hr-HR"/>
              </w:rPr>
            </w:pPr>
            <w:r>
              <w:rPr>
                <w:rFonts w:ascii="Arial" w:hAnsi="Arial" w:cs="Arial"/>
                <w:b w:val="0"/>
                <w:bCs w:val="0"/>
                <w:color w:val="000000" w:themeColor="text1"/>
                <w:lang w:val="hr-HR"/>
              </w:rPr>
              <w:t>Број</w:t>
            </w:r>
            <w:r w:rsidR="00A655C6" w:rsidRPr="00A655C6">
              <w:rPr>
                <w:rFonts w:ascii="Arial" w:hAnsi="Arial" w:cs="Arial"/>
                <w:b w:val="0"/>
                <w:bCs w:val="0"/>
                <w:color w:val="000000" w:themeColor="text1"/>
                <w:lang w:val="hr-HR"/>
              </w:rPr>
              <w:t xml:space="preserve"> </w:t>
            </w:r>
            <w:r>
              <w:rPr>
                <w:rFonts w:ascii="Arial" w:hAnsi="Arial" w:cs="Arial"/>
                <w:b w:val="0"/>
                <w:bCs w:val="0"/>
                <w:color w:val="000000" w:themeColor="text1"/>
                <w:lang w:val="hr-HR"/>
              </w:rPr>
              <w:t>организација</w:t>
            </w:r>
            <w:r w:rsidR="00A655C6" w:rsidRPr="00A655C6">
              <w:rPr>
                <w:rFonts w:ascii="Arial" w:hAnsi="Arial" w:cs="Arial"/>
                <w:b w:val="0"/>
                <w:bCs w:val="0"/>
                <w:color w:val="000000" w:themeColor="text1"/>
                <w:lang w:val="hr-HR"/>
              </w:rPr>
              <w:t xml:space="preserve"> </w:t>
            </w:r>
            <w:r>
              <w:rPr>
                <w:rFonts w:ascii="Arial" w:hAnsi="Arial" w:cs="Arial"/>
                <w:b w:val="0"/>
                <w:bCs w:val="0"/>
                <w:color w:val="000000" w:themeColor="text1"/>
                <w:lang w:val="hr-HR"/>
              </w:rPr>
              <w:t>које</w:t>
            </w:r>
            <w:r w:rsidR="00A655C6" w:rsidRPr="00A655C6">
              <w:rPr>
                <w:rFonts w:ascii="Arial" w:hAnsi="Arial" w:cs="Arial"/>
                <w:b w:val="0"/>
                <w:bCs w:val="0"/>
                <w:color w:val="000000" w:themeColor="text1"/>
                <w:lang w:val="hr-HR"/>
              </w:rPr>
              <w:t xml:space="preserve"> </w:t>
            </w:r>
            <w:r>
              <w:rPr>
                <w:rFonts w:ascii="Arial" w:hAnsi="Arial" w:cs="Arial"/>
                <w:b w:val="0"/>
                <w:bCs w:val="0"/>
                <w:color w:val="000000" w:themeColor="text1"/>
                <w:lang w:val="hr-HR"/>
              </w:rPr>
              <w:t>су</w:t>
            </w:r>
            <w:r w:rsidR="00A655C6" w:rsidRPr="00A655C6">
              <w:rPr>
                <w:rFonts w:ascii="Arial" w:hAnsi="Arial" w:cs="Arial"/>
                <w:b w:val="0"/>
                <w:bCs w:val="0"/>
                <w:color w:val="000000" w:themeColor="text1"/>
                <w:lang w:val="hr-HR"/>
              </w:rPr>
              <w:t xml:space="preserve"> </w:t>
            </w:r>
            <w:r>
              <w:rPr>
                <w:rFonts w:ascii="Arial" w:hAnsi="Arial" w:cs="Arial"/>
                <w:b w:val="0"/>
                <w:bCs w:val="0"/>
                <w:color w:val="000000" w:themeColor="text1"/>
                <w:lang w:val="hr-HR"/>
              </w:rPr>
              <w:t>устројиле</w:t>
            </w:r>
            <w:r w:rsidR="00A655C6" w:rsidRPr="00A655C6">
              <w:rPr>
                <w:rFonts w:ascii="Arial" w:hAnsi="Arial" w:cs="Arial"/>
                <w:b w:val="0"/>
                <w:bCs w:val="0"/>
                <w:color w:val="000000" w:themeColor="text1"/>
                <w:lang w:val="hr-HR"/>
              </w:rPr>
              <w:t xml:space="preserve"> </w:t>
            </w:r>
            <w:r>
              <w:rPr>
                <w:rFonts w:ascii="Arial" w:hAnsi="Arial" w:cs="Arial"/>
                <w:b w:val="0"/>
                <w:bCs w:val="0"/>
                <w:color w:val="000000" w:themeColor="text1"/>
                <w:lang w:val="hr-HR"/>
              </w:rPr>
              <w:t>ЈИР</w:t>
            </w:r>
            <w:r w:rsidR="00A655C6" w:rsidRPr="00A655C6">
              <w:rPr>
                <w:rFonts w:ascii="Arial" w:hAnsi="Arial" w:cs="Arial"/>
                <w:b w:val="0"/>
                <w:bCs w:val="0"/>
                <w:color w:val="000000" w:themeColor="text1"/>
                <w:lang w:val="hr-HR"/>
              </w:rPr>
              <w:t xml:space="preserve">  </w:t>
            </w:r>
          </w:p>
        </w:tc>
        <w:tc>
          <w:tcPr>
            <w:tcW w:w="1931"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lang w:val="hr-HR"/>
              </w:rPr>
            </w:pPr>
            <w:r w:rsidRPr="00A655C6">
              <w:rPr>
                <w:rFonts w:ascii="Arial" w:hAnsi="Arial" w:cs="Arial"/>
                <w:b/>
                <w:bCs/>
                <w:color w:val="000000" w:themeColor="text1"/>
                <w:lang w:val="hr-HR"/>
              </w:rPr>
              <w:t>29</w:t>
            </w:r>
          </w:p>
        </w:tc>
        <w:tc>
          <w:tcPr>
            <w:tcW w:w="2223"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lang w:val="hr-HR"/>
              </w:rPr>
            </w:pPr>
            <w:r w:rsidRPr="00A655C6">
              <w:rPr>
                <w:rFonts w:ascii="Arial" w:hAnsi="Arial" w:cs="Arial"/>
                <w:b/>
                <w:bCs/>
                <w:color w:val="000000" w:themeColor="text1"/>
                <w:lang w:val="hr-HR"/>
              </w:rPr>
              <w:t>48</w:t>
            </w:r>
          </w:p>
        </w:tc>
      </w:tr>
      <w:tr w:rsidR="00A655C6" w:rsidRPr="00A655C6" w:rsidTr="00227F73">
        <w:trPr>
          <w:trHeight w:val="333"/>
        </w:trPr>
        <w:tc>
          <w:tcPr>
            <w:cnfStyle w:val="001000000000" w:firstRow="0" w:lastRow="0" w:firstColumn="1" w:lastColumn="0" w:oddVBand="0" w:evenVBand="0" w:oddHBand="0" w:evenHBand="0" w:firstRowFirstColumn="0" w:firstRowLastColumn="0" w:lastRowFirstColumn="0" w:lastRowLastColumn="0"/>
            <w:tcW w:w="5582" w:type="dxa"/>
          </w:tcPr>
          <w:p w:rsidR="00A655C6" w:rsidRPr="00A655C6" w:rsidRDefault="0085225A" w:rsidP="00227F73">
            <w:pPr>
              <w:rPr>
                <w:rFonts w:ascii="Arial" w:hAnsi="Arial" w:cs="Arial"/>
                <w:color w:val="000000" w:themeColor="text1"/>
                <w:lang w:val="hr-HR"/>
              </w:rPr>
            </w:pPr>
            <w:r>
              <w:rPr>
                <w:rFonts w:ascii="Arial" w:hAnsi="Arial" w:cs="Arial"/>
                <w:color w:val="000000" w:themeColor="text1"/>
                <w:lang w:val="hr-HR"/>
              </w:rPr>
              <w:t>Број</w:t>
            </w:r>
            <w:r w:rsidR="00A655C6" w:rsidRPr="00A655C6">
              <w:rPr>
                <w:rFonts w:ascii="Arial" w:hAnsi="Arial" w:cs="Arial"/>
                <w:color w:val="000000" w:themeColor="text1"/>
                <w:lang w:val="hr-HR"/>
              </w:rPr>
              <w:t xml:space="preserve"> </w:t>
            </w:r>
            <w:r>
              <w:rPr>
                <w:rFonts w:ascii="Arial" w:hAnsi="Arial" w:cs="Arial"/>
                <w:color w:val="000000" w:themeColor="text1"/>
                <w:lang w:val="hr-HR"/>
              </w:rPr>
              <w:t>ЈИР</w:t>
            </w:r>
            <w:r w:rsidR="00A655C6" w:rsidRPr="00A655C6">
              <w:rPr>
                <w:rFonts w:ascii="Arial" w:hAnsi="Arial" w:cs="Arial"/>
                <w:color w:val="000000" w:themeColor="text1"/>
                <w:lang w:val="hr-HR"/>
              </w:rPr>
              <w:t xml:space="preserve"> </w:t>
            </w:r>
            <w:r>
              <w:rPr>
                <w:rFonts w:ascii="Arial" w:hAnsi="Arial" w:cs="Arial"/>
                <w:color w:val="000000" w:themeColor="text1"/>
                <w:lang w:val="hr-HR"/>
              </w:rPr>
              <w:t>са</w:t>
            </w:r>
            <w:r w:rsidR="00A655C6" w:rsidRPr="00A655C6">
              <w:rPr>
                <w:rFonts w:ascii="Arial" w:hAnsi="Arial" w:cs="Arial"/>
                <w:color w:val="000000" w:themeColor="text1"/>
                <w:lang w:val="hr-HR"/>
              </w:rPr>
              <w:t xml:space="preserve"> 0 </w:t>
            </w:r>
            <w:r>
              <w:rPr>
                <w:rFonts w:ascii="Arial" w:hAnsi="Arial" w:cs="Arial"/>
                <w:color w:val="000000" w:themeColor="text1"/>
                <w:lang w:val="hr-HR"/>
              </w:rPr>
              <w:t>запослених</w:t>
            </w:r>
            <w:r w:rsidR="00A655C6" w:rsidRPr="00A655C6">
              <w:rPr>
                <w:rFonts w:ascii="Arial" w:hAnsi="Arial" w:cs="Arial"/>
                <w:color w:val="000000" w:themeColor="text1"/>
                <w:lang w:val="hr-HR"/>
              </w:rPr>
              <w:t xml:space="preserve">  </w:t>
            </w:r>
          </w:p>
        </w:tc>
        <w:tc>
          <w:tcPr>
            <w:tcW w:w="1931" w:type="dxa"/>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hr-HR"/>
              </w:rPr>
            </w:pPr>
            <w:r w:rsidRPr="00A655C6">
              <w:rPr>
                <w:rFonts w:ascii="Arial" w:hAnsi="Arial" w:cs="Arial"/>
                <w:color w:val="000000" w:themeColor="text1"/>
                <w:lang w:val="hr-HR"/>
              </w:rPr>
              <w:t xml:space="preserve">5 </w:t>
            </w:r>
          </w:p>
        </w:tc>
        <w:tc>
          <w:tcPr>
            <w:tcW w:w="2223" w:type="dxa"/>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hr-HR"/>
              </w:rPr>
            </w:pPr>
            <w:r w:rsidRPr="00A655C6">
              <w:rPr>
                <w:rFonts w:ascii="Arial" w:hAnsi="Arial" w:cs="Arial"/>
                <w:color w:val="000000" w:themeColor="text1"/>
                <w:lang w:val="hr-HR"/>
              </w:rPr>
              <w:t xml:space="preserve">10 </w:t>
            </w:r>
          </w:p>
        </w:tc>
      </w:tr>
      <w:tr w:rsidR="00A655C6" w:rsidRPr="00A655C6" w:rsidTr="00227F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582" w:type="dxa"/>
          </w:tcPr>
          <w:p w:rsidR="00A655C6" w:rsidRPr="00A655C6" w:rsidRDefault="00A655C6" w:rsidP="00227F73">
            <w:pPr>
              <w:jc w:val="both"/>
              <w:rPr>
                <w:rFonts w:ascii="Arial" w:hAnsi="Arial" w:cs="Arial"/>
                <w:b w:val="0"/>
                <w:bCs w:val="0"/>
                <w:color w:val="000000" w:themeColor="text1"/>
                <w:lang w:val="hr-HR"/>
              </w:rPr>
            </w:pP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ЈИР</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са</w:t>
            </w:r>
            <w:r w:rsidRPr="00A655C6">
              <w:rPr>
                <w:rFonts w:ascii="Arial" w:hAnsi="Arial" w:cs="Arial"/>
                <w:b w:val="0"/>
                <w:bCs w:val="0"/>
                <w:color w:val="000000" w:themeColor="text1"/>
                <w:lang w:val="hr-HR"/>
              </w:rPr>
              <w:t xml:space="preserve"> 0 </w:t>
            </w:r>
            <w:r w:rsidR="0085225A">
              <w:rPr>
                <w:rFonts w:ascii="Arial" w:hAnsi="Arial" w:cs="Arial"/>
                <w:b w:val="0"/>
                <w:bCs w:val="0"/>
                <w:color w:val="000000" w:themeColor="text1"/>
                <w:lang w:val="hr-HR"/>
              </w:rPr>
              <w:t>запослених</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у</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укупном</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броју</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ЈИР</w:t>
            </w:r>
          </w:p>
        </w:tc>
        <w:tc>
          <w:tcPr>
            <w:tcW w:w="1931"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lang w:val="hr-HR"/>
              </w:rPr>
            </w:pPr>
            <w:r w:rsidRPr="00A655C6">
              <w:rPr>
                <w:rFonts w:ascii="Arial" w:hAnsi="Arial" w:cs="Arial"/>
                <w:b/>
                <w:bCs/>
                <w:color w:val="000000" w:themeColor="text1"/>
                <w:lang w:val="hr-HR"/>
              </w:rPr>
              <w:t>17%</w:t>
            </w:r>
          </w:p>
        </w:tc>
        <w:tc>
          <w:tcPr>
            <w:tcW w:w="2223"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lang w:val="hr-HR"/>
              </w:rPr>
            </w:pPr>
            <w:r w:rsidRPr="00A655C6">
              <w:rPr>
                <w:rFonts w:ascii="Arial" w:hAnsi="Arial" w:cs="Arial"/>
                <w:b/>
                <w:bCs/>
                <w:color w:val="000000" w:themeColor="text1"/>
                <w:lang w:val="hr-HR"/>
              </w:rPr>
              <w:t>21 %</w:t>
            </w:r>
          </w:p>
        </w:tc>
      </w:tr>
      <w:tr w:rsidR="00A655C6" w:rsidRPr="00A655C6" w:rsidTr="00227F73">
        <w:trPr>
          <w:trHeight w:val="317"/>
        </w:trPr>
        <w:tc>
          <w:tcPr>
            <w:cnfStyle w:val="001000000000" w:firstRow="0" w:lastRow="0" w:firstColumn="1" w:lastColumn="0" w:oddVBand="0" w:evenVBand="0" w:oddHBand="0" w:evenHBand="0" w:firstRowFirstColumn="0" w:firstRowLastColumn="0" w:lastRowFirstColumn="0" w:lastRowLastColumn="0"/>
            <w:tcW w:w="5582" w:type="dxa"/>
          </w:tcPr>
          <w:p w:rsidR="00A655C6" w:rsidRPr="00A655C6" w:rsidRDefault="0085225A" w:rsidP="00227F73">
            <w:pPr>
              <w:jc w:val="both"/>
              <w:rPr>
                <w:rFonts w:ascii="Arial" w:hAnsi="Arial" w:cs="Arial"/>
                <w:color w:val="000000" w:themeColor="text1"/>
                <w:lang w:val="hr-HR"/>
              </w:rPr>
            </w:pPr>
            <w:r>
              <w:rPr>
                <w:rFonts w:ascii="Arial" w:hAnsi="Arial" w:cs="Arial"/>
                <w:color w:val="000000" w:themeColor="text1"/>
                <w:lang w:val="hr-HR"/>
              </w:rPr>
              <w:t>Број</w:t>
            </w:r>
            <w:r w:rsidR="00A655C6" w:rsidRPr="00A655C6">
              <w:rPr>
                <w:rFonts w:ascii="Arial" w:hAnsi="Arial" w:cs="Arial"/>
                <w:color w:val="000000" w:themeColor="text1"/>
                <w:lang w:val="hr-HR"/>
              </w:rPr>
              <w:t xml:space="preserve"> </w:t>
            </w:r>
            <w:r>
              <w:rPr>
                <w:rFonts w:ascii="Arial" w:hAnsi="Arial" w:cs="Arial"/>
                <w:color w:val="000000" w:themeColor="text1"/>
                <w:lang w:val="hr-HR"/>
              </w:rPr>
              <w:t>ЈИР</w:t>
            </w:r>
            <w:r w:rsidR="00A655C6" w:rsidRPr="00A655C6">
              <w:rPr>
                <w:rFonts w:ascii="Arial" w:hAnsi="Arial" w:cs="Arial"/>
                <w:color w:val="000000" w:themeColor="text1"/>
                <w:lang w:val="hr-HR"/>
              </w:rPr>
              <w:t xml:space="preserve"> </w:t>
            </w:r>
            <w:r>
              <w:rPr>
                <w:rFonts w:ascii="Arial" w:hAnsi="Arial" w:cs="Arial"/>
                <w:color w:val="000000" w:themeColor="text1"/>
                <w:lang w:val="hr-HR"/>
              </w:rPr>
              <w:t>са</w:t>
            </w:r>
            <w:r w:rsidR="00A655C6" w:rsidRPr="00A655C6">
              <w:rPr>
                <w:rFonts w:ascii="Arial" w:hAnsi="Arial" w:cs="Arial"/>
                <w:color w:val="000000" w:themeColor="text1"/>
                <w:lang w:val="hr-HR"/>
              </w:rPr>
              <w:t xml:space="preserve"> 1 </w:t>
            </w:r>
            <w:r>
              <w:rPr>
                <w:rFonts w:ascii="Arial" w:hAnsi="Arial" w:cs="Arial"/>
                <w:color w:val="000000" w:themeColor="text1"/>
                <w:lang w:val="hr-HR"/>
              </w:rPr>
              <w:t>запосленим</w:t>
            </w:r>
            <w:r w:rsidR="00A655C6" w:rsidRPr="00A655C6">
              <w:rPr>
                <w:rFonts w:ascii="Arial" w:hAnsi="Arial" w:cs="Arial"/>
                <w:color w:val="000000" w:themeColor="text1"/>
                <w:lang w:val="hr-HR"/>
              </w:rPr>
              <w:t xml:space="preserve"> </w:t>
            </w:r>
            <w:r>
              <w:rPr>
                <w:rFonts w:ascii="Arial" w:hAnsi="Arial" w:cs="Arial"/>
                <w:color w:val="000000" w:themeColor="text1"/>
                <w:lang w:val="hr-HR"/>
              </w:rPr>
              <w:t>интерним</w:t>
            </w:r>
            <w:r w:rsidR="00A655C6" w:rsidRPr="00A655C6">
              <w:rPr>
                <w:rFonts w:ascii="Arial" w:hAnsi="Arial" w:cs="Arial"/>
                <w:color w:val="000000" w:themeColor="text1"/>
                <w:lang w:val="hr-HR"/>
              </w:rPr>
              <w:t xml:space="preserve"> </w:t>
            </w:r>
            <w:r>
              <w:rPr>
                <w:rFonts w:ascii="Arial" w:hAnsi="Arial" w:cs="Arial"/>
                <w:color w:val="000000" w:themeColor="text1"/>
                <w:lang w:val="hr-HR"/>
              </w:rPr>
              <w:t>ревизором</w:t>
            </w:r>
          </w:p>
        </w:tc>
        <w:tc>
          <w:tcPr>
            <w:tcW w:w="1931" w:type="dxa"/>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hr-HR"/>
              </w:rPr>
            </w:pPr>
            <w:r w:rsidRPr="00A655C6">
              <w:rPr>
                <w:rFonts w:ascii="Arial" w:hAnsi="Arial" w:cs="Arial"/>
                <w:color w:val="000000" w:themeColor="text1"/>
                <w:lang w:val="hr-HR"/>
              </w:rPr>
              <w:t>10</w:t>
            </w:r>
          </w:p>
        </w:tc>
        <w:tc>
          <w:tcPr>
            <w:tcW w:w="2223" w:type="dxa"/>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hr-HR"/>
              </w:rPr>
            </w:pPr>
            <w:r w:rsidRPr="00A655C6">
              <w:rPr>
                <w:rFonts w:ascii="Arial" w:hAnsi="Arial" w:cs="Arial"/>
                <w:color w:val="000000" w:themeColor="text1"/>
                <w:lang w:val="hr-HR"/>
              </w:rPr>
              <w:t>20</w:t>
            </w:r>
          </w:p>
        </w:tc>
      </w:tr>
      <w:tr w:rsidR="00A655C6" w:rsidRPr="00A655C6" w:rsidTr="00227F73">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582" w:type="dxa"/>
          </w:tcPr>
          <w:p w:rsidR="00A655C6" w:rsidRPr="00A655C6" w:rsidRDefault="00A655C6" w:rsidP="00227F73">
            <w:pPr>
              <w:jc w:val="both"/>
              <w:rPr>
                <w:rFonts w:ascii="Arial" w:hAnsi="Arial" w:cs="Arial"/>
                <w:b w:val="0"/>
                <w:bCs w:val="0"/>
                <w:color w:val="000000" w:themeColor="text1"/>
                <w:lang w:val="hr-HR"/>
              </w:rPr>
            </w:pP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ЈИР</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са</w:t>
            </w:r>
            <w:r w:rsidRPr="00A655C6">
              <w:rPr>
                <w:rFonts w:ascii="Arial" w:hAnsi="Arial" w:cs="Arial"/>
                <w:b w:val="0"/>
                <w:bCs w:val="0"/>
                <w:color w:val="000000" w:themeColor="text1"/>
                <w:lang w:val="hr-HR"/>
              </w:rPr>
              <w:t xml:space="preserve"> 1 </w:t>
            </w:r>
            <w:r w:rsidR="0085225A">
              <w:rPr>
                <w:rFonts w:ascii="Arial" w:hAnsi="Arial" w:cs="Arial"/>
                <w:b w:val="0"/>
                <w:bCs w:val="0"/>
                <w:color w:val="000000" w:themeColor="text1"/>
                <w:lang w:val="hr-HR"/>
              </w:rPr>
              <w:t>запосленим</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у</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укупном</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броју</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ЈИР</w:t>
            </w:r>
          </w:p>
        </w:tc>
        <w:tc>
          <w:tcPr>
            <w:tcW w:w="1931"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lang w:val="hr-HR"/>
              </w:rPr>
            </w:pPr>
            <w:r w:rsidRPr="00A655C6">
              <w:rPr>
                <w:rFonts w:ascii="Arial" w:hAnsi="Arial" w:cs="Arial"/>
                <w:b/>
                <w:bCs/>
                <w:color w:val="000000" w:themeColor="text1"/>
                <w:lang w:val="hr-HR"/>
              </w:rPr>
              <w:t>35%</w:t>
            </w:r>
          </w:p>
        </w:tc>
        <w:tc>
          <w:tcPr>
            <w:tcW w:w="2223"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lang w:val="hr-HR"/>
              </w:rPr>
            </w:pPr>
            <w:r w:rsidRPr="00A655C6">
              <w:rPr>
                <w:rFonts w:ascii="Arial" w:hAnsi="Arial" w:cs="Arial"/>
                <w:b/>
                <w:bCs/>
                <w:color w:val="000000" w:themeColor="text1"/>
                <w:lang w:val="hr-HR"/>
              </w:rPr>
              <w:t>42 %</w:t>
            </w:r>
          </w:p>
        </w:tc>
      </w:tr>
      <w:tr w:rsidR="00A655C6" w:rsidRPr="00A655C6" w:rsidTr="00227F73">
        <w:trPr>
          <w:trHeight w:val="333"/>
        </w:trPr>
        <w:tc>
          <w:tcPr>
            <w:cnfStyle w:val="001000000000" w:firstRow="0" w:lastRow="0" w:firstColumn="1" w:lastColumn="0" w:oddVBand="0" w:evenVBand="0" w:oddHBand="0" w:evenHBand="0" w:firstRowFirstColumn="0" w:firstRowLastColumn="0" w:lastRowFirstColumn="0" w:lastRowLastColumn="0"/>
            <w:tcW w:w="5582" w:type="dxa"/>
          </w:tcPr>
          <w:p w:rsidR="00A655C6" w:rsidRPr="00A655C6" w:rsidRDefault="0085225A" w:rsidP="00227F73">
            <w:pPr>
              <w:jc w:val="both"/>
              <w:rPr>
                <w:rFonts w:ascii="Arial" w:hAnsi="Arial" w:cs="Arial"/>
                <w:color w:val="000000" w:themeColor="text1"/>
                <w:lang w:val="hr-HR"/>
              </w:rPr>
            </w:pPr>
            <w:r>
              <w:rPr>
                <w:rFonts w:ascii="Arial" w:hAnsi="Arial" w:cs="Arial"/>
                <w:color w:val="000000" w:themeColor="text1"/>
                <w:lang w:val="hr-HR"/>
              </w:rPr>
              <w:t>Број</w:t>
            </w:r>
            <w:r w:rsidR="00A655C6" w:rsidRPr="00A655C6">
              <w:rPr>
                <w:rFonts w:ascii="Arial" w:hAnsi="Arial" w:cs="Arial"/>
                <w:color w:val="000000" w:themeColor="text1"/>
                <w:lang w:val="hr-HR"/>
              </w:rPr>
              <w:t xml:space="preserve"> </w:t>
            </w:r>
            <w:r>
              <w:rPr>
                <w:rFonts w:ascii="Arial" w:hAnsi="Arial" w:cs="Arial"/>
                <w:color w:val="000000" w:themeColor="text1"/>
                <w:lang w:val="hr-HR"/>
              </w:rPr>
              <w:t>ЈИР</w:t>
            </w:r>
            <w:r w:rsidR="00A655C6" w:rsidRPr="00A655C6">
              <w:rPr>
                <w:rFonts w:ascii="Arial" w:hAnsi="Arial" w:cs="Arial"/>
                <w:color w:val="000000" w:themeColor="text1"/>
                <w:lang w:val="hr-HR"/>
              </w:rPr>
              <w:t xml:space="preserve"> </w:t>
            </w:r>
            <w:r>
              <w:rPr>
                <w:rFonts w:ascii="Arial" w:hAnsi="Arial" w:cs="Arial"/>
                <w:color w:val="000000" w:themeColor="text1"/>
                <w:lang w:val="hr-HR"/>
              </w:rPr>
              <w:t>са</w:t>
            </w:r>
            <w:r w:rsidR="00A655C6" w:rsidRPr="00A655C6">
              <w:rPr>
                <w:rFonts w:ascii="Arial" w:hAnsi="Arial" w:cs="Arial"/>
                <w:color w:val="000000" w:themeColor="text1"/>
                <w:lang w:val="hr-HR"/>
              </w:rPr>
              <w:t xml:space="preserve"> 2 </w:t>
            </w:r>
            <w:r>
              <w:rPr>
                <w:rFonts w:ascii="Arial" w:hAnsi="Arial" w:cs="Arial"/>
                <w:color w:val="000000" w:themeColor="text1"/>
                <w:lang w:val="hr-HR"/>
              </w:rPr>
              <w:t>и</w:t>
            </w:r>
            <w:r w:rsidR="00A655C6" w:rsidRPr="00A655C6">
              <w:rPr>
                <w:rFonts w:ascii="Arial" w:hAnsi="Arial" w:cs="Arial"/>
                <w:color w:val="000000" w:themeColor="text1"/>
                <w:lang w:val="hr-HR"/>
              </w:rPr>
              <w:t xml:space="preserve"> </w:t>
            </w:r>
            <w:r>
              <w:rPr>
                <w:rFonts w:ascii="Arial" w:hAnsi="Arial" w:cs="Arial"/>
                <w:color w:val="000000" w:themeColor="text1"/>
                <w:lang w:val="hr-HR"/>
              </w:rPr>
              <w:t>више</w:t>
            </w:r>
            <w:r w:rsidR="00A655C6" w:rsidRPr="00A655C6">
              <w:rPr>
                <w:rFonts w:ascii="Arial" w:hAnsi="Arial" w:cs="Arial"/>
                <w:color w:val="000000" w:themeColor="text1"/>
                <w:lang w:val="hr-HR"/>
              </w:rPr>
              <w:t xml:space="preserve"> </w:t>
            </w:r>
            <w:r>
              <w:rPr>
                <w:rFonts w:ascii="Arial" w:hAnsi="Arial" w:cs="Arial"/>
                <w:color w:val="000000" w:themeColor="text1"/>
                <w:lang w:val="hr-HR"/>
              </w:rPr>
              <w:t>запослена</w:t>
            </w:r>
            <w:r w:rsidR="00A655C6" w:rsidRPr="00A655C6">
              <w:rPr>
                <w:rFonts w:ascii="Arial" w:hAnsi="Arial" w:cs="Arial"/>
                <w:color w:val="000000" w:themeColor="text1"/>
                <w:lang w:val="hr-HR"/>
              </w:rPr>
              <w:t xml:space="preserve"> </w:t>
            </w:r>
            <w:r>
              <w:rPr>
                <w:rFonts w:ascii="Arial" w:hAnsi="Arial" w:cs="Arial"/>
                <w:color w:val="000000" w:themeColor="text1"/>
                <w:lang w:val="hr-HR"/>
              </w:rPr>
              <w:t>интерна</w:t>
            </w:r>
            <w:r w:rsidR="00A655C6" w:rsidRPr="00A655C6">
              <w:rPr>
                <w:rFonts w:ascii="Arial" w:hAnsi="Arial" w:cs="Arial"/>
                <w:color w:val="000000" w:themeColor="text1"/>
                <w:lang w:val="hr-HR"/>
              </w:rPr>
              <w:t xml:space="preserve"> </w:t>
            </w:r>
            <w:r>
              <w:rPr>
                <w:rFonts w:ascii="Arial" w:hAnsi="Arial" w:cs="Arial"/>
                <w:color w:val="000000" w:themeColor="text1"/>
                <w:lang w:val="hr-HR"/>
              </w:rPr>
              <w:t>ревизора</w:t>
            </w:r>
            <w:r w:rsidR="00A655C6" w:rsidRPr="00A655C6">
              <w:rPr>
                <w:rFonts w:ascii="Arial" w:hAnsi="Arial" w:cs="Arial"/>
                <w:color w:val="000000" w:themeColor="text1"/>
                <w:lang w:val="hr-HR"/>
              </w:rPr>
              <w:t xml:space="preserve"> </w:t>
            </w:r>
          </w:p>
        </w:tc>
        <w:tc>
          <w:tcPr>
            <w:tcW w:w="1931" w:type="dxa"/>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hr-HR"/>
              </w:rPr>
            </w:pPr>
            <w:r w:rsidRPr="00A655C6">
              <w:rPr>
                <w:rFonts w:ascii="Arial" w:hAnsi="Arial" w:cs="Arial"/>
                <w:color w:val="000000" w:themeColor="text1"/>
                <w:lang w:val="hr-HR"/>
              </w:rPr>
              <w:t>14</w:t>
            </w:r>
          </w:p>
        </w:tc>
        <w:tc>
          <w:tcPr>
            <w:tcW w:w="2223" w:type="dxa"/>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hr-HR"/>
              </w:rPr>
            </w:pPr>
            <w:r w:rsidRPr="00A655C6">
              <w:rPr>
                <w:rFonts w:ascii="Arial" w:hAnsi="Arial" w:cs="Arial"/>
                <w:color w:val="000000" w:themeColor="text1"/>
                <w:lang w:val="hr-HR"/>
              </w:rPr>
              <w:t>18</w:t>
            </w:r>
          </w:p>
        </w:tc>
      </w:tr>
      <w:tr w:rsidR="00A655C6" w:rsidRPr="00A655C6" w:rsidTr="00227F7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582" w:type="dxa"/>
          </w:tcPr>
          <w:p w:rsidR="00A655C6" w:rsidRPr="00A655C6" w:rsidRDefault="00A655C6" w:rsidP="00227F73">
            <w:pPr>
              <w:jc w:val="both"/>
              <w:rPr>
                <w:rFonts w:ascii="Arial" w:hAnsi="Arial" w:cs="Arial"/>
                <w:b w:val="0"/>
                <w:bCs w:val="0"/>
                <w:color w:val="000000" w:themeColor="text1"/>
                <w:lang w:val="hr-HR"/>
              </w:rPr>
            </w:pP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ЈИР</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са</w:t>
            </w:r>
            <w:r w:rsidRPr="00A655C6">
              <w:rPr>
                <w:rFonts w:ascii="Arial" w:hAnsi="Arial" w:cs="Arial"/>
                <w:b w:val="0"/>
                <w:bCs w:val="0"/>
                <w:color w:val="000000" w:themeColor="text1"/>
                <w:lang w:val="hr-HR"/>
              </w:rPr>
              <w:t xml:space="preserve"> 2 </w:t>
            </w:r>
            <w:r w:rsidR="0085225A">
              <w:rPr>
                <w:rFonts w:ascii="Arial" w:hAnsi="Arial" w:cs="Arial"/>
                <w:b w:val="0"/>
                <w:bCs w:val="0"/>
                <w:color w:val="000000" w:themeColor="text1"/>
                <w:lang w:val="hr-HR"/>
              </w:rPr>
              <w:t>и</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више</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запослених</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у</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укупном</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броју</w:t>
            </w:r>
            <w:r w:rsidRPr="00A655C6">
              <w:rPr>
                <w:rFonts w:ascii="Arial" w:hAnsi="Arial" w:cs="Arial"/>
                <w:b w:val="0"/>
                <w:bCs w:val="0"/>
                <w:color w:val="000000" w:themeColor="text1"/>
                <w:lang w:val="hr-HR"/>
              </w:rPr>
              <w:t xml:space="preserve">  </w:t>
            </w:r>
            <w:r w:rsidR="0085225A">
              <w:rPr>
                <w:rFonts w:ascii="Arial" w:hAnsi="Arial" w:cs="Arial"/>
                <w:b w:val="0"/>
                <w:bCs w:val="0"/>
                <w:color w:val="000000" w:themeColor="text1"/>
                <w:lang w:val="hr-HR"/>
              </w:rPr>
              <w:t>ЈИР</w:t>
            </w:r>
          </w:p>
        </w:tc>
        <w:tc>
          <w:tcPr>
            <w:tcW w:w="1931"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lang w:val="hr-HR"/>
              </w:rPr>
            </w:pPr>
            <w:r w:rsidRPr="00A655C6">
              <w:rPr>
                <w:rFonts w:ascii="Arial" w:hAnsi="Arial" w:cs="Arial"/>
                <w:b/>
                <w:bCs/>
                <w:color w:val="000000" w:themeColor="text1"/>
                <w:lang w:val="hr-HR"/>
              </w:rPr>
              <w:t>48%</w:t>
            </w:r>
          </w:p>
        </w:tc>
        <w:tc>
          <w:tcPr>
            <w:tcW w:w="2223"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lang w:val="hr-HR"/>
              </w:rPr>
            </w:pPr>
            <w:r w:rsidRPr="00A655C6">
              <w:rPr>
                <w:rFonts w:ascii="Arial" w:hAnsi="Arial" w:cs="Arial"/>
                <w:b/>
                <w:bCs/>
                <w:color w:val="000000" w:themeColor="text1"/>
                <w:lang w:val="hr-HR"/>
              </w:rPr>
              <w:t>37%</w:t>
            </w:r>
          </w:p>
        </w:tc>
      </w:tr>
    </w:tbl>
    <w:p w:rsidR="00A655C6" w:rsidRPr="00A655C6" w:rsidRDefault="00A655C6" w:rsidP="00A655C6">
      <w:pPr>
        <w:ind w:right="-563"/>
        <w:jc w:val="both"/>
        <w:rPr>
          <w:rFonts w:ascii="Arial" w:hAnsi="Arial" w:cs="Arial"/>
          <w:color w:val="000000" w:themeColor="text1"/>
          <w:sz w:val="14"/>
        </w:rPr>
      </w:pPr>
    </w:p>
    <w:p w:rsidR="00A655C6" w:rsidRPr="00A655C6" w:rsidRDefault="0085225A" w:rsidP="00A655C6">
      <w:pPr>
        <w:ind w:right="-279"/>
        <w:jc w:val="both"/>
        <w:rPr>
          <w:rFonts w:ascii="Arial" w:hAnsi="Arial" w:cs="Arial"/>
          <w:color w:val="000000" w:themeColor="text1"/>
        </w:rPr>
      </w:pPr>
      <w:r>
        <w:rPr>
          <w:rFonts w:ascii="Arial" w:hAnsi="Arial" w:cs="Arial"/>
          <w:color w:val="000000" w:themeColor="text1"/>
        </w:rPr>
        <w:t>Имајући</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виду</w:t>
      </w:r>
      <w:r w:rsidR="00A655C6" w:rsidRPr="00A655C6">
        <w:rPr>
          <w:rFonts w:ascii="Arial" w:hAnsi="Arial" w:cs="Arial"/>
          <w:color w:val="000000" w:themeColor="text1"/>
        </w:rPr>
        <w:t xml:space="preserve"> </w:t>
      </w:r>
      <w:r>
        <w:rPr>
          <w:rFonts w:ascii="Arial" w:hAnsi="Arial" w:cs="Arial"/>
          <w:color w:val="000000" w:themeColor="text1"/>
        </w:rPr>
        <w:t>неријешене</w:t>
      </w:r>
      <w:r w:rsidR="00A655C6" w:rsidRPr="00A655C6">
        <w:rPr>
          <w:rFonts w:ascii="Arial" w:hAnsi="Arial" w:cs="Arial"/>
          <w:color w:val="000000" w:themeColor="text1"/>
        </w:rPr>
        <w:t xml:space="preserve"> </w:t>
      </w:r>
      <w:r>
        <w:rPr>
          <w:rFonts w:ascii="Arial" w:hAnsi="Arial" w:cs="Arial"/>
          <w:color w:val="000000" w:themeColor="text1"/>
        </w:rPr>
        <w:t>проблеме</w:t>
      </w:r>
      <w:r w:rsidR="00A655C6" w:rsidRPr="00A655C6">
        <w:rPr>
          <w:rFonts w:ascii="Arial" w:hAnsi="Arial" w:cs="Arial"/>
          <w:color w:val="000000" w:themeColor="text1"/>
        </w:rPr>
        <w:t xml:space="preserve"> </w:t>
      </w:r>
      <w:r>
        <w:rPr>
          <w:rFonts w:ascii="Arial" w:hAnsi="Arial" w:cs="Arial"/>
          <w:color w:val="000000" w:themeColor="text1"/>
        </w:rPr>
        <w:t>позиционирања</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плата</w:t>
      </w:r>
      <w:r w:rsidR="00A655C6" w:rsidRPr="00A655C6">
        <w:rPr>
          <w:rFonts w:ascii="Arial" w:hAnsi="Arial" w:cs="Arial"/>
          <w:color w:val="000000" w:themeColor="text1"/>
        </w:rPr>
        <w:t xml:space="preserve"> </w:t>
      </w:r>
      <w:r>
        <w:rPr>
          <w:rFonts w:ascii="Arial" w:hAnsi="Arial" w:cs="Arial"/>
          <w:color w:val="000000" w:themeColor="text1"/>
        </w:rPr>
        <w:t>за</w:t>
      </w:r>
      <w:r w:rsidR="00A655C6" w:rsidRPr="00A655C6">
        <w:rPr>
          <w:rFonts w:ascii="Arial" w:hAnsi="Arial" w:cs="Arial"/>
          <w:color w:val="000000" w:themeColor="text1"/>
        </w:rPr>
        <w:t xml:space="preserve"> </w:t>
      </w:r>
      <w:r>
        <w:rPr>
          <w:rFonts w:ascii="Arial" w:hAnsi="Arial" w:cs="Arial"/>
          <w:color w:val="000000" w:themeColor="text1"/>
        </w:rPr>
        <w:t>интерне</w:t>
      </w:r>
      <w:r w:rsidR="00A655C6" w:rsidRPr="00A655C6">
        <w:rPr>
          <w:rFonts w:ascii="Arial" w:hAnsi="Arial" w:cs="Arial"/>
          <w:color w:val="000000" w:themeColor="text1"/>
        </w:rPr>
        <w:t xml:space="preserve"> </w:t>
      </w:r>
      <w:r>
        <w:rPr>
          <w:rFonts w:ascii="Arial" w:hAnsi="Arial" w:cs="Arial"/>
          <w:color w:val="000000" w:themeColor="text1"/>
        </w:rPr>
        <w:t>ревизоре</w:t>
      </w:r>
      <w:r w:rsidR="00A655C6" w:rsidRPr="00A655C6">
        <w:rPr>
          <w:rFonts w:ascii="Arial" w:hAnsi="Arial" w:cs="Arial"/>
          <w:color w:val="000000" w:themeColor="text1"/>
        </w:rPr>
        <w:t xml:space="preserve">, </w:t>
      </w:r>
      <w:r>
        <w:rPr>
          <w:rFonts w:ascii="Arial" w:hAnsi="Arial" w:cs="Arial"/>
          <w:color w:val="000000" w:themeColor="text1"/>
        </w:rPr>
        <w:t>евидентни</w:t>
      </w:r>
      <w:r w:rsidR="00A655C6" w:rsidRPr="00A655C6">
        <w:rPr>
          <w:rFonts w:ascii="Arial" w:hAnsi="Arial" w:cs="Arial"/>
          <w:color w:val="000000" w:themeColor="text1"/>
        </w:rPr>
        <w:t xml:space="preserve"> </w:t>
      </w:r>
      <w:r>
        <w:rPr>
          <w:rFonts w:ascii="Arial" w:hAnsi="Arial" w:cs="Arial"/>
          <w:color w:val="000000" w:themeColor="text1"/>
        </w:rPr>
        <w:t>су</w:t>
      </w:r>
      <w:r w:rsidR="00A655C6" w:rsidRPr="00A655C6">
        <w:rPr>
          <w:rFonts w:ascii="Arial" w:hAnsi="Arial" w:cs="Arial"/>
          <w:color w:val="000000" w:themeColor="text1"/>
        </w:rPr>
        <w:t xml:space="preserve"> </w:t>
      </w:r>
      <w:r>
        <w:rPr>
          <w:rFonts w:ascii="Arial" w:hAnsi="Arial" w:cs="Arial"/>
          <w:color w:val="000000" w:themeColor="text1"/>
        </w:rPr>
        <w:t>одласци</w:t>
      </w:r>
      <w:r w:rsidR="00A655C6" w:rsidRPr="00A655C6">
        <w:rPr>
          <w:rFonts w:ascii="Arial" w:hAnsi="Arial" w:cs="Arial"/>
          <w:color w:val="000000" w:themeColor="text1"/>
        </w:rPr>
        <w:t xml:space="preserve"> </w:t>
      </w:r>
      <w:r>
        <w:rPr>
          <w:rFonts w:ascii="Arial" w:hAnsi="Arial" w:cs="Arial"/>
          <w:color w:val="000000" w:themeColor="text1"/>
        </w:rPr>
        <w:t>интерних</w:t>
      </w:r>
      <w:r w:rsidR="00A655C6" w:rsidRPr="00A655C6">
        <w:rPr>
          <w:rFonts w:ascii="Arial" w:hAnsi="Arial" w:cs="Arial"/>
          <w:color w:val="000000" w:themeColor="text1"/>
        </w:rPr>
        <w:t xml:space="preserve"> </w:t>
      </w:r>
      <w:r>
        <w:rPr>
          <w:rFonts w:ascii="Arial" w:hAnsi="Arial" w:cs="Arial"/>
          <w:color w:val="000000" w:themeColor="text1"/>
        </w:rPr>
        <w:t>ревизора</w:t>
      </w:r>
      <w:r w:rsidR="00A655C6" w:rsidRPr="00A655C6">
        <w:rPr>
          <w:rFonts w:ascii="Arial" w:hAnsi="Arial" w:cs="Arial"/>
          <w:color w:val="000000" w:themeColor="text1"/>
        </w:rPr>
        <w:t xml:space="preserve"> </w:t>
      </w:r>
      <w:r>
        <w:rPr>
          <w:rFonts w:ascii="Arial" w:hAnsi="Arial" w:cs="Arial"/>
          <w:color w:val="000000" w:themeColor="text1"/>
        </w:rPr>
        <w:t>на</w:t>
      </w:r>
      <w:r w:rsidR="00A655C6" w:rsidRPr="00A655C6">
        <w:rPr>
          <w:rFonts w:ascii="Arial" w:hAnsi="Arial" w:cs="Arial"/>
          <w:color w:val="000000" w:themeColor="text1"/>
        </w:rPr>
        <w:t xml:space="preserve"> </w:t>
      </w:r>
      <w:r>
        <w:rPr>
          <w:rFonts w:ascii="Arial" w:hAnsi="Arial" w:cs="Arial"/>
          <w:color w:val="000000" w:themeColor="text1"/>
        </w:rPr>
        <w:t>друга</w:t>
      </w:r>
      <w:r w:rsidR="00A655C6" w:rsidRPr="00A655C6">
        <w:rPr>
          <w:rFonts w:ascii="Arial" w:hAnsi="Arial" w:cs="Arial"/>
          <w:color w:val="000000" w:themeColor="text1"/>
        </w:rPr>
        <w:t xml:space="preserve"> </w:t>
      </w:r>
      <w:r>
        <w:rPr>
          <w:rFonts w:ascii="Arial" w:hAnsi="Arial" w:cs="Arial"/>
          <w:color w:val="000000" w:themeColor="text1"/>
        </w:rPr>
        <w:t>радна</w:t>
      </w:r>
      <w:r w:rsidR="00A655C6" w:rsidRPr="00A655C6">
        <w:rPr>
          <w:rFonts w:ascii="Arial" w:hAnsi="Arial" w:cs="Arial"/>
          <w:color w:val="000000" w:themeColor="text1"/>
        </w:rPr>
        <w:t xml:space="preserve"> </w:t>
      </w:r>
      <w:r>
        <w:rPr>
          <w:rFonts w:ascii="Arial" w:hAnsi="Arial" w:cs="Arial"/>
          <w:color w:val="000000" w:themeColor="text1"/>
        </w:rPr>
        <w:t>мјеста</w:t>
      </w:r>
      <w:r w:rsidR="00A655C6" w:rsidRPr="00A655C6">
        <w:rPr>
          <w:rFonts w:ascii="Arial" w:hAnsi="Arial" w:cs="Arial"/>
          <w:color w:val="000000" w:themeColor="text1"/>
        </w:rPr>
        <w:t xml:space="preserve">, </w:t>
      </w:r>
      <w:r>
        <w:rPr>
          <w:rFonts w:ascii="Arial" w:hAnsi="Arial" w:cs="Arial"/>
          <w:color w:val="000000" w:themeColor="text1"/>
        </w:rPr>
        <w:t>а</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пракси</w:t>
      </w:r>
      <w:r w:rsidR="00A655C6" w:rsidRPr="00A655C6">
        <w:rPr>
          <w:rFonts w:ascii="Arial" w:hAnsi="Arial" w:cs="Arial"/>
          <w:color w:val="000000" w:themeColor="text1"/>
        </w:rPr>
        <w:t xml:space="preserve"> </w:t>
      </w:r>
      <w:r>
        <w:rPr>
          <w:rFonts w:ascii="Arial" w:hAnsi="Arial" w:cs="Arial"/>
          <w:color w:val="000000" w:themeColor="text1"/>
        </w:rPr>
        <w:t>су</w:t>
      </w:r>
      <w:r w:rsidR="00A655C6" w:rsidRPr="00A655C6">
        <w:rPr>
          <w:rFonts w:ascii="Arial" w:hAnsi="Arial" w:cs="Arial"/>
          <w:color w:val="000000" w:themeColor="text1"/>
        </w:rPr>
        <w:t xml:space="preserve"> </w:t>
      </w:r>
      <w:r>
        <w:rPr>
          <w:rFonts w:ascii="Arial" w:hAnsi="Arial" w:cs="Arial"/>
          <w:color w:val="000000" w:themeColor="text1"/>
        </w:rPr>
        <w:t>присутни</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принудни</w:t>
      </w:r>
      <w:r w:rsidR="00A655C6" w:rsidRPr="00A655C6">
        <w:rPr>
          <w:rFonts w:ascii="Arial" w:hAnsi="Arial" w:cs="Arial"/>
          <w:color w:val="000000" w:themeColor="text1"/>
        </w:rPr>
        <w:t xml:space="preserve"> </w:t>
      </w:r>
      <w:r>
        <w:rPr>
          <w:rFonts w:ascii="Arial" w:hAnsi="Arial" w:cs="Arial"/>
          <w:color w:val="000000" w:themeColor="text1"/>
        </w:rPr>
        <w:t>интерни</w:t>
      </w:r>
      <w:r w:rsidR="00A655C6" w:rsidRPr="00A655C6">
        <w:rPr>
          <w:rFonts w:ascii="Arial" w:hAnsi="Arial" w:cs="Arial"/>
          <w:color w:val="000000" w:themeColor="text1"/>
        </w:rPr>
        <w:t xml:space="preserve"> </w:t>
      </w:r>
      <w:r>
        <w:rPr>
          <w:rFonts w:ascii="Arial" w:hAnsi="Arial" w:cs="Arial"/>
          <w:color w:val="000000" w:themeColor="text1"/>
        </w:rPr>
        <w:t>премјештаји</w:t>
      </w:r>
      <w:r w:rsidR="00A655C6" w:rsidRPr="00A655C6">
        <w:rPr>
          <w:rFonts w:ascii="Arial" w:hAnsi="Arial" w:cs="Arial"/>
          <w:color w:val="000000" w:themeColor="text1"/>
        </w:rPr>
        <w:t xml:space="preserve"> </w:t>
      </w:r>
      <w:r>
        <w:rPr>
          <w:rFonts w:ascii="Arial" w:hAnsi="Arial" w:cs="Arial"/>
          <w:color w:val="000000" w:themeColor="text1"/>
        </w:rPr>
        <w:t>интерних</w:t>
      </w:r>
      <w:r w:rsidR="00A655C6" w:rsidRPr="00A655C6">
        <w:rPr>
          <w:rFonts w:ascii="Arial" w:hAnsi="Arial" w:cs="Arial"/>
          <w:color w:val="000000" w:themeColor="text1"/>
        </w:rPr>
        <w:t xml:space="preserve"> </w:t>
      </w:r>
      <w:r>
        <w:rPr>
          <w:rFonts w:ascii="Arial" w:hAnsi="Arial" w:cs="Arial"/>
          <w:color w:val="000000" w:themeColor="text1"/>
        </w:rPr>
        <w:t>ревизора</w:t>
      </w:r>
      <w:r w:rsidR="00A655C6" w:rsidRPr="00A655C6">
        <w:rPr>
          <w:rStyle w:val="FootnoteReference"/>
          <w:rFonts w:ascii="Arial" w:hAnsi="Arial" w:cs="Arial"/>
          <w:color w:val="000000" w:themeColor="text1"/>
        </w:rPr>
        <w:footnoteReference w:id="65"/>
      </w:r>
      <w:r w:rsidR="00A655C6" w:rsidRPr="00A655C6">
        <w:rPr>
          <w:rFonts w:ascii="Arial" w:hAnsi="Arial" w:cs="Arial"/>
          <w:color w:val="000000" w:themeColor="text1"/>
        </w:rPr>
        <w:t xml:space="preserve">. </w:t>
      </w:r>
      <w:r>
        <w:rPr>
          <w:rFonts w:ascii="Arial" w:hAnsi="Arial" w:cs="Arial"/>
          <w:color w:val="000000" w:themeColor="text1"/>
        </w:rPr>
        <w:t>Све</w:t>
      </w:r>
      <w:r w:rsidR="00A655C6" w:rsidRPr="00A655C6">
        <w:rPr>
          <w:rFonts w:ascii="Arial" w:hAnsi="Arial" w:cs="Arial"/>
          <w:color w:val="000000" w:themeColor="text1"/>
        </w:rPr>
        <w:t xml:space="preserve"> </w:t>
      </w:r>
      <w:r>
        <w:rPr>
          <w:rFonts w:ascii="Arial" w:hAnsi="Arial" w:cs="Arial"/>
          <w:color w:val="000000" w:themeColor="text1"/>
        </w:rPr>
        <w:t>наведено</w:t>
      </w:r>
      <w:r w:rsidR="00A655C6" w:rsidRPr="00A655C6">
        <w:rPr>
          <w:rFonts w:ascii="Arial" w:hAnsi="Arial" w:cs="Arial"/>
          <w:color w:val="000000" w:themeColor="text1"/>
        </w:rPr>
        <w:t xml:space="preserve">, </w:t>
      </w:r>
      <w:r>
        <w:rPr>
          <w:rFonts w:ascii="Arial" w:hAnsi="Arial" w:cs="Arial"/>
          <w:color w:val="000000" w:themeColor="text1"/>
        </w:rPr>
        <w:t>имало</w:t>
      </w:r>
      <w:r w:rsidR="00A655C6" w:rsidRPr="00A655C6">
        <w:rPr>
          <w:rFonts w:ascii="Arial" w:hAnsi="Arial" w:cs="Arial"/>
          <w:color w:val="000000" w:themeColor="text1"/>
        </w:rPr>
        <w:t xml:space="preserve"> </w:t>
      </w:r>
      <w:r>
        <w:rPr>
          <w:rFonts w:ascii="Arial" w:hAnsi="Arial" w:cs="Arial"/>
          <w:color w:val="000000" w:themeColor="text1"/>
        </w:rPr>
        <w:t>је</w:t>
      </w:r>
      <w:r w:rsidR="00A655C6" w:rsidRPr="00A655C6">
        <w:rPr>
          <w:rFonts w:ascii="Arial" w:hAnsi="Arial" w:cs="Arial"/>
          <w:color w:val="000000" w:themeColor="text1"/>
        </w:rPr>
        <w:t xml:space="preserve"> </w:t>
      </w:r>
      <w:r>
        <w:rPr>
          <w:rFonts w:ascii="Arial" w:hAnsi="Arial" w:cs="Arial"/>
          <w:color w:val="000000" w:themeColor="text1"/>
        </w:rPr>
        <w:t>негативан</w:t>
      </w:r>
      <w:r w:rsidR="00A655C6" w:rsidRPr="00A655C6">
        <w:rPr>
          <w:rFonts w:ascii="Arial" w:hAnsi="Arial" w:cs="Arial"/>
          <w:color w:val="000000" w:themeColor="text1"/>
        </w:rPr>
        <w:t xml:space="preserve"> </w:t>
      </w:r>
      <w:r>
        <w:rPr>
          <w:rFonts w:ascii="Arial" w:hAnsi="Arial" w:cs="Arial"/>
          <w:color w:val="000000" w:themeColor="text1"/>
        </w:rPr>
        <w:t>ут</w:t>
      </w:r>
      <w:r w:rsidR="00920A5F">
        <w:rPr>
          <w:rFonts w:ascii="Arial" w:hAnsi="Arial" w:cs="Arial"/>
          <w:color w:val="000000" w:themeColor="text1"/>
          <w:lang w:val="sr-Cyrl-RS"/>
        </w:rPr>
        <w:t>и</w:t>
      </w:r>
      <w:r>
        <w:rPr>
          <w:rFonts w:ascii="Arial" w:hAnsi="Arial" w:cs="Arial"/>
          <w:color w:val="000000" w:themeColor="text1"/>
        </w:rPr>
        <w:t>цај</w:t>
      </w:r>
      <w:r w:rsidR="00A655C6" w:rsidRPr="00A655C6">
        <w:rPr>
          <w:rFonts w:ascii="Arial" w:hAnsi="Arial" w:cs="Arial"/>
          <w:color w:val="000000" w:themeColor="text1"/>
        </w:rPr>
        <w:t xml:space="preserve"> </w:t>
      </w:r>
      <w:r>
        <w:rPr>
          <w:rFonts w:ascii="Arial" w:hAnsi="Arial" w:cs="Arial"/>
          <w:color w:val="000000" w:themeColor="text1"/>
        </w:rPr>
        <w:t>и</w:t>
      </w:r>
      <w:r w:rsidR="00A655C6" w:rsidRPr="00A655C6">
        <w:rPr>
          <w:rFonts w:ascii="Arial" w:hAnsi="Arial" w:cs="Arial"/>
          <w:color w:val="000000" w:themeColor="text1"/>
        </w:rPr>
        <w:t xml:space="preserve"> </w:t>
      </w:r>
      <w:r>
        <w:rPr>
          <w:rFonts w:ascii="Arial" w:hAnsi="Arial" w:cs="Arial"/>
          <w:color w:val="000000" w:themeColor="text1"/>
        </w:rPr>
        <w:t>на</w:t>
      </w:r>
      <w:r w:rsidR="00A655C6" w:rsidRPr="00A655C6">
        <w:rPr>
          <w:rFonts w:ascii="Arial" w:hAnsi="Arial" w:cs="Arial"/>
          <w:color w:val="000000" w:themeColor="text1"/>
        </w:rPr>
        <w:t xml:space="preserve"> </w:t>
      </w:r>
      <w:r>
        <w:rPr>
          <w:rFonts w:ascii="Arial" w:hAnsi="Arial" w:cs="Arial"/>
          <w:color w:val="000000" w:themeColor="text1"/>
        </w:rPr>
        <w:t>постојеће</w:t>
      </w:r>
      <w:r w:rsidR="00A655C6" w:rsidRPr="00A655C6">
        <w:rPr>
          <w:rFonts w:ascii="Arial" w:hAnsi="Arial" w:cs="Arial"/>
          <w:color w:val="000000" w:themeColor="text1"/>
        </w:rPr>
        <w:t xml:space="preserve"> </w:t>
      </w:r>
      <w:r>
        <w:rPr>
          <w:rFonts w:ascii="Arial" w:hAnsi="Arial" w:cs="Arial"/>
          <w:color w:val="000000" w:themeColor="text1"/>
        </w:rPr>
        <w:t>фрагментиране</w:t>
      </w:r>
      <w:r w:rsidR="00A655C6" w:rsidRPr="00A655C6">
        <w:rPr>
          <w:rFonts w:ascii="Arial" w:hAnsi="Arial" w:cs="Arial"/>
          <w:color w:val="000000" w:themeColor="text1"/>
        </w:rPr>
        <w:t xml:space="preserve"> </w:t>
      </w:r>
      <w:r>
        <w:rPr>
          <w:rFonts w:ascii="Arial" w:hAnsi="Arial" w:cs="Arial"/>
          <w:color w:val="000000" w:themeColor="text1"/>
        </w:rPr>
        <w:t>ресурсе</w:t>
      </w:r>
      <w:r w:rsidR="00A655C6" w:rsidRPr="00A655C6">
        <w:rPr>
          <w:rFonts w:ascii="Arial" w:hAnsi="Arial" w:cs="Arial"/>
          <w:color w:val="000000" w:themeColor="text1"/>
        </w:rPr>
        <w:t xml:space="preserve"> </w:t>
      </w:r>
      <w:r>
        <w:rPr>
          <w:rFonts w:ascii="Arial" w:hAnsi="Arial" w:cs="Arial"/>
          <w:color w:val="000000" w:themeColor="text1"/>
        </w:rPr>
        <w:t>интерне</w:t>
      </w:r>
      <w:r w:rsidR="00A655C6" w:rsidRPr="00A655C6">
        <w:rPr>
          <w:rFonts w:ascii="Arial" w:hAnsi="Arial" w:cs="Arial"/>
          <w:color w:val="000000" w:themeColor="text1"/>
        </w:rPr>
        <w:t xml:space="preserve"> </w:t>
      </w:r>
      <w:r>
        <w:rPr>
          <w:rFonts w:ascii="Arial" w:hAnsi="Arial" w:cs="Arial"/>
          <w:color w:val="000000" w:themeColor="text1"/>
        </w:rPr>
        <w:t>ревизије</w:t>
      </w:r>
      <w:r w:rsidR="00A655C6" w:rsidRPr="00A655C6">
        <w:rPr>
          <w:rFonts w:ascii="Arial" w:hAnsi="Arial" w:cs="Arial"/>
          <w:color w:val="000000" w:themeColor="text1"/>
        </w:rPr>
        <w:t xml:space="preserve"> </w:t>
      </w:r>
      <w:r>
        <w:rPr>
          <w:rFonts w:ascii="Arial" w:hAnsi="Arial" w:cs="Arial"/>
          <w:color w:val="000000" w:themeColor="text1"/>
        </w:rPr>
        <w:t>како</w:t>
      </w:r>
      <w:r w:rsidR="00A655C6" w:rsidRPr="00A655C6">
        <w:rPr>
          <w:rFonts w:ascii="Arial" w:hAnsi="Arial" w:cs="Arial"/>
          <w:color w:val="000000" w:themeColor="text1"/>
        </w:rPr>
        <w:t xml:space="preserve"> </w:t>
      </w:r>
      <w:r>
        <w:rPr>
          <w:rFonts w:ascii="Arial" w:hAnsi="Arial" w:cs="Arial"/>
          <w:color w:val="000000" w:themeColor="text1"/>
        </w:rPr>
        <w:t>је</w:t>
      </w:r>
      <w:r w:rsidR="00A655C6" w:rsidRPr="00A655C6">
        <w:rPr>
          <w:rFonts w:ascii="Arial" w:hAnsi="Arial" w:cs="Arial"/>
          <w:color w:val="000000" w:themeColor="text1"/>
        </w:rPr>
        <w:t xml:space="preserve"> </w:t>
      </w:r>
      <w:r>
        <w:rPr>
          <w:rFonts w:ascii="Arial" w:hAnsi="Arial" w:cs="Arial"/>
          <w:color w:val="000000" w:themeColor="text1"/>
        </w:rPr>
        <w:t>приказано</w:t>
      </w:r>
      <w:r w:rsidR="00A655C6" w:rsidRPr="00A655C6">
        <w:rPr>
          <w:rFonts w:ascii="Arial" w:hAnsi="Arial" w:cs="Arial"/>
          <w:color w:val="000000" w:themeColor="text1"/>
        </w:rPr>
        <w:t xml:space="preserve"> </w:t>
      </w:r>
      <w:r>
        <w:rPr>
          <w:rFonts w:ascii="Arial" w:hAnsi="Arial" w:cs="Arial"/>
          <w:color w:val="000000" w:themeColor="text1"/>
        </w:rPr>
        <w:t>испод</w:t>
      </w:r>
      <w:r w:rsidR="00A655C6" w:rsidRPr="00A655C6">
        <w:rPr>
          <w:rFonts w:ascii="Arial" w:hAnsi="Arial" w:cs="Arial"/>
          <w:color w:val="000000" w:themeColor="text1"/>
        </w:rPr>
        <w:t>.</w:t>
      </w:r>
    </w:p>
    <w:p w:rsidR="00A655C6" w:rsidRPr="00A655C6" w:rsidRDefault="0085225A" w:rsidP="00A655C6">
      <w:pPr>
        <w:ind w:right="-279"/>
        <w:jc w:val="both"/>
        <w:rPr>
          <w:rFonts w:ascii="Arial" w:hAnsi="Arial" w:cs="Arial"/>
          <w:i/>
          <w:color w:val="C00000"/>
          <w:szCs w:val="24"/>
        </w:rPr>
      </w:pPr>
      <w:r>
        <w:rPr>
          <w:rFonts w:ascii="Arial" w:hAnsi="Arial" w:cs="Arial"/>
          <w:i/>
          <w:color w:val="000000" w:themeColor="text1"/>
          <w:szCs w:val="24"/>
        </w:rPr>
        <w:t>Табела</w:t>
      </w:r>
      <w:r w:rsidR="00A655C6" w:rsidRPr="00A655C6">
        <w:rPr>
          <w:rFonts w:ascii="Arial" w:hAnsi="Arial" w:cs="Arial"/>
          <w:i/>
          <w:color w:val="000000" w:themeColor="text1"/>
          <w:szCs w:val="24"/>
        </w:rPr>
        <w:t xml:space="preserve"> 9. </w:t>
      </w:r>
      <w:r>
        <w:rPr>
          <w:rFonts w:ascii="Arial" w:hAnsi="Arial" w:cs="Arial"/>
          <w:i/>
          <w:color w:val="000000" w:themeColor="text1"/>
          <w:szCs w:val="24"/>
        </w:rPr>
        <w:t>Преглед</w:t>
      </w:r>
      <w:r w:rsidR="00A655C6" w:rsidRPr="00A655C6">
        <w:rPr>
          <w:rFonts w:ascii="Arial" w:hAnsi="Arial" w:cs="Arial"/>
          <w:i/>
          <w:color w:val="000000" w:themeColor="text1"/>
          <w:szCs w:val="24"/>
        </w:rPr>
        <w:t xml:space="preserve"> </w:t>
      </w:r>
      <w:r>
        <w:rPr>
          <w:rFonts w:ascii="Arial" w:hAnsi="Arial" w:cs="Arial"/>
          <w:i/>
          <w:color w:val="000000" w:themeColor="text1"/>
          <w:szCs w:val="24"/>
        </w:rPr>
        <w:t>упражњених</w:t>
      </w:r>
      <w:r w:rsidR="00A655C6" w:rsidRPr="00A655C6">
        <w:rPr>
          <w:rFonts w:ascii="Arial" w:hAnsi="Arial" w:cs="Arial"/>
          <w:i/>
          <w:color w:val="000000" w:themeColor="text1"/>
          <w:szCs w:val="24"/>
        </w:rPr>
        <w:t xml:space="preserve"> </w:t>
      </w:r>
      <w:r>
        <w:rPr>
          <w:rFonts w:ascii="Arial" w:hAnsi="Arial" w:cs="Arial"/>
          <w:i/>
          <w:color w:val="000000" w:themeColor="text1"/>
          <w:szCs w:val="24"/>
        </w:rPr>
        <w:t>систематизованих</w:t>
      </w:r>
      <w:r w:rsidR="00A655C6" w:rsidRPr="00A655C6">
        <w:rPr>
          <w:rFonts w:ascii="Arial" w:hAnsi="Arial" w:cs="Arial"/>
          <w:i/>
          <w:color w:val="000000" w:themeColor="text1"/>
          <w:szCs w:val="24"/>
        </w:rPr>
        <w:t xml:space="preserve"> </w:t>
      </w:r>
      <w:r>
        <w:rPr>
          <w:rFonts w:ascii="Arial" w:hAnsi="Arial" w:cs="Arial"/>
          <w:i/>
          <w:color w:val="000000" w:themeColor="text1"/>
          <w:szCs w:val="24"/>
        </w:rPr>
        <w:t>радних</w:t>
      </w:r>
      <w:r w:rsidR="00A655C6" w:rsidRPr="00A655C6">
        <w:rPr>
          <w:rFonts w:ascii="Arial" w:hAnsi="Arial" w:cs="Arial"/>
          <w:i/>
          <w:color w:val="000000" w:themeColor="text1"/>
          <w:szCs w:val="24"/>
        </w:rPr>
        <w:t xml:space="preserve"> </w:t>
      </w:r>
      <w:r>
        <w:rPr>
          <w:rFonts w:ascii="Arial" w:hAnsi="Arial" w:cs="Arial"/>
          <w:i/>
          <w:color w:val="000000" w:themeColor="text1"/>
          <w:szCs w:val="24"/>
        </w:rPr>
        <w:t>мјеста</w:t>
      </w:r>
      <w:r w:rsidR="00A655C6" w:rsidRPr="00A655C6">
        <w:rPr>
          <w:rFonts w:ascii="Arial" w:hAnsi="Arial" w:cs="Arial"/>
          <w:i/>
          <w:color w:val="000000" w:themeColor="text1"/>
          <w:szCs w:val="24"/>
        </w:rPr>
        <w:t xml:space="preserve"> </w:t>
      </w:r>
      <w:r>
        <w:rPr>
          <w:rFonts w:ascii="Arial" w:hAnsi="Arial" w:cs="Arial"/>
          <w:i/>
          <w:color w:val="000000" w:themeColor="text1"/>
          <w:szCs w:val="24"/>
        </w:rPr>
        <w:t>интерних</w:t>
      </w:r>
      <w:r w:rsidR="00A655C6" w:rsidRPr="00A655C6">
        <w:rPr>
          <w:rFonts w:ascii="Arial" w:hAnsi="Arial" w:cs="Arial"/>
          <w:i/>
          <w:color w:val="000000" w:themeColor="text1"/>
          <w:szCs w:val="24"/>
        </w:rPr>
        <w:t xml:space="preserve"> </w:t>
      </w:r>
      <w:r>
        <w:rPr>
          <w:rFonts w:ascii="Arial" w:hAnsi="Arial" w:cs="Arial"/>
          <w:i/>
          <w:color w:val="000000" w:themeColor="text1"/>
          <w:szCs w:val="24"/>
        </w:rPr>
        <w:t>ревизора</w:t>
      </w:r>
      <w:r w:rsidR="00A655C6" w:rsidRPr="00A655C6">
        <w:rPr>
          <w:rFonts w:ascii="Arial" w:hAnsi="Arial" w:cs="Arial"/>
          <w:i/>
          <w:sz w:val="20"/>
        </w:rPr>
        <w:t xml:space="preserve"> </w:t>
      </w:r>
      <w:r>
        <w:rPr>
          <w:rFonts w:ascii="Arial" w:hAnsi="Arial" w:cs="Arial"/>
          <w:i/>
          <w:color w:val="000000" w:themeColor="text1"/>
          <w:szCs w:val="24"/>
        </w:rPr>
        <w:t>на</w:t>
      </w:r>
      <w:r w:rsidR="00A655C6" w:rsidRPr="00A655C6">
        <w:rPr>
          <w:rFonts w:ascii="Arial" w:hAnsi="Arial" w:cs="Arial"/>
          <w:i/>
          <w:color w:val="000000" w:themeColor="text1"/>
          <w:szCs w:val="24"/>
        </w:rPr>
        <w:t xml:space="preserve"> </w:t>
      </w:r>
      <w:r>
        <w:rPr>
          <w:rFonts w:ascii="Arial" w:hAnsi="Arial" w:cs="Arial"/>
          <w:i/>
          <w:color w:val="000000" w:themeColor="text1"/>
          <w:szCs w:val="24"/>
        </w:rPr>
        <w:t>дан</w:t>
      </w:r>
      <w:r w:rsidR="00A655C6" w:rsidRPr="00A655C6">
        <w:rPr>
          <w:rFonts w:ascii="Arial" w:hAnsi="Arial" w:cs="Arial"/>
          <w:i/>
          <w:color w:val="000000" w:themeColor="text1"/>
          <w:szCs w:val="24"/>
        </w:rPr>
        <w:t xml:space="preserve"> 15.03.2020. </w:t>
      </w:r>
      <w:r>
        <w:rPr>
          <w:rFonts w:ascii="Arial" w:hAnsi="Arial" w:cs="Arial"/>
          <w:i/>
          <w:color w:val="000000" w:themeColor="text1"/>
          <w:szCs w:val="24"/>
        </w:rPr>
        <w:t>године</w:t>
      </w:r>
    </w:p>
    <w:tbl>
      <w:tblPr>
        <w:tblStyle w:val="GridTable4-Accent5"/>
        <w:tblW w:w="9697" w:type="dxa"/>
        <w:tblLayout w:type="fixed"/>
        <w:tblLook w:val="04A0" w:firstRow="1" w:lastRow="0" w:firstColumn="1" w:lastColumn="0" w:noHBand="0" w:noVBand="1"/>
      </w:tblPr>
      <w:tblGrid>
        <w:gridCol w:w="3495"/>
        <w:gridCol w:w="1960"/>
        <w:gridCol w:w="1399"/>
        <w:gridCol w:w="1252"/>
        <w:gridCol w:w="1591"/>
      </w:tblGrid>
      <w:tr w:rsidR="00A655C6" w:rsidRPr="00A655C6" w:rsidTr="00227F73">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495" w:type="dxa"/>
          </w:tcPr>
          <w:p w:rsidR="00A655C6" w:rsidRPr="00A655C6" w:rsidRDefault="0085225A" w:rsidP="00227F73">
            <w:pPr>
              <w:rPr>
                <w:rFonts w:ascii="Arial" w:hAnsi="Arial" w:cs="Arial"/>
                <w:color w:val="auto"/>
                <w:szCs w:val="20"/>
                <w:lang w:val="hr-HR"/>
              </w:rPr>
            </w:pPr>
            <w:r>
              <w:rPr>
                <w:rFonts w:ascii="Arial" w:hAnsi="Arial" w:cs="Arial"/>
                <w:color w:val="auto"/>
                <w:szCs w:val="20"/>
                <w:lang w:val="hr-HR"/>
              </w:rPr>
              <w:t>Организације</w:t>
            </w:r>
            <w:r w:rsidR="00A655C6" w:rsidRPr="00A655C6">
              <w:rPr>
                <w:rFonts w:ascii="Arial" w:hAnsi="Arial" w:cs="Arial"/>
                <w:color w:val="auto"/>
                <w:szCs w:val="20"/>
                <w:lang w:val="hr-HR"/>
              </w:rPr>
              <w:t xml:space="preserve"> </w:t>
            </w:r>
            <w:r>
              <w:rPr>
                <w:rFonts w:ascii="Arial" w:hAnsi="Arial" w:cs="Arial"/>
                <w:color w:val="auto"/>
                <w:szCs w:val="20"/>
                <w:lang w:val="hr-HR"/>
              </w:rPr>
              <w:t>јавног</w:t>
            </w:r>
            <w:r w:rsidR="00A655C6" w:rsidRPr="00A655C6">
              <w:rPr>
                <w:rFonts w:ascii="Arial" w:hAnsi="Arial" w:cs="Arial"/>
                <w:color w:val="auto"/>
                <w:szCs w:val="20"/>
                <w:lang w:val="hr-HR"/>
              </w:rPr>
              <w:t xml:space="preserve"> </w:t>
            </w:r>
            <w:r>
              <w:rPr>
                <w:rFonts w:ascii="Arial" w:hAnsi="Arial" w:cs="Arial"/>
                <w:color w:val="auto"/>
                <w:szCs w:val="20"/>
                <w:lang w:val="hr-HR"/>
              </w:rPr>
              <w:t>сектора</w:t>
            </w:r>
            <w:r w:rsidR="00A655C6" w:rsidRPr="00A655C6">
              <w:rPr>
                <w:rFonts w:ascii="Arial" w:hAnsi="Arial" w:cs="Arial"/>
                <w:color w:val="auto"/>
                <w:szCs w:val="20"/>
                <w:lang w:val="hr-HR"/>
              </w:rPr>
              <w:t xml:space="preserve"> </w:t>
            </w:r>
            <w:r>
              <w:rPr>
                <w:rFonts w:ascii="Arial" w:hAnsi="Arial" w:cs="Arial"/>
                <w:color w:val="auto"/>
                <w:szCs w:val="20"/>
                <w:lang w:val="hr-HR"/>
              </w:rPr>
              <w:t>ФБиХ</w:t>
            </w:r>
          </w:p>
        </w:tc>
        <w:tc>
          <w:tcPr>
            <w:tcW w:w="1960" w:type="dxa"/>
          </w:tcPr>
          <w:p w:rsidR="00A655C6" w:rsidRPr="00A655C6" w:rsidRDefault="0085225A" w:rsidP="00227F7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0"/>
                <w:lang w:val="hr-HR"/>
              </w:rPr>
            </w:pPr>
            <w:r>
              <w:rPr>
                <w:rFonts w:ascii="Arial" w:hAnsi="Arial" w:cs="Arial"/>
                <w:color w:val="auto"/>
                <w:szCs w:val="20"/>
                <w:lang w:val="hr-HR"/>
              </w:rPr>
              <w:t>Систематизовано</w:t>
            </w:r>
          </w:p>
        </w:tc>
        <w:tc>
          <w:tcPr>
            <w:tcW w:w="1399" w:type="dxa"/>
          </w:tcPr>
          <w:p w:rsidR="00A655C6" w:rsidRPr="00A655C6" w:rsidRDefault="0085225A" w:rsidP="00227F7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0"/>
                <w:lang w:val="hr-HR"/>
              </w:rPr>
            </w:pPr>
            <w:r>
              <w:rPr>
                <w:rFonts w:ascii="Arial" w:hAnsi="Arial" w:cs="Arial"/>
                <w:color w:val="auto"/>
                <w:szCs w:val="20"/>
                <w:lang w:val="hr-HR"/>
              </w:rPr>
              <w:t>Попуњено</w:t>
            </w:r>
          </w:p>
        </w:tc>
        <w:tc>
          <w:tcPr>
            <w:tcW w:w="1252" w:type="dxa"/>
          </w:tcPr>
          <w:p w:rsidR="00A655C6" w:rsidRPr="00A655C6" w:rsidRDefault="0085225A" w:rsidP="00227F7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0"/>
                <w:lang w:val="hr-HR"/>
              </w:rPr>
            </w:pPr>
            <w:r>
              <w:rPr>
                <w:rFonts w:ascii="Arial" w:hAnsi="Arial" w:cs="Arial"/>
                <w:color w:val="auto"/>
                <w:szCs w:val="20"/>
                <w:lang w:val="hr-HR"/>
              </w:rPr>
              <w:t>Проценат</w:t>
            </w:r>
          </w:p>
        </w:tc>
        <w:tc>
          <w:tcPr>
            <w:tcW w:w="1591" w:type="dxa"/>
          </w:tcPr>
          <w:p w:rsidR="00A655C6" w:rsidRPr="00A655C6" w:rsidRDefault="0085225A" w:rsidP="00227F7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0"/>
                <w:lang w:val="hr-HR"/>
              </w:rPr>
            </w:pPr>
            <w:r>
              <w:rPr>
                <w:rFonts w:ascii="Arial" w:hAnsi="Arial" w:cs="Arial"/>
                <w:color w:val="auto"/>
                <w:szCs w:val="20"/>
                <w:lang w:val="hr-HR"/>
              </w:rPr>
              <w:t>Просјечно</w:t>
            </w:r>
            <w:r w:rsidR="00A655C6" w:rsidRPr="00A655C6">
              <w:rPr>
                <w:rFonts w:ascii="Arial" w:hAnsi="Arial" w:cs="Arial"/>
                <w:color w:val="auto"/>
                <w:szCs w:val="20"/>
                <w:lang w:val="hr-HR"/>
              </w:rPr>
              <w:t xml:space="preserve"> </w:t>
            </w:r>
            <w:r>
              <w:rPr>
                <w:rFonts w:ascii="Arial" w:hAnsi="Arial" w:cs="Arial"/>
                <w:color w:val="auto"/>
                <w:szCs w:val="20"/>
                <w:lang w:val="hr-HR"/>
              </w:rPr>
              <w:t>по</w:t>
            </w:r>
            <w:r w:rsidR="00A655C6" w:rsidRPr="00A655C6">
              <w:rPr>
                <w:rFonts w:ascii="Arial" w:hAnsi="Arial" w:cs="Arial"/>
                <w:color w:val="auto"/>
                <w:szCs w:val="20"/>
                <w:lang w:val="hr-HR"/>
              </w:rPr>
              <w:t xml:space="preserve"> </w:t>
            </w:r>
            <w:r>
              <w:rPr>
                <w:rFonts w:ascii="Arial" w:hAnsi="Arial" w:cs="Arial"/>
                <w:color w:val="auto"/>
                <w:szCs w:val="20"/>
                <w:lang w:val="hr-HR"/>
              </w:rPr>
              <w:t>сист</w:t>
            </w:r>
            <w:r w:rsidR="00A655C6" w:rsidRPr="00A655C6">
              <w:rPr>
                <w:rFonts w:ascii="Arial" w:hAnsi="Arial" w:cs="Arial"/>
                <w:color w:val="auto"/>
                <w:szCs w:val="20"/>
                <w:lang w:val="hr-HR"/>
              </w:rPr>
              <w:t xml:space="preserve">. </w:t>
            </w:r>
            <w:r>
              <w:rPr>
                <w:rFonts w:ascii="Arial" w:hAnsi="Arial" w:cs="Arial"/>
                <w:color w:val="auto"/>
                <w:szCs w:val="20"/>
                <w:lang w:val="hr-HR"/>
              </w:rPr>
              <w:t>ЈИР</w:t>
            </w:r>
          </w:p>
        </w:tc>
      </w:tr>
      <w:tr w:rsidR="00A655C6" w:rsidRPr="00A655C6" w:rsidTr="00227F7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495" w:type="dxa"/>
          </w:tcPr>
          <w:p w:rsidR="00A655C6" w:rsidRPr="00A655C6" w:rsidRDefault="0085225A" w:rsidP="00227F73">
            <w:pPr>
              <w:jc w:val="both"/>
              <w:rPr>
                <w:rFonts w:ascii="Arial" w:hAnsi="Arial" w:cs="Arial"/>
                <w:lang w:val="hr-HR"/>
              </w:rPr>
            </w:pPr>
            <w:r>
              <w:rPr>
                <w:rFonts w:ascii="Arial" w:hAnsi="Arial" w:cs="Arial"/>
                <w:lang w:val="hr-HR"/>
              </w:rPr>
              <w:t>Буџет</w:t>
            </w:r>
            <w:r w:rsidR="00A655C6" w:rsidRPr="00A655C6">
              <w:rPr>
                <w:rFonts w:ascii="Arial" w:hAnsi="Arial" w:cs="Arial"/>
                <w:lang w:val="hr-HR"/>
              </w:rPr>
              <w:t xml:space="preserve"> </w:t>
            </w:r>
            <w:r>
              <w:rPr>
                <w:rFonts w:ascii="Arial" w:hAnsi="Arial" w:cs="Arial"/>
                <w:lang w:val="hr-HR"/>
              </w:rPr>
              <w:t>ФБиХ</w:t>
            </w:r>
          </w:p>
        </w:tc>
        <w:tc>
          <w:tcPr>
            <w:tcW w:w="1960"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A655C6">
              <w:rPr>
                <w:rFonts w:ascii="Arial" w:hAnsi="Arial" w:cs="Arial"/>
                <w:b/>
                <w:lang w:val="hr-HR"/>
              </w:rPr>
              <w:t>59</w:t>
            </w:r>
          </w:p>
        </w:tc>
        <w:tc>
          <w:tcPr>
            <w:tcW w:w="1399"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A655C6">
              <w:rPr>
                <w:rFonts w:ascii="Arial" w:hAnsi="Arial" w:cs="Arial"/>
                <w:b/>
                <w:lang w:val="hr-HR"/>
              </w:rPr>
              <w:t>23</w:t>
            </w:r>
          </w:p>
        </w:tc>
        <w:tc>
          <w:tcPr>
            <w:tcW w:w="1252"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A655C6">
              <w:rPr>
                <w:rFonts w:ascii="Arial" w:hAnsi="Arial" w:cs="Arial"/>
                <w:b/>
                <w:lang w:val="hr-HR"/>
              </w:rPr>
              <w:t>39%</w:t>
            </w:r>
          </w:p>
        </w:tc>
        <w:tc>
          <w:tcPr>
            <w:tcW w:w="1591"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A655C6">
              <w:rPr>
                <w:rFonts w:ascii="Arial" w:hAnsi="Arial" w:cs="Arial"/>
                <w:b/>
                <w:lang w:val="hr-HR"/>
              </w:rPr>
              <w:t>1,35</w:t>
            </w:r>
          </w:p>
        </w:tc>
      </w:tr>
      <w:tr w:rsidR="00A655C6" w:rsidRPr="00A655C6" w:rsidTr="00227F73">
        <w:trPr>
          <w:trHeight w:val="274"/>
        </w:trPr>
        <w:tc>
          <w:tcPr>
            <w:cnfStyle w:val="001000000000" w:firstRow="0" w:lastRow="0" w:firstColumn="1" w:lastColumn="0" w:oddVBand="0" w:evenVBand="0" w:oddHBand="0" w:evenHBand="0" w:firstRowFirstColumn="0" w:firstRowLastColumn="0" w:lastRowFirstColumn="0" w:lastRowLastColumn="0"/>
            <w:tcW w:w="3495" w:type="dxa"/>
          </w:tcPr>
          <w:p w:rsidR="00A655C6" w:rsidRPr="00A655C6" w:rsidRDefault="0085225A" w:rsidP="00227F73">
            <w:pPr>
              <w:jc w:val="both"/>
              <w:rPr>
                <w:rFonts w:ascii="Arial" w:hAnsi="Arial" w:cs="Arial"/>
                <w:lang w:val="hr-HR"/>
              </w:rPr>
            </w:pPr>
            <w:r>
              <w:rPr>
                <w:rFonts w:ascii="Arial" w:hAnsi="Arial" w:cs="Arial"/>
                <w:lang w:val="hr-HR"/>
              </w:rPr>
              <w:t>Кантонална</w:t>
            </w:r>
            <w:r w:rsidR="00A655C6" w:rsidRPr="00A655C6">
              <w:rPr>
                <w:rFonts w:ascii="Arial" w:hAnsi="Arial" w:cs="Arial"/>
                <w:lang w:val="hr-HR"/>
              </w:rPr>
              <w:t xml:space="preserve"> </w:t>
            </w:r>
            <w:r>
              <w:rPr>
                <w:rFonts w:ascii="Arial" w:hAnsi="Arial" w:cs="Arial"/>
                <w:lang w:val="hr-HR"/>
              </w:rPr>
              <w:t>МФ</w:t>
            </w:r>
          </w:p>
        </w:tc>
        <w:tc>
          <w:tcPr>
            <w:tcW w:w="1960" w:type="dxa"/>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A655C6">
              <w:rPr>
                <w:rFonts w:ascii="Arial" w:hAnsi="Arial" w:cs="Arial"/>
                <w:b/>
                <w:lang w:val="hr-HR"/>
              </w:rPr>
              <w:t>39</w:t>
            </w:r>
          </w:p>
        </w:tc>
        <w:tc>
          <w:tcPr>
            <w:tcW w:w="1399" w:type="dxa"/>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A655C6">
              <w:rPr>
                <w:rFonts w:ascii="Arial" w:hAnsi="Arial" w:cs="Arial"/>
                <w:b/>
                <w:lang w:val="hr-HR"/>
              </w:rPr>
              <w:t>11</w:t>
            </w:r>
          </w:p>
        </w:tc>
        <w:tc>
          <w:tcPr>
            <w:tcW w:w="1252" w:type="dxa"/>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A655C6">
              <w:rPr>
                <w:rFonts w:ascii="Arial" w:hAnsi="Arial" w:cs="Arial"/>
                <w:b/>
                <w:lang w:val="hr-HR"/>
              </w:rPr>
              <w:t>28%</w:t>
            </w:r>
          </w:p>
        </w:tc>
        <w:tc>
          <w:tcPr>
            <w:tcW w:w="1591" w:type="dxa"/>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A655C6">
              <w:rPr>
                <w:rFonts w:ascii="Arial" w:hAnsi="Arial" w:cs="Arial"/>
                <w:b/>
                <w:lang w:val="hr-HR"/>
              </w:rPr>
              <w:t>1,22</w:t>
            </w:r>
          </w:p>
        </w:tc>
      </w:tr>
      <w:tr w:rsidR="00A655C6" w:rsidRPr="00A655C6" w:rsidTr="00227F73">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495" w:type="dxa"/>
          </w:tcPr>
          <w:p w:rsidR="00A655C6" w:rsidRPr="00A655C6" w:rsidRDefault="0085225A" w:rsidP="00227F73">
            <w:pPr>
              <w:rPr>
                <w:rFonts w:ascii="Arial" w:hAnsi="Arial" w:cs="Arial"/>
                <w:lang w:val="hr-HR"/>
              </w:rPr>
            </w:pPr>
            <w:r>
              <w:rPr>
                <w:rFonts w:ascii="Arial" w:hAnsi="Arial" w:cs="Arial"/>
                <w:lang w:val="hr-HR"/>
              </w:rPr>
              <w:t>Ванбуџетски</w:t>
            </w:r>
            <w:r w:rsidR="00A655C6" w:rsidRPr="00A655C6">
              <w:rPr>
                <w:rFonts w:ascii="Arial" w:hAnsi="Arial" w:cs="Arial"/>
                <w:lang w:val="hr-HR"/>
              </w:rPr>
              <w:t xml:space="preserve"> </w:t>
            </w:r>
            <w:r>
              <w:rPr>
                <w:rFonts w:ascii="Arial" w:hAnsi="Arial" w:cs="Arial"/>
                <w:lang w:val="hr-HR"/>
              </w:rPr>
              <w:t>фондови</w:t>
            </w:r>
            <w:r w:rsidR="00A655C6" w:rsidRPr="00A655C6">
              <w:rPr>
                <w:rFonts w:ascii="Arial" w:hAnsi="Arial" w:cs="Arial"/>
                <w:lang w:val="hr-HR"/>
              </w:rPr>
              <w:t xml:space="preserve"> </w:t>
            </w:r>
            <w:r>
              <w:rPr>
                <w:rFonts w:ascii="Arial" w:hAnsi="Arial" w:cs="Arial"/>
                <w:lang w:val="hr-HR"/>
              </w:rPr>
              <w:t>ФБиХ</w:t>
            </w:r>
            <w:r w:rsidR="00A655C6" w:rsidRPr="00A655C6">
              <w:rPr>
                <w:rFonts w:ascii="Arial" w:hAnsi="Arial" w:cs="Arial"/>
                <w:lang w:val="hr-HR"/>
              </w:rPr>
              <w:t xml:space="preserve"> </w:t>
            </w:r>
            <w:r>
              <w:rPr>
                <w:rFonts w:ascii="Arial" w:hAnsi="Arial" w:cs="Arial"/>
                <w:lang w:val="hr-HR"/>
              </w:rPr>
              <w:t>и</w:t>
            </w:r>
            <w:r w:rsidR="00A655C6" w:rsidRPr="00A655C6">
              <w:rPr>
                <w:rFonts w:ascii="Arial" w:hAnsi="Arial" w:cs="Arial"/>
                <w:lang w:val="hr-HR"/>
              </w:rPr>
              <w:t xml:space="preserve"> </w:t>
            </w:r>
            <w:r>
              <w:rPr>
                <w:rFonts w:ascii="Arial" w:hAnsi="Arial" w:cs="Arial"/>
                <w:lang w:val="hr-HR"/>
              </w:rPr>
              <w:t>кантона</w:t>
            </w:r>
          </w:p>
        </w:tc>
        <w:tc>
          <w:tcPr>
            <w:tcW w:w="1960"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A655C6">
              <w:rPr>
                <w:rFonts w:ascii="Arial" w:hAnsi="Arial" w:cs="Arial"/>
                <w:b/>
                <w:lang w:val="hr-HR"/>
              </w:rPr>
              <w:t>36</w:t>
            </w:r>
          </w:p>
        </w:tc>
        <w:tc>
          <w:tcPr>
            <w:tcW w:w="1399"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A655C6">
              <w:rPr>
                <w:rFonts w:ascii="Arial" w:hAnsi="Arial" w:cs="Arial"/>
                <w:b/>
                <w:lang w:val="hr-HR"/>
              </w:rPr>
              <w:t>25</w:t>
            </w:r>
          </w:p>
        </w:tc>
        <w:tc>
          <w:tcPr>
            <w:tcW w:w="1252"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A655C6">
              <w:rPr>
                <w:rFonts w:ascii="Arial" w:hAnsi="Arial" w:cs="Arial"/>
                <w:b/>
                <w:lang w:val="hr-HR"/>
              </w:rPr>
              <w:t>70%</w:t>
            </w:r>
          </w:p>
        </w:tc>
        <w:tc>
          <w:tcPr>
            <w:tcW w:w="1591"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A655C6">
              <w:rPr>
                <w:rFonts w:ascii="Arial" w:hAnsi="Arial" w:cs="Arial"/>
                <w:b/>
                <w:lang w:val="hr-HR"/>
              </w:rPr>
              <w:t>2,08</w:t>
            </w:r>
          </w:p>
        </w:tc>
      </w:tr>
      <w:tr w:rsidR="00A655C6" w:rsidRPr="00A655C6" w:rsidTr="00227F73">
        <w:trPr>
          <w:trHeight w:val="229"/>
        </w:trPr>
        <w:tc>
          <w:tcPr>
            <w:cnfStyle w:val="001000000000" w:firstRow="0" w:lastRow="0" w:firstColumn="1" w:lastColumn="0" w:oddVBand="0" w:evenVBand="0" w:oddHBand="0" w:evenHBand="0" w:firstRowFirstColumn="0" w:firstRowLastColumn="0" w:lastRowFirstColumn="0" w:lastRowLastColumn="0"/>
            <w:tcW w:w="3495" w:type="dxa"/>
          </w:tcPr>
          <w:p w:rsidR="00A655C6" w:rsidRPr="00A655C6" w:rsidRDefault="0085225A" w:rsidP="00227F73">
            <w:pPr>
              <w:jc w:val="both"/>
              <w:rPr>
                <w:rFonts w:ascii="Arial" w:hAnsi="Arial" w:cs="Arial"/>
                <w:lang w:val="hr-HR"/>
              </w:rPr>
            </w:pPr>
            <w:r>
              <w:rPr>
                <w:rFonts w:ascii="Arial" w:hAnsi="Arial" w:cs="Arial"/>
                <w:lang w:val="hr-HR"/>
              </w:rPr>
              <w:t>Јединице</w:t>
            </w:r>
            <w:r w:rsidR="00A655C6" w:rsidRPr="00A655C6">
              <w:rPr>
                <w:rFonts w:ascii="Arial" w:hAnsi="Arial" w:cs="Arial"/>
                <w:lang w:val="hr-HR"/>
              </w:rPr>
              <w:t xml:space="preserve"> </w:t>
            </w:r>
            <w:r>
              <w:rPr>
                <w:rFonts w:ascii="Arial" w:hAnsi="Arial" w:cs="Arial"/>
                <w:lang w:val="hr-HR"/>
              </w:rPr>
              <w:t>локалне</w:t>
            </w:r>
            <w:r w:rsidR="00A655C6" w:rsidRPr="00A655C6">
              <w:rPr>
                <w:rFonts w:ascii="Arial" w:hAnsi="Arial" w:cs="Arial"/>
                <w:lang w:val="hr-HR"/>
              </w:rPr>
              <w:t xml:space="preserve"> </w:t>
            </w:r>
            <w:r>
              <w:rPr>
                <w:rFonts w:ascii="Arial" w:hAnsi="Arial" w:cs="Arial"/>
                <w:lang w:val="hr-HR"/>
              </w:rPr>
              <w:t>управе</w:t>
            </w:r>
          </w:p>
        </w:tc>
        <w:tc>
          <w:tcPr>
            <w:tcW w:w="1960" w:type="dxa"/>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A655C6">
              <w:rPr>
                <w:rFonts w:ascii="Arial" w:hAnsi="Arial" w:cs="Arial"/>
                <w:b/>
                <w:lang w:val="hr-HR"/>
              </w:rPr>
              <w:t>52</w:t>
            </w:r>
          </w:p>
        </w:tc>
        <w:tc>
          <w:tcPr>
            <w:tcW w:w="1399" w:type="dxa"/>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A655C6">
              <w:rPr>
                <w:rFonts w:ascii="Arial" w:hAnsi="Arial" w:cs="Arial"/>
                <w:b/>
                <w:lang w:val="hr-HR"/>
              </w:rPr>
              <w:t>21</w:t>
            </w:r>
          </w:p>
        </w:tc>
        <w:tc>
          <w:tcPr>
            <w:tcW w:w="1252" w:type="dxa"/>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A655C6">
              <w:rPr>
                <w:rFonts w:ascii="Arial" w:hAnsi="Arial" w:cs="Arial"/>
                <w:b/>
                <w:lang w:val="hr-HR"/>
              </w:rPr>
              <w:t>40%</w:t>
            </w:r>
          </w:p>
        </w:tc>
        <w:tc>
          <w:tcPr>
            <w:tcW w:w="1591" w:type="dxa"/>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A655C6">
              <w:rPr>
                <w:rFonts w:ascii="Arial" w:hAnsi="Arial" w:cs="Arial"/>
                <w:b/>
                <w:lang w:val="hr-HR"/>
              </w:rPr>
              <w:t>1,4</w:t>
            </w:r>
          </w:p>
        </w:tc>
      </w:tr>
      <w:tr w:rsidR="00A655C6" w:rsidRPr="00A655C6" w:rsidTr="00227F7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495" w:type="dxa"/>
          </w:tcPr>
          <w:p w:rsidR="00A655C6" w:rsidRPr="00A655C6" w:rsidRDefault="0085225A" w:rsidP="00227F73">
            <w:pPr>
              <w:jc w:val="both"/>
              <w:rPr>
                <w:rFonts w:ascii="Arial" w:hAnsi="Arial" w:cs="Arial"/>
                <w:lang w:val="hr-HR"/>
              </w:rPr>
            </w:pPr>
            <w:r>
              <w:rPr>
                <w:rFonts w:ascii="Arial" w:hAnsi="Arial" w:cs="Arial"/>
                <w:lang w:val="hr-HR"/>
              </w:rPr>
              <w:t>Укупно</w:t>
            </w:r>
          </w:p>
        </w:tc>
        <w:tc>
          <w:tcPr>
            <w:tcW w:w="1960"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A655C6">
              <w:rPr>
                <w:rFonts w:ascii="Arial" w:hAnsi="Arial" w:cs="Arial"/>
                <w:b/>
                <w:lang w:val="hr-HR"/>
              </w:rPr>
              <w:t>186</w:t>
            </w:r>
          </w:p>
        </w:tc>
        <w:tc>
          <w:tcPr>
            <w:tcW w:w="1399"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A655C6">
              <w:rPr>
                <w:rFonts w:ascii="Arial" w:hAnsi="Arial" w:cs="Arial"/>
                <w:b/>
                <w:lang w:val="hr-HR"/>
              </w:rPr>
              <w:t>80</w:t>
            </w:r>
          </w:p>
        </w:tc>
        <w:tc>
          <w:tcPr>
            <w:tcW w:w="1252"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A655C6">
              <w:rPr>
                <w:rFonts w:ascii="Arial" w:hAnsi="Arial" w:cs="Arial"/>
                <w:b/>
                <w:lang w:val="hr-HR"/>
              </w:rPr>
              <w:t>43%</w:t>
            </w:r>
          </w:p>
        </w:tc>
        <w:tc>
          <w:tcPr>
            <w:tcW w:w="1591" w:type="dxa"/>
          </w:tcPr>
          <w:p w:rsidR="00A655C6" w:rsidRPr="00A655C6" w:rsidRDefault="00A655C6" w:rsidP="00227F73">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A655C6">
              <w:rPr>
                <w:rFonts w:ascii="Arial" w:hAnsi="Arial" w:cs="Arial"/>
                <w:b/>
                <w:lang w:val="hr-HR"/>
              </w:rPr>
              <w:t>1,5</w:t>
            </w:r>
          </w:p>
        </w:tc>
      </w:tr>
      <w:tr w:rsidR="00A655C6" w:rsidRPr="00A655C6" w:rsidTr="00227F73">
        <w:trPr>
          <w:trHeight w:val="918"/>
        </w:trPr>
        <w:tc>
          <w:tcPr>
            <w:cnfStyle w:val="001000000000" w:firstRow="0" w:lastRow="0" w:firstColumn="1" w:lastColumn="0" w:oddVBand="0" w:evenVBand="0" w:oddHBand="0" w:evenHBand="0" w:firstRowFirstColumn="0" w:firstRowLastColumn="0" w:lastRowFirstColumn="0" w:lastRowLastColumn="0"/>
            <w:tcW w:w="3495" w:type="dxa"/>
            <w:shd w:val="clear" w:color="auto" w:fill="F7CAAC" w:themeFill="accent2" w:themeFillTint="66"/>
          </w:tcPr>
          <w:p w:rsidR="00A655C6" w:rsidRPr="00A655C6" w:rsidRDefault="0085225A" w:rsidP="00A655C6">
            <w:pPr>
              <w:rPr>
                <w:rFonts w:ascii="Arial" w:hAnsi="Arial" w:cs="Arial"/>
                <w:lang w:val="hr-HR"/>
              </w:rPr>
            </w:pPr>
            <w:r>
              <w:rPr>
                <w:rFonts w:ascii="Arial" w:hAnsi="Arial" w:cs="Arial"/>
                <w:lang w:val="hr-HR"/>
              </w:rPr>
              <w:t>Остала</w:t>
            </w:r>
            <w:r w:rsidR="00A655C6" w:rsidRPr="00A655C6">
              <w:rPr>
                <w:rFonts w:ascii="Arial" w:hAnsi="Arial" w:cs="Arial"/>
                <w:lang w:val="hr-HR"/>
              </w:rPr>
              <w:t xml:space="preserve"> </w:t>
            </w:r>
            <w:r>
              <w:rPr>
                <w:rFonts w:ascii="Arial" w:hAnsi="Arial" w:cs="Arial"/>
                <w:lang w:val="hr-HR"/>
              </w:rPr>
              <w:t>правна</w:t>
            </w:r>
            <w:r w:rsidR="00A655C6" w:rsidRPr="00A655C6">
              <w:rPr>
                <w:rFonts w:ascii="Arial" w:hAnsi="Arial" w:cs="Arial"/>
                <w:lang w:val="hr-HR"/>
              </w:rPr>
              <w:t xml:space="preserve"> </w:t>
            </w:r>
            <w:r>
              <w:rPr>
                <w:rFonts w:ascii="Arial" w:hAnsi="Arial" w:cs="Arial"/>
                <w:lang w:val="hr-HR"/>
              </w:rPr>
              <w:t>лица</w:t>
            </w:r>
            <w:r w:rsidR="00A655C6" w:rsidRPr="00A655C6">
              <w:rPr>
                <w:rFonts w:ascii="Arial" w:hAnsi="Arial" w:cs="Arial"/>
                <w:lang w:val="hr-HR"/>
              </w:rPr>
              <w:t xml:space="preserve"> </w:t>
            </w:r>
            <w:r>
              <w:rPr>
                <w:rFonts w:ascii="Arial" w:hAnsi="Arial" w:cs="Arial"/>
                <w:lang w:val="hr-HR"/>
              </w:rPr>
              <w:t>у</w:t>
            </w:r>
            <w:r w:rsidR="00A655C6" w:rsidRPr="00A655C6">
              <w:rPr>
                <w:rFonts w:ascii="Arial" w:hAnsi="Arial" w:cs="Arial"/>
                <w:lang w:val="hr-HR"/>
              </w:rPr>
              <w:t xml:space="preserve"> </w:t>
            </w:r>
            <w:r>
              <w:rPr>
                <w:rFonts w:ascii="Arial" w:hAnsi="Arial" w:cs="Arial"/>
                <w:lang w:val="hr-HR"/>
              </w:rPr>
              <w:t>којима</w:t>
            </w:r>
            <w:r w:rsidR="00A655C6" w:rsidRPr="00A655C6">
              <w:rPr>
                <w:rFonts w:ascii="Arial" w:hAnsi="Arial" w:cs="Arial"/>
                <w:lang w:val="hr-HR"/>
              </w:rPr>
              <w:t xml:space="preserve"> </w:t>
            </w:r>
            <w:r>
              <w:rPr>
                <w:rFonts w:ascii="Arial" w:hAnsi="Arial" w:cs="Arial"/>
                <w:lang w:val="hr-HR"/>
              </w:rPr>
              <w:t>Федерација</w:t>
            </w:r>
            <w:r w:rsidR="00A655C6" w:rsidRPr="00A655C6">
              <w:rPr>
                <w:rFonts w:ascii="Arial" w:hAnsi="Arial" w:cs="Arial"/>
                <w:lang w:val="hr-HR"/>
              </w:rPr>
              <w:t xml:space="preserve"> </w:t>
            </w:r>
            <w:r>
              <w:rPr>
                <w:rFonts w:ascii="Arial" w:hAnsi="Arial" w:cs="Arial"/>
                <w:lang w:val="hr-HR"/>
              </w:rPr>
              <w:t>БиХ</w:t>
            </w:r>
            <w:r w:rsidR="00A655C6" w:rsidRPr="00A655C6">
              <w:rPr>
                <w:rFonts w:ascii="Arial" w:hAnsi="Arial" w:cs="Arial"/>
                <w:lang w:val="hr-HR"/>
              </w:rPr>
              <w:t>/</w:t>
            </w:r>
            <w:r>
              <w:rPr>
                <w:rFonts w:ascii="Arial" w:hAnsi="Arial" w:cs="Arial"/>
                <w:lang w:val="hr-HR"/>
              </w:rPr>
              <w:t>кантони</w:t>
            </w:r>
            <w:r w:rsidR="00A655C6" w:rsidRPr="00A655C6">
              <w:rPr>
                <w:rFonts w:ascii="Arial" w:hAnsi="Arial" w:cs="Arial"/>
                <w:lang w:val="hr-HR"/>
              </w:rPr>
              <w:t xml:space="preserve">/ </w:t>
            </w:r>
            <w:r>
              <w:rPr>
                <w:rFonts w:ascii="Arial" w:hAnsi="Arial" w:cs="Arial"/>
                <w:lang w:val="hr-HR"/>
              </w:rPr>
              <w:t>општине</w:t>
            </w:r>
            <w:r w:rsidR="00A655C6" w:rsidRPr="00A655C6">
              <w:rPr>
                <w:rFonts w:ascii="Arial" w:hAnsi="Arial" w:cs="Arial"/>
                <w:lang w:val="hr-HR"/>
              </w:rPr>
              <w:t xml:space="preserve"> </w:t>
            </w:r>
            <w:r>
              <w:rPr>
                <w:rFonts w:ascii="Arial" w:hAnsi="Arial" w:cs="Arial"/>
                <w:lang w:val="hr-HR"/>
              </w:rPr>
              <w:t>имају</w:t>
            </w:r>
            <w:r w:rsidR="00A655C6" w:rsidRPr="00A655C6">
              <w:rPr>
                <w:rFonts w:ascii="Arial" w:hAnsi="Arial" w:cs="Arial"/>
                <w:lang w:val="hr-HR"/>
              </w:rPr>
              <w:t xml:space="preserve"> </w:t>
            </w:r>
            <w:r>
              <w:rPr>
                <w:rFonts w:ascii="Arial" w:hAnsi="Arial" w:cs="Arial"/>
                <w:lang w:val="hr-HR"/>
              </w:rPr>
              <w:t>већинско</w:t>
            </w:r>
            <w:r w:rsidR="00A655C6" w:rsidRPr="00A655C6">
              <w:rPr>
                <w:rFonts w:ascii="Arial" w:hAnsi="Arial" w:cs="Arial"/>
                <w:lang w:val="hr-HR"/>
              </w:rPr>
              <w:t xml:space="preserve"> </w:t>
            </w:r>
            <w:r>
              <w:rPr>
                <w:rFonts w:ascii="Arial" w:hAnsi="Arial" w:cs="Arial"/>
                <w:lang w:val="hr-HR"/>
              </w:rPr>
              <w:t>власничко</w:t>
            </w:r>
            <w:r w:rsidR="00A655C6" w:rsidRPr="00A655C6">
              <w:rPr>
                <w:rFonts w:ascii="Arial" w:hAnsi="Arial" w:cs="Arial"/>
                <w:lang w:val="hr-HR"/>
              </w:rPr>
              <w:t xml:space="preserve"> </w:t>
            </w:r>
            <w:r>
              <w:rPr>
                <w:rFonts w:ascii="Arial" w:hAnsi="Arial" w:cs="Arial"/>
                <w:lang w:val="hr-HR"/>
              </w:rPr>
              <w:t>учешће</w:t>
            </w:r>
            <w:r w:rsidR="00A655C6" w:rsidRPr="00A655C6">
              <w:rPr>
                <w:rFonts w:ascii="Arial" w:hAnsi="Arial" w:cs="Arial"/>
                <w:lang w:val="hr-HR"/>
              </w:rPr>
              <w:t xml:space="preserve"> (</w:t>
            </w:r>
            <w:r>
              <w:rPr>
                <w:rFonts w:ascii="Arial" w:hAnsi="Arial" w:cs="Arial"/>
                <w:lang w:val="hr-HR"/>
              </w:rPr>
              <w:t>подаци</w:t>
            </w:r>
            <w:r w:rsidR="00A655C6" w:rsidRPr="00A655C6">
              <w:rPr>
                <w:rFonts w:ascii="Arial" w:hAnsi="Arial" w:cs="Arial"/>
                <w:lang w:val="hr-HR"/>
              </w:rPr>
              <w:t xml:space="preserve"> </w:t>
            </w:r>
            <w:r>
              <w:rPr>
                <w:rFonts w:ascii="Arial" w:hAnsi="Arial" w:cs="Arial"/>
                <w:lang w:val="hr-HR"/>
              </w:rPr>
              <w:t>из</w:t>
            </w:r>
            <w:r w:rsidR="00A655C6" w:rsidRPr="00A655C6">
              <w:rPr>
                <w:rFonts w:ascii="Arial" w:hAnsi="Arial" w:cs="Arial"/>
                <w:lang w:val="hr-HR"/>
              </w:rPr>
              <w:t xml:space="preserve"> 24 </w:t>
            </w:r>
            <w:r>
              <w:rPr>
                <w:rFonts w:ascii="Arial" w:hAnsi="Arial" w:cs="Arial"/>
                <w:lang w:val="hr-HR"/>
              </w:rPr>
              <w:t>ГИ</w:t>
            </w:r>
            <w:r w:rsidR="00A655C6" w:rsidRPr="00A655C6">
              <w:rPr>
                <w:rFonts w:ascii="Arial" w:hAnsi="Arial" w:cs="Arial"/>
                <w:lang w:val="hr-HR"/>
              </w:rPr>
              <w:t xml:space="preserve"> </w:t>
            </w:r>
            <w:r>
              <w:rPr>
                <w:rFonts w:ascii="Arial" w:hAnsi="Arial" w:cs="Arial"/>
                <w:lang w:val="hr-HR"/>
              </w:rPr>
              <w:t>ИР</w:t>
            </w:r>
            <w:r w:rsidR="00A655C6" w:rsidRPr="00A655C6">
              <w:rPr>
                <w:rFonts w:ascii="Arial" w:hAnsi="Arial" w:cs="Arial"/>
                <w:lang w:val="hr-HR"/>
              </w:rPr>
              <w:t>)</w:t>
            </w:r>
          </w:p>
        </w:tc>
        <w:tc>
          <w:tcPr>
            <w:tcW w:w="1960" w:type="dxa"/>
            <w:shd w:val="clear" w:color="auto" w:fill="F7CAAC" w:themeFill="accent2" w:themeFillTint="66"/>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A655C6">
              <w:rPr>
                <w:rFonts w:ascii="Arial" w:hAnsi="Arial" w:cs="Arial"/>
                <w:b/>
                <w:lang w:val="hr-HR"/>
              </w:rPr>
              <w:t>63</w:t>
            </w:r>
          </w:p>
        </w:tc>
        <w:tc>
          <w:tcPr>
            <w:tcW w:w="1399" w:type="dxa"/>
            <w:shd w:val="clear" w:color="auto" w:fill="F7CAAC" w:themeFill="accent2" w:themeFillTint="66"/>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A655C6">
              <w:rPr>
                <w:rFonts w:ascii="Arial" w:hAnsi="Arial" w:cs="Arial"/>
                <w:b/>
                <w:lang w:val="hr-HR"/>
              </w:rPr>
              <w:t>46</w:t>
            </w:r>
          </w:p>
        </w:tc>
        <w:tc>
          <w:tcPr>
            <w:tcW w:w="1252" w:type="dxa"/>
            <w:shd w:val="clear" w:color="auto" w:fill="F7CAAC" w:themeFill="accent2" w:themeFillTint="66"/>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A655C6">
              <w:rPr>
                <w:rFonts w:ascii="Arial" w:hAnsi="Arial" w:cs="Arial"/>
                <w:b/>
                <w:lang w:val="hr-HR"/>
              </w:rPr>
              <w:t>73%</w:t>
            </w:r>
          </w:p>
        </w:tc>
        <w:tc>
          <w:tcPr>
            <w:tcW w:w="1591" w:type="dxa"/>
            <w:shd w:val="clear" w:color="auto" w:fill="F7CAAC" w:themeFill="accent2" w:themeFillTint="66"/>
          </w:tcPr>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p w:rsidR="00A655C6" w:rsidRPr="00A655C6" w:rsidRDefault="00A655C6" w:rsidP="00227F73">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A655C6">
              <w:rPr>
                <w:rFonts w:ascii="Arial" w:hAnsi="Arial" w:cs="Arial"/>
                <w:b/>
                <w:lang w:val="hr-HR"/>
              </w:rPr>
              <w:t>1,9</w:t>
            </w:r>
          </w:p>
        </w:tc>
      </w:tr>
    </w:tbl>
    <w:p w:rsidR="00A655C6" w:rsidRPr="00A655C6" w:rsidRDefault="00A655C6" w:rsidP="00A655C6">
      <w:pPr>
        <w:jc w:val="both"/>
        <w:rPr>
          <w:rFonts w:ascii="Arial" w:hAnsi="Arial" w:cs="Arial"/>
          <w:color w:val="C00000"/>
          <w:sz w:val="14"/>
          <w:szCs w:val="24"/>
        </w:rPr>
      </w:pPr>
    </w:p>
    <w:p w:rsidR="00A655C6" w:rsidRPr="00A655C6" w:rsidRDefault="0085225A" w:rsidP="00A655C6">
      <w:pPr>
        <w:ind w:right="-279"/>
        <w:jc w:val="both"/>
        <w:rPr>
          <w:rFonts w:ascii="Arial" w:hAnsi="Arial" w:cs="Arial"/>
          <w:color w:val="C00000"/>
        </w:rPr>
      </w:pPr>
      <w:r>
        <w:rPr>
          <w:rFonts w:ascii="Arial" w:hAnsi="Arial" w:cs="Arial"/>
          <w:color w:val="000000" w:themeColor="text1"/>
        </w:rPr>
        <w:t>Као</w:t>
      </w:r>
      <w:r w:rsidR="00A655C6" w:rsidRPr="00A655C6">
        <w:rPr>
          <w:rFonts w:ascii="Arial" w:hAnsi="Arial" w:cs="Arial"/>
          <w:color w:val="000000" w:themeColor="text1"/>
        </w:rPr>
        <w:t xml:space="preserve"> </w:t>
      </w:r>
      <w:r>
        <w:rPr>
          <w:rFonts w:ascii="Arial" w:hAnsi="Arial" w:cs="Arial"/>
          <w:color w:val="000000" w:themeColor="text1"/>
        </w:rPr>
        <w:t>што</w:t>
      </w:r>
      <w:r w:rsidR="00A655C6" w:rsidRPr="00A655C6">
        <w:rPr>
          <w:rFonts w:ascii="Arial" w:hAnsi="Arial" w:cs="Arial"/>
          <w:color w:val="000000" w:themeColor="text1"/>
        </w:rPr>
        <w:t xml:space="preserve"> </w:t>
      </w:r>
      <w:r>
        <w:rPr>
          <w:rFonts w:ascii="Arial" w:hAnsi="Arial" w:cs="Arial"/>
          <w:color w:val="000000" w:themeColor="text1"/>
        </w:rPr>
        <w:t>је</w:t>
      </w:r>
      <w:r w:rsidR="00A655C6" w:rsidRPr="00A655C6">
        <w:rPr>
          <w:rFonts w:ascii="Arial" w:hAnsi="Arial" w:cs="Arial"/>
          <w:color w:val="000000" w:themeColor="text1"/>
        </w:rPr>
        <w:t xml:space="preserve"> </w:t>
      </w:r>
      <w:r>
        <w:rPr>
          <w:rFonts w:ascii="Arial" w:hAnsi="Arial" w:cs="Arial"/>
          <w:color w:val="000000" w:themeColor="text1"/>
        </w:rPr>
        <w:t>претходно</w:t>
      </w:r>
      <w:r w:rsidR="00A655C6" w:rsidRPr="00A655C6">
        <w:rPr>
          <w:rFonts w:ascii="Arial" w:hAnsi="Arial" w:cs="Arial"/>
          <w:color w:val="000000" w:themeColor="text1"/>
        </w:rPr>
        <w:t xml:space="preserve"> </w:t>
      </w:r>
      <w:r>
        <w:rPr>
          <w:rFonts w:ascii="Arial" w:hAnsi="Arial" w:cs="Arial"/>
          <w:color w:val="000000" w:themeColor="text1"/>
        </w:rPr>
        <w:t>речено</w:t>
      </w:r>
      <w:r w:rsidR="00A655C6" w:rsidRPr="00A655C6">
        <w:rPr>
          <w:rFonts w:ascii="Arial" w:hAnsi="Arial" w:cs="Arial"/>
          <w:color w:val="000000" w:themeColor="text1"/>
        </w:rPr>
        <w:t xml:space="preserve">, </w:t>
      </w:r>
      <w:r>
        <w:rPr>
          <w:rFonts w:ascii="Arial" w:hAnsi="Arial" w:cs="Arial"/>
          <w:color w:val="000000" w:themeColor="text1"/>
        </w:rPr>
        <w:t>ЈИР</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дјелимично</w:t>
      </w:r>
      <w:r w:rsidR="00A655C6" w:rsidRPr="00A655C6">
        <w:rPr>
          <w:rFonts w:ascii="Arial" w:hAnsi="Arial" w:cs="Arial"/>
        </w:rPr>
        <w:t xml:space="preserve"> </w:t>
      </w:r>
      <w:r>
        <w:rPr>
          <w:rFonts w:ascii="Arial" w:hAnsi="Arial" w:cs="Arial"/>
        </w:rPr>
        <w:t>попуњеним</w:t>
      </w:r>
      <w:r w:rsidR="00A655C6" w:rsidRPr="00A655C6">
        <w:rPr>
          <w:rFonts w:ascii="Arial" w:hAnsi="Arial" w:cs="Arial"/>
        </w:rPr>
        <w:t xml:space="preserve"> </w:t>
      </w:r>
      <w:r>
        <w:rPr>
          <w:rFonts w:ascii="Arial" w:hAnsi="Arial" w:cs="Arial"/>
        </w:rPr>
        <w:t>капацитетима</w:t>
      </w:r>
      <w:r w:rsidR="00A655C6" w:rsidRPr="00A655C6">
        <w:rPr>
          <w:rFonts w:ascii="Arial" w:hAnsi="Arial" w:cs="Arial"/>
        </w:rPr>
        <w:t xml:space="preserve"> </w:t>
      </w:r>
      <w:r>
        <w:rPr>
          <w:rFonts w:ascii="Arial" w:hAnsi="Arial" w:cs="Arial"/>
        </w:rPr>
        <w:t>нису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могућности</w:t>
      </w:r>
      <w:r w:rsidR="00A655C6" w:rsidRPr="00A655C6">
        <w:rPr>
          <w:rFonts w:ascii="Arial" w:hAnsi="Arial" w:cs="Arial"/>
        </w:rPr>
        <w:t xml:space="preserve"> </w:t>
      </w:r>
      <w:r>
        <w:rPr>
          <w:rFonts w:ascii="Arial" w:hAnsi="Arial" w:cs="Arial"/>
        </w:rPr>
        <w:t>осигурати</w:t>
      </w:r>
      <w:r w:rsidR="00A655C6" w:rsidRPr="00A655C6">
        <w:rPr>
          <w:rFonts w:ascii="Arial" w:hAnsi="Arial" w:cs="Arial"/>
        </w:rPr>
        <w:t xml:space="preserve"> </w:t>
      </w:r>
      <w:r>
        <w:rPr>
          <w:rFonts w:ascii="Arial" w:hAnsi="Arial" w:cs="Arial"/>
        </w:rPr>
        <w:t>пуну</w:t>
      </w:r>
      <w:r w:rsidR="00A655C6" w:rsidRPr="00A655C6">
        <w:rPr>
          <w:rFonts w:ascii="Arial" w:hAnsi="Arial" w:cs="Arial"/>
        </w:rPr>
        <w:t xml:space="preserve"> </w:t>
      </w:r>
      <w:r>
        <w:rPr>
          <w:rFonts w:ascii="Arial" w:hAnsi="Arial" w:cs="Arial"/>
        </w:rPr>
        <w:t>примјену</w:t>
      </w:r>
      <w:r w:rsidR="00A655C6" w:rsidRPr="00A655C6">
        <w:rPr>
          <w:rFonts w:ascii="Arial" w:hAnsi="Arial" w:cs="Arial"/>
        </w:rPr>
        <w:t xml:space="preserve"> </w:t>
      </w:r>
      <w:r>
        <w:rPr>
          <w:rFonts w:ascii="Arial" w:hAnsi="Arial" w:cs="Arial"/>
        </w:rPr>
        <w:t>Стандарда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погледу</w:t>
      </w:r>
      <w:r w:rsidR="00A655C6" w:rsidRPr="00A655C6">
        <w:rPr>
          <w:rFonts w:ascii="Arial" w:hAnsi="Arial" w:cs="Arial"/>
        </w:rPr>
        <w:t xml:space="preserve"> </w:t>
      </w:r>
      <w:r>
        <w:rPr>
          <w:rFonts w:ascii="Arial" w:hAnsi="Arial" w:cs="Arial"/>
        </w:rPr>
        <w:t>неопходних</w:t>
      </w:r>
      <w:r w:rsidR="00A655C6" w:rsidRPr="00A655C6">
        <w:rPr>
          <w:rFonts w:ascii="Arial" w:hAnsi="Arial" w:cs="Arial"/>
        </w:rPr>
        <w:t xml:space="preserve"> </w:t>
      </w:r>
      <w:r>
        <w:rPr>
          <w:rFonts w:ascii="Arial" w:hAnsi="Arial" w:cs="Arial"/>
        </w:rPr>
        <w:t>компетенција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испуњавања</w:t>
      </w:r>
      <w:r w:rsidR="00A655C6" w:rsidRPr="00A655C6">
        <w:rPr>
          <w:rFonts w:ascii="Arial" w:hAnsi="Arial" w:cs="Arial"/>
        </w:rPr>
        <w:t xml:space="preserve"> </w:t>
      </w:r>
      <w:r>
        <w:rPr>
          <w:rFonts w:ascii="Arial" w:hAnsi="Arial" w:cs="Arial"/>
        </w:rPr>
        <w:t>захтјева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осигурање</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Обављање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стране</w:t>
      </w:r>
      <w:r w:rsidR="00A655C6" w:rsidRPr="00A655C6">
        <w:rPr>
          <w:rFonts w:ascii="Arial" w:hAnsi="Arial" w:cs="Arial"/>
        </w:rPr>
        <w:t xml:space="preserve"> </w:t>
      </w:r>
      <w:r>
        <w:rPr>
          <w:rFonts w:ascii="Arial" w:hAnsi="Arial" w:cs="Arial"/>
        </w:rPr>
        <w:t>једног</w:t>
      </w:r>
      <w:r w:rsidR="00A655C6" w:rsidRPr="00A655C6">
        <w:rPr>
          <w:rFonts w:ascii="Arial" w:hAnsi="Arial" w:cs="Arial"/>
        </w:rPr>
        <w:t xml:space="preserve"> </w:t>
      </w:r>
      <w:r>
        <w:rPr>
          <w:rFonts w:ascii="Arial" w:hAnsi="Arial" w:cs="Arial"/>
        </w:rPr>
        <w:t>интерног</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ЈИР</w:t>
      </w:r>
      <w:r w:rsidR="00A655C6" w:rsidRPr="00A655C6">
        <w:rPr>
          <w:rFonts w:ascii="Arial" w:hAnsi="Arial" w:cs="Arial"/>
        </w:rPr>
        <w:t xml:space="preserve"> </w:t>
      </w:r>
      <w:r>
        <w:rPr>
          <w:rFonts w:ascii="Arial" w:hAnsi="Arial" w:cs="Arial"/>
        </w:rPr>
        <w:t>није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стандардима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обављање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нити</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важећом</w:t>
      </w:r>
      <w:r w:rsidR="00A655C6" w:rsidRPr="00A655C6">
        <w:rPr>
          <w:rFonts w:ascii="Arial" w:hAnsi="Arial" w:cs="Arial"/>
        </w:rPr>
        <w:t xml:space="preserve"> </w:t>
      </w:r>
      <w:r>
        <w:rPr>
          <w:rFonts w:ascii="Arial" w:hAnsi="Arial" w:cs="Arial"/>
        </w:rPr>
        <w:t>регулативом</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ову</w:t>
      </w:r>
      <w:r w:rsidR="00A655C6" w:rsidRPr="00A655C6">
        <w:rPr>
          <w:rFonts w:ascii="Arial" w:hAnsi="Arial" w:cs="Arial"/>
        </w:rPr>
        <w:t xml:space="preserve"> </w:t>
      </w:r>
      <w:r>
        <w:rPr>
          <w:rFonts w:ascii="Arial" w:hAnsi="Arial" w:cs="Arial"/>
        </w:rPr>
        <w:t>област</w:t>
      </w:r>
      <w:r w:rsidR="00A655C6" w:rsidRPr="00A655C6">
        <w:rPr>
          <w:rFonts w:ascii="Arial" w:hAnsi="Arial" w:cs="Arial"/>
        </w:rPr>
        <w:t xml:space="preserve">. </w:t>
      </w:r>
      <w:r>
        <w:rPr>
          <w:rFonts w:ascii="Arial" w:hAnsi="Arial" w:cs="Arial"/>
        </w:rPr>
        <w:t>Уједно</w:t>
      </w:r>
      <w:r w:rsidR="00A655C6" w:rsidRPr="00A655C6">
        <w:rPr>
          <w:rFonts w:ascii="Arial" w:hAnsi="Arial" w:cs="Arial"/>
        </w:rPr>
        <w:t xml:space="preserve">, </w:t>
      </w:r>
      <w:r>
        <w:rPr>
          <w:rFonts w:ascii="Arial" w:hAnsi="Arial" w:cs="Arial"/>
        </w:rPr>
        <w:t>непопуњени</w:t>
      </w:r>
      <w:r w:rsidR="00A655C6" w:rsidRPr="00A655C6">
        <w:rPr>
          <w:rFonts w:ascii="Arial" w:hAnsi="Arial" w:cs="Arial"/>
        </w:rPr>
        <w:t xml:space="preserve"> </w:t>
      </w:r>
      <w:r>
        <w:rPr>
          <w:rFonts w:ascii="Arial" w:hAnsi="Arial" w:cs="Arial"/>
        </w:rPr>
        <w:t>капацитети</w:t>
      </w:r>
      <w:r w:rsidR="00A655C6" w:rsidRPr="00A655C6">
        <w:rPr>
          <w:rFonts w:ascii="Arial" w:hAnsi="Arial" w:cs="Arial"/>
        </w:rPr>
        <w:t xml:space="preserve"> </w:t>
      </w:r>
      <w:r>
        <w:rPr>
          <w:rFonts w:ascii="Arial" w:hAnsi="Arial" w:cs="Arial"/>
        </w:rPr>
        <w:t>резултирају</w:t>
      </w:r>
      <w:r w:rsidR="00A655C6" w:rsidRPr="00A655C6">
        <w:rPr>
          <w:rFonts w:ascii="Arial" w:hAnsi="Arial" w:cs="Arial"/>
        </w:rPr>
        <w:t xml:space="preserve"> </w:t>
      </w:r>
      <w:r>
        <w:rPr>
          <w:rFonts w:ascii="Arial" w:hAnsi="Arial" w:cs="Arial"/>
        </w:rPr>
        <w:t>парцијалним</w:t>
      </w:r>
      <w:r w:rsidR="00A655C6" w:rsidRPr="00A655C6">
        <w:rPr>
          <w:rFonts w:ascii="Arial" w:hAnsi="Arial" w:cs="Arial"/>
        </w:rPr>
        <w:t xml:space="preserve"> </w:t>
      </w:r>
      <w:r>
        <w:rPr>
          <w:rFonts w:ascii="Arial" w:hAnsi="Arial" w:cs="Arial"/>
        </w:rPr>
        <w:t>ревизорским</w:t>
      </w:r>
      <w:r w:rsidR="00A655C6" w:rsidRPr="00A655C6">
        <w:rPr>
          <w:rFonts w:ascii="Arial" w:hAnsi="Arial" w:cs="Arial"/>
        </w:rPr>
        <w:t xml:space="preserve"> </w:t>
      </w:r>
      <w:r>
        <w:rPr>
          <w:rFonts w:ascii="Arial" w:hAnsi="Arial" w:cs="Arial"/>
        </w:rPr>
        <w:t>обухватом</w:t>
      </w:r>
      <w:r w:rsidR="00A655C6" w:rsidRPr="00A655C6">
        <w:rPr>
          <w:rFonts w:ascii="Arial" w:hAnsi="Arial" w:cs="Arial"/>
        </w:rPr>
        <w:t xml:space="preserve">, </w:t>
      </w:r>
      <w:r>
        <w:rPr>
          <w:rFonts w:ascii="Arial" w:hAnsi="Arial" w:cs="Arial"/>
        </w:rPr>
        <w:t>односно</w:t>
      </w:r>
      <w:r w:rsidR="00A655C6" w:rsidRPr="00A655C6">
        <w:rPr>
          <w:rFonts w:ascii="Arial" w:hAnsi="Arial" w:cs="Arial"/>
        </w:rPr>
        <w:t xml:space="preserve"> </w:t>
      </w:r>
      <w:r>
        <w:rPr>
          <w:rFonts w:ascii="Arial" w:hAnsi="Arial" w:cs="Arial"/>
        </w:rPr>
        <w:t>мањим</w:t>
      </w:r>
      <w:r w:rsidR="00A655C6" w:rsidRPr="00A655C6">
        <w:rPr>
          <w:rFonts w:ascii="Arial" w:hAnsi="Arial" w:cs="Arial"/>
        </w:rPr>
        <w:t xml:space="preserve"> </w:t>
      </w:r>
      <w:r>
        <w:rPr>
          <w:rFonts w:ascii="Arial" w:hAnsi="Arial" w:cs="Arial"/>
        </w:rPr>
        <w:t>бројем</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мање</w:t>
      </w:r>
      <w:r w:rsidR="00A655C6" w:rsidRPr="00A655C6">
        <w:rPr>
          <w:rFonts w:ascii="Arial" w:hAnsi="Arial" w:cs="Arial"/>
        </w:rPr>
        <w:t xml:space="preserve"> </w:t>
      </w:r>
      <w:r>
        <w:rPr>
          <w:rFonts w:ascii="Arial" w:hAnsi="Arial" w:cs="Arial"/>
        </w:rPr>
        <w:t>комплексним</w:t>
      </w:r>
      <w:r w:rsidR="00A655C6" w:rsidRPr="00A655C6">
        <w:rPr>
          <w:rFonts w:ascii="Arial" w:hAnsi="Arial" w:cs="Arial"/>
        </w:rPr>
        <w:t xml:space="preserve"> </w:t>
      </w:r>
      <w:r>
        <w:rPr>
          <w:rFonts w:ascii="Arial" w:hAnsi="Arial" w:cs="Arial"/>
        </w:rPr>
        <w:t>појединачним</w:t>
      </w:r>
      <w:r w:rsidR="00A655C6" w:rsidRPr="00A655C6">
        <w:rPr>
          <w:rFonts w:ascii="Arial" w:hAnsi="Arial" w:cs="Arial"/>
        </w:rPr>
        <w:t xml:space="preserve"> </w:t>
      </w:r>
      <w:r>
        <w:rPr>
          <w:rFonts w:ascii="Arial" w:hAnsi="Arial" w:cs="Arial"/>
        </w:rPr>
        <w:t>ревизорским</w:t>
      </w:r>
      <w:r w:rsidR="00A655C6" w:rsidRPr="00A655C6">
        <w:rPr>
          <w:rFonts w:ascii="Arial" w:hAnsi="Arial" w:cs="Arial"/>
        </w:rPr>
        <w:t xml:space="preserve"> </w:t>
      </w:r>
      <w:r>
        <w:rPr>
          <w:rFonts w:ascii="Arial" w:hAnsi="Arial" w:cs="Arial"/>
        </w:rPr>
        <w:t>ангажманима</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коначници</w:t>
      </w:r>
      <w:r w:rsidR="00A655C6" w:rsidRPr="00A655C6">
        <w:rPr>
          <w:rFonts w:ascii="Arial" w:hAnsi="Arial" w:cs="Arial"/>
        </w:rPr>
        <w:t xml:space="preserve"> </w:t>
      </w:r>
      <w:r>
        <w:rPr>
          <w:rFonts w:ascii="Arial" w:hAnsi="Arial" w:cs="Arial"/>
        </w:rPr>
        <w:t>одражава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ниво</w:t>
      </w:r>
      <w:r w:rsidR="00A655C6" w:rsidRPr="00A655C6">
        <w:rPr>
          <w:rFonts w:ascii="Arial" w:hAnsi="Arial" w:cs="Arial"/>
        </w:rPr>
        <w:t xml:space="preserve"> </w:t>
      </w:r>
      <w:r>
        <w:rPr>
          <w:rFonts w:ascii="Arial" w:hAnsi="Arial" w:cs="Arial"/>
        </w:rPr>
        <w:t>додате</w:t>
      </w:r>
      <w:r w:rsidR="00A655C6" w:rsidRPr="00A655C6">
        <w:rPr>
          <w:rFonts w:ascii="Arial" w:hAnsi="Arial" w:cs="Arial"/>
        </w:rPr>
        <w:t xml:space="preserve"> </w:t>
      </w:r>
      <w:r>
        <w:rPr>
          <w:rFonts w:ascii="Arial" w:hAnsi="Arial" w:cs="Arial"/>
        </w:rPr>
        <w:t>вриједности</w:t>
      </w:r>
      <w:r w:rsidR="00A655C6" w:rsidRPr="00A655C6">
        <w:rPr>
          <w:rFonts w:ascii="Arial" w:hAnsi="Arial" w:cs="Arial"/>
        </w:rPr>
        <w:t xml:space="preserve"> </w:t>
      </w:r>
      <w:r>
        <w:rPr>
          <w:rFonts w:ascii="Arial" w:hAnsi="Arial" w:cs="Arial"/>
        </w:rPr>
        <w:t>организацији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којој</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интерни</w:t>
      </w:r>
      <w:r w:rsidR="00A655C6" w:rsidRPr="00A655C6">
        <w:rPr>
          <w:rFonts w:ascii="Arial" w:hAnsi="Arial" w:cs="Arial"/>
        </w:rPr>
        <w:t xml:space="preserve"> </w:t>
      </w:r>
      <w:r>
        <w:rPr>
          <w:rFonts w:ascii="Arial" w:hAnsi="Arial" w:cs="Arial"/>
        </w:rPr>
        <w:t>ревизор</w:t>
      </w:r>
      <w:r w:rsidR="00A655C6" w:rsidRPr="00A655C6">
        <w:rPr>
          <w:rFonts w:ascii="Arial" w:hAnsi="Arial" w:cs="Arial"/>
        </w:rPr>
        <w:t xml:space="preserve"> </w:t>
      </w:r>
      <w:r>
        <w:rPr>
          <w:rFonts w:ascii="Arial" w:hAnsi="Arial" w:cs="Arial"/>
        </w:rPr>
        <w:t>запослен</w:t>
      </w:r>
      <w:r w:rsidR="00A655C6" w:rsidRPr="00A655C6">
        <w:rPr>
          <w:rFonts w:ascii="Arial" w:hAnsi="Arial" w:cs="Arial"/>
        </w:rPr>
        <w:t>.</w:t>
      </w:r>
    </w:p>
    <w:p w:rsidR="00A655C6" w:rsidRPr="00A655C6" w:rsidRDefault="0085225A" w:rsidP="00A655C6">
      <w:pPr>
        <w:pStyle w:val="Heading4"/>
        <w:rPr>
          <w:rFonts w:ascii="Arial" w:hAnsi="Arial" w:cs="Arial"/>
        </w:rPr>
      </w:pPr>
      <w:r>
        <w:rPr>
          <w:rFonts w:ascii="Arial" w:hAnsi="Arial" w:cs="Arial"/>
        </w:rPr>
        <w:t>Стандарди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методологија</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r>
        <w:rPr>
          <w:rFonts w:ascii="Arial" w:hAnsi="Arial" w:cs="Arial"/>
        </w:rPr>
        <w:t>обука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цертификација</w:t>
      </w:r>
      <w:r w:rsidR="00A655C6" w:rsidRPr="00A655C6">
        <w:rPr>
          <w:rFonts w:ascii="Arial" w:hAnsi="Arial" w:cs="Arial"/>
        </w:rPr>
        <w:t xml:space="preserve"> </w:t>
      </w:r>
      <w:r>
        <w:rPr>
          <w:rFonts w:ascii="Arial" w:hAnsi="Arial" w:cs="Arial"/>
        </w:rPr>
        <w:t>ИР</w:t>
      </w:r>
    </w:p>
    <w:p w:rsidR="00A655C6" w:rsidRPr="00A655C6" w:rsidRDefault="0085225A" w:rsidP="00A655C6">
      <w:pPr>
        <w:autoSpaceDE w:val="0"/>
        <w:autoSpaceDN w:val="0"/>
        <w:adjustRightInd w:val="0"/>
        <w:ind w:right="-279"/>
        <w:jc w:val="both"/>
        <w:rPr>
          <w:rFonts w:ascii="Arial" w:hAnsi="Arial" w:cs="Arial"/>
        </w:rPr>
      </w:pPr>
      <w:r>
        <w:rPr>
          <w:rFonts w:ascii="Arial" w:hAnsi="Arial" w:cs="Arial"/>
        </w:rPr>
        <w:t>Методолошки</w:t>
      </w:r>
      <w:r w:rsidR="00A655C6" w:rsidRPr="00A655C6">
        <w:rPr>
          <w:rFonts w:ascii="Arial" w:hAnsi="Arial" w:cs="Arial"/>
        </w:rPr>
        <w:t xml:space="preserve"> </w:t>
      </w:r>
      <w:r>
        <w:rPr>
          <w:rFonts w:ascii="Arial" w:hAnsi="Arial" w:cs="Arial"/>
        </w:rPr>
        <w:t>оквир</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рад</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уређен</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Методологију</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Федерацији</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Приручник</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процјену</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планирање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Федерацији</w:t>
      </w:r>
      <w:r w:rsidR="00A655C6" w:rsidRPr="00A655C6">
        <w:rPr>
          <w:rFonts w:ascii="Arial" w:hAnsi="Arial" w:cs="Arial"/>
        </w:rPr>
        <w:t xml:space="preserve"> </w:t>
      </w:r>
      <w:r>
        <w:rPr>
          <w:rFonts w:ascii="Arial" w:hAnsi="Arial" w:cs="Arial"/>
        </w:rPr>
        <w:t>Босне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Херцеговине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Етички</w:t>
      </w:r>
      <w:r w:rsidR="00A655C6" w:rsidRPr="00A655C6">
        <w:rPr>
          <w:rFonts w:ascii="Arial" w:hAnsi="Arial" w:cs="Arial"/>
        </w:rPr>
        <w:t xml:space="preserve"> </w:t>
      </w:r>
      <w:r>
        <w:rPr>
          <w:rFonts w:ascii="Arial" w:hAnsi="Arial" w:cs="Arial"/>
        </w:rPr>
        <w:t>кодекс</w:t>
      </w:r>
      <w:r w:rsidR="00A655C6" w:rsidRPr="00A655C6">
        <w:rPr>
          <w:rFonts w:ascii="Arial" w:hAnsi="Arial" w:cs="Arial"/>
        </w:rPr>
        <w:t>/</w:t>
      </w:r>
      <w:r>
        <w:rPr>
          <w:rFonts w:ascii="Arial" w:hAnsi="Arial" w:cs="Arial"/>
        </w:rPr>
        <w:t>Кодекс</w:t>
      </w:r>
      <w:r w:rsidR="00A655C6" w:rsidRPr="00A655C6">
        <w:rPr>
          <w:rFonts w:ascii="Arial" w:hAnsi="Arial" w:cs="Arial"/>
        </w:rPr>
        <w:t xml:space="preserve"> </w:t>
      </w:r>
      <w:r>
        <w:rPr>
          <w:rFonts w:ascii="Arial" w:hAnsi="Arial" w:cs="Arial"/>
        </w:rPr>
        <w:t>професионалне</w:t>
      </w:r>
      <w:r w:rsidR="00A655C6" w:rsidRPr="00A655C6">
        <w:rPr>
          <w:rFonts w:ascii="Arial" w:hAnsi="Arial" w:cs="Arial"/>
        </w:rPr>
        <w:t xml:space="preserve"> </w:t>
      </w:r>
      <w:r>
        <w:rPr>
          <w:rFonts w:ascii="Arial" w:hAnsi="Arial" w:cs="Arial"/>
        </w:rPr>
        <w:t>етике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ревизоре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w:t>
      </w:r>
      <w:r w:rsidR="00A655C6" w:rsidRPr="00A655C6">
        <w:rPr>
          <w:rStyle w:val="CommentReference"/>
          <w:rFonts w:ascii="Arial" w:hAnsi="Arial" w:cs="Arial"/>
        </w:rPr>
        <w:t xml:space="preserve"> </w:t>
      </w:r>
      <w:r>
        <w:rPr>
          <w:rStyle w:val="CommentReference"/>
          <w:rFonts w:ascii="Arial" w:hAnsi="Arial" w:cs="Arial"/>
        </w:rPr>
        <w:t>С</w:t>
      </w:r>
      <w:r w:rsidR="00A655C6" w:rsidRPr="00A655C6">
        <w:rPr>
          <w:rStyle w:val="CommentReference"/>
          <w:rFonts w:ascii="Arial" w:hAnsi="Arial" w:cs="Arial"/>
        </w:rPr>
        <w:t xml:space="preserve"> </w:t>
      </w:r>
      <w:r>
        <w:rPr>
          <w:rStyle w:val="CommentReference"/>
          <w:rFonts w:ascii="Arial" w:hAnsi="Arial" w:cs="Arial"/>
        </w:rPr>
        <w:t>о</w:t>
      </w:r>
      <w:r>
        <w:rPr>
          <w:rFonts w:ascii="Arial" w:hAnsi="Arial" w:cs="Arial"/>
        </w:rPr>
        <w:t>бзиром</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дошло</w:t>
      </w:r>
      <w:r w:rsidR="00A655C6" w:rsidRPr="00A655C6">
        <w:rPr>
          <w:rFonts w:ascii="Arial" w:hAnsi="Arial" w:cs="Arial"/>
        </w:rPr>
        <w:t xml:space="preserve"> </w:t>
      </w:r>
      <w:r>
        <w:rPr>
          <w:rFonts w:ascii="Arial" w:hAnsi="Arial" w:cs="Arial"/>
        </w:rPr>
        <w:t>до</w:t>
      </w:r>
      <w:r w:rsidR="00A655C6" w:rsidRPr="00A655C6">
        <w:rPr>
          <w:rFonts w:ascii="Arial" w:hAnsi="Arial" w:cs="Arial"/>
        </w:rPr>
        <w:t xml:space="preserve"> </w:t>
      </w:r>
      <w:r>
        <w:rPr>
          <w:rFonts w:ascii="Arial" w:hAnsi="Arial" w:cs="Arial"/>
        </w:rPr>
        <w:t>ажурирања</w:t>
      </w:r>
      <w:r w:rsidR="00A655C6" w:rsidRPr="00A655C6">
        <w:rPr>
          <w:rFonts w:ascii="Arial" w:hAnsi="Arial" w:cs="Arial"/>
        </w:rPr>
        <w:t xml:space="preserve"> </w:t>
      </w:r>
      <w:r>
        <w:rPr>
          <w:rFonts w:ascii="Arial" w:hAnsi="Arial" w:cs="Arial"/>
        </w:rPr>
        <w:t>постојећих</w:t>
      </w:r>
      <w:r w:rsidR="00A655C6" w:rsidRPr="00A655C6">
        <w:rPr>
          <w:rFonts w:ascii="Arial" w:hAnsi="Arial" w:cs="Arial"/>
        </w:rPr>
        <w:t xml:space="preserve"> </w:t>
      </w:r>
      <w:r>
        <w:rPr>
          <w:rFonts w:ascii="Arial" w:hAnsi="Arial" w:cs="Arial"/>
        </w:rPr>
        <w:t>међународних</w:t>
      </w:r>
      <w:r w:rsidR="00A655C6" w:rsidRPr="00A655C6">
        <w:rPr>
          <w:rFonts w:ascii="Arial" w:hAnsi="Arial" w:cs="Arial"/>
        </w:rPr>
        <w:t xml:space="preserve"> </w:t>
      </w:r>
      <w:r>
        <w:rPr>
          <w:rFonts w:ascii="Arial" w:hAnsi="Arial" w:cs="Arial"/>
        </w:rPr>
        <w:t>стандарда</w:t>
      </w:r>
      <w:r w:rsidR="00A655C6" w:rsidRPr="00A655C6">
        <w:rPr>
          <w:rFonts w:ascii="Arial" w:hAnsi="Arial" w:cs="Arial"/>
        </w:rPr>
        <w:t xml:space="preserve">, </w:t>
      </w:r>
      <w:r>
        <w:rPr>
          <w:rFonts w:ascii="Arial" w:hAnsi="Arial" w:cs="Arial"/>
        </w:rPr>
        <w:t>односно</w:t>
      </w:r>
      <w:r w:rsidR="00A655C6" w:rsidRPr="00A655C6">
        <w:rPr>
          <w:rFonts w:ascii="Arial" w:hAnsi="Arial" w:cs="Arial"/>
        </w:rPr>
        <w:t xml:space="preserve"> </w:t>
      </w:r>
      <w:r>
        <w:rPr>
          <w:rFonts w:ascii="Arial" w:hAnsi="Arial" w:cs="Arial"/>
        </w:rPr>
        <w:t>доношења</w:t>
      </w:r>
      <w:r w:rsidR="00A655C6" w:rsidRPr="00A655C6">
        <w:rPr>
          <w:rFonts w:ascii="Arial" w:hAnsi="Arial" w:cs="Arial"/>
        </w:rPr>
        <w:t xml:space="preserve"> </w:t>
      </w:r>
      <w:r>
        <w:rPr>
          <w:rFonts w:ascii="Arial" w:hAnsi="Arial" w:cs="Arial"/>
        </w:rPr>
        <w:t>нових</w:t>
      </w:r>
      <w:r w:rsidR="00A655C6" w:rsidRPr="00A655C6">
        <w:rPr>
          <w:rFonts w:ascii="Arial" w:hAnsi="Arial" w:cs="Arial"/>
        </w:rPr>
        <w:t xml:space="preserve"> </w:t>
      </w:r>
      <w:r>
        <w:rPr>
          <w:rFonts w:ascii="Arial" w:hAnsi="Arial" w:cs="Arial"/>
        </w:rPr>
        <w:t>Стандарда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професионалну</w:t>
      </w:r>
      <w:r w:rsidR="00A655C6" w:rsidRPr="00A655C6">
        <w:rPr>
          <w:rFonts w:ascii="Arial" w:hAnsi="Arial" w:cs="Arial"/>
        </w:rPr>
        <w:t xml:space="preserve"> </w:t>
      </w:r>
      <w:r>
        <w:rPr>
          <w:rFonts w:ascii="Arial" w:hAnsi="Arial" w:cs="Arial"/>
        </w:rPr>
        <w:t>праксу</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појашњењима</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почели</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примјеном</w:t>
      </w:r>
      <w:r w:rsidR="00A655C6" w:rsidRPr="00A655C6">
        <w:rPr>
          <w:rFonts w:ascii="Arial" w:hAnsi="Arial" w:cs="Arial"/>
        </w:rPr>
        <w:t xml:space="preserve"> </w:t>
      </w:r>
      <w:r>
        <w:rPr>
          <w:rFonts w:ascii="Arial" w:hAnsi="Arial" w:cs="Arial"/>
        </w:rPr>
        <w:t>до</w:t>
      </w:r>
      <w:r w:rsidR="00A655C6" w:rsidRPr="00A655C6">
        <w:rPr>
          <w:rFonts w:ascii="Arial" w:hAnsi="Arial" w:cs="Arial"/>
        </w:rPr>
        <w:t xml:space="preserve"> 01.01.2017. </w:t>
      </w:r>
      <w:r>
        <w:rPr>
          <w:rFonts w:ascii="Arial" w:hAnsi="Arial" w:cs="Arial"/>
        </w:rPr>
        <w:t>године</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Методологију</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ускладити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погледу</w:t>
      </w:r>
      <w:r w:rsidR="00A655C6" w:rsidRPr="00A655C6">
        <w:rPr>
          <w:rFonts w:ascii="Arial" w:hAnsi="Arial" w:cs="Arial"/>
        </w:rPr>
        <w:t xml:space="preserve"> </w:t>
      </w:r>
      <w:r>
        <w:rPr>
          <w:rFonts w:ascii="Arial" w:hAnsi="Arial" w:cs="Arial"/>
        </w:rPr>
        <w:t>планирања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обављања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темељу</w:t>
      </w:r>
      <w:r w:rsidR="00A655C6" w:rsidRPr="00A655C6">
        <w:rPr>
          <w:rFonts w:ascii="Arial" w:hAnsi="Arial" w:cs="Arial"/>
        </w:rPr>
        <w:t xml:space="preserve"> </w:t>
      </w:r>
      <w:r>
        <w:rPr>
          <w:rFonts w:ascii="Arial" w:hAnsi="Arial" w:cs="Arial"/>
        </w:rPr>
        <w:t>процјене</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Такође</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уредити</w:t>
      </w:r>
      <w:r w:rsidR="00A655C6" w:rsidRPr="00A655C6">
        <w:rPr>
          <w:rFonts w:ascii="Arial" w:hAnsi="Arial" w:cs="Arial"/>
        </w:rPr>
        <w:t xml:space="preserve"> </w:t>
      </w:r>
      <w:r>
        <w:rPr>
          <w:rFonts w:ascii="Arial" w:hAnsi="Arial" w:cs="Arial"/>
        </w:rPr>
        <w:t>провјеру</w:t>
      </w:r>
      <w:r w:rsidR="00A655C6" w:rsidRPr="00A655C6">
        <w:rPr>
          <w:rFonts w:ascii="Arial" w:hAnsi="Arial" w:cs="Arial"/>
        </w:rPr>
        <w:t xml:space="preserve"> </w:t>
      </w:r>
      <w:r>
        <w:rPr>
          <w:rFonts w:ascii="Arial" w:hAnsi="Arial" w:cs="Arial"/>
        </w:rPr>
        <w:t>квалитете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Федерацији</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израдити</w:t>
      </w:r>
      <w:r w:rsidR="00A655C6" w:rsidRPr="00A655C6">
        <w:rPr>
          <w:rFonts w:ascii="Arial" w:hAnsi="Arial" w:cs="Arial"/>
        </w:rPr>
        <w:t xml:space="preserve"> </w:t>
      </w:r>
      <w:r>
        <w:rPr>
          <w:rFonts w:ascii="Arial" w:hAnsi="Arial" w:cs="Arial"/>
        </w:rPr>
        <w:t>додатне</w:t>
      </w:r>
      <w:r w:rsidR="00A655C6" w:rsidRPr="00A655C6">
        <w:rPr>
          <w:rFonts w:ascii="Arial" w:hAnsi="Arial" w:cs="Arial"/>
        </w:rPr>
        <w:t xml:space="preserve"> </w:t>
      </w:r>
      <w:r>
        <w:rPr>
          <w:rFonts w:ascii="Arial" w:hAnsi="Arial" w:cs="Arial"/>
        </w:rPr>
        <w:t>смјернице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сложеније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нпр</w:t>
      </w:r>
      <w:r w:rsidR="00A655C6" w:rsidRPr="00A655C6">
        <w:rPr>
          <w:rFonts w:ascii="Arial" w:hAnsi="Arial" w:cs="Arial"/>
        </w:rPr>
        <w:t xml:space="preserve">. </w:t>
      </w:r>
      <w:r>
        <w:rPr>
          <w:rFonts w:ascii="Arial" w:hAnsi="Arial" w:cs="Arial"/>
        </w:rPr>
        <w:t>ревизија</w:t>
      </w:r>
      <w:r w:rsidR="00A655C6" w:rsidRPr="00A655C6">
        <w:rPr>
          <w:rFonts w:ascii="Arial" w:hAnsi="Arial" w:cs="Arial"/>
        </w:rPr>
        <w:t xml:space="preserve"> </w:t>
      </w:r>
      <w:r>
        <w:rPr>
          <w:rFonts w:ascii="Arial" w:hAnsi="Arial" w:cs="Arial"/>
        </w:rPr>
        <w:t>учинка</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Према</w:t>
      </w:r>
      <w:r w:rsidR="00A655C6" w:rsidRPr="00A655C6">
        <w:rPr>
          <w:rFonts w:ascii="Arial" w:hAnsi="Arial" w:cs="Arial"/>
        </w:rPr>
        <w:t xml:space="preserve"> </w:t>
      </w:r>
      <w:r>
        <w:rPr>
          <w:rFonts w:ascii="Arial" w:hAnsi="Arial" w:cs="Arial"/>
        </w:rPr>
        <w:t>Закону</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интерној</w:t>
      </w:r>
      <w:r w:rsidR="00A655C6" w:rsidRPr="00A655C6">
        <w:rPr>
          <w:rFonts w:ascii="Arial" w:hAnsi="Arial" w:cs="Arial"/>
        </w:rPr>
        <w:t xml:space="preserve"> </w:t>
      </w:r>
      <w:r>
        <w:rPr>
          <w:rFonts w:ascii="Arial" w:hAnsi="Arial" w:cs="Arial"/>
        </w:rPr>
        <w:t>ревизији</w:t>
      </w:r>
      <w:r w:rsidR="00A655C6" w:rsidRPr="00A655C6">
        <w:rPr>
          <w:rFonts w:ascii="Arial" w:hAnsi="Arial" w:cs="Arial"/>
        </w:rPr>
        <w:t xml:space="preserve">, </w:t>
      </w:r>
      <w:r>
        <w:rPr>
          <w:rFonts w:ascii="Arial" w:hAnsi="Arial" w:cs="Arial"/>
        </w:rPr>
        <w:t>сви</w:t>
      </w:r>
      <w:r w:rsidR="00A655C6" w:rsidRPr="00A655C6">
        <w:rPr>
          <w:rFonts w:ascii="Arial" w:hAnsi="Arial" w:cs="Arial"/>
        </w:rPr>
        <w:t xml:space="preserve"> </w:t>
      </w:r>
      <w:r>
        <w:rPr>
          <w:rFonts w:ascii="Arial" w:hAnsi="Arial" w:cs="Arial"/>
        </w:rPr>
        <w:t>интерни</w:t>
      </w:r>
      <w:r w:rsidR="00A655C6" w:rsidRPr="00A655C6">
        <w:rPr>
          <w:rFonts w:ascii="Arial" w:hAnsi="Arial" w:cs="Arial"/>
        </w:rPr>
        <w:t xml:space="preserve"> </w:t>
      </w:r>
      <w:r>
        <w:rPr>
          <w:rFonts w:ascii="Arial" w:hAnsi="Arial" w:cs="Arial"/>
        </w:rPr>
        <w:t>ревизори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Федерацији</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w:t>
      </w:r>
      <w:r>
        <w:rPr>
          <w:rFonts w:ascii="Arial" w:hAnsi="Arial" w:cs="Arial"/>
        </w:rPr>
        <w:t>обавезни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посједовати</w:t>
      </w:r>
      <w:r w:rsidR="00A655C6" w:rsidRPr="00A655C6">
        <w:rPr>
          <w:rFonts w:ascii="Arial" w:hAnsi="Arial" w:cs="Arial"/>
        </w:rPr>
        <w:t xml:space="preserve"> </w:t>
      </w:r>
      <w:r>
        <w:rPr>
          <w:rFonts w:ascii="Arial" w:hAnsi="Arial" w:cs="Arial"/>
        </w:rPr>
        <w:t>цертификат</w:t>
      </w:r>
      <w:r w:rsidR="00A655C6" w:rsidRPr="00A655C6">
        <w:rPr>
          <w:rFonts w:ascii="Arial" w:hAnsi="Arial" w:cs="Arial"/>
        </w:rPr>
        <w:t xml:space="preserve"> </w:t>
      </w:r>
      <w:r>
        <w:rPr>
          <w:rFonts w:ascii="Arial" w:hAnsi="Arial" w:cs="Arial"/>
        </w:rPr>
        <w:t>интерног</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јавни</w:t>
      </w:r>
      <w:r w:rsidR="00A655C6" w:rsidRPr="00A655C6">
        <w:rPr>
          <w:rFonts w:ascii="Arial" w:hAnsi="Arial" w:cs="Arial"/>
        </w:rPr>
        <w:t xml:space="preserve"> </w:t>
      </w:r>
      <w:r>
        <w:rPr>
          <w:rFonts w:ascii="Arial" w:hAnsi="Arial" w:cs="Arial"/>
        </w:rPr>
        <w:t>сектор</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издаје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Правилником</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условима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обављање</w:t>
      </w:r>
      <w:r w:rsidR="00A655C6" w:rsidRPr="00A655C6">
        <w:rPr>
          <w:rFonts w:ascii="Arial" w:hAnsi="Arial" w:cs="Arial"/>
        </w:rPr>
        <w:t xml:space="preserve"> </w:t>
      </w:r>
      <w:r>
        <w:rPr>
          <w:rFonts w:ascii="Arial" w:hAnsi="Arial" w:cs="Arial"/>
        </w:rPr>
        <w:t>послова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Федерацији</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бити</w:t>
      </w:r>
      <w:r w:rsidR="00A655C6" w:rsidRPr="00A655C6">
        <w:rPr>
          <w:rFonts w:ascii="Arial" w:hAnsi="Arial" w:cs="Arial"/>
        </w:rPr>
        <w:t xml:space="preserve"> </w:t>
      </w:r>
      <w:r>
        <w:rPr>
          <w:rFonts w:ascii="Arial" w:hAnsi="Arial" w:cs="Arial"/>
        </w:rPr>
        <w:t>уписани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Регистар</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јавни</w:t>
      </w:r>
      <w:r w:rsidR="00A655C6" w:rsidRPr="00A655C6">
        <w:rPr>
          <w:rFonts w:ascii="Arial" w:hAnsi="Arial" w:cs="Arial"/>
        </w:rPr>
        <w:t xml:space="preserve"> </w:t>
      </w:r>
      <w:r>
        <w:rPr>
          <w:rFonts w:ascii="Arial" w:hAnsi="Arial" w:cs="Arial"/>
        </w:rPr>
        <w:t>сектор</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Федерацији</w:t>
      </w:r>
      <w:r w:rsidR="00A655C6" w:rsidRPr="00A655C6">
        <w:rPr>
          <w:rFonts w:ascii="Arial" w:hAnsi="Arial" w:cs="Arial"/>
        </w:rPr>
        <w:t xml:space="preserve"> </w:t>
      </w:r>
      <w:r>
        <w:rPr>
          <w:rFonts w:ascii="Arial" w:hAnsi="Arial" w:cs="Arial"/>
        </w:rPr>
        <w:t>БиХ</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2015. </w:t>
      </w:r>
      <w:r>
        <w:rPr>
          <w:rFonts w:ascii="Arial" w:hAnsi="Arial" w:cs="Arial"/>
        </w:rPr>
        <w:t>године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циљу</w:t>
      </w:r>
      <w:r w:rsidR="00A655C6" w:rsidRPr="00A655C6">
        <w:rPr>
          <w:rFonts w:ascii="Arial" w:hAnsi="Arial" w:cs="Arial"/>
        </w:rPr>
        <w:t xml:space="preserve"> </w:t>
      </w:r>
      <w:r>
        <w:rPr>
          <w:rFonts w:ascii="Arial" w:hAnsi="Arial" w:cs="Arial"/>
        </w:rPr>
        <w:t>унапређења</w:t>
      </w:r>
      <w:r w:rsidR="00A655C6" w:rsidRPr="00A655C6">
        <w:rPr>
          <w:rFonts w:ascii="Arial" w:hAnsi="Arial" w:cs="Arial"/>
        </w:rPr>
        <w:t xml:space="preserve"> </w:t>
      </w:r>
      <w:r>
        <w:rPr>
          <w:rFonts w:ascii="Arial" w:hAnsi="Arial" w:cs="Arial"/>
        </w:rPr>
        <w:t>квалитете</w:t>
      </w:r>
      <w:r w:rsidR="00A655C6" w:rsidRPr="00A655C6">
        <w:rPr>
          <w:rFonts w:ascii="Arial" w:hAnsi="Arial" w:cs="Arial"/>
        </w:rPr>
        <w:t xml:space="preserve"> </w:t>
      </w:r>
      <w:r>
        <w:rPr>
          <w:rFonts w:ascii="Arial" w:hAnsi="Arial" w:cs="Arial"/>
        </w:rPr>
        <w:t>струке</w:t>
      </w:r>
      <w:r w:rsidR="00A655C6" w:rsidRPr="00A655C6">
        <w:rPr>
          <w:rFonts w:ascii="Arial" w:hAnsi="Arial" w:cs="Arial"/>
        </w:rPr>
        <w:t xml:space="preserve">, </w:t>
      </w:r>
      <w:r>
        <w:rPr>
          <w:rFonts w:ascii="Arial" w:hAnsi="Arial" w:cs="Arial"/>
        </w:rPr>
        <w:t>проводи</w:t>
      </w:r>
      <w:r w:rsidR="00A655C6" w:rsidRPr="00A655C6">
        <w:rPr>
          <w:rFonts w:ascii="Arial" w:hAnsi="Arial" w:cs="Arial"/>
        </w:rPr>
        <w:t xml:space="preserve"> </w:t>
      </w:r>
      <w:r>
        <w:rPr>
          <w:rFonts w:ascii="Arial" w:hAnsi="Arial" w:cs="Arial"/>
        </w:rPr>
        <w:t>цертификацију</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јавни</w:t>
      </w:r>
      <w:r w:rsidR="00A655C6" w:rsidRPr="00A655C6">
        <w:rPr>
          <w:rFonts w:ascii="Arial" w:hAnsi="Arial" w:cs="Arial"/>
        </w:rPr>
        <w:t xml:space="preserve"> </w:t>
      </w:r>
      <w:r>
        <w:rPr>
          <w:rFonts w:ascii="Arial" w:hAnsi="Arial" w:cs="Arial"/>
        </w:rPr>
        <w:t>сектор</w:t>
      </w:r>
      <w:r w:rsidR="00A655C6" w:rsidRPr="00A655C6">
        <w:rPr>
          <w:rFonts w:ascii="Arial" w:hAnsi="Arial" w:cs="Arial"/>
        </w:rPr>
        <w:t xml:space="preserve">. </w:t>
      </w:r>
      <w:r>
        <w:rPr>
          <w:rFonts w:ascii="Arial" w:hAnsi="Arial" w:cs="Arial"/>
        </w:rPr>
        <w:t>До</w:t>
      </w:r>
      <w:r w:rsidR="00A655C6" w:rsidRPr="00A655C6">
        <w:rPr>
          <w:rFonts w:ascii="Arial" w:hAnsi="Arial" w:cs="Arial"/>
        </w:rPr>
        <w:t xml:space="preserve"> 31.12.2018. </w:t>
      </w:r>
      <w:r>
        <w:rPr>
          <w:rFonts w:ascii="Arial" w:hAnsi="Arial" w:cs="Arial"/>
        </w:rPr>
        <w:t>године</w:t>
      </w:r>
      <w:r w:rsidR="00A655C6" w:rsidRPr="00A655C6">
        <w:rPr>
          <w:rFonts w:ascii="Arial" w:hAnsi="Arial" w:cs="Arial"/>
        </w:rPr>
        <w:t xml:space="preserve"> </w:t>
      </w:r>
      <w:r>
        <w:rPr>
          <w:rFonts w:ascii="Arial" w:hAnsi="Arial" w:cs="Arial"/>
        </w:rPr>
        <w:t>под</w:t>
      </w:r>
      <w:r w:rsidR="00A655C6" w:rsidRPr="00A655C6">
        <w:rPr>
          <w:rFonts w:ascii="Arial" w:hAnsi="Arial" w:cs="Arial"/>
        </w:rPr>
        <w:t xml:space="preserve"> </w:t>
      </w:r>
      <w:r>
        <w:rPr>
          <w:rFonts w:ascii="Arial" w:hAnsi="Arial" w:cs="Arial"/>
        </w:rPr>
        <w:t>условима</w:t>
      </w:r>
      <w:r w:rsidR="00A655C6" w:rsidRPr="00A655C6">
        <w:rPr>
          <w:rFonts w:ascii="Arial" w:hAnsi="Arial" w:cs="Arial"/>
        </w:rPr>
        <w:t xml:space="preserve"> </w:t>
      </w:r>
      <w:r>
        <w:rPr>
          <w:rFonts w:ascii="Arial" w:hAnsi="Arial" w:cs="Arial"/>
        </w:rPr>
        <w:t>утврђеним</w:t>
      </w:r>
      <w:r w:rsidR="00A655C6" w:rsidRPr="00A655C6">
        <w:rPr>
          <w:rFonts w:ascii="Arial" w:hAnsi="Arial" w:cs="Arial"/>
        </w:rPr>
        <w:t xml:space="preserve"> </w:t>
      </w:r>
      <w:r>
        <w:rPr>
          <w:rFonts w:ascii="Arial" w:hAnsi="Arial" w:cs="Arial"/>
        </w:rPr>
        <w:t>Правилником</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условима</w:t>
      </w:r>
      <w:r w:rsidR="00A655C6" w:rsidRPr="00A655C6">
        <w:rPr>
          <w:rFonts w:ascii="Arial" w:hAnsi="Arial" w:cs="Arial"/>
        </w:rPr>
        <w:t xml:space="preserve">, </w:t>
      </w:r>
      <w:r>
        <w:rPr>
          <w:rFonts w:ascii="Arial" w:hAnsi="Arial" w:cs="Arial"/>
        </w:rPr>
        <w:t>вршена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тзв</w:t>
      </w:r>
      <w:r w:rsidR="00A655C6" w:rsidRPr="00A655C6">
        <w:rPr>
          <w:rFonts w:ascii="Arial" w:hAnsi="Arial" w:cs="Arial"/>
        </w:rPr>
        <w:t xml:space="preserve">. </w:t>
      </w:r>
      <w:r>
        <w:rPr>
          <w:rFonts w:ascii="Arial" w:hAnsi="Arial" w:cs="Arial"/>
        </w:rPr>
        <w:t>рецертификација</w:t>
      </w:r>
      <w:r w:rsidR="00A655C6" w:rsidRPr="00A655C6">
        <w:rPr>
          <w:rFonts w:ascii="Arial" w:hAnsi="Arial" w:cs="Arial"/>
        </w:rPr>
        <w:t xml:space="preserve"> </w:t>
      </w:r>
      <w:r>
        <w:rPr>
          <w:rFonts w:ascii="Arial" w:hAnsi="Arial" w:cs="Arial"/>
        </w:rPr>
        <w:t>претходно</w:t>
      </w:r>
      <w:r w:rsidR="00A655C6" w:rsidRPr="00A655C6">
        <w:rPr>
          <w:rFonts w:ascii="Arial" w:hAnsi="Arial" w:cs="Arial"/>
        </w:rPr>
        <w:t xml:space="preserve"> </w:t>
      </w:r>
      <w:r>
        <w:rPr>
          <w:rFonts w:ascii="Arial" w:hAnsi="Arial" w:cs="Arial"/>
        </w:rPr>
        <w:t>стечених</w:t>
      </w:r>
      <w:r w:rsidR="00A655C6" w:rsidRPr="00A655C6">
        <w:rPr>
          <w:rFonts w:ascii="Arial" w:hAnsi="Arial" w:cs="Arial"/>
        </w:rPr>
        <w:t xml:space="preserve"> </w:t>
      </w:r>
      <w:r>
        <w:rPr>
          <w:rFonts w:ascii="Arial" w:hAnsi="Arial" w:cs="Arial"/>
        </w:rPr>
        <w:t>цертификата</w:t>
      </w:r>
      <w:r w:rsidR="00A655C6" w:rsidRPr="00A655C6">
        <w:rPr>
          <w:rFonts w:ascii="Arial" w:hAnsi="Arial" w:cs="Arial"/>
        </w:rPr>
        <w:t xml:space="preserve"> </w:t>
      </w:r>
      <w:r>
        <w:rPr>
          <w:rFonts w:ascii="Arial" w:hAnsi="Arial" w:cs="Arial"/>
        </w:rPr>
        <w:t>издатих</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струковних</w:t>
      </w:r>
      <w:r w:rsidR="00A655C6" w:rsidRPr="00A655C6">
        <w:rPr>
          <w:rFonts w:ascii="Arial" w:hAnsi="Arial" w:cs="Arial"/>
        </w:rPr>
        <w:t xml:space="preserve"> </w:t>
      </w:r>
      <w:r>
        <w:rPr>
          <w:rFonts w:ascii="Arial" w:hAnsi="Arial" w:cs="Arial"/>
        </w:rPr>
        <w:t>удружења</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01.01.2019. </w:t>
      </w:r>
      <w:r>
        <w:rPr>
          <w:rFonts w:ascii="Arial" w:hAnsi="Arial" w:cs="Arial"/>
        </w:rPr>
        <w:t>године</w:t>
      </w:r>
      <w:r w:rsidR="00A655C6" w:rsidRPr="00A655C6">
        <w:rPr>
          <w:rFonts w:ascii="Arial" w:hAnsi="Arial" w:cs="Arial"/>
        </w:rPr>
        <w:t xml:space="preserve"> </w:t>
      </w:r>
      <w:r>
        <w:rPr>
          <w:rFonts w:ascii="Arial" w:hAnsi="Arial" w:cs="Arial"/>
        </w:rPr>
        <w:t>цертификат</w:t>
      </w:r>
      <w:r w:rsidR="00A655C6" w:rsidRPr="00A655C6">
        <w:rPr>
          <w:rFonts w:ascii="Arial" w:hAnsi="Arial" w:cs="Arial"/>
        </w:rPr>
        <w:t xml:space="preserve"> </w:t>
      </w:r>
      <w:r>
        <w:rPr>
          <w:rFonts w:ascii="Arial" w:hAnsi="Arial" w:cs="Arial"/>
        </w:rPr>
        <w:t>интерног</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јавни</w:t>
      </w:r>
      <w:r w:rsidR="00A655C6" w:rsidRPr="00A655C6">
        <w:rPr>
          <w:rFonts w:ascii="Arial" w:hAnsi="Arial" w:cs="Arial"/>
        </w:rPr>
        <w:t xml:space="preserve"> </w:t>
      </w:r>
      <w:r>
        <w:rPr>
          <w:rFonts w:ascii="Arial" w:hAnsi="Arial" w:cs="Arial"/>
        </w:rPr>
        <w:t>сектор</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Федерацији</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w:t>
      </w:r>
      <w:r>
        <w:rPr>
          <w:rFonts w:ascii="Arial" w:hAnsi="Arial" w:cs="Arial"/>
        </w:rPr>
        <w:t>стиче</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искључиво</w:t>
      </w:r>
      <w:r w:rsidR="00A655C6" w:rsidRPr="00A655C6">
        <w:rPr>
          <w:rFonts w:ascii="Arial" w:hAnsi="Arial" w:cs="Arial"/>
        </w:rPr>
        <w:t xml:space="preserve"> </w:t>
      </w:r>
      <w:r>
        <w:rPr>
          <w:rFonts w:ascii="Arial" w:hAnsi="Arial" w:cs="Arial"/>
        </w:rPr>
        <w:t>полагањем</w:t>
      </w:r>
      <w:r w:rsidR="00A655C6" w:rsidRPr="00A655C6">
        <w:rPr>
          <w:rFonts w:ascii="Arial" w:hAnsi="Arial" w:cs="Arial"/>
        </w:rPr>
        <w:t xml:space="preserve"> </w:t>
      </w:r>
      <w:r>
        <w:rPr>
          <w:rFonts w:ascii="Arial" w:hAnsi="Arial" w:cs="Arial"/>
        </w:rPr>
        <w:t>испита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Федералном</w:t>
      </w:r>
      <w:r w:rsidR="00A655C6" w:rsidRPr="00A655C6">
        <w:rPr>
          <w:rFonts w:ascii="Arial" w:hAnsi="Arial" w:cs="Arial"/>
        </w:rPr>
        <w:t xml:space="preserve"> </w:t>
      </w:r>
      <w:r>
        <w:rPr>
          <w:rFonts w:ascii="Arial" w:hAnsi="Arial" w:cs="Arial"/>
        </w:rPr>
        <w:t>министарству</w:t>
      </w:r>
      <w:r w:rsidR="00A655C6" w:rsidRPr="00A655C6">
        <w:rPr>
          <w:rFonts w:ascii="Arial" w:hAnsi="Arial" w:cs="Arial"/>
        </w:rPr>
        <w:t xml:space="preserve"> </w:t>
      </w:r>
      <w:r>
        <w:rPr>
          <w:rFonts w:ascii="Arial" w:hAnsi="Arial" w:cs="Arial"/>
        </w:rPr>
        <w:t>финансија</w:t>
      </w:r>
      <w:r w:rsidR="00A655C6" w:rsidRPr="00A655C6">
        <w:rPr>
          <w:rStyle w:val="FootnoteReference"/>
          <w:rFonts w:ascii="Arial" w:hAnsi="Arial" w:cs="Arial"/>
        </w:rPr>
        <w:footnoteReference w:id="66"/>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организује</w:t>
      </w:r>
      <w:r w:rsidR="00A655C6" w:rsidRPr="00A655C6">
        <w:rPr>
          <w:rFonts w:ascii="Arial" w:hAnsi="Arial" w:cs="Arial"/>
        </w:rPr>
        <w:t xml:space="preserve"> </w:t>
      </w:r>
      <w:r>
        <w:rPr>
          <w:rFonts w:ascii="Arial" w:hAnsi="Arial" w:cs="Arial"/>
        </w:rPr>
        <w:t>два</w:t>
      </w:r>
      <w:r w:rsidR="00A655C6" w:rsidRPr="00A655C6">
        <w:rPr>
          <w:rFonts w:ascii="Arial" w:hAnsi="Arial" w:cs="Arial"/>
        </w:rPr>
        <w:t xml:space="preserve"> </w:t>
      </w:r>
      <w:r>
        <w:rPr>
          <w:rFonts w:ascii="Arial" w:hAnsi="Arial" w:cs="Arial"/>
        </w:rPr>
        <w:t>пута</w:t>
      </w:r>
      <w:r w:rsidR="00A655C6" w:rsidRPr="00A655C6">
        <w:rPr>
          <w:rFonts w:ascii="Arial" w:hAnsi="Arial" w:cs="Arial"/>
        </w:rPr>
        <w:t xml:space="preserve"> </w:t>
      </w:r>
      <w:r>
        <w:rPr>
          <w:rFonts w:ascii="Arial" w:hAnsi="Arial" w:cs="Arial"/>
        </w:rPr>
        <w:t>годишње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основу</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позива</w:t>
      </w:r>
      <w:r w:rsidR="00A655C6" w:rsidRPr="00A655C6">
        <w:rPr>
          <w:rFonts w:ascii="Arial" w:hAnsi="Arial" w:cs="Arial"/>
        </w:rPr>
        <w:t xml:space="preserve">.  </w:t>
      </w:r>
      <w:r>
        <w:rPr>
          <w:rFonts w:ascii="Arial" w:hAnsi="Arial" w:cs="Arial"/>
        </w:rPr>
        <w:t>Тренутно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Регистар</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уписано</w:t>
      </w:r>
      <w:r w:rsidR="00A655C6" w:rsidRPr="00A655C6">
        <w:rPr>
          <w:rFonts w:ascii="Arial" w:hAnsi="Arial" w:cs="Arial"/>
        </w:rPr>
        <w:t xml:space="preserve"> </w:t>
      </w:r>
      <w:r>
        <w:rPr>
          <w:rFonts w:ascii="Arial" w:hAnsi="Arial" w:cs="Arial"/>
        </w:rPr>
        <w:t>укупно</w:t>
      </w:r>
      <w:r w:rsidR="00A655C6" w:rsidRPr="00A655C6">
        <w:rPr>
          <w:rFonts w:ascii="Arial" w:hAnsi="Arial" w:cs="Arial"/>
        </w:rPr>
        <w:t xml:space="preserve"> 427 </w:t>
      </w:r>
      <w:r>
        <w:rPr>
          <w:rFonts w:ascii="Arial" w:hAnsi="Arial" w:cs="Arial"/>
        </w:rPr>
        <w:t>интерних</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јавни</w:t>
      </w:r>
      <w:r w:rsidR="00A655C6" w:rsidRPr="00A655C6">
        <w:rPr>
          <w:rFonts w:ascii="Arial" w:hAnsi="Arial" w:cs="Arial"/>
        </w:rPr>
        <w:t xml:space="preserve"> </w:t>
      </w:r>
      <w:r>
        <w:rPr>
          <w:rFonts w:ascii="Arial" w:hAnsi="Arial" w:cs="Arial"/>
        </w:rPr>
        <w:t>сектор</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У</w:t>
      </w:r>
      <w:r w:rsidR="00A655C6" w:rsidRPr="00A655C6">
        <w:rPr>
          <w:rFonts w:ascii="Arial" w:hAnsi="Arial" w:cs="Arial"/>
        </w:rPr>
        <w:t xml:space="preserve"> </w:t>
      </w:r>
      <w:r>
        <w:rPr>
          <w:rFonts w:ascii="Arial" w:hAnsi="Arial" w:cs="Arial"/>
        </w:rPr>
        <w:t>наредном</w:t>
      </w:r>
      <w:r w:rsidR="00A655C6" w:rsidRPr="00A655C6">
        <w:rPr>
          <w:rFonts w:ascii="Arial" w:hAnsi="Arial" w:cs="Arial"/>
        </w:rPr>
        <w:t xml:space="preserve"> </w:t>
      </w:r>
      <w:r>
        <w:rPr>
          <w:rFonts w:ascii="Arial" w:hAnsi="Arial" w:cs="Arial"/>
        </w:rPr>
        <w:t>периоду</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уредити</w:t>
      </w:r>
      <w:r w:rsidR="00A655C6" w:rsidRPr="00A655C6">
        <w:rPr>
          <w:rFonts w:ascii="Arial" w:hAnsi="Arial" w:cs="Arial"/>
        </w:rPr>
        <w:t xml:space="preserve"> </w:t>
      </w:r>
      <w:r>
        <w:rPr>
          <w:rFonts w:ascii="Arial" w:hAnsi="Arial" w:cs="Arial"/>
        </w:rPr>
        <w:t>континуирано</w:t>
      </w:r>
      <w:r w:rsidR="00A655C6" w:rsidRPr="00A655C6">
        <w:rPr>
          <w:rFonts w:ascii="Arial" w:hAnsi="Arial" w:cs="Arial"/>
        </w:rPr>
        <w:t xml:space="preserve"> </w:t>
      </w:r>
      <w:r>
        <w:rPr>
          <w:rFonts w:ascii="Arial" w:hAnsi="Arial" w:cs="Arial"/>
        </w:rPr>
        <w:t>стручно</w:t>
      </w:r>
      <w:r w:rsidR="00A655C6" w:rsidRPr="00A655C6">
        <w:rPr>
          <w:rFonts w:ascii="Arial" w:hAnsi="Arial" w:cs="Arial"/>
        </w:rPr>
        <w:t xml:space="preserve"> </w:t>
      </w:r>
      <w:r>
        <w:rPr>
          <w:rFonts w:ascii="Arial" w:hAnsi="Arial" w:cs="Arial"/>
        </w:rPr>
        <w:t>усавршавање</w:t>
      </w:r>
      <w:r w:rsidR="00A655C6" w:rsidRPr="00A655C6">
        <w:rPr>
          <w:rFonts w:ascii="Arial" w:hAnsi="Arial" w:cs="Arial"/>
        </w:rPr>
        <w:t xml:space="preserve"> </w:t>
      </w:r>
      <w:r>
        <w:rPr>
          <w:rFonts w:ascii="Arial" w:hAnsi="Arial" w:cs="Arial"/>
        </w:rPr>
        <w:t>запослених</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захтјевима</w:t>
      </w:r>
      <w:r w:rsidR="00A655C6" w:rsidRPr="00A655C6">
        <w:rPr>
          <w:rFonts w:ascii="Arial" w:hAnsi="Arial" w:cs="Arial"/>
        </w:rPr>
        <w:t xml:space="preserve"> </w:t>
      </w:r>
      <w:r>
        <w:rPr>
          <w:rFonts w:ascii="Arial" w:hAnsi="Arial" w:cs="Arial"/>
        </w:rPr>
        <w:t>стандарда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циљу</w:t>
      </w:r>
      <w:r w:rsidR="00A655C6" w:rsidRPr="00A655C6">
        <w:rPr>
          <w:rFonts w:ascii="Arial" w:hAnsi="Arial" w:cs="Arial"/>
        </w:rPr>
        <w:t xml:space="preserve"> </w:t>
      </w:r>
      <w:r>
        <w:rPr>
          <w:rFonts w:ascii="Arial" w:hAnsi="Arial" w:cs="Arial"/>
        </w:rPr>
        <w:t>јачања</w:t>
      </w:r>
      <w:r w:rsidR="00A655C6" w:rsidRPr="00A655C6">
        <w:rPr>
          <w:rFonts w:ascii="Arial" w:hAnsi="Arial" w:cs="Arial"/>
        </w:rPr>
        <w:t xml:space="preserve"> </w:t>
      </w:r>
      <w:r>
        <w:rPr>
          <w:rFonts w:ascii="Arial" w:hAnsi="Arial" w:cs="Arial"/>
        </w:rPr>
        <w:t>капацитета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усавршавања</w:t>
      </w:r>
      <w:r w:rsidR="00A655C6" w:rsidRPr="00A655C6">
        <w:rPr>
          <w:rFonts w:ascii="Arial" w:hAnsi="Arial" w:cs="Arial"/>
        </w:rPr>
        <w:t xml:space="preserve"> </w:t>
      </w:r>
      <w:r>
        <w:rPr>
          <w:rFonts w:ascii="Arial" w:hAnsi="Arial" w:cs="Arial"/>
        </w:rPr>
        <w:t>знања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вјештина</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p>
    <w:p w:rsidR="00A655C6" w:rsidRPr="00A655C6" w:rsidRDefault="0085225A" w:rsidP="00A655C6">
      <w:pPr>
        <w:pStyle w:val="Heading4"/>
        <w:ind w:right="-563"/>
        <w:rPr>
          <w:rFonts w:ascii="Arial" w:hAnsi="Arial" w:cs="Arial"/>
        </w:rPr>
      </w:pPr>
      <w:r>
        <w:rPr>
          <w:rFonts w:ascii="Arial" w:hAnsi="Arial" w:cs="Arial"/>
        </w:rPr>
        <w:t>Додана</w:t>
      </w:r>
      <w:r w:rsidR="00A655C6" w:rsidRPr="00A655C6">
        <w:rPr>
          <w:rFonts w:ascii="Arial" w:hAnsi="Arial" w:cs="Arial"/>
        </w:rPr>
        <w:t xml:space="preserve"> </w:t>
      </w:r>
      <w:r>
        <w:rPr>
          <w:rFonts w:ascii="Arial" w:hAnsi="Arial" w:cs="Arial"/>
        </w:rPr>
        <w:t>вриједност</w:t>
      </w:r>
      <w:r w:rsidR="00A655C6" w:rsidRPr="00A655C6">
        <w:rPr>
          <w:rFonts w:ascii="Arial" w:hAnsi="Arial" w:cs="Arial"/>
        </w:rPr>
        <w:t xml:space="preserve">, </w:t>
      </w:r>
      <w:r>
        <w:rPr>
          <w:rFonts w:ascii="Arial" w:hAnsi="Arial" w:cs="Arial"/>
        </w:rPr>
        <w:t>извјештавање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праћење</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p>
    <w:p w:rsidR="00A655C6" w:rsidRPr="00A655C6" w:rsidRDefault="0085225A" w:rsidP="00A655C6">
      <w:pPr>
        <w:ind w:right="-279"/>
        <w:jc w:val="both"/>
        <w:rPr>
          <w:rFonts w:ascii="Arial" w:hAnsi="Arial" w:cs="Arial"/>
          <w:color w:val="000000" w:themeColor="text1"/>
        </w:rPr>
      </w:pPr>
      <w:r>
        <w:rPr>
          <w:rFonts w:ascii="Arial" w:hAnsi="Arial" w:cs="Arial"/>
          <w:color w:val="000000" w:themeColor="text1"/>
        </w:rPr>
        <w:t>Интерни</w:t>
      </w:r>
      <w:r w:rsidR="00A655C6" w:rsidRPr="00A655C6">
        <w:rPr>
          <w:rFonts w:ascii="Arial" w:hAnsi="Arial" w:cs="Arial"/>
          <w:color w:val="000000" w:themeColor="text1"/>
        </w:rPr>
        <w:t xml:space="preserve"> </w:t>
      </w:r>
      <w:r>
        <w:rPr>
          <w:rFonts w:ascii="Arial" w:hAnsi="Arial" w:cs="Arial"/>
          <w:color w:val="000000" w:themeColor="text1"/>
        </w:rPr>
        <w:t>ревизори</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јавном</w:t>
      </w:r>
      <w:r w:rsidR="00A655C6" w:rsidRPr="00A655C6">
        <w:rPr>
          <w:rFonts w:ascii="Arial" w:hAnsi="Arial" w:cs="Arial"/>
          <w:color w:val="000000" w:themeColor="text1"/>
        </w:rPr>
        <w:t xml:space="preserve"> </w:t>
      </w:r>
      <w:r>
        <w:rPr>
          <w:rFonts w:ascii="Arial" w:hAnsi="Arial" w:cs="Arial"/>
          <w:color w:val="000000" w:themeColor="text1"/>
        </w:rPr>
        <w:t>сектору</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Федерацији</w:t>
      </w:r>
      <w:r w:rsidR="00A655C6" w:rsidRPr="00A655C6">
        <w:rPr>
          <w:rFonts w:ascii="Arial" w:hAnsi="Arial" w:cs="Arial"/>
          <w:color w:val="000000" w:themeColor="text1"/>
        </w:rPr>
        <w:t xml:space="preserve"> </w:t>
      </w:r>
      <w:r>
        <w:rPr>
          <w:rFonts w:ascii="Arial" w:hAnsi="Arial" w:cs="Arial"/>
          <w:color w:val="000000" w:themeColor="text1"/>
        </w:rPr>
        <w:t>су</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color w:val="000000" w:themeColor="text1"/>
        </w:rPr>
        <w:t>периоду</w:t>
      </w:r>
      <w:r w:rsidR="00A655C6" w:rsidRPr="00A655C6">
        <w:rPr>
          <w:rFonts w:ascii="Arial" w:hAnsi="Arial" w:cs="Arial"/>
          <w:color w:val="000000" w:themeColor="text1"/>
        </w:rPr>
        <w:t xml:space="preserve"> 2016 – 2018. </w:t>
      </w:r>
      <w:r>
        <w:rPr>
          <w:rFonts w:ascii="Arial" w:hAnsi="Arial" w:cs="Arial"/>
          <w:color w:val="000000" w:themeColor="text1"/>
        </w:rPr>
        <w:t>година</w:t>
      </w:r>
      <w:r w:rsidR="00A655C6" w:rsidRPr="00A655C6">
        <w:rPr>
          <w:rFonts w:ascii="Arial" w:hAnsi="Arial" w:cs="Arial"/>
          <w:color w:val="000000" w:themeColor="text1"/>
        </w:rPr>
        <w:t xml:space="preserve"> </w:t>
      </w:r>
      <w:r>
        <w:rPr>
          <w:rFonts w:ascii="Arial" w:hAnsi="Arial" w:cs="Arial"/>
          <w:color w:val="000000" w:themeColor="text1"/>
        </w:rPr>
        <w:t>обавили</w:t>
      </w:r>
      <w:r w:rsidR="00A655C6" w:rsidRPr="00A655C6">
        <w:rPr>
          <w:rFonts w:ascii="Arial" w:hAnsi="Arial" w:cs="Arial"/>
          <w:color w:val="000000" w:themeColor="text1"/>
        </w:rPr>
        <w:t xml:space="preserve"> </w:t>
      </w:r>
      <w:r>
        <w:rPr>
          <w:rFonts w:ascii="Arial" w:hAnsi="Arial" w:cs="Arial"/>
          <w:color w:val="000000" w:themeColor="text1"/>
        </w:rPr>
        <w:t>укупно</w:t>
      </w:r>
      <w:r w:rsidR="00A655C6" w:rsidRPr="00A655C6">
        <w:rPr>
          <w:rFonts w:ascii="Arial" w:hAnsi="Arial" w:cs="Arial"/>
          <w:color w:val="000000" w:themeColor="text1"/>
        </w:rPr>
        <w:t xml:space="preserve"> 1.079 </w:t>
      </w:r>
      <w:r>
        <w:rPr>
          <w:rFonts w:ascii="Arial" w:hAnsi="Arial" w:cs="Arial"/>
          <w:color w:val="000000" w:themeColor="text1"/>
        </w:rPr>
        <w:t>интерних</w:t>
      </w:r>
      <w:r w:rsidR="00A655C6" w:rsidRPr="00A655C6">
        <w:rPr>
          <w:rFonts w:ascii="Arial" w:hAnsi="Arial" w:cs="Arial"/>
          <w:color w:val="000000" w:themeColor="text1"/>
        </w:rPr>
        <w:t xml:space="preserve"> </w:t>
      </w:r>
      <w:r>
        <w:rPr>
          <w:rFonts w:ascii="Arial" w:hAnsi="Arial" w:cs="Arial"/>
          <w:color w:val="000000" w:themeColor="text1"/>
        </w:rPr>
        <w:t>ревизија</w:t>
      </w:r>
      <w:r w:rsidR="00A655C6" w:rsidRPr="00A655C6">
        <w:rPr>
          <w:rFonts w:ascii="Arial" w:hAnsi="Arial" w:cs="Arial"/>
          <w:color w:val="000000" w:themeColor="text1"/>
        </w:rPr>
        <w:t xml:space="preserve">. </w:t>
      </w:r>
      <w:r>
        <w:rPr>
          <w:rFonts w:ascii="Arial" w:hAnsi="Arial" w:cs="Arial"/>
          <w:color w:val="000000" w:themeColor="text1"/>
        </w:rPr>
        <w:t>Број</w:t>
      </w:r>
      <w:r w:rsidR="00A655C6" w:rsidRPr="00A655C6">
        <w:rPr>
          <w:rFonts w:ascii="Arial" w:hAnsi="Arial" w:cs="Arial"/>
          <w:color w:val="000000" w:themeColor="text1"/>
        </w:rPr>
        <w:t xml:space="preserve"> </w:t>
      </w:r>
      <w:r>
        <w:rPr>
          <w:rFonts w:ascii="Arial" w:hAnsi="Arial" w:cs="Arial"/>
          <w:color w:val="000000" w:themeColor="text1"/>
        </w:rPr>
        <w:t>урађених</w:t>
      </w:r>
      <w:r w:rsidR="00A655C6" w:rsidRPr="00A655C6">
        <w:rPr>
          <w:rFonts w:ascii="Arial" w:hAnsi="Arial" w:cs="Arial"/>
          <w:color w:val="000000" w:themeColor="text1"/>
        </w:rPr>
        <w:t xml:space="preserve"> </w:t>
      </w:r>
      <w:r>
        <w:rPr>
          <w:rFonts w:ascii="Arial" w:hAnsi="Arial" w:cs="Arial"/>
          <w:color w:val="000000" w:themeColor="text1"/>
        </w:rPr>
        <w:t>ревизија</w:t>
      </w:r>
      <w:r w:rsidR="00A655C6" w:rsidRPr="00A655C6">
        <w:rPr>
          <w:rFonts w:ascii="Arial" w:hAnsi="Arial" w:cs="Arial"/>
          <w:color w:val="000000" w:themeColor="text1"/>
        </w:rPr>
        <w:t xml:space="preserve"> </w:t>
      </w:r>
      <w:r>
        <w:rPr>
          <w:rFonts w:ascii="Arial" w:hAnsi="Arial" w:cs="Arial"/>
          <w:color w:val="000000" w:themeColor="text1"/>
        </w:rPr>
        <w:t>повећавао</w:t>
      </w:r>
      <w:r w:rsidR="00A655C6" w:rsidRPr="00A655C6">
        <w:rPr>
          <w:rFonts w:ascii="Arial" w:hAnsi="Arial" w:cs="Arial"/>
          <w:color w:val="000000" w:themeColor="text1"/>
        </w:rPr>
        <w:t xml:space="preserve"> </w:t>
      </w:r>
      <w:r>
        <w:rPr>
          <w:rFonts w:ascii="Arial" w:hAnsi="Arial" w:cs="Arial"/>
          <w:color w:val="000000" w:themeColor="text1"/>
        </w:rPr>
        <w:t>се</w:t>
      </w:r>
      <w:r w:rsidR="00A655C6" w:rsidRPr="00A655C6">
        <w:rPr>
          <w:rFonts w:ascii="Arial" w:hAnsi="Arial" w:cs="Arial"/>
          <w:color w:val="000000" w:themeColor="text1"/>
        </w:rPr>
        <w:t xml:space="preserve"> </w:t>
      </w:r>
      <w:r>
        <w:rPr>
          <w:rFonts w:ascii="Arial" w:hAnsi="Arial" w:cs="Arial"/>
          <w:color w:val="000000" w:themeColor="text1"/>
        </w:rPr>
        <w:t>сваке</w:t>
      </w:r>
      <w:r w:rsidR="00A655C6" w:rsidRPr="00A655C6">
        <w:rPr>
          <w:rFonts w:ascii="Arial" w:hAnsi="Arial" w:cs="Arial"/>
          <w:color w:val="000000" w:themeColor="text1"/>
        </w:rPr>
        <w:t xml:space="preserve"> </w:t>
      </w:r>
      <w:r>
        <w:rPr>
          <w:rFonts w:ascii="Arial" w:hAnsi="Arial" w:cs="Arial"/>
          <w:color w:val="000000" w:themeColor="text1"/>
        </w:rPr>
        <w:t>године</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2018. </w:t>
      </w:r>
      <w:r>
        <w:rPr>
          <w:rFonts w:ascii="Arial" w:hAnsi="Arial" w:cs="Arial"/>
          <w:color w:val="000000" w:themeColor="text1"/>
        </w:rPr>
        <w:t>години</w:t>
      </w:r>
      <w:r w:rsidR="00A655C6" w:rsidRPr="00A655C6">
        <w:rPr>
          <w:rFonts w:ascii="Arial" w:hAnsi="Arial" w:cs="Arial"/>
          <w:color w:val="000000" w:themeColor="text1"/>
        </w:rPr>
        <w:t xml:space="preserve">, </w:t>
      </w:r>
      <w:r>
        <w:rPr>
          <w:rFonts w:ascii="Arial" w:hAnsi="Arial" w:cs="Arial"/>
          <w:color w:val="000000" w:themeColor="text1"/>
        </w:rPr>
        <w:t>готово</w:t>
      </w:r>
      <w:r w:rsidR="00A655C6" w:rsidRPr="00A655C6">
        <w:rPr>
          <w:rFonts w:ascii="Arial" w:hAnsi="Arial" w:cs="Arial"/>
          <w:color w:val="000000" w:themeColor="text1"/>
        </w:rPr>
        <w:t xml:space="preserve"> </w:t>
      </w:r>
      <w:r>
        <w:rPr>
          <w:rFonts w:ascii="Arial" w:hAnsi="Arial" w:cs="Arial"/>
          <w:color w:val="000000" w:themeColor="text1"/>
        </w:rPr>
        <w:t>половину</w:t>
      </w:r>
      <w:r w:rsidR="00A655C6" w:rsidRPr="00A655C6">
        <w:rPr>
          <w:rFonts w:ascii="Arial" w:hAnsi="Arial" w:cs="Arial"/>
          <w:color w:val="000000" w:themeColor="text1"/>
        </w:rPr>
        <w:t xml:space="preserve"> </w:t>
      </w:r>
      <w:r>
        <w:rPr>
          <w:rFonts w:ascii="Arial" w:hAnsi="Arial" w:cs="Arial"/>
          <w:color w:val="000000" w:themeColor="text1"/>
        </w:rPr>
        <w:t>од</w:t>
      </w:r>
      <w:r w:rsidR="00A655C6" w:rsidRPr="00A655C6">
        <w:rPr>
          <w:rFonts w:ascii="Arial" w:hAnsi="Arial" w:cs="Arial"/>
          <w:color w:val="000000" w:themeColor="text1"/>
        </w:rPr>
        <w:t xml:space="preserve"> </w:t>
      </w:r>
      <w:r>
        <w:rPr>
          <w:rFonts w:ascii="Arial" w:hAnsi="Arial" w:cs="Arial"/>
          <w:color w:val="000000" w:themeColor="text1"/>
        </w:rPr>
        <w:t>укупног</w:t>
      </w:r>
      <w:r w:rsidR="00A655C6" w:rsidRPr="00A655C6">
        <w:rPr>
          <w:rFonts w:ascii="Arial" w:hAnsi="Arial" w:cs="Arial"/>
          <w:color w:val="000000" w:themeColor="text1"/>
        </w:rPr>
        <w:t xml:space="preserve"> </w:t>
      </w:r>
      <w:r>
        <w:rPr>
          <w:rFonts w:ascii="Arial" w:hAnsi="Arial" w:cs="Arial"/>
          <w:color w:val="000000" w:themeColor="text1"/>
        </w:rPr>
        <w:t>броја</w:t>
      </w:r>
      <w:r w:rsidR="00A655C6" w:rsidRPr="00A655C6">
        <w:rPr>
          <w:rFonts w:ascii="Arial" w:hAnsi="Arial" w:cs="Arial"/>
          <w:color w:val="000000" w:themeColor="text1"/>
        </w:rPr>
        <w:t xml:space="preserve"> </w:t>
      </w:r>
      <w:r>
        <w:rPr>
          <w:rFonts w:ascii="Arial" w:hAnsi="Arial" w:cs="Arial"/>
          <w:color w:val="000000" w:themeColor="text1"/>
        </w:rPr>
        <w:t>ревизорских</w:t>
      </w:r>
      <w:r w:rsidR="00A655C6" w:rsidRPr="00A655C6">
        <w:rPr>
          <w:rFonts w:ascii="Arial" w:hAnsi="Arial" w:cs="Arial"/>
          <w:color w:val="000000" w:themeColor="text1"/>
        </w:rPr>
        <w:t xml:space="preserve"> </w:t>
      </w:r>
      <w:r>
        <w:rPr>
          <w:rFonts w:ascii="Arial" w:hAnsi="Arial" w:cs="Arial"/>
          <w:color w:val="000000" w:themeColor="text1"/>
        </w:rPr>
        <w:t>ангажмана</w:t>
      </w:r>
      <w:r w:rsidR="00A655C6" w:rsidRPr="00A655C6">
        <w:rPr>
          <w:rFonts w:ascii="Arial" w:hAnsi="Arial" w:cs="Arial"/>
          <w:color w:val="000000" w:themeColor="text1"/>
        </w:rPr>
        <w:t xml:space="preserve"> </w:t>
      </w:r>
      <w:r>
        <w:rPr>
          <w:rFonts w:ascii="Arial" w:hAnsi="Arial" w:cs="Arial"/>
          <w:color w:val="000000" w:themeColor="text1"/>
        </w:rPr>
        <w:t>обавиле</w:t>
      </w:r>
      <w:r w:rsidR="00A655C6" w:rsidRPr="00A655C6">
        <w:rPr>
          <w:rFonts w:ascii="Arial" w:hAnsi="Arial" w:cs="Arial"/>
          <w:color w:val="000000" w:themeColor="text1"/>
        </w:rPr>
        <w:t xml:space="preserve"> </w:t>
      </w:r>
      <w:r>
        <w:rPr>
          <w:rFonts w:ascii="Arial" w:hAnsi="Arial" w:cs="Arial"/>
          <w:color w:val="000000" w:themeColor="text1"/>
        </w:rPr>
        <w:t>су</w:t>
      </w:r>
      <w:r w:rsidR="00A655C6" w:rsidRPr="00A655C6">
        <w:rPr>
          <w:rFonts w:ascii="Arial" w:hAnsi="Arial" w:cs="Arial"/>
          <w:color w:val="000000" w:themeColor="text1"/>
        </w:rPr>
        <w:t xml:space="preserve"> </w:t>
      </w:r>
      <w:r>
        <w:rPr>
          <w:rFonts w:ascii="Arial" w:hAnsi="Arial" w:cs="Arial"/>
          <w:color w:val="000000" w:themeColor="text1"/>
        </w:rPr>
        <w:t>јединице</w:t>
      </w:r>
      <w:r w:rsidR="00A655C6" w:rsidRPr="00A655C6">
        <w:rPr>
          <w:rFonts w:ascii="Arial" w:hAnsi="Arial" w:cs="Arial"/>
          <w:color w:val="000000" w:themeColor="text1"/>
        </w:rPr>
        <w:t xml:space="preserve"> </w:t>
      </w:r>
      <w:r>
        <w:rPr>
          <w:rFonts w:ascii="Arial" w:hAnsi="Arial" w:cs="Arial"/>
          <w:color w:val="000000" w:themeColor="text1"/>
        </w:rPr>
        <w:t>интерне</w:t>
      </w:r>
      <w:r w:rsidR="00A655C6" w:rsidRPr="00A655C6">
        <w:rPr>
          <w:rFonts w:ascii="Arial" w:hAnsi="Arial" w:cs="Arial"/>
          <w:color w:val="000000" w:themeColor="text1"/>
        </w:rPr>
        <w:t xml:space="preserve"> </w:t>
      </w:r>
      <w:r>
        <w:rPr>
          <w:rFonts w:ascii="Arial" w:hAnsi="Arial" w:cs="Arial"/>
          <w:color w:val="000000" w:themeColor="text1"/>
        </w:rPr>
        <w:t>ревизије</w:t>
      </w:r>
      <w:r w:rsidR="00A655C6" w:rsidRPr="00A655C6">
        <w:rPr>
          <w:rFonts w:ascii="Arial" w:hAnsi="Arial" w:cs="Arial"/>
          <w:color w:val="000000" w:themeColor="text1"/>
        </w:rPr>
        <w:t xml:space="preserve"> </w:t>
      </w:r>
      <w:r>
        <w:rPr>
          <w:rFonts w:ascii="Arial" w:hAnsi="Arial" w:cs="Arial"/>
          <w:color w:val="000000" w:themeColor="text1"/>
        </w:rPr>
        <w:t>у</w:t>
      </w:r>
      <w:r w:rsidR="00A655C6" w:rsidRPr="00A655C6">
        <w:rPr>
          <w:rFonts w:ascii="Arial" w:hAnsi="Arial" w:cs="Arial"/>
          <w:color w:val="000000" w:themeColor="text1"/>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color w:val="000000" w:themeColor="text1"/>
        </w:rPr>
        <w:t xml:space="preserve">. </w:t>
      </w:r>
    </w:p>
    <w:p w:rsidR="00A655C6" w:rsidRPr="00A655C6" w:rsidRDefault="0085225A" w:rsidP="00A655C6">
      <w:pPr>
        <w:ind w:right="-563"/>
        <w:jc w:val="both"/>
        <w:rPr>
          <w:rFonts w:ascii="Arial" w:hAnsi="Arial" w:cs="Arial"/>
          <w:i/>
          <w:color w:val="000000" w:themeColor="text1"/>
          <w:szCs w:val="24"/>
        </w:rPr>
      </w:pPr>
      <w:r>
        <w:rPr>
          <w:rFonts w:ascii="Arial" w:hAnsi="Arial" w:cs="Arial"/>
          <w:i/>
          <w:color w:val="000000" w:themeColor="text1"/>
          <w:szCs w:val="24"/>
        </w:rPr>
        <w:t>Табела</w:t>
      </w:r>
      <w:r w:rsidR="00A655C6" w:rsidRPr="00A655C6">
        <w:rPr>
          <w:rFonts w:ascii="Arial" w:hAnsi="Arial" w:cs="Arial"/>
          <w:i/>
          <w:color w:val="000000" w:themeColor="text1"/>
          <w:szCs w:val="24"/>
        </w:rPr>
        <w:t xml:space="preserve"> 10: </w:t>
      </w:r>
      <w:r>
        <w:rPr>
          <w:rFonts w:ascii="Arial" w:hAnsi="Arial" w:cs="Arial"/>
          <w:i/>
          <w:color w:val="000000" w:themeColor="text1"/>
          <w:szCs w:val="24"/>
        </w:rPr>
        <w:t>Преглед</w:t>
      </w:r>
      <w:r w:rsidR="00A655C6" w:rsidRPr="00A655C6">
        <w:rPr>
          <w:rFonts w:ascii="Arial" w:hAnsi="Arial" w:cs="Arial"/>
          <w:i/>
          <w:color w:val="000000" w:themeColor="text1"/>
          <w:szCs w:val="24"/>
        </w:rPr>
        <w:t xml:space="preserve"> </w:t>
      </w:r>
      <w:r>
        <w:rPr>
          <w:rFonts w:ascii="Arial" w:hAnsi="Arial" w:cs="Arial"/>
          <w:i/>
          <w:color w:val="000000" w:themeColor="text1"/>
          <w:szCs w:val="24"/>
        </w:rPr>
        <w:t>броја</w:t>
      </w:r>
      <w:r w:rsidR="00A655C6" w:rsidRPr="00A655C6">
        <w:rPr>
          <w:rFonts w:ascii="Arial" w:hAnsi="Arial" w:cs="Arial"/>
          <w:i/>
          <w:color w:val="000000" w:themeColor="text1"/>
          <w:szCs w:val="24"/>
        </w:rPr>
        <w:t xml:space="preserve"> </w:t>
      </w:r>
      <w:r>
        <w:rPr>
          <w:rFonts w:ascii="Arial" w:hAnsi="Arial" w:cs="Arial"/>
          <w:i/>
          <w:color w:val="000000" w:themeColor="text1"/>
          <w:szCs w:val="24"/>
        </w:rPr>
        <w:t>обављених</w:t>
      </w:r>
      <w:r w:rsidR="00A655C6" w:rsidRPr="00A655C6">
        <w:rPr>
          <w:rFonts w:ascii="Arial" w:hAnsi="Arial" w:cs="Arial"/>
          <w:i/>
          <w:color w:val="000000" w:themeColor="text1"/>
          <w:szCs w:val="24"/>
        </w:rPr>
        <w:t xml:space="preserve"> </w:t>
      </w:r>
      <w:r>
        <w:rPr>
          <w:rFonts w:ascii="Arial" w:hAnsi="Arial" w:cs="Arial"/>
          <w:i/>
          <w:color w:val="000000" w:themeColor="text1"/>
          <w:szCs w:val="24"/>
        </w:rPr>
        <w:t>интерних</w:t>
      </w:r>
      <w:r w:rsidR="00A655C6" w:rsidRPr="00A655C6">
        <w:rPr>
          <w:rFonts w:ascii="Arial" w:hAnsi="Arial" w:cs="Arial"/>
          <w:i/>
          <w:color w:val="000000" w:themeColor="text1"/>
          <w:szCs w:val="24"/>
        </w:rPr>
        <w:t xml:space="preserve"> </w:t>
      </w:r>
      <w:r>
        <w:rPr>
          <w:rFonts w:ascii="Arial" w:hAnsi="Arial" w:cs="Arial"/>
          <w:i/>
          <w:color w:val="000000" w:themeColor="text1"/>
          <w:szCs w:val="24"/>
        </w:rPr>
        <w:t>ревизија</w:t>
      </w:r>
      <w:r w:rsidR="00A655C6" w:rsidRPr="00A655C6">
        <w:rPr>
          <w:rFonts w:ascii="Arial" w:hAnsi="Arial" w:cs="Arial"/>
          <w:i/>
          <w:color w:val="000000" w:themeColor="text1"/>
          <w:szCs w:val="24"/>
        </w:rPr>
        <w:t xml:space="preserve"> </w:t>
      </w:r>
      <w:r>
        <w:rPr>
          <w:rFonts w:ascii="Arial" w:hAnsi="Arial" w:cs="Arial"/>
          <w:i/>
          <w:color w:val="000000" w:themeColor="text1"/>
          <w:szCs w:val="24"/>
        </w:rPr>
        <w:t>по</w:t>
      </w:r>
      <w:r w:rsidR="00A655C6" w:rsidRPr="00A655C6">
        <w:rPr>
          <w:rFonts w:ascii="Arial" w:hAnsi="Arial" w:cs="Arial"/>
          <w:i/>
          <w:color w:val="000000" w:themeColor="text1"/>
          <w:szCs w:val="24"/>
        </w:rPr>
        <w:t xml:space="preserve"> </w:t>
      </w:r>
      <w:r>
        <w:rPr>
          <w:rFonts w:ascii="Arial" w:hAnsi="Arial" w:cs="Arial"/>
          <w:i/>
          <w:color w:val="000000" w:themeColor="text1"/>
          <w:szCs w:val="24"/>
        </w:rPr>
        <w:t>годинама</w:t>
      </w:r>
      <w:r w:rsidR="00A655C6" w:rsidRPr="00A655C6">
        <w:rPr>
          <w:rFonts w:ascii="Arial" w:hAnsi="Arial" w:cs="Arial"/>
          <w:i/>
          <w:color w:val="000000" w:themeColor="text1"/>
          <w:szCs w:val="24"/>
        </w:rPr>
        <w:t xml:space="preserve"> </w:t>
      </w:r>
      <w:r>
        <w:rPr>
          <w:rFonts w:ascii="Arial" w:hAnsi="Arial" w:cs="Arial"/>
          <w:i/>
          <w:color w:val="000000" w:themeColor="text1"/>
          <w:szCs w:val="24"/>
        </w:rPr>
        <w:t>у</w:t>
      </w:r>
      <w:r w:rsidR="00A655C6" w:rsidRPr="00A655C6">
        <w:rPr>
          <w:rFonts w:ascii="Arial" w:hAnsi="Arial" w:cs="Arial"/>
          <w:i/>
          <w:color w:val="000000" w:themeColor="text1"/>
          <w:szCs w:val="24"/>
        </w:rPr>
        <w:t xml:space="preserve"> </w:t>
      </w:r>
      <w:r>
        <w:rPr>
          <w:rFonts w:ascii="Arial" w:hAnsi="Arial" w:cs="Arial"/>
          <w:i/>
          <w:color w:val="000000" w:themeColor="text1"/>
          <w:szCs w:val="24"/>
        </w:rPr>
        <w:t>периоду</w:t>
      </w:r>
      <w:r w:rsidR="00A655C6" w:rsidRPr="00A655C6">
        <w:rPr>
          <w:rFonts w:ascii="Arial" w:hAnsi="Arial" w:cs="Arial"/>
          <w:i/>
          <w:color w:val="000000" w:themeColor="text1"/>
          <w:szCs w:val="24"/>
        </w:rPr>
        <w:t xml:space="preserve"> 2016-2019.</w:t>
      </w:r>
    </w:p>
    <w:tbl>
      <w:tblPr>
        <w:tblW w:w="9608" w:type="dxa"/>
        <w:tblInd w:w="108" w:type="dxa"/>
        <w:tblLook w:val="04A0" w:firstRow="1" w:lastRow="0" w:firstColumn="1" w:lastColumn="0" w:noHBand="0" w:noVBand="1"/>
      </w:tblPr>
      <w:tblGrid>
        <w:gridCol w:w="3548"/>
        <w:gridCol w:w="970"/>
        <w:gridCol w:w="1097"/>
        <w:gridCol w:w="1097"/>
        <w:gridCol w:w="1132"/>
        <w:gridCol w:w="1764"/>
      </w:tblGrid>
      <w:tr w:rsidR="00A655C6" w:rsidRPr="00A655C6" w:rsidTr="00227F73">
        <w:trPr>
          <w:trHeight w:val="292"/>
        </w:trPr>
        <w:tc>
          <w:tcPr>
            <w:tcW w:w="3548" w:type="dxa"/>
            <w:shd w:val="clear" w:color="auto" w:fill="9CC2E5" w:themeFill="accent1" w:themeFillTint="99"/>
          </w:tcPr>
          <w:p w:rsidR="00A655C6" w:rsidRPr="00A655C6" w:rsidRDefault="0085225A" w:rsidP="00227F73">
            <w:pPr>
              <w:jc w:val="center"/>
              <w:rPr>
                <w:rFonts w:ascii="Arial" w:hAnsi="Arial" w:cs="Arial"/>
                <w:b/>
                <w:bCs/>
              </w:rPr>
            </w:pPr>
            <w:r>
              <w:rPr>
                <w:rFonts w:ascii="Arial" w:hAnsi="Arial" w:cs="Arial"/>
                <w:b/>
                <w:bCs/>
              </w:rPr>
              <w:t>Година</w:t>
            </w:r>
          </w:p>
        </w:tc>
        <w:tc>
          <w:tcPr>
            <w:tcW w:w="970" w:type="dxa"/>
            <w:shd w:val="clear" w:color="auto" w:fill="9CC2E5" w:themeFill="accent1" w:themeFillTint="99"/>
          </w:tcPr>
          <w:p w:rsidR="00A655C6" w:rsidRPr="00A655C6" w:rsidRDefault="00A655C6" w:rsidP="00227F73">
            <w:pPr>
              <w:jc w:val="center"/>
              <w:rPr>
                <w:rFonts w:ascii="Arial" w:hAnsi="Arial" w:cs="Arial"/>
                <w:b/>
                <w:bCs/>
              </w:rPr>
            </w:pPr>
            <w:r w:rsidRPr="00A655C6">
              <w:rPr>
                <w:rFonts w:ascii="Arial" w:hAnsi="Arial" w:cs="Arial"/>
                <w:b/>
                <w:bCs/>
              </w:rPr>
              <w:t>2016</w:t>
            </w:r>
          </w:p>
        </w:tc>
        <w:tc>
          <w:tcPr>
            <w:tcW w:w="1097" w:type="dxa"/>
            <w:shd w:val="clear" w:color="auto" w:fill="9CC2E5" w:themeFill="accent1" w:themeFillTint="99"/>
          </w:tcPr>
          <w:p w:rsidR="00A655C6" w:rsidRPr="00A655C6" w:rsidRDefault="00A655C6" w:rsidP="00227F73">
            <w:pPr>
              <w:jc w:val="center"/>
              <w:rPr>
                <w:rFonts w:ascii="Arial" w:hAnsi="Arial" w:cs="Arial"/>
                <w:b/>
                <w:bCs/>
              </w:rPr>
            </w:pPr>
            <w:r w:rsidRPr="00A655C6">
              <w:rPr>
                <w:rFonts w:ascii="Arial" w:hAnsi="Arial" w:cs="Arial"/>
                <w:b/>
                <w:bCs/>
              </w:rPr>
              <w:t>2017</w:t>
            </w:r>
          </w:p>
        </w:tc>
        <w:tc>
          <w:tcPr>
            <w:tcW w:w="1097" w:type="dxa"/>
            <w:shd w:val="clear" w:color="auto" w:fill="9CC2E5" w:themeFill="accent1" w:themeFillTint="99"/>
          </w:tcPr>
          <w:p w:rsidR="00A655C6" w:rsidRPr="00A655C6" w:rsidRDefault="00A655C6" w:rsidP="00227F73">
            <w:pPr>
              <w:jc w:val="center"/>
              <w:rPr>
                <w:rFonts w:ascii="Arial" w:hAnsi="Arial" w:cs="Arial"/>
                <w:b/>
                <w:bCs/>
              </w:rPr>
            </w:pPr>
            <w:r w:rsidRPr="00A655C6">
              <w:rPr>
                <w:rFonts w:ascii="Arial" w:hAnsi="Arial" w:cs="Arial"/>
                <w:b/>
                <w:bCs/>
              </w:rPr>
              <w:t>2018</w:t>
            </w:r>
          </w:p>
        </w:tc>
        <w:tc>
          <w:tcPr>
            <w:tcW w:w="1132" w:type="dxa"/>
            <w:shd w:val="clear" w:color="auto" w:fill="9CC2E5" w:themeFill="accent1" w:themeFillTint="99"/>
          </w:tcPr>
          <w:p w:rsidR="00A655C6" w:rsidRPr="00A655C6" w:rsidRDefault="00A655C6" w:rsidP="00227F73">
            <w:pPr>
              <w:jc w:val="center"/>
              <w:rPr>
                <w:rFonts w:ascii="Arial" w:hAnsi="Arial" w:cs="Arial"/>
                <w:b/>
                <w:bCs/>
              </w:rPr>
            </w:pPr>
            <w:r w:rsidRPr="00A655C6">
              <w:rPr>
                <w:rFonts w:ascii="Arial" w:hAnsi="Arial" w:cs="Arial"/>
                <w:b/>
                <w:bCs/>
              </w:rPr>
              <w:t>2019</w:t>
            </w:r>
          </w:p>
        </w:tc>
        <w:tc>
          <w:tcPr>
            <w:tcW w:w="1762" w:type="dxa"/>
            <w:shd w:val="clear" w:color="auto" w:fill="9CC2E5" w:themeFill="accent1" w:themeFillTint="99"/>
          </w:tcPr>
          <w:p w:rsidR="00A655C6" w:rsidRPr="00A655C6" w:rsidRDefault="0085225A" w:rsidP="00227F73">
            <w:pPr>
              <w:jc w:val="center"/>
              <w:rPr>
                <w:rFonts w:ascii="Arial" w:hAnsi="Arial" w:cs="Arial"/>
                <w:b/>
                <w:bCs/>
              </w:rPr>
            </w:pPr>
            <w:r>
              <w:rPr>
                <w:rFonts w:ascii="Arial" w:hAnsi="Arial" w:cs="Arial"/>
                <w:b/>
                <w:bCs/>
              </w:rPr>
              <w:t>Укупно</w:t>
            </w:r>
          </w:p>
        </w:tc>
      </w:tr>
      <w:tr w:rsidR="00A655C6" w:rsidRPr="00A655C6" w:rsidTr="00227F73">
        <w:trPr>
          <w:trHeight w:val="600"/>
        </w:trPr>
        <w:tc>
          <w:tcPr>
            <w:tcW w:w="3548" w:type="dxa"/>
            <w:shd w:val="clear" w:color="auto" w:fill="DEEAF6" w:themeFill="accent1" w:themeFillTint="33"/>
          </w:tcPr>
          <w:p w:rsidR="00A655C6" w:rsidRPr="00A655C6" w:rsidRDefault="0085225A" w:rsidP="00227F73">
            <w:pPr>
              <w:rPr>
                <w:rFonts w:ascii="Arial" w:hAnsi="Arial" w:cs="Arial"/>
              </w:rPr>
            </w:pPr>
            <w:r>
              <w:rPr>
                <w:rFonts w:ascii="Arial" w:hAnsi="Arial" w:cs="Arial"/>
              </w:rPr>
              <w:t>Број</w:t>
            </w:r>
            <w:r w:rsidR="00A655C6" w:rsidRPr="00A655C6">
              <w:rPr>
                <w:rFonts w:ascii="Arial" w:hAnsi="Arial" w:cs="Arial"/>
              </w:rPr>
              <w:t xml:space="preserve"> </w:t>
            </w:r>
            <w:r>
              <w:rPr>
                <w:rFonts w:ascii="Arial" w:hAnsi="Arial" w:cs="Arial"/>
              </w:rPr>
              <w:t>достављених</w:t>
            </w:r>
            <w:r w:rsidR="00A655C6" w:rsidRPr="00A655C6">
              <w:rPr>
                <w:rFonts w:ascii="Arial" w:hAnsi="Arial" w:cs="Arial"/>
              </w:rPr>
              <w:t xml:space="preserve"> </w:t>
            </w:r>
            <w:r>
              <w:rPr>
                <w:rFonts w:ascii="Arial" w:hAnsi="Arial" w:cs="Arial"/>
              </w:rPr>
              <w:t>ГИ</w:t>
            </w:r>
            <w:r w:rsidR="00A655C6" w:rsidRPr="00A655C6">
              <w:rPr>
                <w:rFonts w:ascii="Arial" w:hAnsi="Arial" w:cs="Arial"/>
              </w:rPr>
              <w:t xml:space="preserve"> </w:t>
            </w:r>
            <w:r>
              <w:rPr>
                <w:rFonts w:ascii="Arial" w:hAnsi="Arial" w:cs="Arial"/>
              </w:rPr>
              <w:t>ИР</w:t>
            </w:r>
            <w:r w:rsidR="00A655C6" w:rsidRPr="00A655C6">
              <w:rPr>
                <w:rFonts w:ascii="Arial" w:hAnsi="Arial" w:cs="Arial"/>
              </w:rPr>
              <w:t xml:space="preserve"> (</w:t>
            </w:r>
            <w:r>
              <w:rPr>
                <w:rFonts w:ascii="Arial" w:hAnsi="Arial" w:cs="Arial"/>
              </w:rPr>
              <w:t>предмет</w:t>
            </w:r>
            <w:r w:rsidR="00A655C6" w:rsidRPr="00A655C6">
              <w:rPr>
                <w:rFonts w:ascii="Arial" w:hAnsi="Arial" w:cs="Arial"/>
              </w:rPr>
              <w:t xml:space="preserve"> </w:t>
            </w:r>
            <w:r>
              <w:rPr>
                <w:rFonts w:ascii="Arial" w:hAnsi="Arial" w:cs="Arial"/>
              </w:rPr>
              <w:t>КИ</w:t>
            </w:r>
            <w:r w:rsidR="00A655C6" w:rsidRPr="00A655C6">
              <w:rPr>
                <w:rFonts w:ascii="Arial" w:hAnsi="Arial" w:cs="Arial"/>
              </w:rPr>
              <w:t xml:space="preserve"> </w:t>
            </w:r>
            <w:r>
              <w:rPr>
                <w:rFonts w:ascii="Arial" w:hAnsi="Arial" w:cs="Arial"/>
              </w:rPr>
              <w:t>ИР</w:t>
            </w:r>
            <w:r w:rsidR="00A655C6" w:rsidRPr="00A655C6">
              <w:rPr>
                <w:rFonts w:ascii="Arial" w:hAnsi="Arial" w:cs="Arial"/>
              </w:rPr>
              <w:t>)</w:t>
            </w:r>
          </w:p>
        </w:tc>
        <w:tc>
          <w:tcPr>
            <w:tcW w:w="970"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38</w:t>
            </w:r>
          </w:p>
        </w:tc>
        <w:tc>
          <w:tcPr>
            <w:tcW w:w="1097"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55</w:t>
            </w:r>
          </w:p>
        </w:tc>
        <w:tc>
          <w:tcPr>
            <w:tcW w:w="1097"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67</w:t>
            </w:r>
          </w:p>
        </w:tc>
        <w:tc>
          <w:tcPr>
            <w:tcW w:w="1132"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73</w:t>
            </w:r>
          </w:p>
        </w:tc>
        <w:tc>
          <w:tcPr>
            <w:tcW w:w="1762" w:type="dxa"/>
            <w:shd w:val="clear" w:color="auto" w:fill="9CC2E5" w:themeFill="accent1" w:themeFillTint="99"/>
            <w:vAlign w:val="center"/>
          </w:tcPr>
          <w:p w:rsidR="00A655C6" w:rsidRPr="00A655C6" w:rsidRDefault="00A655C6" w:rsidP="00227F73">
            <w:pPr>
              <w:jc w:val="center"/>
              <w:rPr>
                <w:rFonts w:ascii="Arial" w:hAnsi="Arial" w:cs="Arial"/>
                <w:b/>
                <w:bCs/>
              </w:rPr>
            </w:pPr>
            <w:r w:rsidRPr="00A655C6">
              <w:rPr>
                <w:rFonts w:ascii="Arial" w:hAnsi="Arial" w:cs="Arial"/>
                <w:b/>
                <w:bCs/>
              </w:rPr>
              <w:t>233</w:t>
            </w:r>
          </w:p>
        </w:tc>
      </w:tr>
      <w:tr w:rsidR="00A655C6" w:rsidRPr="00A655C6" w:rsidTr="00227F73">
        <w:trPr>
          <w:trHeight w:val="292"/>
        </w:trPr>
        <w:tc>
          <w:tcPr>
            <w:tcW w:w="3548" w:type="dxa"/>
            <w:shd w:val="clear" w:color="auto" w:fill="DEEAF6" w:themeFill="accent1" w:themeFillTint="33"/>
          </w:tcPr>
          <w:p w:rsidR="00A655C6" w:rsidRPr="00A655C6" w:rsidRDefault="0085225A" w:rsidP="00227F73">
            <w:pPr>
              <w:rPr>
                <w:rFonts w:ascii="Arial" w:hAnsi="Arial" w:cs="Arial"/>
              </w:rPr>
            </w:pPr>
            <w:r>
              <w:rPr>
                <w:rFonts w:ascii="Arial" w:hAnsi="Arial" w:cs="Arial"/>
              </w:rPr>
              <w:t>Број</w:t>
            </w:r>
            <w:r w:rsidR="00A655C6" w:rsidRPr="00A655C6">
              <w:rPr>
                <w:rFonts w:ascii="Arial" w:hAnsi="Arial" w:cs="Arial"/>
              </w:rPr>
              <w:t xml:space="preserve"> </w:t>
            </w:r>
            <w:r>
              <w:rPr>
                <w:rFonts w:ascii="Arial" w:hAnsi="Arial" w:cs="Arial"/>
              </w:rPr>
              <w:t>обављених</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ревизија</w:t>
            </w:r>
          </w:p>
        </w:tc>
        <w:tc>
          <w:tcPr>
            <w:tcW w:w="970"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235</w:t>
            </w:r>
          </w:p>
        </w:tc>
        <w:tc>
          <w:tcPr>
            <w:tcW w:w="1097"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413</w:t>
            </w:r>
          </w:p>
        </w:tc>
        <w:tc>
          <w:tcPr>
            <w:tcW w:w="1097"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431</w:t>
            </w:r>
          </w:p>
        </w:tc>
        <w:tc>
          <w:tcPr>
            <w:tcW w:w="1132"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550</w:t>
            </w:r>
          </w:p>
        </w:tc>
        <w:tc>
          <w:tcPr>
            <w:tcW w:w="1762" w:type="dxa"/>
            <w:shd w:val="clear" w:color="auto" w:fill="9CC2E5" w:themeFill="accent1" w:themeFillTint="99"/>
            <w:vAlign w:val="center"/>
          </w:tcPr>
          <w:p w:rsidR="00A655C6" w:rsidRPr="00A655C6" w:rsidRDefault="00A655C6" w:rsidP="00227F73">
            <w:pPr>
              <w:jc w:val="center"/>
              <w:rPr>
                <w:rFonts w:ascii="Arial" w:hAnsi="Arial" w:cs="Arial"/>
                <w:b/>
                <w:bCs/>
              </w:rPr>
            </w:pPr>
            <w:r w:rsidRPr="00A655C6">
              <w:rPr>
                <w:rFonts w:ascii="Arial" w:hAnsi="Arial" w:cs="Arial"/>
                <w:b/>
                <w:bCs/>
              </w:rPr>
              <w:t>1.629</w:t>
            </w:r>
          </w:p>
        </w:tc>
      </w:tr>
      <w:tr w:rsidR="00A655C6" w:rsidRPr="00A655C6" w:rsidTr="00227F73">
        <w:trPr>
          <w:trHeight w:val="292"/>
        </w:trPr>
        <w:tc>
          <w:tcPr>
            <w:tcW w:w="3548" w:type="dxa"/>
            <w:shd w:val="clear" w:color="auto" w:fill="9CC2E5" w:themeFill="accent1" w:themeFillTint="99"/>
          </w:tcPr>
          <w:p w:rsidR="00A655C6" w:rsidRPr="00A655C6" w:rsidRDefault="0085225A" w:rsidP="00227F73">
            <w:pPr>
              <w:rPr>
                <w:rFonts w:ascii="Arial" w:hAnsi="Arial" w:cs="Arial"/>
              </w:rPr>
            </w:pPr>
            <w:r>
              <w:rPr>
                <w:rFonts w:ascii="Arial" w:hAnsi="Arial" w:cs="Arial"/>
              </w:rPr>
              <w:t>Од</w:t>
            </w:r>
            <w:r w:rsidR="00A655C6" w:rsidRPr="00A655C6">
              <w:rPr>
                <w:rFonts w:ascii="Arial" w:hAnsi="Arial" w:cs="Arial"/>
              </w:rPr>
              <w:t xml:space="preserve"> </w:t>
            </w:r>
            <w:r>
              <w:rPr>
                <w:rFonts w:ascii="Arial" w:hAnsi="Arial" w:cs="Arial"/>
              </w:rPr>
              <w:t>тога</w:t>
            </w:r>
            <w:r w:rsidR="00A655C6" w:rsidRPr="00A655C6">
              <w:rPr>
                <w:rFonts w:ascii="Arial" w:hAnsi="Arial" w:cs="Arial"/>
              </w:rPr>
              <w:t>:</w:t>
            </w:r>
          </w:p>
        </w:tc>
        <w:tc>
          <w:tcPr>
            <w:tcW w:w="6060" w:type="dxa"/>
            <w:gridSpan w:val="5"/>
            <w:shd w:val="clear" w:color="auto" w:fill="9CC2E5" w:themeFill="accent1" w:themeFillTint="99"/>
            <w:vAlign w:val="center"/>
          </w:tcPr>
          <w:p w:rsidR="00A655C6" w:rsidRPr="00A655C6" w:rsidRDefault="00A655C6" w:rsidP="00227F73">
            <w:pPr>
              <w:jc w:val="center"/>
              <w:rPr>
                <w:rFonts w:ascii="Arial" w:hAnsi="Arial" w:cs="Arial"/>
              </w:rPr>
            </w:pPr>
          </w:p>
        </w:tc>
      </w:tr>
      <w:tr w:rsidR="00A655C6" w:rsidRPr="00A655C6" w:rsidTr="00227F73">
        <w:trPr>
          <w:trHeight w:val="308"/>
        </w:trPr>
        <w:tc>
          <w:tcPr>
            <w:tcW w:w="3548" w:type="dxa"/>
            <w:shd w:val="clear" w:color="auto" w:fill="DEEAF6" w:themeFill="accent1" w:themeFillTint="33"/>
          </w:tcPr>
          <w:p w:rsidR="00A655C6" w:rsidRPr="00A655C6" w:rsidRDefault="0085225A" w:rsidP="00227F73">
            <w:pPr>
              <w:rPr>
                <w:rFonts w:ascii="Arial" w:hAnsi="Arial" w:cs="Arial"/>
              </w:rPr>
            </w:pPr>
            <w:r>
              <w:rPr>
                <w:rFonts w:ascii="Arial" w:hAnsi="Arial" w:cs="Arial"/>
              </w:rPr>
              <w:t>Планиране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p>
        </w:tc>
        <w:tc>
          <w:tcPr>
            <w:tcW w:w="970"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196</w:t>
            </w:r>
          </w:p>
        </w:tc>
        <w:tc>
          <w:tcPr>
            <w:tcW w:w="1097"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369</w:t>
            </w:r>
          </w:p>
        </w:tc>
        <w:tc>
          <w:tcPr>
            <w:tcW w:w="1097"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383</w:t>
            </w:r>
          </w:p>
        </w:tc>
        <w:tc>
          <w:tcPr>
            <w:tcW w:w="1132"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486</w:t>
            </w:r>
          </w:p>
        </w:tc>
        <w:tc>
          <w:tcPr>
            <w:tcW w:w="1762" w:type="dxa"/>
            <w:shd w:val="clear" w:color="auto" w:fill="9CC2E5" w:themeFill="accent1" w:themeFillTint="99"/>
            <w:vAlign w:val="center"/>
          </w:tcPr>
          <w:p w:rsidR="00A655C6" w:rsidRPr="00A655C6" w:rsidRDefault="00A655C6" w:rsidP="00227F73">
            <w:pPr>
              <w:jc w:val="center"/>
              <w:rPr>
                <w:rFonts w:ascii="Arial" w:hAnsi="Arial" w:cs="Arial"/>
                <w:b/>
                <w:bCs/>
              </w:rPr>
            </w:pPr>
            <w:r w:rsidRPr="00A655C6">
              <w:rPr>
                <w:rFonts w:ascii="Arial" w:hAnsi="Arial" w:cs="Arial"/>
                <w:b/>
                <w:bCs/>
              </w:rPr>
              <w:t>1.434</w:t>
            </w:r>
          </w:p>
        </w:tc>
      </w:tr>
      <w:tr w:rsidR="00A655C6" w:rsidRPr="00A655C6" w:rsidTr="00227F73">
        <w:trPr>
          <w:trHeight w:val="292"/>
        </w:trPr>
        <w:tc>
          <w:tcPr>
            <w:tcW w:w="3548" w:type="dxa"/>
            <w:shd w:val="clear" w:color="auto" w:fill="DEEAF6" w:themeFill="accent1" w:themeFillTint="33"/>
          </w:tcPr>
          <w:p w:rsidR="00A655C6" w:rsidRPr="00A655C6" w:rsidRDefault="0085225A" w:rsidP="00227F73">
            <w:pPr>
              <w:rPr>
                <w:rFonts w:ascii="Arial" w:hAnsi="Arial" w:cs="Arial"/>
              </w:rPr>
            </w:pPr>
            <w:r>
              <w:rPr>
                <w:rFonts w:ascii="Arial" w:hAnsi="Arial" w:cs="Arial"/>
              </w:rPr>
              <w:t>Ад</w:t>
            </w:r>
            <w:r w:rsidR="00A655C6" w:rsidRPr="00A655C6">
              <w:rPr>
                <w:rFonts w:ascii="Arial" w:hAnsi="Arial" w:cs="Arial"/>
              </w:rPr>
              <w:t xml:space="preserve"> – </w:t>
            </w:r>
            <w:r>
              <w:rPr>
                <w:rFonts w:ascii="Arial" w:hAnsi="Arial" w:cs="Arial"/>
              </w:rPr>
              <w:t>хоц</w:t>
            </w:r>
            <w:r w:rsidR="00A655C6" w:rsidRPr="00A655C6">
              <w:rPr>
                <w:rFonts w:ascii="Arial" w:hAnsi="Arial" w:cs="Arial"/>
              </w:rPr>
              <w:t xml:space="preserve"> (</w:t>
            </w:r>
            <w:r>
              <w:rPr>
                <w:rFonts w:ascii="Arial" w:hAnsi="Arial" w:cs="Arial"/>
              </w:rPr>
              <w:t>не</w:t>
            </w:r>
            <w:r w:rsidR="00A655C6" w:rsidRPr="00A655C6">
              <w:rPr>
                <w:rFonts w:ascii="Arial" w:hAnsi="Arial" w:cs="Arial"/>
              </w:rPr>
              <w:t xml:space="preserve"> </w:t>
            </w:r>
            <w:r>
              <w:rPr>
                <w:rFonts w:ascii="Arial" w:hAnsi="Arial" w:cs="Arial"/>
              </w:rPr>
              <w:t>планиране</w:t>
            </w:r>
            <w:r w:rsidR="00A655C6" w:rsidRPr="00A655C6">
              <w:rPr>
                <w:rFonts w:ascii="Arial" w:hAnsi="Arial" w:cs="Arial"/>
              </w:rPr>
              <w:t>)</w:t>
            </w:r>
          </w:p>
        </w:tc>
        <w:tc>
          <w:tcPr>
            <w:tcW w:w="970"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39</w:t>
            </w:r>
          </w:p>
        </w:tc>
        <w:tc>
          <w:tcPr>
            <w:tcW w:w="1097"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44</w:t>
            </w:r>
          </w:p>
        </w:tc>
        <w:tc>
          <w:tcPr>
            <w:tcW w:w="1097"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48</w:t>
            </w:r>
          </w:p>
        </w:tc>
        <w:tc>
          <w:tcPr>
            <w:tcW w:w="1132"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64</w:t>
            </w:r>
          </w:p>
        </w:tc>
        <w:tc>
          <w:tcPr>
            <w:tcW w:w="1762" w:type="dxa"/>
            <w:shd w:val="clear" w:color="auto" w:fill="9CC2E5" w:themeFill="accent1" w:themeFillTint="99"/>
            <w:vAlign w:val="center"/>
          </w:tcPr>
          <w:p w:rsidR="00A655C6" w:rsidRPr="00A655C6" w:rsidRDefault="00A655C6" w:rsidP="00227F73">
            <w:pPr>
              <w:jc w:val="center"/>
              <w:rPr>
                <w:rFonts w:ascii="Arial" w:hAnsi="Arial" w:cs="Arial"/>
                <w:b/>
                <w:bCs/>
              </w:rPr>
            </w:pPr>
            <w:r w:rsidRPr="00A655C6">
              <w:rPr>
                <w:rFonts w:ascii="Arial" w:hAnsi="Arial" w:cs="Arial"/>
                <w:b/>
                <w:bCs/>
              </w:rPr>
              <w:t>195</w:t>
            </w:r>
          </w:p>
        </w:tc>
      </w:tr>
      <w:tr w:rsidR="00A655C6" w:rsidRPr="00A655C6" w:rsidTr="00227F73">
        <w:trPr>
          <w:trHeight w:val="585"/>
        </w:trPr>
        <w:tc>
          <w:tcPr>
            <w:tcW w:w="3548" w:type="dxa"/>
            <w:shd w:val="clear" w:color="auto" w:fill="DEEAF6" w:themeFill="accent1" w:themeFillTint="33"/>
          </w:tcPr>
          <w:p w:rsidR="00A655C6" w:rsidRPr="00A655C6" w:rsidRDefault="00A655C6" w:rsidP="002107CA">
            <w:pPr>
              <w:rPr>
                <w:rFonts w:ascii="Arial" w:hAnsi="Arial" w:cs="Arial"/>
              </w:rPr>
            </w:pPr>
            <w:r w:rsidRPr="00A655C6">
              <w:rPr>
                <w:rFonts w:ascii="Arial" w:hAnsi="Arial" w:cs="Arial"/>
              </w:rPr>
              <w:t xml:space="preserve">% </w:t>
            </w:r>
            <w:r w:rsidR="0085225A" w:rsidRPr="002107CA">
              <w:rPr>
                <w:rFonts w:ascii="Arial" w:hAnsi="Arial" w:cs="Arial"/>
              </w:rPr>
              <w:t>а</w:t>
            </w:r>
            <w:r w:rsidR="002107CA" w:rsidRPr="002107CA">
              <w:rPr>
                <w:rFonts w:ascii="Arial" w:hAnsi="Arial" w:cs="Arial"/>
              </w:rPr>
              <w:t>d</w:t>
            </w:r>
            <w:r w:rsidRPr="002107CA">
              <w:rPr>
                <w:rFonts w:ascii="Arial" w:hAnsi="Arial" w:cs="Arial"/>
              </w:rPr>
              <w:t>-</w:t>
            </w:r>
            <w:r w:rsidR="002107CA" w:rsidRPr="002107CA">
              <w:rPr>
                <w:rFonts w:ascii="Arial" w:hAnsi="Arial" w:cs="Arial"/>
              </w:rPr>
              <w:t>hoc</w:t>
            </w:r>
            <w:r w:rsidRPr="002107CA">
              <w:rPr>
                <w:rFonts w:ascii="Arial" w:hAnsi="Arial" w:cs="Arial"/>
              </w:rPr>
              <w:t xml:space="preserve"> </w:t>
            </w:r>
            <w:r w:rsidR="0085225A">
              <w:rPr>
                <w:rFonts w:ascii="Arial" w:hAnsi="Arial" w:cs="Arial"/>
              </w:rPr>
              <w:t>у</w:t>
            </w:r>
            <w:r w:rsidRPr="00A655C6">
              <w:rPr>
                <w:rFonts w:ascii="Arial" w:hAnsi="Arial" w:cs="Arial"/>
              </w:rPr>
              <w:t xml:space="preserve"> </w:t>
            </w:r>
            <w:r w:rsidR="0085225A">
              <w:rPr>
                <w:rFonts w:ascii="Arial" w:hAnsi="Arial" w:cs="Arial"/>
              </w:rPr>
              <w:t>укупно</w:t>
            </w:r>
            <w:r w:rsidRPr="00A655C6">
              <w:rPr>
                <w:rFonts w:ascii="Arial" w:hAnsi="Arial" w:cs="Arial"/>
              </w:rPr>
              <w:t xml:space="preserve"> </w:t>
            </w:r>
            <w:r w:rsidR="0085225A">
              <w:rPr>
                <w:rFonts w:ascii="Arial" w:hAnsi="Arial" w:cs="Arial"/>
              </w:rPr>
              <w:t>обављеним</w:t>
            </w:r>
            <w:r w:rsidRPr="00A655C6">
              <w:rPr>
                <w:rFonts w:ascii="Arial" w:hAnsi="Arial" w:cs="Arial"/>
              </w:rPr>
              <w:t xml:space="preserve"> </w:t>
            </w:r>
            <w:r w:rsidR="0085225A">
              <w:rPr>
                <w:rFonts w:ascii="Arial" w:hAnsi="Arial" w:cs="Arial"/>
              </w:rPr>
              <w:t>интерним</w:t>
            </w:r>
            <w:r w:rsidRPr="00A655C6">
              <w:rPr>
                <w:rFonts w:ascii="Arial" w:hAnsi="Arial" w:cs="Arial"/>
              </w:rPr>
              <w:t xml:space="preserve"> </w:t>
            </w:r>
            <w:r w:rsidR="0085225A">
              <w:rPr>
                <w:rFonts w:ascii="Arial" w:hAnsi="Arial" w:cs="Arial"/>
              </w:rPr>
              <w:t>ревизијама</w:t>
            </w:r>
          </w:p>
        </w:tc>
        <w:tc>
          <w:tcPr>
            <w:tcW w:w="970"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16,59%</w:t>
            </w:r>
          </w:p>
        </w:tc>
        <w:tc>
          <w:tcPr>
            <w:tcW w:w="1097"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10,65 %</w:t>
            </w:r>
          </w:p>
        </w:tc>
        <w:tc>
          <w:tcPr>
            <w:tcW w:w="1097"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11,13 %</w:t>
            </w:r>
          </w:p>
        </w:tc>
        <w:tc>
          <w:tcPr>
            <w:tcW w:w="1132" w:type="dxa"/>
            <w:shd w:val="clear" w:color="auto" w:fill="DEEAF6" w:themeFill="accent1" w:themeFillTint="33"/>
            <w:vAlign w:val="center"/>
          </w:tcPr>
          <w:p w:rsidR="00A655C6" w:rsidRPr="00A655C6" w:rsidRDefault="00A655C6" w:rsidP="00227F73">
            <w:pPr>
              <w:jc w:val="center"/>
              <w:rPr>
                <w:rFonts w:ascii="Arial" w:hAnsi="Arial" w:cs="Arial"/>
              </w:rPr>
            </w:pPr>
            <w:r w:rsidRPr="00A655C6">
              <w:rPr>
                <w:rFonts w:ascii="Arial" w:hAnsi="Arial" w:cs="Arial"/>
              </w:rPr>
              <w:t>11,63</w:t>
            </w:r>
          </w:p>
        </w:tc>
        <w:tc>
          <w:tcPr>
            <w:tcW w:w="1762" w:type="dxa"/>
            <w:shd w:val="clear" w:color="auto" w:fill="9CC2E5" w:themeFill="accent1" w:themeFillTint="99"/>
            <w:vAlign w:val="center"/>
          </w:tcPr>
          <w:p w:rsidR="00A655C6" w:rsidRPr="00A655C6" w:rsidRDefault="00A655C6" w:rsidP="00227F73">
            <w:pPr>
              <w:jc w:val="center"/>
              <w:rPr>
                <w:rFonts w:ascii="Arial" w:hAnsi="Arial" w:cs="Arial"/>
                <w:b/>
              </w:rPr>
            </w:pPr>
            <w:r w:rsidRPr="00A655C6">
              <w:rPr>
                <w:rFonts w:ascii="Arial" w:hAnsi="Arial" w:cs="Arial"/>
                <w:b/>
              </w:rPr>
              <w:t>11,97 %</w:t>
            </w:r>
          </w:p>
        </w:tc>
      </w:tr>
    </w:tbl>
    <w:p w:rsidR="00A655C6" w:rsidRPr="00A655C6" w:rsidRDefault="00A655C6" w:rsidP="00A655C6">
      <w:pPr>
        <w:jc w:val="both"/>
        <w:rPr>
          <w:rFonts w:ascii="Arial" w:hAnsi="Arial" w:cs="Arial"/>
          <w:color w:val="C00000"/>
          <w:sz w:val="24"/>
          <w:szCs w:val="24"/>
        </w:rPr>
      </w:pPr>
    </w:p>
    <w:p w:rsidR="00A655C6" w:rsidRPr="00A655C6" w:rsidRDefault="0085225A" w:rsidP="00A655C6">
      <w:pPr>
        <w:ind w:right="-279"/>
        <w:jc w:val="both"/>
        <w:rPr>
          <w:rFonts w:ascii="Arial" w:hAnsi="Arial" w:cs="Arial"/>
        </w:rPr>
      </w:pPr>
      <w:r>
        <w:rPr>
          <w:rFonts w:ascii="Arial" w:hAnsi="Arial" w:cs="Arial"/>
        </w:rPr>
        <w:t>Већи</w:t>
      </w:r>
      <w:r w:rsidR="00A655C6" w:rsidRPr="00A655C6">
        <w:rPr>
          <w:rFonts w:ascii="Arial" w:hAnsi="Arial" w:cs="Arial"/>
        </w:rPr>
        <w:t xml:space="preserve"> </w:t>
      </w:r>
      <w:r>
        <w:rPr>
          <w:rFonts w:ascii="Arial" w:hAnsi="Arial" w:cs="Arial"/>
        </w:rPr>
        <w:t>број</w:t>
      </w:r>
      <w:r w:rsidR="00A655C6" w:rsidRPr="00A655C6">
        <w:rPr>
          <w:rFonts w:ascii="Arial" w:hAnsi="Arial" w:cs="Arial"/>
        </w:rPr>
        <w:t xml:space="preserve"> </w:t>
      </w:r>
      <w:r>
        <w:rPr>
          <w:rFonts w:ascii="Arial" w:hAnsi="Arial" w:cs="Arial"/>
        </w:rPr>
        <w:t>обављених</w:t>
      </w:r>
      <w:r w:rsidR="00A655C6" w:rsidRPr="00A655C6">
        <w:rPr>
          <w:rFonts w:ascii="Arial" w:hAnsi="Arial" w:cs="Arial"/>
        </w:rPr>
        <w:t xml:space="preserve"> </w:t>
      </w:r>
      <w:r>
        <w:rPr>
          <w:rFonts w:ascii="Arial" w:hAnsi="Arial" w:cs="Arial"/>
        </w:rPr>
        <w:t>ревизија</w:t>
      </w:r>
      <w:r w:rsidR="00A655C6" w:rsidRPr="00A655C6">
        <w:rPr>
          <w:rFonts w:ascii="Arial" w:hAnsi="Arial" w:cs="Arial"/>
        </w:rPr>
        <w:t xml:space="preserve"> </w:t>
      </w:r>
      <w:r>
        <w:rPr>
          <w:rFonts w:ascii="Arial" w:hAnsi="Arial" w:cs="Arial"/>
        </w:rPr>
        <w:t>резултирао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већим</w:t>
      </w:r>
      <w:r w:rsidR="00A655C6" w:rsidRPr="00A655C6">
        <w:rPr>
          <w:rFonts w:ascii="Arial" w:hAnsi="Arial" w:cs="Arial"/>
        </w:rPr>
        <w:t xml:space="preserve"> </w:t>
      </w:r>
      <w:r>
        <w:rPr>
          <w:rFonts w:ascii="Arial" w:hAnsi="Arial" w:cs="Arial"/>
        </w:rPr>
        <w:t>бројем</w:t>
      </w:r>
      <w:r w:rsidR="00A655C6" w:rsidRPr="00A655C6">
        <w:rPr>
          <w:rFonts w:ascii="Arial" w:hAnsi="Arial" w:cs="Arial"/>
        </w:rPr>
        <w:t xml:space="preserve"> </w:t>
      </w:r>
      <w:r>
        <w:rPr>
          <w:rFonts w:ascii="Arial" w:hAnsi="Arial" w:cs="Arial"/>
        </w:rPr>
        <w:t>датих</w:t>
      </w:r>
      <w:r w:rsidR="00A655C6" w:rsidRPr="00A655C6">
        <w:rPr>
          <w:rFonts w:ascii="Arial" w:hAnsi="Arial" w:cs="Arial"/>
        </w:rPr>
        <w:t xml:space="preserve"> </w:t>
      </w:r>
      <w:r>
        <w:rPr>
          <w:rFonts w:ascii="Arial" w:hAnsi="Arial" w:cs="Arial"/>
        </w:rPr>
        <w:t>препорука</w:t>
      </w:r>
      <w:r w:rsidR="00A655C6" w:rsidRPr="00A655C6">
        <w:rPr>
          <w:rFonts w:ascii="Arial" w:hAnsi="Arial" w:cs="Arial"/>
        </w:rPr>
        <w:t xml:space="preserve">, </w:t>
      </w:r>
      <w:r>
        <w:rPr>
          <w:rFonts w:ascii="Arial" w:hAnsi="Arial" w:cs="Arial"/>
        </w:rPr>
        <w:t>али</w:t>
      </w:r>
      <w:r w:rsidR="00A655C6" w:rsidRPr="00A655C6">
        <w:rPr>
          <w:rFonts w:ascii="Arial" w:hAnsi="Arial" w:cs="Arial"/>
        </w:rPr>
        <w:t xml:space="preserve"> </w:t>
      </w:r>
      <w:r>
        <w:rPr>
          <w:rFonts w:ascii="Arial" w:hAnsi="Arial" w:cs="Arial"/>
        </w:rPr>
        <w:t>тренутно</w:t>
      </w:r>
      <w:r w:rsidR="00A655C6" w:rsidRPr="00A655C6">
        <w:rPr>
          <w:rFonts w:ascii="Arial" w:hAnsi="Arial" w:cs="Arial"/>
        </w:rPr>
        <w:t xml:space="preserve"> </w:t>
      </w:r>
      <w:r>
        <w:rPr>
          <w:rFonts w:ascii="Arial" w:hAnsi="Arial" w:cs="Arial"/>
        </w:rPr>
        <w:t>доступни</w:t>
      </w:r>
      <w:r w:rsidR="00A655C6" w:rsidRPr="00A655C6">
        <w:rPr>
          <w:rFonts w:ascii="Arial" w:hAnsi="Arial" w:cs="Arial"/>
        </w:rPr>
        <w:t xml:space="preserve"> </w:t>
      </w:r>
      <w:r>
        <w:rPr>
          <w:rFonts w:ascii="Arial" w:hAnsi="Arial" w:cs="Arial"/>
        </w:rPr>
        <w:t>подаци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постојећи</w:t>
      </w:r>
      <w:r w:rsidR="00A655C6" w:rsidRPr="00A655C6">
        <w:rPr>
          <w:rFonts w:ascii="Arial" w:hAnsi="Arial" w:cs="Arial"/>
        </w:rPr>
        <w:t xml:space="preserve"> </w:t>
      </w:r>
      <w:r>
        <w:rPr>
          <w:rFonts w:ascii="Arial" w:hAnsi="Arial" w:cs="Arial"/>
        </w:rPr>
        <w:t>образац</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извјештавање</w:t>
      </w:r>
      <w:r w:rsidR="00A655C6" w:rsidRPr="00A655C6">
        <w:rPr>
          <w:rFonts w:ascii="Arial" w:hAnsi="Arial" w:cs="Arial"/>
        </w:rPr>
        <w:t xml:space="preserve"> </w:t>
      </w:r>
      <w:r>
        <w:rPr>
          <w:rFonts w:ascii="Arial" w:hAnsi="Arial" w:cs="Arial"/>
        </w:rPr>
        <w:t>не</w:t>
      </w:r>
      <w:r w:rsidR="00A655C6" w:rsidRPr="00A655C6">
        <w:rPr>
          <w:rFonts w:ascii="Arial" w:hAnsi="Arial" w:cs="Arial"/>
        </w:rPr>
        <w:t xml:space="preserve"> </w:t>
      </w:r>
      <w:r>
        <w:rPr>
          <w:rFonts w:ascii="Arial" w:hAnsi="Arial" w:cs="Arial"/>
        </w:rPr>
        <w:t>омогућавају</w:t>
      </w:r>
      <w:r w:rsidR="00A655C6" w:rsidRPr="00A655C6">
        <w:rPr>
          <w:rFonts w:ascii="Arial" w:hAnsi="Arial" w:cs="Arial"/>
        </w:rPr>
        <w:t xml:space="preserve"> </w:t>
      </w:r>
      <w:r>
        <w:rPr>
          <w:rFonts w:ascii="Arial" w:hAnsi="Arial" w:cs="Arial"/>
        </w:rPr>
        <w:t>квантификовање</w:t>
      </w:r>
      <w:r w:rsidR="00A655C6" w:rsidRPr="00A655C6">
        <w:rPr>
          <w:rFonts w:ascii="Arial" w:hAnsi="Arial" w:cs="Arial"/>
        </w:rPr>
        <w:t xml:space="preserve"> </w:t>
      </w:r>
      <w:r>
        <w:rPr>
          <w:rFonts w:ascii="Arial" w:hAnsi="Arial" w:cs="Arial"/>
        </w:rPr>
        <w:t>додане</w:t>
      </w:r>
      <w:r w:rsidR="00A655C6" w:rsidRPr="00A655C6">
        <w:rPr>
          <w:rFonts w:ascii="Arial" w:hAnsi="Arial" w:cs="Arial"/>
        </w:rPr>
        <w:t xml:space="preserve"> </w:t>
      </w:r>
      <w:r>
        <w:rPr>
          <w:rFonts w:ascii="Arial" w:hAnsi="Arial" w:cs="Arial"/>
        </w:rPr>
        <w:t>вриједности</w:t>
      </w:r>
      <w:r w:rsidR="00A655C6" w:rsidRPr="00A655C6">
        <w:rPr>
          <w:rFonts w:ascii="Arial" w:hAnsi="Arial" w:cs="Arial"/>
        </w:rPr>
        <w:t xml:space="preserve">. </w:t>
      </w:r>
      <w:r>
        <w:rPr>
          <w:rFonts w:ascii="Arial" w:hAnsi="Arial" w:cs="Arial"/>
        </w:rPr>
        <w:t>По</w:t>
      </w:r>
      <w:r w:rsidR="00A655C6" w:rsidRPr="00A655C6">
        <w:rPr>
          <w:rFonts w:ascii="Arial" w:hAnsi="Arial" w:cs="Arial"/>
        </w:rPr>
        <w:t xml:space="preserve"> </w:t>
      </w:r>
      <w:r>
        <w:rPr>
          <w:rFonts w:ascii="Arial" w:hAnsi="Arial" w:cs="Arial"/>
        </w:rPr>
        <w:t>природи</w:t>
      </w:r>
      <w:r w:rsidR="00A655C6" w:rsidRPr="00A655C6">
        <w:rPr>
          <w:rFonts w:ascii="Arial" w:hAnsi="Arial" w:cs="Arial"/>
        </w:rPr>
        <w:t xml:space="preserve"> </w:t>
      </w:r>
      <w:r>
        <w:rPr>
          <w:rFonts w:ascii="Arial" w:hAnsi="Arial" w:cs="Arial"/>
        </w:rPr>
        <w:t>ревизорских</w:t>
      </w:r>
      <w:r w:rsidR="00A655C6" w:rsidRPr="00A655C6">
        <w:rPr>
          <w:rFonts w:ascii="Arial" w:hAnsi="Arial" w:cs="Arial"/>
        </w:rPr>
        <w:t xml:space="preserve"> </w:t>
      </w:r>
      <w:r>
        <w:rPr>
          <w:rFonts w:ascii="Arial" w:hAnsi="Arial" w:cs="Arial"/>
        </w:rPr>
        <w:t>ангажмана</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условљено</w:t>
      </w:r>
      <w:r w:rsidR="00A655C6" w:rsidRPr="00A655C6">
        <w:rPr>
          <w:rFonts w:ascii="Arial" w:hAnsi="Arial" w:cs="Arial"/>
        </w:rPr>
        <w:t xml:space="preserve"> </w:t>
      </w:r>
      <w:r>
        <w:rPr>
          <w:rFonts w:ascii="Arial" w:hAnsi="Arial" w:cs="Arial"/>
        </w:rPr>
        <w:t>недовољним</w:t>
      </w:r>
      <w:r w:rsidR="00A655C6" w:rsidRPr="00A655C6">
        <w:rPr>
          <w:rFonts w:ascii="Arial" w:hAnsi="Arial" w:cs="Arial"/>
        </w:rPr>
        <w:t xml:space="preserve"> </w:t>
      </w:r>
      <w:r>
        <w:rPr>
          <w:rFonts w:ascii="Arial" w:hAnsi="Arial" w:cs="Arial"/>
        </w:rPr>
        <w:t>капацитетима</w:t>
      </w:r>
      <w:r w:rsidR="00A655C6" w:rsidRPr="00A655C6">
        <w:rPr>
          <w:rFonts w:ascii="Arial" w:hAnsi="Arial" w:cs="Arial"/>
        </w:rPr>
        <w:t xml:space="preserve"> </w:t>
      </w:r>
      <w:r>
        <w:rPr>
          <w:rFonts w:ascii="Arial" w:hAnsi="Arial" w:cs="Arial"/>
        </w:rPr>
        <w:t>ЈИР</w:t>
      </w:r>
      <w:r w:rsidR="00A655C6" w:rsidRPr="00A655C6">
        <w:rPr>
          <w:rFonts w:ascii="Arial" w:hAnsi="Arial" w:cs="Arial"/>
        </w:rPr>
        <w:t xml:space="preserve">, </w:t>
      </w:r>
      <w:r>
        <w:rPr>
          <w:rFonts w:ascii="Arial" w:hAnsi="Arial" w:cs="Arial"/>
        </w:rPr>
        <w:t>интерна</w:t>
      </w:r>
      <w:r w:rsidR="00A655C6" w:rsidRPr="00A655C6">
        <w:rPr>
          <w:rFonts w:ascii="Arial" w:hAnsi="Arial" w:cs="Arial"/>
        </w:rPr>
        <w:t xml:space="preserve"> </w:t>
      </w:r>
      <w:r>
        <w:rPr>
          <w:rFonts w:ascii="Arial" w:hAnsi="Arial" w:cs="Arial"/>
        </w:rPr>
        <w:t>ревизија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примарно</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бавила</w:t>
      </w:r>
      <w:r w:rsidR="00A655C6" w:rsidRPr="00A655C6">
        <w:rPr>
          <w:rFonts w:ascii="Arial" w:hAnsi="Arial" w:cs="Arial"/>
        </w:rPr>
        <w:t xml:space="preserve"> </w:t>
      </w:r>
      <w:r>
        <w:rPr>
          <w:rFonts w:ascii="Arial" w:hAnsi="Arial" w:cs="Arial"/>
        </w:rPr>
        <w:t>ревизијама</w:t>
      </w:r>
      <w:r w:rsidR="00A655C6" w:rsidRPr="00A655C6">
        <w:rPr>
          <w:rFonts w:ascii="Arial" w:hAnsi="Arial" w:cs="Arial"/>
        </w:rPr>
        <w:t xml:space="preserve"> </w:t>
      </w:r>
      <w:r>
        <w:rPr>
          <w:rFonts w:ascii="Arial" w:hAnsi="Arial" w:cs="Arial"/>
        </w:rPr>
        <w:t>усклађености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нивоу</w:t>
      </w:r>
      <w:r w:rsidR="00A655C6" w:rsidRPr="00A655C6">
        <w:rPr>
          <w:rFonts w:ascii="Arial" w:hAnsi="Arial" w:cs="Arial"/>
        </w:rPr>
        <w:t xml:space="preserve"> </w:t>
      </w:r>
      <w:r>
        <w:rPr>
          <w:rFonts w:ascii="Arial" w:hAnsi="Arial" w:cs="Arial"/>
        </w:rPr>
        <w:t>појединачних</w:t>
      </w:r>
      <w:r w:rsidR="00A655C6" w:rsidRPr="00A655C6">
        <w:rPr>
          <w:rFonts w:ascii="Arial" w:hAnsi="Arial" w:cs="Arial"/>
        </w:rPr>
        <w:t xml:space="preserve"> </w:t>
      </w:r>
      <w:r>
        <w:rPr>
          <w:rFonts w:ascii="Arial" w:hAnsi="Arial" w:cs="Arial"/>
        </w:rPr>
        <w:t>пословних</w:t>
      </w:r>
      <w:r w:rsidR="00A655C6" w:rsidRPr="00A655C6">
        <w:rPr>
          <w:rFonts w:ascii="Arial" w:hAnsi="Arial" w:cs="Arial"/>
        </w:rPr>
        <w:t xml:space="preserve"> </w:t>
      </w:r>
      <w:r>
        <w:rPr>
          <w:rFonts w:ascii="Arial" w:hAnsi="Arial" w:cs="Arial"/>
        </w:rPr>
        <w:t>процеса</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њихових</w:t>
      </w:r>
      <w:r w:rsidR="00A655C6" w:rsidRPr="00A655C6">
        <w:rPr>
          <w:rFonts w:ascii="Arial" w:hAnsi="Arial" w:cs="Arial"/>
        </w:rPr>
        <w:t xml:space="preserve"> </w:t>
      </w:r>
      <w:r>
        <w:rPr>
          <w:rFonts w:ascii="Arial" w:hAnsi="Arial" w:cs="Arial"/>
        </w:rPr>
        <w:t>сегмената</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ограничило</w:t>
      </w:r>
      <w:r w:rsidR="00A655C6" w:rsidRPr="00A655C6">
        <w:rPr>
          <w:rFonts w:ascii="Arial" w:hAnsi="Arial" w:cs="Arial"/>
        </w:rPr>
        <w:t xml:space="preserve"> </w:t>
      </w:r>
      <w:r>
        <w:rPr>
          <w:rFonts w:ascii="Arial" w:hAnsi="Arial" w:cs="Arial"/>
        </w:rPr>
        <w:t>перспективу</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давање</w:t>
      </w:r>
      <w:r w:rsidR="00A655C6" w:rsidRPr="00A655C6">
        <w:rPr>
          <w:rFonts w:ascii="Arial" w:hAnsi="Arial" w:cs="Arial"/>
        </w:rPr>
        <w:t xml:space="preserve"> </w:t>
      </w:r>
      <w:r>
        <w:rPr>
          <w:rFonts w:ascii="Arial" w:hAnsi="Arial" w:cs="Arial"/>
        </w:rPr>
        <w:t>препорука</w:t>
      </w:r>
      <w:r w:rsidR="00A655C6" w:rsidRPr="00A655C6">
        <w:rPr>
          <w:rFonts w:ascii="Arial" w:hAnsi="Arial" w:cs="Arial"/>
        </w:rPr>
        <w:t xml:space="preserve"> </w:t>
      </w:r>
      <w:r>
        <w:rPr>
          <w:rFonts w:ascii="Arial" w:hAnsi="Arial" w:cs="Arial"/>
        </w:rPr>
        <w:t>системског</w:t>
      </w:r>
      <w:r w:rsidR="00A655C6" w:rsidRPr="00A655C6">
        <w:rPr>
          <w:rFonts w:ascii="Arial" w:hAnsi="Arial" w:cs="Arial"/>
        </w:rPr>
        <w:t xml:space="preserve"> </w:t>
      </w:r>
      <w:r>
        <w:rPr>
          <w:rFonts w:ascii="Arial" w:hAnsi="Arial" w:cs="Arial"/>
        </w:rPr>
        <w:t>значаја</w:t>
      </w:r>
      <w:r w:rsidR="00A655C6" w:rsidRPr="00A655C6">
        <w:rPr>
          <w:rFonts w:ascii="Arial" w:hAnsi="Arial" w:cs="Arial"/>
        </w:rPr>
        <w:t xml:space="preserve">. </w:t>
      </w:r>
      <w:r>
        <w:rPr>
          <w:rFonts w:ascii="Arial" w:hAnsi="Arial" w:cs="Arial"/>
        </w:rPr>
        <w:t>Паралелно</w:t>
      </w:r>
      <w:r w:rsidR="00A655C6" w:rsidRPr="00A655C6">
        <w:rPr>
          <w:rFonts w:ascii="Arial" w:hAnsi="Arial" w:cs="Arial"/>
        </w:rPr>
        <w:t xml:space="preserve">, </w:t>
      </w:r>
      <w:r>
        <w:rPr>
          <w:rFonts w:ascii="Arial" w:hAnsi="Arial" w:cs="Arial"/>
        </w:rPr>
        <w:t>примјетан</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удио</w:t>
      </w:r>
      <w:r w:rsidR="00A655C6" w:rsidRPr="00A655C6">
        <w:rPr>
          <w:rFonts w:ascii="Arial" w:hAnsi="Arial" w:cs="Arial"/>
        </w:rPr>
        <w:t xml:space="preserve"> </w:t>
      </w:r>
      <w:r>
        <w:rPr>
          <w:rFonts w:ascii="Arial" w:hAnsi="Arial" w:cs="Arial"/>
        </w:rPr>
        <w:t>ревизија</w:t>
      </w:r>
      <w:r w:rsidR="00A655C6" w:rsidRPr="00A655C6">
        <w:rPr>
          <w:rFonts w:ascii="Arial" w:hAnsi="Arial" w:cs="Arial"/>
        </w:rPr>
        <w:t xml:space="preserve"> </w:t>
      </w:r>
      <w:r>
        <w:rPr>
          <w:rFonts w:ascii="Arial" w:hAnsi="Arial" w:cs="Arial"/>
        </w:rPr>
        <w:t>по</w:t>
      </w:r>
      <w:r w:rsidR="00A655C6" w:rsidRPr="00A655C6">
        <w:rPr>
          <w:rFonts w:ascii="Arial" w:hAnsi="Arial" w:cs="Arial"/>
        </w:rPr>
        <w:t xml:space="preserve"> </w:t>
      </w:r>
      <w:r>
        <w:rPr>
          <w:rFonts w:ascii="Arial" w:hAnsi="Arial" w:cs="Arial"/>
        </w:rPr>
        <w:t>налогу</w:t>
      </w:r>
      <w:r w:rsidR="00A655C6" w:rsidRPr="00A655C6">
        <w:rPr>
          <w:rFonts w:ascii="Arial" w:hAnsi="Arial" w:cs="Arial"/>
        </w:rPr>
        <w:t xml:space="preserve"> </w:t>
      </w:r>
      <w:r>
        <w:rPr>
          <w:rFonts w:ascii="Arial" w:hAnsi="Arial" w:cs="Arial"/>
        </w:rPr>
        <w:t>руководиоца</w:t>
      </w:r>
      <w:r w:rsidR="00A655C6" w:rsidRPr="00A655C6">
        <w:rPr>
          <w:rFonts w:ascii="Arial" w:hAnsi="Arial" w:cs="Arial"/>
        </w:rPr>
        <w:t xml:space="preserve"> </w:t>
      </w:r>
      <w:r>
        <w:rPr>
          <w:rFonts w:ascii="Arial" w:hAnsi="Arial" w:cs="Arial"/>
        </w:rPr>
        <w:t>организација</w:t>
      </w:r>
      <w:r w:rsidR="00A655C6" w:rsidRPr="00A655C6">
        <w:rPr>
          <w:rFonts w:ascii="Arial" w:hAnsi="Arial" w:cs="Arial"/>
        </w:rPr>
        <w:t xml:space="preserve"> (</w:t>
      </w:r>
      <w:r w:rsidRPr="002107CA">
        <w:rPr>
          <w:rFonts w:ascii="Arial" w:hAnsi="Arial" w:cs="Arial"/>
        </w:rPr>
        <w:t>а</w:t>
      </w:r>
      <w:r w:rsidR="002107CA" w:rsidRPr="002107CA">
        <w:rPr>
          <w:rFonts w:ascii="Arial" w:hAnsi="Arial" w:cs="Arial"/>
        </w:rPr>
        <w:t>d</w:t>
      </w:r>
      <w:r w:rsidR="00A655C6" w:rsidRPr="002107CA">
        <w:rPr>
          <w:rFonts w:ascii="Arial" w:hAnsi="Arial" w:cs="Arial"/>
        </w:rPr>
        <w:t>-</w:t>
      </w:r>
      <w:r w:rsidR="002107CA" w:rsidRPr="002107CA">
        <w:rPr>
          <w:rFonts w:ascii="Arial" w:hAnsi="Arial" w:cs="Arial"/>
        </w:rPr>
        <w:t>hoc</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аспекта</w:t>
      </w:r>
      <w:r w:rsidR="00A655C6" w:rsidRPr="00A655C6">
        <w:rPr>
          <w:rFonts w:ascii="Arial" w:hAnsi="Arial" w:cs="Arial"/>
        </w:rPr>
        <w:t xml:space="preserve"> </w:t>
      </w:r>
      <w:r>
        <w:rPr>
          <w:rFonts w:ascii="Arial" w:hAnsi="Arial" w:cs="Arial"/>
        </w:rPr>
        <w:t>финансијске</w:t>
      </w:r>
      <w:r w:rsidR="00A655C6" w:rsidRPr="00A655C6">
        <w:rPr>
          <w:rFonts w:ascii="Arial" w:hAnsi="Arial" w:cs="Arial"/>
        </w:rPr>
        <w:t xml:space="preserve"> </w:t>
      </w:r>
      <w:r>
        <w:rPr>
          <w:rFonts w:ascii="Arial" w:hAnsi="Arial" w:cs="Arial"/>
        </w:rPr>
        <w:t>значајности</w:t>
      </w:r>
      <w:r w:rsidR="00A655C6" w:rsidRPr="00A655C6">
        <w:rPr>
          <w:rFonts w:ascii="Arial" w:hAnsi="Arial" w:cs="Arial"/>
        </w:rPr>
        <w:t xml:space="preserve">, </w:t>
      </w:r>
      <w:r>
        <w:rPr>
          <w:rFonts w:ascii="Arial" w:hAnsi="Arial" w:cs="Arial"/>
        </w:rPr>
        <w:t>структура</w:t>
      </w:r>
      <w:r w:rsidR="00A655C6" w:rsidRPr="00A655C6">
        <w:rPr>
          <w:rFonts w:ascii="Arial" w:hAnsi="Arial" w:cs="Arial"/>
        </w:rPr>
        <w:t xml:space="preserve"> </w:t>
      </w:r>
      <w:r>
        <w:rPr>
          <w:rFonts w:ascii="Arial" w:hAnsi="Arial" w:cs="Arial"/>
        </w:rPr>
        <w:t>досадашњих</w:t>
      </w:r>
      <w:r w:rsidR="00A655C6" w:rsidRPr="00A655C6">
        <w:rPr>
          <w:rFonts w:ascii="Arial" w:hAnsi="Arial" w:cs="Arial"/>
        </w:rPr>
        <w:t xml:space="preserve"> </w:t>
      </w:r>
      <w:r>
        <w:rPr>
          <w:rFonts w:ascii="Arial" w:hAnsi="Arial" w:cs="Arial"/>
        </w:rPr>
        <w:t>ревизорских</w:t>
      </w:r>
      <w:r w:rsidR="00A655C6" w:rsidRPr="00A655C6">
        <w:rPr>
          <w:rFonts w:ascii="Arial" w:hAnsi="Arial" w:cs="Arial"/>
        </w:rPr>
        <w:t xml:space="preserve"> </w:t>
      </w:r>
      <w:r>
        <w:rPr>
          <w:rFonts w:ascii="Arial" w:hAnsi="Arial" w:cs="Arial"/>
        </w:rPr>
        <w:t>ангажмана</w:t>
      </w:r>
      <w:r w:rsidR="00A655C6" w:rsidRPr="00A655C6">
        <w:rPr>
          <w:rFonts w:ascii="Arial" w:hAnsi="Arial" w:cs="Arial"/>
        </w:rPr>
        <w:t xml:space="preserve"> </w:t>
      </w:r>
      <w:r>
        <w:rPr>
          <w:rFonts w:ascii="Arial" w:hAnsi="Arial" w:cs="Arial"/>
        </w:rPr>
        <w:t>још</w:t>
      </w:r>
      <w:r w:rsidR="00A655C6" w:rsidRPr="00A655C6">
        <w:rPr>
          <w:rFonts w:ascii="Arial" w:hAnsi="Arial" w:cs="Arial"/>
        </w:rPr>
        <w:t xml:space="preserve"> </w:t>
      </w:r>
      <w:r>
        <w:rPr>
          <w:rFonts w:ascii="Arial" w:hAnsi="Arial" w:cs="Arial"/>
        </w:rPr>
        <w:t>увијек</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диспропорционална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односу</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структуру</w:t>
      </w:r>
      <w:r w:rsidR="00A655C6" w:rsidRPr="00A655C6">
        <w:rPr>
          <w:rFonts w:ascii="Arial" w:hAnsi="Arial" w:cs="Arial"/>
        </w:rPr>
        <w:t xml:space="preserve"> </w:t>
      </w:r>
      <w:r>
        <w:rPr>
          <w:rFonts w:ascii="Arial" w:hAnsi="Arial" w:cs="Arial"/>
        </w:rPr>
        <w:t>категорија</w:t>
      </w:r>
      <w:r w:rsidR="00A655C6" w:rsidRPr="00A655C6">
        <w:rPr>
          <w:rFonts w:ascii="Arial" w:hAnsi="Arial" w:cs="Arial"/>
        </w:rPr>
        <w:t xml:space="preserve"> </w:t>
      </w:r>
      <w:r>
        <w:rPr>
          <w:rFonts w:ascii="Arial" w:hAnsi="Arial" w:cs="Arial"/>
        </w:rPr>
        <w:t>расхода</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предмет</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Такође</w:t>
      </w:r>
      <w:r w:rsidR="00A655C6" w:rsidRPr="00A655C6">
        <w:rPr>
          <w:rFonts w:ascii="Arial" w:hAnsi="Arial" w:cs="Arial"/>
        </w:rPr>
        <w:t xml:space="preserve">, </w:t>
      </w:r>
      <w:r>
        <w:rPr>
          <w:rFonts w:ascii="Arial" w:hAnsi="Arial" w:cs="Arial"/>
        </w:rPr>
        <w:t>значај</w:t>
      </w:r>
      <w:r w:rsidR="00A655C6" w:rsidRPr="00A655C6">
        <w:rPr>
          <w:rFonts w:ascii="Arial" w:hAnsi="Arial" w:cs="Arial"/>
        </w:rPr>
        <w:t xml:space="preserve"> </w:t>
      </w:r>
      <w:r>
        <w:rPr>
          <w:rFonts w:ascii="Arial" w:hAnsi="Arial" w:cs="Arial"/>
        </w:rPr>
        <w:t>функције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огледа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чињеници</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буџетске</w:t>
      </w:r>
      <w:r w:rsidR="00A655C6" w:rsidRPr="00A655C6">
        <w:rPr>
          <w:rFonts w:ascii="Arial" w:hAnsi="Arial" w:cs="Arial"/>
        </w:rPr>
        <w:t xml:space="preserve"> </w:t>
      </w:r>
      <w:r>
        <w:rPr>
          <w:rFonts w:ascii="Arial" w:hAnsi="Arial" w:cs="Arial"/>
        </w:rPr>
        <w:t>кориснике</w:t>
      </w:r>
      <w:r w:rsidR="00A655C6" w:rsidRPr="00A655C6">
        <w:rPr>
          <w:rFonts w:ascii="Arial" w:hAnsi="Arial" w:cs="Arial"/>
        </w:rPr>
        <w:t xml:space="preserve"> </w:t>
      </w:r>
      <w:r>
        <w:rPr>
          <w:rFonts w:ascii="Arial" w:hAnsi="Arial" w:cs="Arial"/>
        </w:rPr>
        <w:t>буџета</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кантона</w:t>
      </w:r>
      <w:r w:rsidR="00A655C6" w:rsidRPr="00A655C6">
        <w:rPr>
          <w:rFonts w:ascii="Arial" w:hAnsi="Arial" w:cs="Arial"/>
        </w:rPr>
        <w:t xml:space="preserve">, </w:t>
      </w:r>
      <w:r>
        <w:rPr>
          <w:rFonts w:ascii="Arial" w:hAnsi="Arial" w:cs="Arial"/>
        </w:rPr>
        <w:t>ЈЛУ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ванбуџетске</w:t>
      </w:r>
      <w:r w:rsidR="00A655C6" w:rsidRPr="00A655C6">
        <w:rPr>
          <w:rFonts w:ascii="Arial" w:hAnsi="Arial" w:cs="Arial"/>
        </w:rPr>
        <w:t xml:space="preserve"> </w:t>
      </w:r>
      <w:r>
        <w:rPr>
          <w:rFonts w:ascii="Arial" w:hAnsi="Arial" w:cs="Arial"/>
        </w:rPr>
        <w:t>фондове</w:t>
      </w:r>
      <w:r w:rsidR="00A655C6" w:rsidRPr="00A655C6">
        <w:rPr>
          <w:rFonts w:ascii="Arial" w:hAnsi="Arial" w:cs="Arial"/>
        </w:rPr>
        <w:t xml:space="preserve">, </w:t>
      </w:r>
      <w:r>
        <w:rPr>
          <w:rFonts w:ascii="Arial" w:hAnsi="Arial" w:cs="Arial"/>
        </w:rPr>
        <w:t>мишљење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налази</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интегралан</w:t>
      </w:r>
      <w:r w:rsidR="00A655C6" w:rsidRPr="00A655C6">
        <w:rPr>
          <w:rFonts w:ascii="Arial" w:hAnsi="Arial" w:cs="Arial"/>
        </w:rPr>
        <w:t xml:space="preserve"> </w:t>
      </w:r>
      <w:r>
        <w:rPr>
          <w:rFonts w:ascii="Arial" w:hAnsi="Arial" w:cs="Arial"/>
        </w:rPr>
        <w:t>дио</w:t>
      </w:r>
      <w:r w:rsidR="00A655C6" w:rsidRPr="00A655C6">
        <w:rPr>
          <w:rFonts w:ascii="Arial" w:hAnsi="Arial" w:cs="Arial"/>
        </w:rPr>
        <w:t xml:space="preserve"> </w:t>
      </w:r>
      <w:r>
        <w:rPr>
          <w:rFonts w:ascii="Arial" w:hAnsi="Arial" w:cs="Arial"/>
        </w:rPr>
        <w:t>Изјаве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фискалној</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У</w:t>
      </w:r>
      <w:r w:rsidR="00A655C6" w:rsidRPr="00A655C6">
        <w:rPr>
          <w:rFonts w:ascii="Arial" w:hAnsi="Arial" w:cs="Arial"/>
        </w:rPr>
        <w:t xml:space="preserve"> </w:t>
      </w:r>
      <w:r>
        <w:rPr>
          <w:rFonts w:ascii="Arial" w:hAnsi="Arial" w:cs="Arial"/>
        </w:rPr>
        <w:t>пракси</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Pr>
          <w:rFonts w:ascii="Arial" w:hAnsi="Arial" w:cs="Arial"/>
        </w:rPr>
        <w:t>присутан</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проблем</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дијелу</w:t>
      </w:r>
      <w:r w:rsidR="00A655C6" w:rsidRPr="00A655C6">
        <w:rPr>
          <w:rFonts w:ascii="Arial" w:hAnsi="Arial" w:cs="Arial"/>
        </w:rPr>
        <w:t xml:space="preserve"> </w:t>
      </w:r>
      <w:r>
        <w:rPr>
          <w:rFonts w:ascii="Arial" w:hAnsi="Arial" w:cs="Arial"/>
        </w:rPr>
        <w:t>организација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интерни</w:t>
      </w:r>
      <w:r w:rsidR="00A655C6" w:rsidRPr="00A655C6">
        <w:rPr>
          <w:rFonts w:ascii="Arial" w:hAnsi="Arial" w:cs="Arial"/>
        </w:rPr>
        <w:t xml:space="preserve"> </w:t>
      </w:r>
      <w:r>
        <w:rPr>
          <w:rFonts w:ascii="Arial" w:hAnsi="Arial" w:cs="Arial"/>
        </w:rPr>
        <w:t>ревизори</w:t>
      </w:r>
      <w:r w:rsidR="00A655C6" w:rsidRPr="00A655C6">
        <w:rPr>
          <w:rFonts w:ascii="Arial" w:hAnsi="Arial" w:cs="Arial"/>
        </w:rPr>
        <w:t xml:space="preserve"> </w:t>
      </w:r>
      <w:r>
        <w:rPr>
          <w:rFonts w:ascii="Arial" w:hAnsi="Arial" w:cs="Arial"/>
        </w:rPr>
        <w:t>именују</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чланове</w:t>
      </w:r>
      <w:r w:rsidR="00A655C6" w:rsidRPr="00A655C6">
        <w:rPr>
          <w:rFonts w:ascii="Arial" w:hAnsi="Arial" w:cs="Arial"/>
        </w:rPr>
        <w:t xml:space="preserve"> </w:t>
      </w:r>
      <w:r>
        <w:rPr>
          <w:rFonts w:ascii="Arial" w:hAnsi="Arial" w:cs="Arial"/>
        </w:rPr>
        <w:t>комисија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других</w:t>
      </w:r>
      <w:r w:rsidR="00A655C6" w:rsidRPr="00A655C6">
        <w:rPr>
          <w:rFonts w:ascii="Arial" w:hAnsi="Arial" w:cs="Arial"/>
        </w:rPr>
        <w:t xml:space="preserve"> </w:t>
      </w:r>
      <w:r>
        <w:rPr>
          <w:rFonts w:ascii="Arial" w:hAnsi="Arial" w:cs="Arial"/>
        </w:rPr>
        <w:t>радних</w:t>
      </w:r>
      <w:r w:rsidR="00A655C6" w:rsidRPr="00A655C6">
        <w:rPr>
          <w:rFonts w:ascii="Arial" w:hAnsi="Arial" w:cs="Arial"/>
        </w:rPr>
        <w:t xml:space="preserve"> </w:t>
      </w:r>
      <w:r>
        <w:rPr>
          <w:rFonts w:ascii="Arial" w:hAnsi="Arial" w:cs="Arial"/>
        </w:rPr>
        <w:t>тијела</w:t>
      </w:r>
      <w:r w:rsidR="00A655C6" w:rsidRPr="00A655C6">
        <w:rPr>
          <w:rFonts w:ascii="Arial" w:hAnsi="Arial" w:cs="Arial"/>
        </w:rPr>
        <w:t xml:space="preserve"> (</w:t>
      </w:r>
      <w:r>
        <w:rPr>
          <w:rFonts w:ascii="Arial" w:hAnsi="Arial" w:cs="Arial"/>
        </w:rPr>
        <w:t>нпр</w:t>
      </w:r>
      <w:r w:rsidR="00A655C6" w:rsidRPr="00A655C6">
        <w:rPr>
          <w:rFonts w:ascii="Arial" w:hAnsi="Arial" w:cs="Arial"/>
        </w:rPr>
        <w:t xml:space="preserve">. </w:t>
      </w:r>
      <w:r>
        <w:rPr>
          <w:rFonts w:ascii="Arial" w:hAnsi="Arial" w:cs="Arial"/>
        </w:rPr>
        <w:t>комисије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јавне</w:t>
      </w:r>
      <w:r w:rsidR="00A655C6" w:rsidRPr="00A655C6">
        <w:rPr>
          <w:rFonts w:ascii="Arial" w:hAnsi="Arial" w:cs="Arial"/>
        </w:rPr>
        <w:t xml:space="preserve"> </w:t>
      </w:r>
      <w:r>
        <w:rPr>
          <w:rFonts w:ascii="Arial" w:hAnsi="Arial" w:cs="Arial"/>
        </w:rPr>
        <w:t>набавке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сл</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нарушава</w:t>
      </w:r>
      <w:r w:rsidR="00A655C6" w:rsidRPr="00A655C6">
        <w:rPr>
          <w:rFonts w:ascii="Arial" w:hAnsi="Arial" w:cs="Arial"/>
        </w:rPr>
        <w:t xml:space="preserve"> </w:t>
      </w:r>
      <w:r>
        <w:rPr>
          <w:rFonts w:ascii="Arial" w:hAnsi="Arial" w:cs="Arial"/>
        </w:rPr>
        <w:t>независност</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отежава</w:t>
      </w:r>
      <w:r w:rsidR="00A655C6" w:rsidRPr="00A655C6">
        <w:rPr>
          <w:rFonts w:ascii="Arial" w:hAnsi="Arial" w:cs="Arial"/>
        </w:rPr>
        <w:t xml:space="preserve"> </w:t>
      </w:r>
      <w:r>
        <w:rPr>
          <w:rFonts w:ascii="Arial" w:hAnsi="Arial" w:cs="Arial"/>
        </w:rPr>
        <w:t>реализацију</w:t>
      </w:r>
      <w:r w:rsidR="00A655C6" w:rsidRPr="00A655C6">
        <w:rPr>
          <w:rFonts w:ascii="Arial" w:hAnsi="Arial" w:cs="Arial"/>
        </w:rPr>
        <w:t xml:space="preserve"> </w:t>
      </w:r>
      <w:r>
        <w:rPr>
          <w:rFonts w:ascii="Arial" w:hAnsi="Arial" w:cs="Arial"/>
        </w:rPr>
        <w:t>одобрених</w:t>
      </w:r>
      <w:r w:rsidR="00A655C6" w:rsidRPr="00A655C6">
        <w:rPr>
          <w:rFonts w:ascii="Arial" w:hAnsi="Arial" w:cs="Arial"/>
        </w:rPr>
        <w:t xml:space="preserve"> </w:t>
      </w:r>
      <w:r>
        <w:rPr>
          <w:rFonts w:ascii="Arial" w:hAnsi="Arial" w:cs="Arial"/>
        </w:rPr>
        <w:t>годишњих</w:t>
      </w:r>
      <w:r w:rsidR="00A655C6" w:rsidRPr="00A655C6">
        <w:rPr>
          <w:rFonts w:ascii="Arial" w:hAnsi="Arial" w:cs="Arial"/>
        </w:rPr>
        <w:t xml:space="preserve"> </w:t>
      </w:r>
      <w:r>
        <w:rPr>
          <w:rFonts w:ascii="Arial" w:hAnsi="Arial" w:cs="Arial"/>
        </w:rPr>
        <w:t>планова</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интерни</w:t>
      </w:r>
      <w:r w:rsidR="00A655C6" w:rsidRPr="00A655C6">
        <w:rPr>
          <w:rFonts w:ascii="Arial" w:hAnsi="Arial" w:cs="Arial"/>
        </w:rPr>
        <w:t xml:space="preserve"> </w:t>
      </w:r>
      <w:r>
        <w:rPr>
          <w:rFonts w:ascii="Arial" w:hAnsi="Arial" w:cs="Arial"/>
        </w:rPr>
        <w:t>ревизори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директно</w:t>
      </w:r>
      <w:r w:rsidR="00A655C6" w:rsidRPr="00A655C6">
        <w:rPr>
          <w:rFonts w:ascii="Arial" w:hAnsi="Arial" w:cs="Arial"/>
        </w:rPr>
        <w:t xml:space="preserve"> </w:t>
      </w:r>
      <w:r>
        <w:rPr>
          <w:rFonts w:ascii="Arial" w:hAnsi="Arial" w:cs="Arial"/>
        </w:rPr>
        <w:t>доводе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потенцијалне</w:t>
      </w:r>
      <w:r w:rsidR="00A655C6" w:rsidRPr="00A655C6">
        <w:rPr>
          <w:rFonts w:ascii="Arial" w:hAnsi="Arial" w:cs="Arial"/>
        </w:rPr>
        <w:t xml:space="preserve"> </w:t>
      </w:r>
      <w:r>
        <w:rPr>
          <w:rFonts w:ascii="Arial" w:hAnsi="Arial" w:cs="Arial"/>
        </w:rPr>
        <w:t>ситуације</w:t>
      </w:r>
      <w:r w:rsidR="00A655C6" w:rsidRPr="00A655C6">
        <w:rPr>
          <w:rFonts w:ascii="Arial" w:hAnsi="Arial" w:cs="Arial"/>
        </w:rPr>
        <w:t xml:space="preserve"> </w:t>
      </w:r>
      <w:r>
        <w:rPr>
          <w:rFonts w:ascii="Arial" w:hAnsi="Arial" w:cs="Arial"/>
        </w:rPr>
        <w:t>сукоба</w:t>
      </w:r>
      <w:r w:rsidR="00A655C6" w:rsidRPr="00A655C6">
        <w:rPr>
          <w:rFonts w:ascii="Arial" w:hAnsi="Arial" w:cs="Arial"/>
        </w:rPr>
        <w:t xml:space="preserve"> </w:t>
      </w:r>
      <w:r>
        <w:rPr>
          <w:rFonts w:ascii="Arial" w:hAnsi="Arial" w:cs="Arial"/>
        </w:rPr>
        <w:t>интереса</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Сва</w:t>
      </w:r>
      <w:r w:rsidR="00A655C6" w:rsidRPr="00A655C6">
        <w:rPr>
          <w:rFonts w:ascii="Arial" w:hAnsi="Arial" w:cs="Arial"/>
        </w:rPr>
        <w:t xml:space="preserve"> </w:t>
      </w:r>
      <w:r>
        <w:rPr>
          <w:rFonts w:ascii="Arial" w:hAnsi="Arial" w:cs="Arial"/>
        </w:rPr>
        <w:t>кључна</w:t>
      </w:r>
      <w:r w:rsidR="00A655C6" w:rsidRPr="00A655C6">
        <w:rPr>
          <w:rFonts w:ascii="Arial" w:hAnsi="Arial" w:cs="Arial"/>
        </w:rPr>
        <w:t xml:space="preserve"> </w:t>
      </w:r>
      <w:r>
        <w:rPr>
          <w:rFonts w:ascii="Arial" w:hAnsi="Arial" w:cs="Arial"/>
        </w:rPr>
        <w:t>питања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вези</w:t>
      </w:r>
      <w:r w:rsidR="00A655C6" w:rsidRPr="00A655C6">
        <w:rPr>
          <w:rFonts w:ascii="Arial" w:hAnsi="Arial" w:cs="Arial"/>
        </w:rPr>
        <w:t xml:space="preserve"> </w:t>
      </w:r>
      <w:r>
        <w:rPr>
          <w:rFonts w:ascii="Arial" w:hAnsi="Arial" w:cs="Arial"/>
        </w:rPr>
        <w:t>с</w:t>
      </w:r>
      <w:r w:rsidR="00765653">
        <w:rPr>
          <w:rFonts w:ascii="Arial" w:hAnsi="Arial" w:cs="Arial"/>
        </w:rPr>
        <w:t xml:space="preserve"> </w:t>
      </w:r>
      <w:r>
        <w:rPr>
          <w:rFonts w:ascii="Arial" w:hAnsi="Arial" w:cs="Arial"/>
        </w:rPr>
        <w:t>успостављањем</w:t>
      </w:r>
      <w:r w:rsidR="00A655C6" w:rsidRPr="00A655C6">
        <w:rPr>
          <w:rFonts w:ascii="Arial" w:hAnsi="Arial" w:cs="Arial"/>
        </w:rPr>
        <w:t xml:space="preserve"> </w:t>
      </w:r>
      <w:r>
        <w:rPr>
          <w:rFonts w:ascii="Arial" w:hAnsi="Arial" w:cs="Arial"/>
        </w:rPr>
        <w:t>јединице</w:t>
      </w:r>
      <w:r w:rsidR="00A655C6" w:rsidRPr="00A655C6">
        <w:rPr>
          <w:rFonts w:ascii="Arial" w:hAnsi="Arial" w:cs="Arial"/>
        </w:rPr>
        <w:t xml:space="preserve">, </w:t>
      </w:r>
      <w:r>
        <w:rPr>
          <w:rFonts w:ascii="Arial" w:hAnsi="Arial" w:cs="Arial"/>
        </w:rPr>
        <w:t>услова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обављање</w:t>
      </w:r>
      <w:r w:rsidR="00A655C6" w:rsidRPr="00A655C6">
        <w:rPr>
          <w:rFonts w:ascii="Arial" w:hAnsi="Arial" w:cs="Arial"/>
        </w:rPr>
        <w:t xml:space="preserve"> </w:t>
      </w:r>
      <w:r>
        <w:rPr>
          <w:rFonts w:ascii="Arial" w:hAnsi="Arial" w:cs="Arial"/>
        </w:rPr>
        <w:t>послова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ревизорских</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савјетодавних</w:t>
      </w:r>
      <w:r w:rsidR="00A655C6" w:rsidRPr="00A655C6">
        <w:rPr>
          <w:rFonts w:ascii="Arial" w:hAnsi="Arial" w:cs="Arial"/>
        </w:rPr>
        <w:t xml:space="preserve"> </w:t>
      </w:r>
      <w:r>
        <w:rPr>
          <w:rFonts w:ascii="Arial" w:hAnsi="Arial" w:cs="Arial"/>
        </w:rPr>
        <w:t>ангажмана</w:t>
      </w:r>
      <w:r w:rsidR="00A655C6" w:rsidRPr="00A655C6">
        <w:rPr>
          <w:rFonts w:ascii="Arial" w:hAnsi="Arial" w:cs="Arial"/>
        </w:rPr>
        <w:t xml:space="preserve"> </w:t>
      </w:r>
      <w:r>
        <w:rPr>
          <w:rFonts w:ascii="Arial" w:hAnsi="Arial" w:cs="Arial"/>
        </w:rPr>
        <w:t>требају</w:t>
      </w:r>
      <w:r w:rsidR="00A655C6" w:rsidRPr="00A655C6">
        <w:rPr>
          <w:rFonts w:ascii="Arial" w:hAnsi="Arial" w:cs="Arial"/>
        </w:rPr>
        <w:t xml:space="preserve"> </w:t>
      </w:r>
      <w:r>
        <w:rPr>
          <w:rFonts w:ascii="Arial" w:hAnsi="Arial" w:cs="Arial"/>
        </w:rPr>
        <w:t>бити</w:t>
      </w:r>
      <w:r w:rsidR="00A655C6" w:rsidRPr="00A655C6">
        <w:rPr>
          <w:rFonts w:ascii="Arial" w:hAnsi="Arial" w:cs="Arial"/>
        </w:rPr>
        <w:t xml:space="preserve"> </w:t>
      </w:r>
      <w:r>
        <w:rPr>
          <w:rFonts w:ascii="Arial" w:hAnsi="Arial" w:cs="Arial"/>
        </w:rPr>
        <w:t>предметом</w:t>
      </w:r>
      <w:r w:rsidR="00A655C6" w:rsidRPr="00A655C6">
        <w:rPr>
          <w:rFonts w:ascii="Arial" w:hAnsi="Arial" w:cs="Arial"/>
        </w:rPr>
        <w:t xml:space="preserve"> </w:t>
      </w:r>
      <w:r>
        <w:rPr>
          <w:rFonts w:ascii="Arial" w:hAnsi="Arial" w:cs="Arial"/>
        </w:rPr>
        <w:t>провјере</w:t>
      </w:r>
      <w:r w:rsidR="00A655C6" w:rsidRPr="00A655C6">
        <w:rPr>
          <w:rFonts w:ascii="Arial" w:hAnsi="Arial" w:cs="Arial"/>
        </w:rPr>
        <w:t xml:space="preserve"> </w:t>
      </w:r>
      <w:r>
        <w:rPr>
          <w:rFonts w:ascii="Arial" w:hAnsi="Arial" w:cs="Arial"/>
        </w:rPr>
        <w:t>квалитете</w:t>
      </w:r>
      <w:r w:rsidR="00A655C6" w:rsidRPr="00A655C6">
        <w:rPr>
          <w:rFonts w:ascii="Arial" w:hAnsi="Arial" w:cs="Arial"/>
        </w:rPr>
        <w:t xml:space="preserve">.  </w:t>
      </w:r>
      <w:r>
        <w:rPr>
          <w:rFonts w:ascii="Arial" w:hAnsi="Arial" w:cs="Arial"/>
        </w:rPr>
        <w:t>Чланом</w:t>
      </w:r>
      <w:r w:rsidR="00A655C6" w:rsidRPr="00A655C6">
        <w:rPr>
          <w:rFonts w:ascii="Arial" w:hAnsi="Arial" w:cs="Arial"/>
        </w:rPr>
        <w:t xml:space="preserve"> 20. </w:t>
      </w:r>
      <w:r>
        <w:rPr>
          <w:rFonts w:ascii="Arial" w:hAnsi="Arial" w:cs="Arial"/>
        </w:rPr>
        <w:t>Закона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интерној</w:t>
      </w:r>
      <w:r w:rsidR="00A655C6" w:rsidRPr="00A655C6">
        <w:rPr>
          <w:rFonts w:ascii="Arial" w:hAnsi="Arial" w:cs="Arial"/>
        </w:rPr>
        <w:t xml:space="preserve"> </w:t>
      </w:r>
      <w:r>
        <w:rPr>
          <w:rFonts w:ascii="Arial" w:hAnsi="Arial" w:cs="Arial"/>
        </w:rPr>
        <w:t>ревизији</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прописано</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провјера</w:t>
      </w:r>
      <w:r w:rsidR="00A655C6" w:rsidRPr="00A655C6">
        <w:rPr>
          <w:rFonts w:ascii="Arial" w:hAnsi="Arial" w:cs="Arial"/>
        </w:rPr>
        <w:t xml:space="preserve"> </w:t>
      </w:r>
      <w:r>
        <w:rPr>
          <w:rFonts w:ascii="Arial" w:hAnsi="Arial" w:cs="Arial"/>
        </w:rPr>
        <w:t>квалитете</w:t>
      </w:r>
      <w:r w:rsidR="00A655C6" w:rsidRPr="00A655C6">
        <w:rPr>
          <w:rFonts w:ascii="Arial" w:hAnsi="Arial" w:cs="Arial"/>
        </w:rPr>
        <w:t xml:space="preserve"> </w:t>
      </w:r>
      <w:r>
        <w:rPr>
          <w:rFonts w:ascii="Arial" w:hAnsi="Arial" w:cs="Arial"/>
        </w:rPr>
        <w:t>проводи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3 </w:t>
      </w:r>
      <w:r>
        <w:rPr>
          <w:rFonts w:ascii="Arial" w:hAnsi="Arial" w:cs="Arial"/>
        </w:rPr>
        <w:t>нивоа</w:t>
      </w:r>
      <w:r w:rsidR="00A655C6" w:rsidRPr="00A655C6">
        <w:rPr>
          <w:rFonts w:ascii="Arial" w:hAnsi="Arial" w:cs="Arial"/>
        </w:rPr>
        <w:t>:</w:t>
      </w:r>
    </w:p>
    <w:p w:rsidR="00A655C6" w:rsidRPr="00A655C6" w:rsidRDefault="0085225A" w:rsidP="00A655C6">
      <w:pPr>
        <w:pStyle w:val="ListParagraph"/>
        <w:numPr>
          <w:ilvl w:val="0"/>
          <w:numId w:val="10"/>
        </w:numPr>
        <w:ind w:left="567" w:right="-279" w:hanging="283"/>
        <w:jc w:val="both"/>
        <w:rPr>
          <w:rFonts w:ascii="Arial" w:hAnsi="Arial" w:cs="Arial"/>
        </w:rPr>
      </w:pPr>
      <w:r>
        <w:rPr>
          <w:rFonts w:ascii="Arial" w:hAnsi="Arial" w:cs="Arial"/>
          <w:b/>
        </w:rPr>
        <w:t>Провјера</w:t>
      </w:r>
      <w:r w:rsidR="00A655C6" w:rsidRPr="00A655C6">
        <w:rPr>
          <w:rFonts w:ascii="Arial" w:hAnsi="Arial" w:cs="Arial"/>
          <w:b/>
        </w:rPr>
        <w:t xml:space="preserve"> </w:t>
      </w:r>
      <w:r>
        <w:rPr>
          <w:rFonts w:ascii="Arial" w:hAnsi="Arial" w:cs="Arial"/>
          <w:b/>
        </w:rPr>
        <w:t>квалитете</w:t>
      </w:r>
      <w:r w:rsidR="00A655C6" w:rsidRPr="00A655C6">
        <w:rPr>
          <w:rFonts w:ascii="Arial" w:hAnsi="Arial" w:cs="Arial"/>
          <w:b/>
        </w:rPr>
        <w:t xml:space="preserve"> </w:t>
      </w:r>
      <w:r>
        <w:rPr>
          <w:rFonts w:ascii="Arial" w:hAnsi="Arial" w:cs="Arial"/>
          <w:b/>
        </w:rPr>
        <w:t>на</w:t>
      </w:r>
      <w:r w:rsidR="00A655C6" w:rsidRPr="00A655C6">
        <w:rPr>
          <w:rFonts w:ascii="Arial" w:hAnsi="Arial" w:cs="Arial"/>
          <w:b/>
        </w:rPr>
        <w:t xml:space="preserve"> </w:t>
      </w:r>
      <w:r>
        <w:rPr>
          <w:rFonts w:ascii="Arial" w:hAnsi="Arial" w:cs="Arial"/>
          <w:b/>
        </w:rPr>
        <w:t>нивоу</w:t>
      </w:r>
      <w:r w:rsidR="00A655C6" w:rsidRPr="00A655C6">
        <w:rPr>
          <w:rFonts w:ascii="Arial" w:hAnsi="Arial" w:cs="Arial"/>
          <w:b/>
        </w:rPr>
        <w:t xml:space="preserve"> </w:t>
      </w:r>
      <w:r>
        <w:rPr>
          <w:rFonts w:ascii="Arial" w:hAnsi="Arial" w:cs="Arial"/>
          <w:b/>
        </w:rPr>
        <w:t>јединице</w:t>
      </w:r>
      <w:r w:rsidR="00A655C6" w:rsidRPr="00A655C6">
        <w:rPr>
          <w:rFonts w:ascii="Arial" w:hAnsi="Arial" w:cs="Arial"/>
          <w:b/>
        </w:rPr>
        <w:t xml:space="preserve"> </w:t>
      </w:r>
      <w:r>
        <w:rPr>
          <w:rFonts w:ascii="Arial" w:hAnsi="Arial" w:cs="Arial"/>
          <w:b/>
        </w:rPr>
        <w:t>за</w:t>
      </w:r>
      <w:r w:rsidR="00A655C6" w:rsidRPr="00A655C6">
        <w:rPr>
          <w:rFonts w:ascii="Arial" w:hAnsi="Arial" w:cs="Arial"/>
          <w:b/>
        </w:rPr>
        <w:t xml:space="preserve"> </w:t>
      </w:r>
      <w:r>
        <w:rPr>
          <w:rFonts w:ascii="Arial" w:hAnsi="Arial" w:cs="Arial"/>
          <w:b/>
        </w:rPr>
        <w:t>интерну</w:t>
      </w:r>
      <w:r w:rsidR="00A655C6" w:rsidRPr="00A655C6">
        <w:rPr>
          <w:rFonts w:ascii="Arial" w:hAnsi="Arial" w:cs="Arial"/>
          <w:b/>
        </w:rPr>
        <w:t xml:space="preserve"> </w:t>
      </w:r>
      <w:r>
        <w:rPr>
          <w:rFonts w:ascii="Arial" w:hAnsi="Arial" w:cs="Arial"/>
          <w:b/>
        </w:rPr>
        <w:t>ревизију</w:t>
      </w:r>
      <w:r w:rsidR="00A655C6" w:rsidRPr="00A655C6">
        <w:rPr>
          <w:rFonts w:ascii="Arial" w:hAnsi="Arial" w:cs="Arial"/>
        </w:rPr>
        <w:t xml:space="preserve"> - </w:t>
      </w:r>
      <w:r>
        <w:rPr>
          <w:rFonts w:ascii="Arial" w:hAnsi="Arial" w:cs="Arial"/>
        </w:rPr>
        <w:t>руководилац</w:t>
      </w:r>
      <w:r w:rsidR="00A655C6" w:rsidRPr="00A655C6">
        <w:rPr>
          <w:rFonts w:ascii="Arial" w:hAnsi="Arial" w:cs="Arial"/>
        </w:rPr>
        <w:t xml:space="preserve"> </w:t>
      </w:r>
      <w:r>
        <w:rPr>
          <w:rFonts w:ascii="Arial" w:hAnsi="Arial" w:cs="Arial"/>
        </w:rPr>
        <w:t>јединице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интерну</w:t>
      </w:r>
      <w:r w:rsidR="00A655C6" w:rsidRPr="00A655C6">
        <w:rPr>
          <w:rFonts w:ascii="Arial" w:hAnsi="Arial" w:cs="Arial"/>
        </w:rPr>
        <w:t xml:space="preserve"> </w:t>
      </w:r>
      <w:r>
        <w:rPr>
          <w:rFonts w:ascii="Arial" w:hAnsi="Arial" w:cs="Arial"/>
        </w:rPr>
        <w:t>ревизију</w:t>
      </w:r>
      <w:r w:rsidR="00A655C6" w:rsidRPr="00A655C6">
        <w:rPr>
          <w:rFonts w:ascii="Arial" w:hAnsi="Arial" w:cs="Arial"/>
        </w:rPr>
        <w:t xml:space="preserve"> </w:t>
      </w:r>
      <w:r>
        <w:rPr>
          <w:rFonts w:ascii="Arial" w:hAnsi="Arial" w:cs="Arial"/>
        </w:rPr>
        <w:t>израђује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проводи</w:t>
      </w:r>
      <w:r w:rsidR="00A655C6" w:rsidRPr="00A655C6">
        <w:rPr>
          <w:rFonts w:ascii="Arial" w:hAnsi="Arial" w:cs="Arial"/>
        </w:rPr>
        <w:t xml:space="preserve"> </w:t>
      </w:r>
      <w:r>
        <w:rPr>
          <w:rFonts w:ascii="Arial" w:hAnsi="Arial" w:cs="Arial"/>
        </w:rPr>
        <w:t>програм</w:t>
      </w:r>
      <w:r w:rsidR="00A655C6" w:rsidRPr="00A655C6">
        <w:rPr>
          <w:rFonts w:ascii="Arial" w:hAnsi="Arial" w:cs="Arial"/>
        </w:rPr>
        <w:t xml:space="preserve"> </w:t>
      </w:r>
      <w:r>
        <w:rPr>
          <w:rFonts w:ascii="Arial" w:hAnsi="Arial" w:cs="Arial"/>
        </w:rPr>
        <w:t>осигурања</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унапређења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основу</w:t>
      </w:r>
      <w:r w:rsidR="00A655C6" w:rsidRPr="00A655C6">
        <w:rPr>
          <w:rFonts w:ascii="Arial" w:hAnsi="Arial" w:cs="Arial"/>
        </w:rPr>
        <w:t xml:space="preserve"> </w:t>
      </w:r>
      <w:r>
        <w:rPr>
          <w:rFonts w:ascii="Arial" w:hAnsi="Arial" w:cs="Arial"/>
        </w:rPr>
        <w:t>методологије</w:t>
      </w:r>
      <w:r w:rsidR="00A655C6" w:rsidRPr="00A655C6">
        <w:rPr>
          <w:rFonts w:ascii="Arial" w:hAnsi="Arial" w:cs="Arial"/>
        </w:rPr>
        <w:t xml:space="preserve"> </w:t>
      </w:r>
      <w:r>
        <w:rPr>
          <w:rFonts w:ascii="Arial" w:hAnsi="Arial" w:cs="Arial"/>
        </w:rPr>
        <w:t>коју</w:t>
      </w:r>
      <w:r w:rsidR="00A655C6" w:rsidRPr="00A655C6">
        <w:rPr>
          <w:rFonts w:ascii="Arial" w:hAnsi="Arial" w:cs="Arial"/>
        </w:rPr>
        <w:t xml:space="preserve"> </w:t>
      </w:r>
      <w:r>
        <w:rPr>
          <w:rFonts w:ascii="Arial" w:hAnsi="Arial" w:cs="Arial"/>
        </w:rPr>
        <w:t>припрема</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томе</w:t>
      </w:r>
      <w:r w:rsidR="00A655C6" w:rsidRPr="00A655C6">
        <w:rPr>
          <w:rFonts w:ascii="Arial" w:hAnsi="Arial" w:cs="Arial"/>
        </w:rPr>
        <w:t xml:space="preserve"> </w:t>
      </w:r>
      <w:r>
        <w:rPr>
          <w:rFonts w:ascii="Arial" w:hAnsi="Arial" w:cs="Arial"/>
        </w:rPr>
        <w:t>извјештава</w:t>
      </w:r>
      <w:r w:rsidR="00A655C6" w:rsidRPr="00A655C6">
        <w:rPr>
          <w:rFonts w:ascii="Arial" w:hAnsi="Arial" w:cs="Arial"/>
        </w:rPr>
        <w:t xml:space="preserve"> </w:t>
      </w:r>
      <w:r>
        <w:rPr>
          <w:rFonts w:ascii="Arial" w:hAnsi="Arial" w:cs="Arial"/>
        </w:rPr>
        <w:t>руководиоца</w:t>
      </w:r>
      <w:r w:rsidR="00A655C6" w:rsidRPr="00A655C6">
        <w:rPr>
          <w:rFonts w:ascii="Arial" w:hAnsi="Arial" w:cs="Arial"/>
        </w:rPr>
        <w:t xml:space="preserve"> </w:t>
      </w:r>
      <w:r>
        <w:rPr>
          <w:rFonts w:ascii="Arial" w:hAnsi="Arial" w:cs="Arial"/>
        </w:rPr>
        <w:t>корисника</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средстава</w:t>
      </w:r>
      <w:r w:rsidR="00A655C6" w:rsidRPr="00A655C6">
        <w:rPr>
          <w:rFonts w:ascii="Arial" w:hAnsi="Arial" w:cs="Arial"/>
        </w:rPr>
        <w:t>.</w:t>
      </w:r>
    </w:p>
    <w:p w:rsidR="00A655C6" w:rsidRPr="00A655C6" w:rsidRDefault="00A655C6" w:rsidP="00A655C6">
      <w:pPr>
        <w:pStyle w:val="ListParagraph"/>
        <w:ind w:left="567" w:right="-279"/>
        <w:jc w:val="both"/>
        <w:rPr>
          <w:rFonts w:ascii="Arial" w:hAnsi="Arial" w:cs="Arial"/>
          <w:sz w:val="8"/>
        </w:rPr>
      </w:pPr>
    </w:p>
    <w:p w:rsidR="00A655C6" w:rsidRPr="00A655C6" w:rsidRDefault="0085225A" w:rsidP="00A655C6">
      <w:pPr>
        <w:pStyle w:val="ListParagraph"/>
        <w:numPr>
          <w:ilvl w:val="0"/>
          <w:numId w:val="10"/>
        </w:numPr>
        <w:ind w:left="567" w:right="-279" w:hanging="283"/>
        <w:jc w:val="both"/>
        <w:rPr>
          <w:rFonts w:ascii="Arial" w:hAnsi="Arial" w:cs="Arial"/>
        </w:rPr>
      </w:pPr>
      <w:r>
        <w:rPr>
          <w:rFonts w:ascii="Arial" w:hAnsi="Arial" w:cs="Arial"/>
          <w:b/>
        </w:rPr>
        <w:t>Провјера</w:t>
      </w:r>
      <w:r w:rsidR="00A655C6" w:rsidRPr="00A655C6">
        <w:rPr>
          <w:rFonts w:ascii="Arial" w:hAnsi="Arial" w:cs="Arial"/>
          <w:b/>
        </w:rPr>
        <w:t xml:space="preserve"> </w:t>
      </w:r>
      <w:r>
        <w:rPr>
          <w:rFonts w:ascii="Arial" w:hAnsi="Arial" w:cs="Arial"/>
          <w:b/>
        </w:rPr>
        <w:t>квалитете</w:t>
      </w:r>
      <w:r w:rsidR="00A655C6" w:rsidRPr="00A655C6">
        <w:rPr>
          <w:rFonts w:ascii="Arial" w:hAnsi="Arial" w:cs="Arial"/>
          <w:b/>
        </w:rPr>
        <w:t xml:space="preserve"> </w:t>
      </w:r>
      <w:r>
        <w:rPr>
          <w:rFonts w:ascii="Arial" w:hAnsi="Arial" w:cs="Arial"/>
          <w:b/>
        </w:rPr>
        <w:t>од</w:t>
      </w:r>
      <w:r w:rsidR="00A655C6" w:rsidRPr="00A655C6">
        <w:rPr>
          <w:rFonts w:ascii="Arial" w:hAnsi="Arial" w:cs="Arial"/>
          <w:b/>
        </w:rPr>
        <w:t xml:space="preserve"> </w:t>
      </w:r>
      <w:r>
        <w:rPr>
          <w:rFonts w:ascii="Arial" w:hAnsi="Arial" w:cs="Arial"/>
          <w:b/>
        </w:rPr>
        <w:t>стране</w:t>
      </w:r>
      <w:r w:rsidR="00A655C6" w:rsidRPr="00A655C6">
        <w:rPr>
          <w:rFonts w:ascii="Arial" w:hAnsi="Arial" w:cs="Arial"/>
          <w:b/>
        </w:rPr>
        <w:t xml:space="preserve"> </w:t>
      </w:r>
      <w:r>
        <w:rPr>
          <w:rFonts w:ascii="Arial" w:hAnsi="Arial" w:cs="Arial"/>
          <w:b/>
        </w:rPr>
        <w:t>ЦХЈ</w:t>
      </w:r>
      <w:r w:rsidR="00A655C6" w:rsidRPr="00A655C6">
        <w:rPr>
          <w:rFonts w:ascii="Arial" w:hAnsi="Arial" w:cs="Arial"/>
          <w:b/>
        </w:rPr>
        <w:t xml:space="preserve"> </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обавља</w:t>
      </w:r>
      <w:r w:rsidR="00A655C6" w:rsidRPr="00A655C6">
        <w:rPr>
          <w:rFonts w:ascii="Arial" w:hAnsi="Arial" w:cs="Arial"/>
        </w:rPr>
        <w:t xml:space="preserve"> </w:t>
      </w:r>
      <w:r>
        <w:rPr>
          <w:rFonts w:ascii="Arial" w:hAnsi="Arial" w:cs="Arial"/>
        </w:rPr>
        <w:t>провјеру</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активности</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редовном</w:t>
      </w:r>
      <w:r w:rsidR="00A655C6" w:rsidRPr="00A655C6">
        <w:rPr>
          <w:rFonts w:ascii="Arial" w:hAnsi="Arial" w:cs="Arial"/>
        </w:rPr>
        <w:t xml:space="preserve"> </w:t>
      </w:r>
      <w:r>
        <w:rPr>
          <w:rFonts w:ascii="Arial" w:hAnsi="Arial" w:cs="Arial"/>
        </w:rPr>
        <w:t>годишњом</w:t>
      </w:r>
      <w:r w:rsidR="00A655C6" w:rsidRPr="00A655C6">
        <w:rPr>
          <w:rFonts w:ascii="Arial" w:hAnsi="Arial" w:cs="Arial"/>
        </w:rPr>
        <w:t xml:space="preserve"> </w:t>
      </w:r>
      <w:r>
        <w:rPr>
          <w:rFonts w:ascii="Arial" w:hAnsi="Arial" w:cs="Arial"/>
        </w:rPr>
        <w:t>провјером</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основу</w:t>
      </w:r>
      <w:r w:rsidR="00A655C6" w:rsidRPr="00A655C6">
        <w:rPr>
          <w:rFonts w:ascii="Arial" w:hAnsi="Arial" w:cs="Arial"/>
        </w:rPr>
        <w:t xml:space="preserve"> </w:t>
      </w:r>
      <w:r>
        <w:rPr>
          <w:rFonts w:ascii="Arial" w:hAnsi="Arial" w:cs="Arial"/>
        </w:rPr>
        <w:t>годишњих</w:t>
      </w:r>
      <w:r w:rsidR="00A655C6" w:rsidRPr="00A655C6">
        <w:rPr>
          <w:rFonts w:ascii="Arial" w:hAnsi="Arial" w:cs="Arial"/>
        </w:rPr>
        <w:t xml:space="preserve"> </w:t>
      </w:r>
      <w:r>
        <w:rPr>
          <w:rFonts w:ascii="Arial" w:hAnsi="Arial" w:cs="Arial"/>
        </w:rPr>
        <w:t>извјештаја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повременом</w:t>
      </w:r>
      <w:r w:rsidR="00A655C6" w:rsidRPr="00A655C6">
        <w:rPr>
          <w:rFonts w:ascii="Arial" w:hAnsi="Arial" w:cs="Arial"/>
        </w:rPr>
        <w:t xml:space="preserve"> </w:t>
      </w:r>
      <w:r>
        <w:rPr>
          <w:rFonts w:ascii="Arial" w:hAnsi="Arial" w:cs="Arial"/>
        </w:rPr>
        <w:t>провјером</w:t>
      </w:r>
      <w:r w:rsidR="00A655C6" w:rsidRPr="00A655C6">
        <w:rPr>
          <w:rFonts w:ascii="Arial" w:hAnsi="Arial" w:cs="Arial"/>
        </w:rPr>
        <w:t xml:space="preserve"> (</w:t>
      </w:r>
      <w:r>
        <w:rPr>
          <w:rFonts w:ascii="Arial" w:hAnsi="Arial" w:cs="Arial"/>
        </w:rPr>
        <w:t>по</w:t>
      </w:r>
      <w:r w:rsidR="00A655C6" w:rsidRPr="00A655C6">
        <w:rPr>
          <w:rFonts w:ascii="Arial" w:hAnsi="Arial" w:cs="Arial"/>
        </w:rPr>
        <w:t xml:space="preserve"> </w:t>
      </w:r>
      <w:r>
        <w:rPr>
          <w:rFonts w:ascii="Arial" w:hAnsi="Arial" w:cs="Arial"/>
        </w:rPr>
        <w:t>потреби</w:t>
      </w:r>
      <w:r w:rsidR="00A655C6" w:rsidRPr="00A655C6">
        <w:rPr>
          <w:rFonts w:ascii="Arial" w:hAnsi="Arial" w:cs="Arial"/>
        </w:rPr>
        <w:t xml:space="preserve"> </w:t>
      </w:r>
      <w:r>
        <w:rPr>
          <w:rFonts w:ascii="Arial" w:hAnsi="Arial" w:cs="Arial"/>
        </w:rPr>
        <w:t>код</w:t>
      </w:r>
      <w:r w:rsidR="00A655C6" w:rsidRPr="00A655C6">
        <w:rPr>
          <w:rFonts w:ascii="Arial" w:hAnsi="Arial" w:cs="Arial"/>
        </w:rPr>
        <w:t xml:space="preserve"> </w:t>
      </w:r>
      <w:r>
        <w:rPr>
          <w:rFonts w:ascii="Arial" w:hAnsi="Arial" w:cs="Arial"/>
        </w:rPr>
        <w:t>корисника</w:t>
      </w:r>
      <w:r w:rsidR="00A655C6" w:rsidRPr="00A655C6">
        <w:rPr>
          <w:rFonts w:ascii="Arial" w:hAnsi="Arial" w:cs="Arial"/>
        </w:rPr>
        <w:t xml:space="preserve"> </w:t>
      </w:r>
      <w:r>
        <w:rPr>
          <w:rFonts w:ascii="Arial" w:hAnsi="Arial" w:cs="Arial"/>
        </w:rPr>
        <w:t>јавних</w:t>
      </w:r>
      <w:r w:rsidR="00A655C6" w:rsidRPr="00A655C6">
        <w:rPr>
          <w:rFonts w:ascii="Arial" w:hAnsi="Arial" w:cs="Arial"/>
        </w:rPr>
        <w:t xml:space="preserve"> </w:t>
      </w:r>
      <w:r>
        <w:rPr>
          <w:rFonts w:ascii="Arial" w:hAnsi="Arial" w:cs="Arial"/>
        </w:rPr>
        <w:t>средстава</w:t>
      </w:r>
      <w:r w:rsidR="00A655C6" w:rsidRPr="00A655C6">
        <w:rPr>
          <w:rFonts w:ascii="Arial" w:hAnsi="Arial" w:cs="Arial"/>
        </w:rPr>
        <w:t xml:space="preserve"> </w:t>
      </w:r>
      <w:r>
        <w:rPr>
          <w:rFonts w:ascii="Arial" w:hAnsi="Arial" w:cs="Arial"/>
        </w:rPr>
        <w:t>прегледом</w:t>
      </w:r>
      <w:r w:rsidR="00A655C6" w:rsidRPr="00A655C6">
        <w:rPr>
          <w:rFonts w:ascii="Arial" w:hAnsi="Arial" w:cs="Arial"/>
        </w:rPr>
        <w:t xml:space="preserve"> </w:t>
      </w:r>
      <w:r>
        <w:rPr>
          <w:rFonts w:ascii="Arial" w:hAnsi="Arial" w:cs="Arial"/>
        </w:rPr>
        <w:t>цјелокупног</w:t>
      </w:r>
      <w:r w:rsidR="00A655C6" w:rsidRPr="00A655C6">
        <w:rPr>
          <w:rFonts w:ascii="Arial" w:hAnsi="Arial" w:cs="Arial"/>
        </w:rPr>
        <w:t xml:space="preserve"> </w:t>
      </w:r>
      <w:r>
        <w:rPr>
          <w:rFonts w:ascii="Arial" w:hAnsi="Arial" w:cs="Arial"/>
        </w:rPr>
        <w:t>вршења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сврху</w:t>
      </w:r>
      <w:r w:rsidR="00A655C6" w:rsidRPr="00A655C6">
        <w:rPr>
          <w:rFonts w:ascii="Arial" w:hAnsi="Arial" w:cs="Arial"/>
        </w:rPr>
        <w:t xml:space="preserve"> </w:t>
      </w:r>
      <w:r>
        <w:rPr>
          <w:rFonts w:ascii="Arial" w:hAnsi="Arial" w:cs="Arial"/>
        </w:rPr>
        <w:t>прикупљања</w:t>
      </w:r>
      <w:r w:rsidR="00A655C6" w:rsidRPr="00A655C6">
        <w:rPr>
          <w:rFonts w:ascii="Arial" w:hAnsi="Arial" w:cs="Arial"/>
        </w:rPr>
        <w:t xml:space="preserve"> </w:t>
      </w:r>
      <w:r>
        <w:rPr>
          <w:rFonts w:ascii="Arial" w:hAnsi="Arial" w:cs="Arial"/>
        </w:rPr>
        <w:t>информација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побољшање</w:t>
      </w:r>
      <w:r w:rsidR="00A655C6" w:rsidRPr="00A655C6">
        <w:rPr>
          <w:rFonts w:ascii="Arial" w:hAnsi="Arial" w:cs="Arial"/>
        </w:rPr>
        <w:t xml:space="preserve"> </w:t>
      </w:r>
      <w:r>
        <w:rPr>
          <w:rFonts w:ascii="Arial" w:hAnsi="Arial" w:cs="Arial"/>
        </w:rPr>
        <w:t>методологије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стандарда</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p>
    <w:p w:rsidR="00A655C6" w:rsidRPr="00A655C6" w:rsidRDefault="00A655C6" w:rsidP="00A655C6">
      <w:pPr>
        <w:pStyle w:val="ListParagraph"/>
        <w:ind w:left="567" w:right="-279"/>
        <w:jc w:val="both"/>
        <w:rPr>
          <w:rFonts w:ascii="Arial" w:hAnsi="Arial" w:cs="Arial"/>
          <w:sz w:val="8"/>
        </w:rPr>
      </w:pPr>
    </w:p>
    <w:p w:rsidR="00A655C6" w:rsidRPr="00A655C6" w:rsidRDefault="0085225A" w:rsidP="00A655C6">
      <w:pPr>
        <w:pStyle w:val="ListParagraph"/>
        <w:numPr>
          <w:ilvl w:val="0"/>
          <w:numId w:val="10"/>
        </w:numPr>
        <w:ind w:left="567" w:right="-279" w:hanging="283"/>
        <w:jc w:val="both"/>
        <w:rPr>
          <w:rFonts w:ascii="Arial" w:hAnsi="Arial" w:cs="Arial"/>
        </w:rPr>
      </w:pPr>
      <w:r>
        <w:rPr>
          <w:rFonts w:ascii="Arial" w:hAnsi="Arial" w:cs="Arial"/>
          <w:b/>
        </w:rPr>
        <w:t>Екстерни</w:t>
      </w:r>
      <w:r w:rsidR="00A655C6" w:rsidRPr="00A655C6">
        <w:rPr>
          <w:rFonts w:ascii="Arial" w:hAnsi="Arial" w:cs="Arial"/>
          <w:b/>
        </w:rPr>
        <w:t xml:space="preserve"> </w:t>
      </w:r>
      <w:r>
        <w:rPr>
          <w:rFonts w:ascii="Arial" w:hAnsi="Arial" w:cs="Arial"/>
          <w:b/>
        </w:rPr>
        <w:t>преглед</w:t>
      </w:r>
      <w:r w:rsidR="00A655C6" w:rsidRPr="00A655C6">
        <w:rPr>
          <w:rFonts w:ascii="Arial" w:hAnsi="Arial" w:cs="Arial"/>
          <w:b/>
        </w:rPr>
        <w:t xml:space="preserve"> </w:t>
      </w:r>
      <w:r>
        <w:rPr>
          <w:rFonts w:ascii="Arial" w:hAnsi="Arial" w:cs="Arial"/>
          <w:b/>
        </w:rPr>
        <w:t>контроле</w:t>
      </w:r>
      <w:r w:rsidR="00A655C6" w:rsidRPr="00A655C6">
        <w:rPr>
          <w:rFonts w:ascii="Arial" w:hAnsi="Arial" w:cs="Arial"/>
          <w:b/>
        </w:rPr>
        <w:t xml:space="preserve"> </w:t>
      </w:r>
      <w:r>
        <w:rPr>
          <w:rFonts w:ascii="Arial" w:hAnsi="Arial" w:cs="Arial"/>
          <w:b/>
        </w:rPr>
        <w:t>квалитета</w:t>
      </w:r>
      <w:r w:rsidR="00A655C6" w:rsidRPr="00A655C6">
        <w:rPr>
          <w:rFonts w:ascii="Arial" w:hAnsi="Arial" w:cs="Arial"/>
          <w:b/>
        </w:rPr>
        <w:t xml:space="preserve"> </w:t>
      </w:r>
      <w:r w:rsidR="00A655C6" w:rsidRPr="00A655C6">
        <w:rPr>
          <w:rFonts w:ascii="Arial" w:hAnsi="Arial" w:cs="Arial"/>
        </w:rPr>
        <w:t>-</w:t>
      </w:r>
      <w:r>
        <w:rPr>
          <w:rFonts w:ascii="Arial" w:hAnsi="Arial" w:cs="Arial"/>
        </w:rPr>
        <w:t>јединица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може</w:t>
      </w:r>
      <w:r w:rsidR="00A655C6" w:rsidRPr="00A655C6">
        <w:rPr>
          <w:rFonts w:ascii="Arial" w:hAnsi="Arial" w:cs="Arial"/>
        </w:rPr>
        <w:t xml:space="preserve"> </w:t>
      </w:r>
      <w:r>
        <w:rPr>
          <w:rFonts w:ascii="Arial" w:hAnsi="Arial" w:cs="Arial"/>
        </w:rPr>
        <w:t>бити</w:t>
      </w:r>
      <w:r w:rsidR="00A655C6" w:rsidRPr="00A655C6">
        <w:rPr>
          <w:rFonts w:ascii="Arial" w:hAnsi="Arial" w:cs="Arial"/>
        </w:rPr>
        <w:t xml:space="preserve"> </w:t>
      </w:r>
      <w:r>
        <w:rPr>
          <w:rFonts w:ascii="Arial" w:hAnsi="Arial" w:cs="Arial"/>
        </w:rPr>
        <w:t>предмет</w:t>
      </w:r>
      <w:r w:rsidR="00A655C6" w:rsidRPr="00A655C6">
        <w:rPr>
          <w:rFonts w:ascii="Arial" w:hAnsi="Arial" w:cs="Arial"/>
        </w:rPr>
        <w:t xml:space="preserve"> </w:t>
      </w:r>
      <w:r>
        <w:rPr>
          <w:rFonts w:ascii="Arial" w:hAnsi="Arial" w:cs="Arial"/>
        </w:rPr>
        <w:t>екстерног</w:t>
      </w:r>
      <w:r w:rsidR="00A655C6" w:rsidRPr="00A655C6">
        <w:rPr>
          <w:rFonts w:ascii="Arial" w:hAnsi="Arial" w:cs="Arial"/>
        </w:rPr>
        <w:t xml:space="preserve"> </w:t>
      </w:r>
      <w:r>
        <w:rPr>
          <w:rFonts w:ascii="Arial" w:hAnsi="Arial" w:cs="Arial"/>
        </w:rPr>
        <w:t>прегледа</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извршава</w:t>
      </w:r>
      <w:r w:rsidR="00A655C6" w:rsidRPr="00A655C6">
        <w:rPr>
          <w:rFonts w:ascii="Arial" w:hAnsi="Arial" w:cs="Arial"/>
        </w:rPr>
        <w:t xml:space="preserve"> </w:t>
      </w:r>
      <w:r>
        <w:rPr>
          <w:rFonts w:ascii="Arial" w:hAnsi="Arial" w:cs="Arial"/>
        </w:rPr>
        <w:t>најмање</w:t>
      </w:r>
      <w:r w:rsidR="00A655C6" w:rsidRPr="00A655C6">
        <w:rPr>
          <w:rFonts w:ascii="Arial" w:hAnsi="Arial" w:cs="Arial"/>
        </w:rPr>
        <w:t xml:space="preserve"> </w:t>
      </w:r>
      <w:r>
        <w:rPr>
          <w:rFonts w:ascii="Arial" w:hAnsi="Arial" w:cs="Arial"/>
        </w:rPr>
        <w:t>једном</w:t>
      </w:r>
      <w:r w:rsidR="00A655C6" w:rsidRPr="00A655C6">
        <w:rPr>
          <w:rFonts w:ascii="Arial" w:hAnsi="Arial" w:cs="Arial"/>
        </w:rPr>
        <w:t xml:space="preserve"> </w:t>
      </w:r>
      <w:r>
        <w:rPr>
          <w:rFonts w:ascii="Arial" w:hAnsi="Arial" w:cs="Arial"/>
        </w:rPr>
        <w:t>сваких</w:t>
      </w:r>
      <w:r w:rsidR="00A655C6" w:rsidRPr="00A655C6">
        <w:rPr>
          <w:rFonts w:ascii="Arial" w:hAnsi="Arial" w:cs="Arial"/>
        </w:rPr>
        <w:t xml:space="preserve"> </w:t>
      </w:r>
      <w:r>
        <w:rPr>
          <w:rFonts w:ascii="Arial" w:hAnsi="Arial" w:cs="Arial"/>
        </w:rPr>
        <w:t>пет</w:t>
      </w:r>
      <w:r w:rsidR="00A655C6" w:rsidRPr="00A655C6">
        <w:rPr>
          <w:rFonts w:ascii="Arial" w:hAnsi="Arial" w:cs="Arial"/>
        </w:rPr>
        <w:t xml:space="preserve"> </w:t>
      </w:r>
      <w:r>
        <w:rPr>
          <w:rFonts w:ascii="Arial" w:hAnsi="Arial" w:cs="Arial"/>
        </w:rPr>
        <w:t>година</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врше</w:t>
      </w:r>
      <w:r w:rsidR="00A655C6" w:rsidRPr="00A655C6">
        <w:rPr>
          <w:rFonts w:ascii="Arial" w:hAnsi="Arial" w:cs="Arial"/>
        </w:rPr>
        <w:t xml:space="preserve"> </w:t>
      </w:r>
      <w:r>
        <w:rPr>
          <w:rFonts w:ascii="Arial" w:hAnsi="Arial" w:cs="Arial"/>
        </w:rPr>
        <w:t>квалификоване</w:t>
      </w:r>
      <w:r w:rsidR="00A655C6" w:rsidRPr="00A655C6">
        <w:rPr>
          <w:rFonts w:ascii="Arial" w:hAnsi="Arial" w:cs="Arial"/>
        </w:rPr>
        <w:t xml:space="preserve"> </w:t>
      </w:r>
      <w:r>
        <w:rPr>
          <w:rFonts w:ascii="Arial" w:hAnsi="Arial" w:cs="Arial"/>
        </w:rPr>
        <w:t>особе</w:t>
      </w:r>
      <w:r w:rsidR="00A655C6" w:rsidRPr="00A655C6">
        <w:rPr>
          <w:rFonts w:ascii="Arial" w:hAnsi="Arial" w:cs="Arial"/>
        </w:rPr>
        <w:t xml:space="preserve"> </w:t>
      </w:r>
      <w:r>
        <w:rPr>
          <w:rFonts w:ascii="Arial" w:hAnsi="Arial" w:cs="Arial"/>
        </w:rPr>
        <w:t>независне</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немају</w:t>
      </w:r>
      <w:r w:rsidR="00A655C6" w:rsidRPr="00A655C6">
        <w:rPr>
          <w:rFonts w:ascii="Arial" w:hAnsi="Arial" w:cs="Arial"/>
        </w:rPr>
        <w:t xml:space="preserve"> </w:t>
      </w:r>
      <w:r>
        <w:rPr>
          <w:rFonts w:ascii="Arial" w:hAnsi="Arial" w:cs="Arial"/>
        </w:rPr>
        <w:t>стварни</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могући</w:t>
      </w:r>
      <w:r w:rsidR="00A655C6" w:rsidRPr="00A655C6">
        <w:rPr>
          <w:rFonts w:ascii="Arial" w:hAnsi="Arial" w:cs="Arial"/>
        </w:rPr>
        <w:t xml:space="preserve"> </w:t>
      </w:r>
      <w:r>
        <w:rPr>
          <w:rFonts w:ascii="Arial" w:hAnsi="Arial" w:cs="Arial"/>
        </w:rPr>
        <w:t>сукоб</w:t>
      </w:r>
      <w:r w:rsidR="00A655C6" w:rsidRPr="00A655C6">
        <w:rPr>
          <w:rFonts w:ascii="Arial" w:hAnsi="Arial" w:cs="Arial"/>
        </w:rPr>
        <w:t xml:space="preserve"> </w:t>
      </w:r>
      <w:r>
        <w:rPr>
          <w:rFonts w:ascii="Arial" w:hAnsi="Arial" w:cs="Arial"/>
        </w:rPr>
        <w:t>интереса</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утврдила</w:t>
      </w:r>
      <w:r w:rsidR="00A655C6" w:rsidRPr="00A655C6">
        <w:rPr>
          <w:rFonts w:ascii="Arial" w:hAnsi="Arial" w:cs="Arial"/>
        </w:rPr>
        <w:t xml:space="preserve"> </w:t>
      </w:r>
      <w:r>
        <w:rPr>
          <w:rFonts w:ascii="Arial" w:hAnsi="Arial" w:cs="Arial"/>
        </w:rPr>
        <w:t>усклађеност</w:t>
      </w:r>
      <w:r w:rsidR="00A655C6" w:rsidRPr="00A655C6">
        <w:rPr>
          <w:rFonts w:ascii="Arial" w:hAnsi="Arial" w:cs="Arial"/>
        </w:rPr>
        <w:t xml:space="preserve"> </w:t>
      </w:r>
      <w:r>
        <w:rPr>
          <w:rFonts w:ascii="Arial" w:hAnsi="Arial" w:cs="Arial"/>
        </w:rPr>
        <w:t>пословања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стандардима</w:t>
      </w:r>
      <w:r w:rsidR="00A655C6" w:rsidRPr="00A655C6">
        <w:rPr>
          <w:rFonts w:ascii="Arial" w:hAnsi="Arial" w:cs="Arial"/>
        </w:rPr>
        <w:t xml:space="preserve"> </w:t>
      </w:r>
      <w:r>
        <w:rPr>
          <w:rFonts w:ascii="Arial" w:hAnsi="Arial" w:cs="Arial"/>
        </w:rPr>
        <w:t>професионалне</w:t>
      </w:r>
      <w:r w:rsidR="00A655C6" w:rsidRPr="00A655C6">
        <w:rPr>
          <w:rFonts w:ascii="Arial" w:hAnsi="Arial" w:cs="Arial"/>
        </w:rPr>
        <w:t xml:space="preserve"> </w:t>
      </w:r>
      <w:r>
        <w:rPr>
          <w:rFonts w:ascii="Arial" w:hAnsi="Arial" w:cs="Arial"/>
        </w:rPr>
        <w:t>праксе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Вријеме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распоред</w:t>
      </w:r>
      <w:r w:rsidR="00A655C6" w:rsidRPr="00A655C6">
        <w:rPr>
          <w:rFonts w:ascii="Arial" w:hAnsi="Arial" w:cs="Arial"/>
        </w:rPr>
        <w:t xml:space="preserve"> </w:t>
      </w:r>
      <w:r>
        <w:rPr>
          <w:rFonts w:ascii="Arial" w:hAnsi="Arial" w:cs="Arial"/>
        </w:rPr>
        <w:t>вршења</w:t>
      </w:r>
      <w:r w:rsidR="00A655C6" w:rsidRPr="00A655C6">
        <w:rPr>
          <w:rFonts w:ascii="Arial" w:hAnsi="Arial" w:cs="Arial"/>
        </w:rPr>
        <w:t xml:space="preserve"> </w:t>
      </w:r>
      <w:r>
        <w:rPr>
          <w:rFonts w:ascii="Arial" w:hAnsi="Arial" w:cs="Arial"/>
        </w:rPr>
        <w:t>екстерне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избор</w:t>
      </w:r>
      <w:r w:rsidR="00A655C6" w:rsidRPr="00A655C6">
        <w:rPr>
          <w:rFonts w:ascii="Arial" w:hAnsi="Arial" w:cs="Arial"/>
        </w:rPr>
        <w:t xml:space="preserve"> </w:t>
      </w:r>
      <w:r>
        <w:rPr>
          <w:rFonts w:ascii="Arial" w:hAnsi="Arial" w:cs="Arial"/>
        </w:rPr>
        <w:t>лица</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независне</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екстерну</w:t>
      </w:r>
      <w:r w:rsidR="00A655C6" w:rsidRPr="00A655C6">
        <w:rPr>
          <w:rFonts w:ascii="Arial" w:hAnsi="Arial" w:cs="Arial"/>
        </w:rPr>
        <w:t xml:space="preserve"> </w:t>
      </w:r>
      <w:r>
        <w:rPr>
          <w:rFonts w:ascii="Arial" w:hAnsi="Arial" w:cs="Arial"/>
        </w:rPr>
        <w:t>контролу</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дефинише</w:t>
      </w:r>
      <w:r w:rsidR="00A655C6" w:rsidRPr="00A655C6">
        <w:rPr>
          <w:rFonts w:ascii="Arial" w:hAnsi="Arial" w:cs="Arial"/>
        </w:rPr>
        <w:t xml:space="preserve"> </w:t>
      </w:r>
      <w:r>
        <w:rPr>
          <w:rFonts w:ascii="Arial" w:hAnsi="Arial" w:cs="Arial"/>
        </w:rPr>
        <w:t>ЦХЈ</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Важећом</w:t>
      </w:r>
      <w:r w:rsidR="00A655C6" w:rsidRPr="00A655C6">
        <w:rPr>
          <w:rFonts w:ascii="Arial" w:hAnsi="Arial" w:cs="Arial"/>
        </w:rPr>
        <w:t xml:space="preserve"> </w:t>
      </w:r>
      <w:r>
        <w:rPr>
          <w:rFonts w:ascii="Arial" w:hAnsi="Arial" w:cs="Arial"/>
        </w:rPr>
        <w:t>Методологијом</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r>
        <w:rPr>
          <w:rFonts w:ascii="Arial" w:hAnsi="Arial" w:cs="Arial"/>
        </w:rPr>
        <w:t>дат</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Прилог</w:t>
      </w:r>
      <w:r w:rsidR="00A655C6" w:rsidRPr="00A655C6">
        <w:rPr>
          <w:rFonts w:ascii="Arial" w:hAnsi="Arial" w:cs="Arial"/>
        </w:rPr>
        <w:t xml:space="preserve"> 15. </w:t>
      </w:r>
      <w:r>
        <w:rPr>
          <w:rFonts w:ascii="Arial" w:hAnsi="Arial" w:cs="Arial"/>
        </w:rPr>
        <w:t>списак</w:t>
      </w:r>
      <w:r w:rsidR="00A655C6" w:rsidRPr="00A655C6">
        <w:rPr>
          <w:rFonts w:ascii="Arial" w:hAnsi="Arial" w:cs="Arial"/>
        </w:rPr>
        <w:t xml:space="preserve"> </w:t>
      </w:r>
      <w:r>
        <w:rPr>
          <w:rFonts w:ascii="Arial" w:hAnsi="Arial" w:cs="Arial"/>
        </w:rPr>
        <w:t>питања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провјеру</w:t>
      </w:r>
      <w:r w:rsidR="00A655C6" w:rsidRPr="00A655C6">
        <w:rPr>
          <w:rFonts w:ascii="Arial" w:hAnsi="Arial" w:cs="Arial"/>
        </w:rPr>
        <w:t xml:space="preserve"> </w:t>
      </w:r>
      <w:r>
        <w:rPr>
          <w:rFonts w:ascii="Arial" w:hAnsi="Arial" w:cs="Arial"/>
        </w:rPr>
        <w:t>квалитете</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r>
        <w:rPr>
          <w:rFonts w:ascii="Arial" w:hAnsi="Arial" w:cs="Arial"/>
        </w:rPr>
        <w:t>ревизорског</w:t>
      </w:r>
      <w:r w:rsidR="00A655C6" w:rsidRPr="00A655C6">
        <w:rPr>
          <w:rFonts w:ascii="Arial" w:hAnsi="Arial" w:cs="Arial"/>
        </w:rPr>
        <w:t xml:space="preserve"> </w:t>
      </w:r>
      <w:r>
        <w:rPr>
          <w:rFonts w:ascii="Arial" w:hAnsi="Arial" w:cs="Arial"/>
        </w:rPr>
        <w:t>извјештаја</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редовну</w:t>
      </w:r>
      <w:r w:rsidR="00A655C6" w:rsidRPr="00A655C6">
        <w:rPr>
          <w:rFonts w:ascii="Arial" w:hAnsi="Arial" w:cs="Arial"/>
        </w:rPr>
        <w:t xml:space="preserve"> </w:t>
      </w:r>
      <w:r>
        <w:rPr>
          <w:rFonts w:ascii="Arial" w:hAnsi="Arial" w:cs="Arial"/>
        </w:rPr>
        <w:t>провјеру</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врши</w:t>
      </w:r>
      <w:r w:rsidR="00A655C6" w:rsidRPr="00A655C6">
        <w:rPr>
          <w:rFonts w:ascii="Arial" w:hAnsi="Arial" w:cs="Arial"/>
        </w:rPr>
        <w:t xml:space="preserve"> </w:t>
      </w:r>
      <w:r>
        <w:rPr>
          <w:rFonts w:ascii="Arial" w:hAnsi="Arial" w:cs="Arial"/>
        </w:rPr>
        <w:t>годишње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основу</w:t>
      </w:r>
      <w:r w:rsidR="00A655C6" w:rsidRPr="00A655C6">
        <w:rPr>
          <w:rFonts w:ascii="Arial" w:hAnsi="Arial" w:cs="Arial"/>
        </w:rPr>
        <w:t xml:space="preserve"> </w:t>
      </w:r>
      <w:r>
        <w:rPr>
          <w:rFonts w:ascii="Arial" w:hAnsi="Arial" w:cs="Arial"/>
        </w:rPr>
        <w:t>годишњих</w:t>
      </w:r>
      <w:r w:rsidR="00A655C6" w:rsidRPr="00A655C6">
        <w:rPr>
          <w:rFonts w:ascii="Arial" w:hAnsi="Arial" w:cs="Arial"/>
        </w:rPr>
        <w:t xml:space="preserve"> </w:t>
      </w:r>
      <w:r>
        <w:rPr>
          <w:rFonts w:ascii="Arial" w:hAnsi="Arial" w:cs="Arial"/>
        </w:rPr>
        <w:t>извјештаја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Дакле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контексту</w:t>
      </w:r>
      <w:r w:rsidR="00A655C6" w:rsidRPr="00A655C6">
        <w:rPr>
          <w:rFonts w:ascii="Arial" w:hAnsi="Arial" w:cs="Arial"/>
        </w:rPr>
        <w:t xml:space="preserve"> </w:t>
      </w:r>
      <w:r>
        <w:rPr>
          <w:rFonts w:ascii="Arial" w:hAnsi="Arial" w:cs="Arial"/>
        </w:rPr>
        <w:t>измјене</w:t>
      </w:r>
      <w:r w:rsidR="00A655C6" w:rsidRPr="00A655C6">
        <w:rPr>
          <w:rFonts w:ascii="Arial" w:hAnsi="Arial" w:cs="Arial"/>
        </w:rPr>
        <w:t xml:space="preserve"> </w:t>
      </w:r>
      <w:r>
        <w:rPr>
          <w:rFonts w:ascii="Arial" w:hAnsi="Arial" w:cs="Arial"/>
        </w:rPr>
        <w:t>стандарда</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постојеће</w:t>
      </w:r>
      <w:r w:rsidR="00A655C6" w:rsidRPr="00A655C6">
        <w:rPr>
          <w:rFonts w:ascii="Arial" w:hAnsi="Arial" w:cs="Arial"/>
        </w:rPr>
        <w:t xml:space="preserve"> </w:t>
      </w:r>
      <w:r>
        <w:rPr>
          <w:rFonts w:ascii="Arial" w:hAnsi="Arial" w:cs="Arial"/>
        </w:rPr>
        <w:t>механизме</w:t>
      </w:r>
      <w:r w:rsidR="00A655C6" w:rsidRPr="00A655C6">
        <w:rPr>
          <w:rFonts w:ascii="Arial" w:hAnsi="Arial" w:cs="Arial"/>
        </w:rPr>
        <w:t xml:space="preserve"> </w:t>
      </w:r>
      <w:r>
        <w:rPr>
          <w:rFonts w:ascii="Arial" w:hAnsi="Arial" w:cs="Arial"/>
        </w:rPr>
        <w:t>преиспитати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ажурирати</w:t>
      </w:r>
      <w:r w:rsidR="00A655C6" w:rsidRPr="00A655C6">
        <w:rPr>
          <w:rFonts w:ascii="Arial" w:hAnsi="Arial" w:cs="Arial"/>
        </w:rPr>
        <w:t xml:space="preserve">, </w:t>
      </w:r>
      <w:r>
        <w:rPr>
          <w:rFonts w:ascii="Arial" w:hAnsi="Arial" w:cs="Arial"/>
        </w:rPr>
        <w:t>уредити</w:t>
      </w:r>
      <w:r w:rsidR="00A655C6" w:rsidRPr="00A655C6">
        <w:rPr>
          <w:rFonts w:ascii="Arial" w:hAnsi="Arial" w:cs="Arial"/>
        </w:rPr>
        <w:t xml:space="preserve"> </w:t>
      </w:r>
      <w:r>
        <w:rPr>
          <w:rFonts w:ascii="Arial" w:hAnsi="Arial" w:cs="Arial"/>
        </w:rPr>
        <w:t>повремену</w:t>
      </w:r>
      <w:r w:rsidR="00A655C6" w:rsidRPr="00A655C6">
        <w:rPr>
          <w:rFonts w:ascii="Arial" w:hAnsi="Arial" w:cs="Arial"/>
        </w:rPr>
        <w:t xml:space="preserve"> </w:t>
      </w:r>
      <w:r>
        <w:rPr>
          <w:rFonts w:ascii="Arial" w:hAnsi="Arial" w:cs="Arial"/>
        </w:rPr>
        <w:t>провјеру</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коју</w:t>
      </w:r>
      <w:r w:rsidR="00A655C6" w:rsidRPr="00A655C6">
        <w:rPr>
          <w:rFonts w:ascii="Arial" w:hAnsi="Arial" w:cs="Arial"/>
        </w:rPr>
        <w:t xml:space="preserve"> </w:t>
      </w:r>
      <w:r>
        <w:rPr>
          <w:rFonts w:ascii="Arial" w:hAnsi="Arial" w:cs="Arial"/>
        </w:rPr>
        <w:t>врши</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критеријуме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детаље</w:t>
      </w:r>
      <w:r w:rsidR="00A655C6" w:rsidRPr="00A655C6">
        <w:rPr>
          <w:rFonts w:ascii="Arial" w:hAnsi="Arial" w:cs="Arial"/>
        </w:rPr>
        <w:t xml:space="preserve"> </w:t>
      </w:r>
      <w:r>
        <w:rPr>
          <w:rFonts w:ascii="Arial" w:hAnsi="Arial" w:cs="Arial"/>
        </w:rPr>
        <w:t>екстерне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квалитета</w:t>
      </w:r>
      <w:r w:rsidR="00A655C6" w:rsidRPr="00A655C6">
        <w:rPr>
          <w:rStyle w:val="FootnoteReference"/>
          <w:rFonts w:ascii="Arial" w:hAnsi="Arial" w:cs="Arial"/>
        </w:rPr>
        <w:footnoteReference w:id="67"/>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У</w:t>
      </w:r>
      <w:r w:rsidR="00765653">
        <w:rPr>
          <w:rFonts w:ascii="Arial" w:hAnsi="Arial" w:cs="Arial"/>
        </w:rPr>
        <w:t xml:space="preserve"> </w:t>
      </w:r>
      <w:r>
        <w:rPr>
          <w:rFonts w:ascii="Arial" w:hAnsi="Arial" w:cs="Arial"/>
        </w:rPr>
        <w:t>наредном</w:t>
      </w:r>
      <w:r w:rsidR="00765653">
        <w:rPr>
          <w:rFonts w:ascii="Arial" w:hAnsi="Arial" w:cs="Arial"/>
        </w:rPr>
        <w:t xml:space="preserve"> </w:t>
      </w:r>
      <w:r>
        <w:rPr>
          <w:rFonts w:ascii="Arial" w:hAnsi="Arial" w:cs="Arial"/>
        </w:rPr>
        <w:t>периоду</w:t>
      </w:r>
      <w:r w:rsidR="00765653">
        <w:rPr>
          <w:rFonts w:ascii="Arial" w:hAnsi="Arial" w:cs="Arial"/>
        </w:rPr>
        <w:t xml:space="preserve"> </w:t>
      </w:r>
      <w:r>
        <w:rPr>
          <w:rFonts w:ascii="Arial" w:hAnsi="Arial" w:cs="Arial"/>
        </w:rPr>
        <w:t>биће</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развити</w:t>
      </w:r>
      <w:r w:rsidR="00A655C6" w:rsidRPr="00A655C6">
        <w:rPr>
          <w:rFonts w:ascii="Arial" w:hAnsi="Arial" w:cs="Arial"/>
        </w:rPr>
        <w:t xml:space="preserve"> </w:t>
      </w:r>
      <w:r>
        <w:rPr>
          <w:rFonts w:ascii="Arial" w:hAnsi="Arial" w:cs="Arial"/>
        </w:rPr>
        <w:t>методологију</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систематичну</w:t>
      </w:r>
      <w:r w:rsidR="00A655C6" w:rsidRPr="00A655C6">
        <w:rPr>
          <w:rFonts w:ascii="Arial" w:hAnsi="Arial" w:cs="Arial"/>
        </w:rPr>
        <w:t xml:space="preserve"> </w:t>
      </w:r>
      <w:r>
        <w:rPr>
          <w:rFonts w:ascii="Arial" w:hAnsi="Arial" w:cs="Arial"/>
        </w:rPr>
        <w:t>провјеру</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која</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проводила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Законом</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интерној</w:t>
      </w:r>
      <w:r w:rsidR="00A655C6" w:rsidRPr="00A655C6">
        <w:rPr>
          <w:rFonts w:ascii="Arial" w:hAnsi="Arial" w:cs="Arial"/>
        </w:rPr>
        <w:t xml:space="preserve"> </w:t>
      </w:r>
      <w:r>
        <w:rPr>
          <w:rFonts w:ascii="Arial" w:hAnsi="Arial" w:cs="Arial"/>
        </w:rPr>
        <w:t>ревизији</w:t>
      </w:r>
      <w:r w:rsidR="00A655C6" w:rsidRPr="00A655C6">
        <w:rPr>
          <w:rFonts w:ascii="Arial" w:hAnsi="Arial" w:cs="Arial"/>
        </w:rPr>
        <w:t xml:space="preserve">. </w:t>
      </w:r>
      <w:r>
        <w:rPr>
          <w:rFonts w:ascii="Arial" w:hAnsi="Arial" w:cs="Arial"/>
        </w:rPr>
        <w:t>Уједно</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унаприједити</w:t>
      </w:r>
      <w:r w:rsidR="00A655C6" w:rsidRPr="00A655C6">
        <w:rPr>
          <w:rFonts w:ascii="Arial" w:hAnsi="Arial" w:cs="Arial"/>
        </w:rPr>
        <w:t xml:space="preserve"> </w:t>
      </w:r>
      <w:r>
        <w:rPr>
          <w:rFonts w:ascii="Arial" w:hAnsi="Arial" w:cs="Arial"/>
        </w:rPr>
        <w:t>постојеће</w:t>
      </w:r>
      <w:r w:rsidR="00A655C6" w:rsidRPr="00A655C6">
        <w:rPr>
          <w:rFonts w:ascii="Arial" w:hAnsi="Arial" w:cs="Arial"/>
        </w:rPr>
        <w:t xml:space="preserve"> </w:t>
      </w:r>
      <w:r>
        <w:rPr>
          <w:rFonts w:ascii="Arial" w:hAnsi="Arial" w:cs="Arial"/>
        </w:rPr>
        <w:t>напоре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праћењу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извјештавању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подацима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мјерљивим</w:t>
      </w:r>
      <w:r w:rsidR="00A655C6" w:rsidRPr="00A655C6">
        <w:rPr>
          <w:rFonts w:ascii="Arial" w:hAnsi="Arial" w:cs="Arial"/>
        </w:rPr>
        <w:t xml:space="preserve"> </w:t>
      </w:r>
      <w:r>
        <w:rPr>
          <w:rFonts w:ascii="Arial" w:hAnsi="Arial" w:cs="Arial"/>
        </w:rPr>
        <w:t>ефектима</w:t>
      </w:r>
      <w:r w:rsidR="00A655C6" w:rsidRPr="00A655C6">
        <w:rPr>
          <w:rFonts w:ascii="Arial" w:hAnsi="Arial" w:cs="Arial"/>
        </w:rPr>
        <w:t xml:space="preserve"> </w:t>
      </w:r>
      <w:r>
        <w:rPr>
          <w:rFonts w:ascii="Arial" w:hAnsi="Arial" w:cs="Arial"/>
        </w:rPr>
        <w:t>провођења</w:t>
      </w:r>
      <w:r w:rsidR="00A655C6" w:rsidRPr="00A655C6">
        <w:rPr>
          <w:rFonts w:ascii="Arial" w:hAnsi="Arial" w:cs="Arial"/>
        </w:rPr>
        <w:t xml:space="preserve"> </w:t>
      </w:r>
      <w:r>
        <w:rPr>
          <w:rFonts w:ascii="Arial" w:hAnsi="Arial" w:cs="Arial"/>
        </w:rPr>
        <w:t>препорука</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тзв</w:t>
      </w:r>
      <w:r w:rsidR="00A655C6" w:rsidRPr="00A655C6">
        <w:rPr>
          <w:rFonts w:ascii="Arial" w:hAnsi="Arial" w:cs="Arial"/>
        </w:rPr>
        <w:t xml:space="preserve">. </w:t>
      </w:r>
      <w:r>
        <w:rPr>
          <w:rFonts w:ascii="Arial" w:hAnsi="Arial" w:cs="Arial"/>
        </w:rPr>
        <w:t>додана</w:t>
      </w:r>
      <w:r w:rsidR="00A655C6" w:rsidRPr="00A655C6">
        <w:rPr>
          <w:rFonts w:ascii="Arial" w:hAnsi="Arial" w:cs="Arial"/>
        </w:rPr>
        <w:t xml:space="preserve"> </w:t>
      </w:r>
      <w:r>
        <w:rPr>
          <w:rFonts w:ascii="Arial" w:hAnsi="Arial" w:cs="Arial"/>
        </w:rPr>
        <w:t>вриједност</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погледу</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примјер</w:t>
      </w:r>
      <w:r w:rsidR="00A655C6" w:rsidRPr="00A655C6">
        <w:rPr>
          <w:rFonts w:ascii="Arial" w:hAnsi="Arial" w:cs="Arial"/>
        </w:rPr>
        <w:t xml:space="preserve">, </w:t>
      </w:r>
      <w:r>
        <w:rPr>
          <w:rFonts w:ascii="Arial" w:hAnsi="Arial" w:cs="Arial"/>
        </w:rPr>
        <w:t>повећаног</w:t>
      </w:r>
      <w:r w:rsidR="00A655C6" w:rsidRPr="00A655C6">
        <w:rPr>
          <w:rFonts w:ascii="Arial" w:hAnsi="Arial" w:cs="Arial"/>
        </w:rPr>
        <w:t xml:space="preserve"> </w:t>
      </w:r>
      <w:r>
        <w:rPr>
          <w:rFonts w:ascii="Arial" w:hAnsi="Arial" w:cs="Arial"/>
        </w:rPr>
        <w:t>прикупљања</w:t>
      </w:r>
      <w:r w:rsidR="00A655C6" w:rsidRPr="00A655C6">
        <w:rPr>
          <w:rFonts w:ascii="Arial" w:hAnsi="Arial" w:cs="Arial"/>
        </w:rPr>
        <w:t xml:space="preserve"> </w:t>
      </w:r>
      <w:r>
        <w:rPr>
          <w:rFonts w:ascii="Arial" w:hAnsi="Arial" w:cs="Arial"/>
        </w:rPr>
        <w:t>прихода</w:t>
      </w:r>
      <w:r w:rsidR="00A655C6" w:rsidRPr="00A655C6">
        <w:rPr>
          <w:rFonts w:ascii="Arial" w:hAnsi="Arial" w:cs="Arial"/>
        </w:rPr>
        <w:t xml:space="preserve">, </w:t>
      </w:r>
      <w:r>
        <w:rPr>
          <w:rFonts w:ascii="Arial" w:hAnsi="Arial" w:cs="Arial"/>
        </w:rPr>
        <w:t>рационализације</w:t>
      </w:r>
      <w:r w:rsidR="00A655C6" w:rsidRPr="00A655C6">
        <w:rPr>
          <w:rFonts w:ascii="Arial" w:hAnsi="Arial" w:cs="Arial"/>
        </w:rPr>
        <w:t xml:space="preserve"> </w:t>
      </w:r>
      <w:r>
        <w:rPr>
          <w:rFonts w:ascii="Arial" w:hAnsi="Arial" w:cs="Arial"/>
        </w:rPr>
        <w:t>расхода</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имовином</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обавезама</w:t>
      </w:r>
      <w:r w:rsidR="00A655C6" w:rsidRPr="00A655C6">
        <w:rPr>
          <w:rFonts w:ascii="Arial" w:hAnsi="Arial" w:cs="Arial"/>
        </w:rPr>
        <w:t xml:space="preserve"> </w:t>
      </w:r>
      <w:r>
        <w:rPr>
          <w:rFonts w:ascii="Arial" w:hAnsi="Arial" w:cs="Arial"/>
        </w:rPr>
        <w:t>или</w:t>
      </w:r>
      <w:r w:rsidR="00A655C6" w:rsidRPr="00A655C6">
        <w:rPr>
          <w:rFonts w:ascii="Arial" w:hAnsi="Arial" w:cs="Arial"/>
        </w:rPr>
        <w:t xml:space="preserve"> </w:t>
      </w:r>
      <w:r>
        <w:rPr>
          <w:rFonts w:ascii="Arial" w:hAnsi="Arial" w:cs="Arial"/>
        </w:rPr>
        <w:t>поузданијег</w:t>
      </w:r>
      <w:r w:rsidR="00A655C6" w:rsidRPr="00A655C6">
        <w:rPr>
          <w:rFonts w:ascii="Arial" w:hAnsi="Arial" w:cs="Arial"/>
        </w:rPr>
        <w:t xml:space="preserve"> </w:t>
      </w:r>
      <w:r>
        <w:rPr>
          <w:rFonts w:ascii="Arial" w:hAnsi="Arial" w:cs="Arial"/>
        </w:rPr>
        <w:t>финансијског</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нефинансијског</w:t>
      </w:r>
      <w:r w:rsidR="00A655C6" w:rsidRPr="00A655C6">
        <w:rPr>
          <w:rFonts w:ascii="Arial" w:hAnsi="Arial" w:cs="Arial"/>
        </w:rPr>
        <w:t xml:space="preserve"> </w:t>
      </w:r>
      <w:r>
        <w:rPr>
          <w:rFonts w:ascii="Arial" w:hAnsi="Arial" w:cs="Arial"/>
        </w:rPr>
        <w:t>извјештавања</w:t>
      </w:r>
      <w:r w:rsidR="00A655C6" w:rsidRPr="00A655C6">
        <w:rPr>
          <w:rFonts w:ascii="Arial" w:hAnsi="Arial" w:cs="Arial"/>
        </w:rPr>
        <w:t>.</w:t>
      </w:r>
    </w:p>
    <w:p w:rsidR="00A655C6" w:rsidRPr="00A655C6" w:rsidRDefault="0085225A" w:rsidP="00A655C6">
      <w:pPr>
        <w:pStyle w:val="Heading5"/>
        <w:rPr>
          <w:rFonts w:ascii="Arial" w:hAnsi="Arial" w:cs="Arial"/>
        </w:rPr>
      </w:pPr>
      <w:r>
        <w:rPr>
          <w:rFonts w:ascii="Arial" w:hAnsi="Arial" w:cs="Arial"/>
        </w:rPr>
        <w:t>Интерна</w:t>
      </w:r>
      <w:r w:rsidR="00A655C6" w:rsidRPr="00A655C6">
        <w:rPr>
          <w:rFonts w:ascii="Arial" w:hAnsi="Arial" w:cs="Arial"/>
        </w:rPr>
        <w:t xml:space="preserve"> </w:t>
      </w:r>
      <w:r>
        <w:rPr>
          <w:rFonts w:ascii="Arial" w:hAnsi="Arial" w:cs="Arial"/>
        </w:rPr>
        <w:t>ревизија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Закон</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датира</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2005. </w:t>
      </w:r>
      <w:r>
        <w:rPr>
          <w:rFonts w:ascii="Arial" w:hAnsi="Arial" w:cs="Arial"/>
        </w:rPr>
        <w:t>године</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задње</w:t>
      </w:r>
      <w:r w:rsidR="00A655C6" w:rsidRPr="00A655C6">
        <w:rPr>
          <w:rFonts w:ascii="Arial" w:hAnsi="Arial" w:cs="Arial"/>
        </w:rPr>
        <w:t xml:space="preserve"> </w:t>
      </w:r>
      <w:r>
        <w:rPr>
          <w:rFonts w:ascii="Arial" w:hAnsi="Arial" w:cs="Arial"/>
        </w:rPr>
        <w:t>измјене</w:t>
      </w:r>
      <w:r w:rsidR="00A655C6" w:rsidRPr="00A655C6">
        <w:rPr>
          <w:rFonts w:ascii="Arial" w:hAnsi="Arial" w:cs="Arial"/>
        </w:rPr>
        <w:t xml:space="preserve"> </w:t>
      </w:r>
      <w:r>
        <w:rPr>
          <w:rFonts w:ascii="Arial" w:hAnsi="Arial" w:cs="Arial"/>
        </w:rPr>
        <w:t>проведене</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2012. </w:t>
      </w:r>
      <w:r>
        <w:rPr>
          <w:rFonts w:ascii="Arial" w:hAnsi="Arial" w:cs="Arial"/>
        </w:rPr>
        <w:t>године</w:t>
      </w:r>
      <w:r w:rsidR="00A655C6" w:rsidRPr="00A655C6">
        <w:rPr>
          <w:rFonts w:ascii="Arial" w:hAnsi="Arial" w:cs="Arial"/>
        </w:rPr>
        <w:t xml:space="preserve">. </w:t>
      </w:r>
      <w:r>
        <w:rPr>
          <w:rFonts w:ascii="Arial" w:hAnsi="Arial" w:cs="Arial"/>
        </w:rPr>
        <w:t>Одредбе</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односе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интерну</w:t>
      </w:r>
      <w:r w:rsidR="00A655C6" w:rsidRPr="00A655C6">
        <w:rPr>
          <w:rFonts w:ascii="Arial" w:hAnsi="Arial" w:cs="Arial"/>
        </w:rPr>
        <w:t xml:space="preserve"> </w:t>
      </w:r>
      <w:r>
        <w:rPr>
          <w:rFonts w:ascii="Arial" w:hAnsi="Arial" w:cs="Arial"/>
        </w:rPr>
        <w:t>ревизију</w:t>
      </w:r>
      <w:r w:rsidR="00A655C6" w:rsidRPr="00A655C6">
        <w:rPr>
          <w:rFonts w:ascii="Arial" w:hAnsi="Arial" w:cs="Arial"/>
        </w:rPr>
        <w:t xml:space="preserve"> </w:t>
      </w:r>
      <w:r>
        <w:rPr>
          <w:rFonts w:ascii="Arial" w:hAnsi="Arial" w:cs="Arial"/>
        </w:rPr>
        <w:t>требају</w:t>
      </w:r>
      <w:r w:rsidR="00A655C6" w:rsidRPr="00A655C6">
        <w:rPr>
          <w:rFonts w:ascii="Arial" w:hAnsi="Arial" w:cs="Arial"/>
        </w:rPr>
        <w:t xml:space="preserve"> </w:t>
      </w:r>
      <w:r>
        <w:rPr>
          <w:rFonts w:ascii="Arial" w:hAnsi="Arial" w:cs="Arial"/>
        </w:rPr>
        <w:t>бити</w:t>
      </w:r>
      <w:r w:rsidR="00A655C6" w:rsidRPr="00A655C6">
        <w:rPr>
          <w:rFonts w:ascii="Arial" w:hAnsi="Arial" w:cs="Arial"/>
        </w:rPr>
        <w:t xml:space="preserve"> </w:t>
      </w:r>
      <w:r>
        <w:rPr>
          <w:rFonts w:ascii="Arial" w:hAnsi="Arial" w:cs="Arial"/>
        </w:rPr>
        <w:t>ажуриране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важећом</w:t>
      </w:r>
      <w:r w:rsidR="00A655C6" w:rsidRPr="00A655C6">
        <w:rPr>
          <w:rFonts w:ascii="Arial" w:hAnsi="Arial" w:cs="Arial"/>
        </w:rPr>
        <w:t xml:space="preserve"> </w:t>
      </w:r>
      <w:r>
        <w:rPr>
          <w:rFonts w:ascii="Arial" w:hAnsi="Arial" w:cs="Arial"/>
        </w:rPr>
        <w:t>регулативом</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Федерацији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међународним</w:t>
      </w:r>
      <w:r w:rsidR="00A655C6" w:rsidRPr="00A655C6">
        <w:rPr>
          <w:rFonts w:ascii="Arial" w:hAnsi="Arial" w:cs="Arial"/>
        </w:rPr>
        <w:t xml:space="preserve"> </w:t>
      </w:r>
      <w:r>
        <w:rPr>
          <w:rFonts w:ascii="Arial" w:hAnsi="Arial" w:cs="Arial"/>
        </w:rPr>
        <w:t>стандардима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том</w:t>
      </w:r>
      <w:r w:rsidR="00A655C6" w:rsidRPr="00A655C6">
        <w:rPr>
          <w:rFonts w:ascii="Arial" w:hAnsi="Arial" w:cs="Arial"/>
        </w:rPr>
        <w:t xml:space="preserve"> </w:t>
      </w:r>
      <w:r>
        <w:rPr>
          <w:rFonts w:ascii="Arial" w:hAnsi="Arial" w:cs="Arial"/>
        </w:rPr>
        <w:t>смислу</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ускладити</w:t>
      </w:r>
      <w:r w:rsidR="00A655C6" w:rsidRPr="00A655C6">
        <w:rPr>
          <w:rFonts w:ascii="Arial" w:hAnsi="Arial" w:cs="Arial"/>
        </w:rPr>
        <w:t xml:space="preserve"> </w:t>
      </w:r>
      <w:r>
        <w:rPr>
          <w:rFonts w:ascii="Arial" w:hAnsi="Arial" w:cs="Arial"/>
        </w:rPr>
        <w:t>Закон</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дијелу</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односи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интерну</w:t>
      </w:r>
      <w:r w:rsidR="00A655C6" w:rsidRPr="00A655C6">
        <w:rPr>
          <w:rFonts w:ascii="Arial" w:hAnsi="Arial" w:cs="Arial"/>
        </w:rPr>
        <w:t xml:space="preserve"> </w:t>
      </w:r>
      <w:r>
        <w:rPr>
          <w:rFonts w:ascii="Arial" w:hAnsi="Arial" w:cs="Arial"/>
        </w:rPr>
        <w:t>ревизију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тиме</w:t>
      </w:r>
      <w:r w:rsidR="00A655C6" w:rsidRPr="00A655C6">
        <w:rPr>
          <w:rFonts w:ascii="Arial" w:hAnsi="Arial" w:cs="Arial"/>
        </w:rPr>
        <w:t xml:space="preserve"> </w:t>
      </w:r>
      <w:r>
        <w:rPr>
          <w:rFonts w:ascii="Arial" w:hAnsi="Arial" w:cs="Arial"/>
        </w:rPr>
        <w:t>омогућити</w:t>
      </w:r>
      <w:r w:rsidR="00A655C6" w:rsidRPr="00A655C6">
        <w:rPr>
          <w:rFonts w:ascii="Arial" w:hAnsi="Arial" w:cs="Arial"/>
        </w:rPr>
        <w:t xml:space="preserve"> </w:t>
      </w:r>
      <w:r>
        <w:rPr>
          <w:rFonts w:ascii="Arial" w:hAnsi="Arial" w:cs="Arial"/>
        </w:rPr>
        <w:t>хармонизовану</w:t>
      </w:r>
      <w:r w:rsidR="00A655C6" w:rsidRPr="00A655C6">
        <w:rPr>
          <w:rFonts w:ascii="Arial" w:hAnsi="Arial" w:cs="Arial"/>
        </w:rPr>
        <w:t xml:space="preserve"> </w:t>
      </w:r>
      <w:r>
        <w:rPr>
          <w:rFonts w:ascii="Arial" w:hAnsi="Arial" w:cs="Arial"/>
        </w:rPr>
        <w:t>примјену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пракси</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Такође</w:t>
      </w:r>
      <w:r w:rsidR="00A655C6" w:rsidRPr="00A655C6">
        <w:rPr>
          <w:rFonts w:ascii="Arial" w:hAnsi="Arial" w:cs="Arial"/>
        </w:rPr>
        <w:t xml:space="preserve">, </w:t>
      </w:r>
      <w:r>
        <w:rPr>
          <w:rFonts w:ascii="Arial" w:hAnsi="Arial" w:cs="Arial"/>
        </w:rPr>
        <w:t>Методологија</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објављена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2013. </w:t>
      </w:r>
      <w:r>
        <w:rPr>
          <w:rFonts w:ascii="Arial" w:hAnsi="Arial" w:cs="Arial"/>
        </w:rPr>
        <w:t>године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прилагођена</w:t>
      </w:r>
      <w:r w:rsidR="00A655C6" w:rsidRPr="00A655C6">
        <w:rPr>
          <w:rFonts w:ascii="Arial" w:hAnsi="Arial" w:cs="Arial"/>
        </w:rPr>
        <w:t xml:space="preserve"> </w:t>
      </w:r>
      <w:r>
        <w:rPr>
          <w:rFonts w:ascii="Arial" w:hAnsi="Arial" w:cs="Arial"/>
        </w:rPr>
        <w:t>првенствено</w:t>
      </w:r>
      <w:r w:rsidR="00A655C6" w:rsidRPr="00A655C6">
        <w:rPr>
          <w:rFonts w:ascii="Arial" w:hAnsi="Arial" w:cs="Arial"/>
        </w:rPr>
        <w:t xml:space="preserve"> </w:t>
      </w:r>
      <w:r>
        <w:rPr>
          <w:rFonts w:ascii="Arial" w:hAnsi="Arial" w:cs="Arial"/>
        </w:rPr>
        <w:t>буџетским</w:t>
      </w:r>
      <w:r w:rsidR="00A655C6" w:rsidRPr="00A655C6">
        <w:rPr>
          <w:rFonts w:ascii="Arial" w:hAnsi="Arial" w:cs="Arial"/>
        </w:rPr>
        <w:t xml:space="preserve">  </w:t>
      </w:r>
      <w:r>
        <w:rPr>
          <w:rFonts w:ascii="Arial" w:hAnsi="Arial" w:cs="Arial"/>
        </w:rPr>
        <w:t>корисницима</w:t>
      </w:r>
      <w:r w:rsidR="00A655C6" w:rsidRPr="00A655C6">
        <w:rPr>
          <w:rFonts w:ascii="Arial" w:hAnsi="Arial" w:cs="Arial"/>
        </w:rPr>
        <w:t xml:space="preserve">, </w:t>
      </w:r>
      <w:r>
        <w:rPr>
          <w:rFonts w:ascii="Arial" w:hAnsi="Arial" w:cs="Arial"/>
        </w:rPr>
        <w:t>с</w:t>
      </w:r>
      <w:r w:rsidR="00A655C6" w:rsidRPr="00A655C6">
        <w:rPr>
          <w:rFonts w:ascii="Arial" w:hAnsi="Arial" w:cs="Arial"/>
        </w:rPr>
        <w:t xml:space="preserve"> </w:t>
      </w:r>
      <w:r>
        <w:rPr>
          <w:rFonts w:ascii="Arial" w:hAnsi="Arial" w:cs="Arial"/>
        </w:rPr>
        <w:t>обзиром</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том</w:t>
      </w:r>
      <w:r w:rsidR="00A655C6" w:rsidRPr="00A655C6">
        <w:rPr>
          <w:rFonts w:ascii="Arial" w:hAnsi="Arial" w:cs="Arial"/>
        </w:rPr>
        <w:t xml:space="preserve"> </w:t>
      </w:r>
      <w:r>
        <w:rPr>
          <w:rFonts w:ascii="Arial" w:hAnsi="Arial" w:cs="Arial"/>
        </w:rPr>
        <w:t>моменту</w:t>
      </w:r>
      <w:r w:rsidR="00A655C6" w:rsidRPr="00A655C6">
        <w:rPr>
          <w:rFonts w:ascii="Arial" w:hAnsi="Arial" w:cs="Arial"/>
        </w:rPr>
        <w:t xml:space="preserve"> </w:t>
      </w:r>
      <w:r>
        <w:rPr>
          <w:rFonts w:ascii="Arial" w:hAnsi="Arial" w:cs="Arial"/>
        </w:rPr>
        <w:t>Закон</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интерној</w:t>
      </w:r>
      <w:r w:rsidR="00A655C6" w:rsidRPr="00A655C6">
        <w:rPr>
          <w:rFonts w:ascii="Arial" w:hAnsi="Arial" w:cs="Arial"/>
        </w:rPr>
        <w:t xml:space="preserve"> </w:t>
      </w:r>
      <w:r>
        <w:rPr>
          <w:rFonts w:ascii="Arial" w:hAnsi="Arial" w:cs="Arial"/>
        </w:rPr>
        <w:t>ревизији</w:t>
      </w:r>
      <w:r w:rsidR="00A655C6" w:rsidRPr="00A655C6">
        <w:rPr>
          <w:rFonts w:ascii="Arial" w:hAnsi="Arial" w:cs="Arial"/>
        </w:rPr>
        <w:t xml:space="preserve"> </w:t>
      </w:r>
      <w:r>
        <w:rPr>
          <w:rFonts w:ascii="Arial" w:hAnsi="Arial" w:cs="Arial"/>
        </w:rPr>
        <w:t>није</w:t>
      </w:r>
      <w:r w:rsidR="00A655C6" w:rsidRPr="00A655C6">
        <w:rPr>
          <w:rFonts w:ascii="Arial" w:hAnsi="Arial" w:cs="Arial"/>
        </w:rPr>
        <w:t xml:space="preserve"> </w:t>
      </w:r>
      <w:r>
        <w:rPr>
          <w:rFonts w:ascii="Arial" w:hAnsi="Arial" w:cs="Arial"/>
        </w:rPr>
        <w:t>односио</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правна</w:t>
      </w:r>
      <w:r w:rsidR="00A655C6" w:rsidRPr="00A655C6">
        <w:rPr>
          <w:rFonts w:ascii="Arial" w:hAnsi="Arial" w:cs="Arial"/>
        </w:rPr>
        <w:t xml:space="preserve"> </w:t>
      </w:r>
      <w:r>
        <w:rPr>
          <w:rFonts w:ascii="Arial" w:hAnsi="Arial" w:cs="Arial"/>
        </w:rPr>
        <w:t>лица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којима</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кантони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општине</w:t>
      </w:r>
      <w:r w:rsidR="00A655C6" w:rsidRPr="00A655C6">
        <w:rPr>
          <w:rFonts w:ascii="Arial" w:hAnsi="Arial" w:cs="Arial"/>
        </w:rPr>
        <w:t xml:space="preserve"> </w:t>
      </w:r>
      <w:r>
        <w:rPr>
          <w:rFonts w:ascii="Arial" w:hAnsi="Arial" w:cs="Arial"/>
        </w:rPr>
        <w:t>имају</w:t>
      </w:r>
      <w:r w:rsidR="00A655C6" w:rsidRPr="00A655C6">
        <w:rPr>
          <w:rFonts w:ascii="Arial" w:hAnsi="Arial" w:cs="Arial"/>
        </w:rPr>
        <w:t xml:space="preserve"> </w:t>
      </w:r>
      <w:r>
        <w:rPr>
          <w:rFonts w:ascii="Arial" w:hAnsi="Arial" w:cs="Arial"/>
        </w:rPr>
        <w:t>већинско</w:t>
      </w:r>
      <w:r w:rsidR="00A655C6" w:rsidRPr="00A655C6">
        <w:rPr>
          <w:rFonts w:ascii="Arial" w:hAnsi="Arial" w:cs="Arial"/>
        </w:rPr>
        <w:t xml:space="preserve"> </w:t>
      </w:r>
      <w:r>
        <w:rPr>
          <w:rFonts w:ascii="Arial" w:hAnsi="Arial" w:cs="Arial"/>
        </w:rPr>
        <w:t>власничко</w:t>
      </w:r>
      <w:r w:rsidR="00A655C6" w:rsidRPr="00A655C6">
        <w:rPr>
          <w:rFonts w:ascii="Arial" w:hAnsi="Arial" w:cs="Arial"/>
        </w:rPr>
        <w:t xml:space="preserve"> </w:t>
      </w:r>
      <w:r>
        <w:rPr>
          <w:rFonts w:ascii="Arial" w:hAnsi="Arial" w:cs="Arial"/>
        </w:rPr>
        <w:t>учешће</w:t>
      </w:r>
      <w:r w:rsidR="00A655C6" w:rsidRPr="00A655C6">
        <w:rPr>
          <w:rFonts w:ascii="Arial" w:hAnsi="Arial" w:cs="Arial"/>
        </w:rPr>
        <w:t xml:space="preserve"> (</w:t>
      </w:r>
      <w:r>
        <w:rPr>
          <w:rFonts w:ascii="Arial" w:hAnsi="Arial" w:cs="Arial"/>
        </w:rPr>
        <w:t>међу</w:t>
      </w:r>
      <w:r w:rsidR="00A655C6" w:rsidRPr="00A655C6">
        <w:rPr>
          <w:rFonts w:ascii="Arial" w:hAnsi="Arial" w:cs="Arial"/>
        </w:rPr>
        <w:t xml:space="preserve"> </w:t>
      </w:r>
      <w:r>
        <w:rPr>
          <w:rFonts w:ascii="Arial" w:hAnsi="Arial" w:cs="Arial"/>
        </w:rPr>
        <w:t>њима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јавна</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Међутим</w:t>
      </w:r>
      <w:r w:rsidR="00A655C6" w:rsidRPr="00A655C6">
        <w:rPr>
          <w:rFonts w:ascii="Arial" w:hAnsi="Arial" w:cs="Arial"/>
        </w:rPr>
        <w:t xml:space="preserve">, </w:t>
      </w:r>
      <w:r>
        <w:rPr>
          <w:rFonts w:ascii="Arial" w:hAnsi="Arial" w:cs="Arial"/>
        </w:rPr>
        <w:t>с</w:t>
      </w:r>
      <w:r w:rsidR="00A655C6" w:rsidRPr="00A655C6">
        <w:rPr>
          <w:rFonts w:ascii="Arial" w:hAnsi="Arial" w:cs="Arial"/>
        </w:rPr>
        <w:t xml:space="preserve"> </w:t>
      </w:r>
      <w:r>
        <w:rPr>
          <w:rFonts w:ascii="Arial" w:hAnsi="Arial" w:cs="Arial"/>
        </w:rPr>
        <w:t>обзиром</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сада</w:t>
      </w:r>
      <w:r w:rsidR="00A655C6" w:rsidRPr="00A655C6">
        <w:rPr>
          <w:rFonts w:ascii="Arial" w:hAnsi="Arial" w:cs="Arial"/>
        </w:rPr>
        <w:t xml:space="preserve"> </w:t>
      </w:r>
      <w:r>
        <w:rPr>
          <w:rFonts w:ascii="Arial" w:hAnsi="Arial" w:cs="Arial"/>
        </w:rPr>
        <w:t>јавна</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 xml:space="preserve"> </w:t>
      </w:r>
      <w:r>
        <w:rPr>
          <w:rFonts w:ascii="Arial" w:hAnsi="Arial" w:cs="Arial"/>
        </w:rPr>
        <w:t>имају</w:t>
      </w:r>
      <w:r w:rsidR="00A655C6" w:rsidRPr="00A655C6">
        <w:rPr>
          <w:rFonts w:ascii="Arial" w:hAnsi="Arial" w:cs="Arial"/>
        </w:rPr>
        <w:t xml:space="preserve"> </w:t>
      </w:r>
      <w:r>
        <w:rPr>
          <w:rFonts w:ascii="Arial" w:hAnsi="Arial" w:cs="Arial"/>
        </w:rPr>
        <w:t>обавезу</w:t>
      </w:r>
      <w:r w:rsidR="00A655C6" w:rsidRPr="00A655C6">
        <w:rPr>
          <w:rFonts w:ascii="Arial" w:hAnsi="Arial" w:cs="Arial"/>
        </w:rPr>
        <w:t xml:space="preserve"> </w:t>
      </w:r>
      <w:r>
        <w:rPr>
          <w:rFonts w:ascii="Arial" w:hAnsi="Arial" w:cs="Arial"/>
        </w:rPr>
        <w:t>примјене</w:t>
      </w:r>
      <w:r w:rsidR="00A655C6" w:rsidRPr="00A655C6">
        <w:rPr>
          <w:rFonts w:ascii="Arial" w:hAnsi="Arial" w:cs="Arial"/>
        </w:rPr>
        <w:t xml:space="preserve"> </w:t>
      </w:r>
      <w:r>
        <w:rPr>
          <w:rFonts w:ascii="Arial" w:hAnsi="Arial" w:cs="Arial"/>
        </w:rPr>
        <w:t>важећег</w:t>
      </w:r>
      <w:r w:rsidR="00A655C6" w:rsidRPr="00A655C6">
        <w:rPr>
          <w:rFonts w:ascii="Arial" w:hAnsi="Arial" w:cs="Arial"/>
        </w:rPr>
        <w:t xml:space="preserve"> </w:t>
      </w:r>
      <w:r>
        <w:rPr>
          <w:rFonts w:ascii="Arial" w:hAnsi="Arial" w:cs="Arial"/>
        </w:rPr>
        <w:t>регулаторног</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методолошког</w:t>
      </w:r>
      <w:r w:rsidR="00A655C6" w:rsidRPr="00A655C6">
        <w:rPr>
          <w:rFonts w:ascii="Arial" w:hAnsi="Arial" w:cs="Arial"/>
        </w:rPr>
        <w:t xml:space="preserve"> </w:t>
      </w:r>
      <w:r>
        <w:rPr>
          <w:rFonts w:ascii="Arial" w:hAnsi="Arial" w:cs="Arial"/>
        </w:rPr>
        <w:t>оквира</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извршити</w:t>
      </w:r>
      <w:r w:rsidR="00A655C6" w:rsidRPr="00A655C6">
        <w:rPr>
          <w:rFonts w:ascii="Arial" w:hAnsi="Arial" w:cs="Arial"/>
        </w:rPr>
        <w:t xml:space="preserve"> </w:t>
      </w:r>
      <w:r>
        <w:rPr>
          <w:rFonts w:ascii="Arial" w:hAnsi="Arial" w:cs="Arial"/>
        </w:rPr>
        <w:t>прилагођавање</w:t>
      </w:r>
      <w:r w:rsidR="00A655C6" w:rsidRPr="00A655C6">
        <w:rPr>
          <w:rFonts w:ascii="Arial" w:hAnsi="Arial" w:cs="Arial"/>
        </w:rPr>
        <w:t xml:space="preserve"> </w:t>
      </w:r>
      <w:r>
        <w:rPr>
          <w:rFonts w:ascii="Arial" w:hAnsi="Arial" w:cs="Arial"/>
        </w:rPr>
        <w:t>методолошких</w:t>
      </w:r>
      <w:r w:rsidR="00A655C6" w:rsidRPr="00A655C6">
        <w:rPr>
          <w:rFonts w:ascii="Arial" w:hAnsi="Arial" w:cs="Arial"/>
        </w:rPr>
        <w:t xml:space="preserve"> </w:t>
      </w:r>
      <w:r>
        <w:rPr>
          <w:rFonts w:ascii="Arial" w:hAnsi="Arial" w:cs="Arial"/>
        </w:rPr>
        <w:t>одредби</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провођење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проводило</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ефикасан</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унификован</w:t>
      </w:r>
      <w:r w:rsidR="00A655C6" w:rsidRPr="00A655C6">
        <w:rPr>
          <w:rFonts w:ascii="Arial" w:hAnsi="Arial" w:cs="Arial"/>
        </w:rPr>
        <w:t xml:space="preserve"> </w:t>
      </w:r>
      <w:r>
        <w:rPr>
          <w:rFonts w:ascii="Arial" w:hAnsi="Arial" w:cs="Arial"/>
        </w:rPr>
        <w:t>начин</w:t>
      </w:r>
      <w:r w:rsidR="00A655C6" w:rsidRPr="00A655C6">
        <w:rPr>
          <w:rFonts w:ascii="Arial" w:hAnsi="Arial" w:cs="Arial"/>
        </w:rPr>
        <w:t>.</w:t>
      </w:r>
    </w:p>
    <w:p w:rsidR="00A655C6" w:rsidRPr="00A655C6" w:rsidRDefault="00A655C6" w:rsidP="00A655C6">
      <w:pPr>
        <w:pStyle w:val="Heading3"/>
        <w:ind w:right="-563"/>
        <w:rPr>
          <w:rFonts w:ascii="Arial" w:hAnsi="Arial" w:cs="Arial"/>
          <w:sz w:val="18"/>
        </w:rPr>
      </w:pPr>
    </w:p>
    <w:p w:rsidR="00A655C6" w:rsidRPr="00A655C6" w:rsidRDefault="00A655C6" w:rsidP="00A655C6">
      <w:pPr>
        <w:pStyle w:val="Heading3"/>
        <w:ind w:left="709" w:right="-563" w:hanging="709"/>
        <w:rPr>
          <w:rFonts w:ascii="Arial" w:hAnsi="Arial" w:cs="Arial"/>
        </w:rPr>
      </w:pPr>
      <w:bookmarkStart w:id="38" w:name="_Toc68094856"/>
      <w:r w:rsidRPr="00A655C6">
        <w:rPr>
          <w:rFonts w:ascii="Arial" w:hAnsi="Arial" w:cs="Arial"/>
        </w:rPr>
        <w:t xml:space="preserve">4.2.2 </w:t>
      </w:r>
      <w:r w:rsidRPr="00A655C6">
        <w:rPr>
          <w:rFonts w:ascii="Arial" w:hAnsi="Arial" w:cs="Arial"/>
        </w:rPr>
        <w:tab/>
      </w:r>
      <w:r w:rsidR="0085225A">
        <w:rPr>
          <w:rFonts w:ascii="Arial" w:hAnsi="Arial" w:cs="Arial"/>
        </w:rPr>
        <w:t>Интерна</w:t>
      </w:r>
      <w:r w:rsidRPr="00A655C6">
        <w:rPr>
          <w:rFonts w:ascii="Arial" w:hAnsi="Arial" w:cs="Arial"/>
        </w:rPr>
        <w:t xml:space="preserve"> </w:t>
      </w:r>
      <w:r w:rsidR="0085225A">
        <w:rPr>
          <w:rFonts w:ascii="Arial" w:hAnsi="Arial" w:cs="Arial"/>
        </w:rPr>
        <w:t>ревизија</w:t>
      </w:r>
      <w:r w:rsidRPr="00A655C6">
        <w:rPr>
          <w:rFonts w:ascii="Arial" w:hAnsi="Arial" w:cs="Arial"/>
        </w:rPr>
        <w:t xml:space="preserve"> – </w:t>
      </w:r>
      <w:r w:rsidR="0085225A">
        <w:rPr>
          <w:rFonts w:ascii="Arial" w:hAnsi="Arial" w:cs="Arial"/>
        </w:rPr>
        <w:t>стратешки</w:t>
      </w:r>
      <w:r w:rsidRPr="00A655C6">
        <w:rPr>
          <w:rFonts w:ascii="Arial" w:hAnsi="Arial" w:cs="Arial"/>
        </w:rPr>
        <w:t xml:space="preserve"> </w:t>
      </w:r>
      <w:r w:rsidR="0085225A">
        <w:rPr>
          <w:rFonts w:ascii="Arial" w:hAnsi="Arial" w:cs="Arial"/>
        </w:rPr>
        <w:t>циљ</w:t>
      </w:r>
      <w:r w:rsidRPr="00A655C6">
        <w:rPr>
          <w:rFonts w:ascii="Arial" w:hAnsi="Arial" w:cs="Arial"/>
        </w:rPr>
        <w:t xml:space="preserve"> </w:t>
      </w:r>
      <w:r w:rsidR="0085225A">
        <w:rPr>
          <w:rFonts w:ascii="Arial" w:hAnsi="Arial" w:cs="Arial"/>
        </w:rPr>
        <w:t>и</w:t>
      </w:r>
      <w:r w:rsidRPr="00A655C6">
        <w:rPr>
          <w:rFonts w:ascii="Arial" w:hAnsi="Arial" w:cs="Arial"/>
        </w:rPr>
        <w:t xml:space="preserve"> </w:t>
      </w:r>
      <w:r w:rsidR="0085225A">
        <w:rPr>
          <w:rFonts w:ascii="Arial" w:hAnsi="Arial" w:cs="Arial"/>
        </w:rPr>
        <w:t>приоритети</w:t>
      </w:r>
      <w:r w:rsidRPr="00A655C6">
        <w:rPr>
          <w:rFonts w:ascii="Arial" w:hAnsi="Arial" w:cs="Arial"/>
        </w:rPr>
        <w:t xml:space="preserve"> </w:t>
      </w:r>
      <w:r w:rsidR="0085225A">
        <w:rPr>
          <w:rFonts w:ascii="Arial" w:hAnsi="Arial" w:cs="Arial"/>
        </w:rPr>
        <w:t>за</w:t>
      </w:r>
      <w:r w:rsidRPr="00A655C6">
        <w:rPr>
          <w:rFonts w:ascii="Arial" w:hAnsi="Arial" w:cs="Arial"/>
        </w:rPr>
        <w:t xml:space="preserve"> </w:t>
      </w:r>
      <w:r w:rsidR="0085225A">
        <w:rPr>
          <w:rFonts w:ascii="Arial" w:hAnsi="Arial" w:cs="Arial"/>
        </w:rPr>
        <w:t>период</w:t>
      </w:r>
      <w:r w:rsidRPr="00A655C6">
        <w:rPr>
          <w:rFonts w:ascii="Arial" w:hAnsi="Arial" w:cs="Arial"/>
        </w:rPr>
        <w:t xml:space="preserve"> 2021-2027.</w:t>
      </w:r>
      <w:bookmarkEnd w:id="38"/>
      <w:r w:rsidRPr="00A655C6">
        <w:rPr>
          <w:rFonts w:ascii="Arial" w:hAnsi="Arial" w:cs="Arial"/>
        </w:rPr>
        <w:t xml:space="preserve"> </w:t>
      </w:r>
    </w:p>
    <w:p w:rsidR="00A655C6" w:rsidRPr="00A655C6" w:rsidRDefault="00A655C6" w:rsidP="00A655C6">
      <w:pPr>
        <w:spacing w:after="120" w:line="240" w:lineRule="auto"/>
        <w:ind w:right="-563"/>
        <w:jc w:val="both"/>
        <w:rPr>
          <w:rFonts w:ascii="Arial" w:hAnsi="Arial" w:cs="Arial"/>
          <w:bCs/>
          <w:sz w:val="20"/>
          <w:szCs w:val="24"/>
        </w:rPr>
      </w:pPr>
    </w:p>
    <w:p w:rsidR="00A655C6" w:rsidRPr="00A655C6" w:rsidRDefault="0085225A" w:rsidP="00A655C6">
      <w:pPr>
        <w:ind w:right="-279"/>
        <w:jc w:val="both"/>
        <w:rPr>
          <w:rFonts w:ascii="Arial" w:hAnsi="Arial" w:cs="Arial"/>
        </w:rPr>
      </w:pPr>
      <w:r>
        <w:rPr>
          <w:rFonts w:ascii="Arial" w:hAnsi="Arial" w:cs="Arial"/>
          <w:bCs/>
        </w:rPr>
        <w:t>Стратешки</w:t>
      </w:r>
      <w:r w:rsidR="00A655C6" w:rsidRPr="00A655C6">
        <w:rPr>
          <w:rFonts w:ascii="Arial" w:hAnsi="Arial" w:cs="Arial"/>
          <w:bCs/>
        </w:rPr>
        <w:t xml:space="preserve"> </w:t>
      </w:r>
      <w:r>
        <w:rPr>
          <w:rFonts w:ascii="Arial" w:hAnsi="Arial" w:cs="Arial"/>
          <w:bCs/>
        </w:rPr>
        <w:t>циљ</w:t>
      </w:r>
      <w:r w:rsidR="00A655C6" w:rsidRPr="00A655C6">
        <w:rPr>
          <w:rFonts w:ascii="Arial" w:hAnsi="Arial" w:cs="Arial"/>
          <w:bCs/>
        </w:rPr>
        <w:t xml:space="preserve"> </w:t>
      </w:r>
      <w:r>
        <w:rPr>
          <w:rFonts w:ascii="Arial" w:hAnsi="Arial" w:cs="Arial"/>
          <w:bCs/>
        </w:rPr>
        <w:t>развоја</w:t>
      </w:r>
      <w:r w:rsidR="00A655C6" w:rsidRPr="00A655C6">
        <w:rPr>
          <w:rFonts w:ascii="Arial" w:hAnsi="Arial" w:cs="Arial"/>
          <w:bCs/>
        </w:rPr>
        <w:t xml:space="preserve"> </w:t>
      </w:r>
      <w:r>
        <w:rPr>
          <w:rFonts w:ascii="Arial" w:hAnsi="Arial" w:cs="Arial"/>
          <w:bCs/>
        </w:rPr>
        <w:t>интерне</w:t>
      </w:r>
      <w:r w:rsidR="00A655C6" w:rsidRPr="00A655C6">
        <w:rPr>
          <w:rFonts w:ascii="Arial" w:hAnsi="Arial" w:cs="Arial"/>
          <w:bCs/>
        </w:rPr>
        <w:t xml:space="preserve"> </w:t>
      </w:r>
      <w:r>
        <w:rPr>
          <w:rFonts w:ascii="Arial" w:hAnsi="Arial" w:cs="Arial"/>
          <w:bCs/>
        </w:rPr>
        <w:t>ревизије</w:t>
      </w:r>
      <w:r w:rsidR="00A655C6" w:rsidRPr="00A655C6">
        <w:rPr>
          <w:rFonts w:ascii="Arial" w:hAnsi="Arial" w:cs="Arial"/>
          <w:bCs/>
        </w:rPr>
        <w:t xml:space="preserve"> </w:t>
      </w:r>
      <w:r>
        <w:rPr>
          <w:rFonts w:ascii="Arial" w:hAnsi="Arial" w:cs="Arial"/>
          <w:bCs/>
        </w:rPr>
        <w:t>је</w:t>
      </w:r>
      <w:r w:rsidR="00A655C6" w:rsidRPr="00A655C6">
        <w:rPr>
          <w:rFonts w:ascii="Arial" w:hAnsi="Arial" w:cs="Arial"/>
          <w:b/>
        </w:rPr>
        <w:t xml:space="preserve"> </w:t>
      </w:r>
      <w:r>
        <w:rPr>
          <w:rFonts w:ascii="Arial" w:hAnsi="Arial" w:cs="Arial"/>
          <w:b/>
          <w:bCs/>
        </w:rPr>
        <w:t>унапријеђена</w:t>
      </w:r>
      <w:r w:rsidR="00A655C6" w:rsidRPr="00A655C6">
        <w:rPr>
          <w:rFonts w:ascii="Arial" w:hAnsi="Arial" w:cs="Arial"/>
          <w:b/>
          <w:bCs/>
        </w:rPr>
        <w:t xml:space="preserve"> </w:t>
      </w:r>
      <w:r>
        <w:rPr>
          <w:rFonts w:ascii="Arial" w:hAnsi="Arial" w:cs="Arial"/>
          <w:b/>
          <w:bCs/>
        </w:rPr>
        <w:t>оперативна</w:t>
      </w:r>
      <w:r w:rsidR="00A655C6" w:rsidRPr="00A655C6">
        <w:rPr>
          <w:rFonts w:ascii="Arial" w:hAnsi="Arial" w:cs="Arial"/>
          <w:b/>
          <w:bCs/>
        </w:rPr>
        <w:t xml:space="preserve"> </w:t>
      </w:r>
      <w:r>
        <w:rPr>
          <w:rFonts w:ascii="Arial" w:hAnsi="Arial" w:cs="Arial"/>
          <w:b/>
          <w:bCs/>
        </w:rPr>
        <w:t>функција</w:t>
      </w:r>
      <w:r w:rsidR="00A655C6" w:rsidRPr="00A655C6">
        <w:rPr>
          <w:rFonts w:ascii="Arial" w:hAnsi="Arial" w:cs="Arial"/>
          <w:b/>
          <w:bCs/>
        </w:rPr>
        <w:t xml:space="preserve"> </w:t>
      </w:r>
      <w:r>
        <w:rPr>
          <w:rFonts w:ascii="Arial" w:hAnsi="Arial" w:cs="Arial"/>
          <w:b/>
          <w:bCs/>
        </w:rPr>
        <w:t>интерне</w:t>
      </w:r>
      <w:r w:rsidR="00A655C6" w:rsidRPr="00A655C6">
        <w:rPr>
          <w:rFonts w:ascii="Arial" w:hAnsi="Arial" w:cs="Arial"/>
          <w:b/>
          <w:bCs/>
        </w:rPr>
        <w:t xml:space="preserve"> </w:t>
      </w:r>
      <w:r>
        <w:rPr>
          <w:rFonts w:ascii="Arial" w:hAnsi="Arial" w:cs="Arial"/>
          <w:b/>
          <w:bCs/>
        </w:rPr>
        <w:t>ревизије</w:t>
      </w:r>
      <w:r w:rsidR="00A655C6" w:rsidRPr="00A655C6">
        <w:rPr>
          <w:rFonts w:ascii="Arial" w:hAnsi="Arial" w:cs="Arial"/>
          <w:b/>
          <w:bCs/>
        </w:rPr>
        <w:t xml:space="preserve"> </w:t>
      </w:r>
      <w:r>
        <w:rPr>
          <w:rFonts w:ascii="Arial" w:hAnsi="Arial" w:cs="Arial"/>
          <w:b/>
          <w:bCs/>
        </w:rPr>
        <w:t>којом</w:t>
      </w:r>
      <w:r w:rsidR="00A655C6" w:rsidRPr="00A655C6">
        <w:rPr>
          <w:rFonts w:ascii="Arial" w:hAnsi="Arial" w:cs="Arial"/>
          <w:b/>
          <w:bCs/>
        </w:rPr>
        <w:t xml:space="preserve"> </w:t>
      </w:r>
      <w:r>
        <w:rPr>
          <w:rFonts w:ascii="Arial" w:hAnsi="Arial" w:cs="Arial"/>
          <w:b/>
          <w:bCs/>
        </w:rPr>
        <w:t>се</w:t>
      </w:r>
      <w:r w:rsidR="00A655C6" w:rsidRPr="00A655C6">
        <w:rPr>
          <w:rFonts w:ascii="Arial" w:hAnsi="Arial" w:cs="Arial"/>
          <w:b/>
          <w:bCs/>
        </w:rPr>
        <w:t xml:space="preserve">  </w:t>
      </w:r>
      <w:r>
        <w:rPr>
          <w:rFonts w:ascii="Arial" w:hAnsi="Arial" w:cs="Arial"/>
          <w:b/>
          <w:bCs/>
        </w:rPr>
        <w:t>остварује</w:t>
      </w:r>
      <w:r w:rsidR="00A655C6" w:rsidRPr="00A655C6">
        <w:rPr>
          <w:rFonts w:ascii="Arial" w:hAnsi="Arial" w:cs="Arial"/>
          <w:b/>
          <w:bCs/>
        </w:rPr>
        <w:t xml:space="preserve"> </w:t>
      </w:r>
      <w:r>
        <w:rPr>
          <w:rFonts w:ascii="Arial" w:hAnsi="Arial" w:cs="Arial"/>
          <w:b/>
          <w:bCs/>
        </w:rPr>
        <w:t>додатна</w:t>
      </w:r>
      <w:r w:rsidR="00A655C6" w:rsidRPr="00A655C6">
        <w:rPr>
          <w:rFonts w:ascii="Arial" w:hAnsi="Arial" w:cs="Arial"/>
          <w:b/>
          <w:bCs/>
        </w:rPr>
        <w:t xml:space="preserve"> </w:t>
      </w:r>
      <w:r>
        <w:rPr>
          <w:rFonts w:ascii="Arial" w:hAnsi="Arial" w:cs="Arial"/>
          <w:b/>
          <w:bCs/>
        </w:rPr>
        <w:t>вриједност</w:t>
      </w:r>
      <w:r w:rsidR="00A655C6" w:rsidRPr="00A655C6">
        <w:rPr>
          <w:rFonts w:ascii="Arial" w:hAnsi="Arial" w:cs="Arial"/>
          <w:b/>
          <w:bCs/>
        </w:rPr>
        <w:t xml:space="preserve"> </w:t>
      </w:r>
      <w:r>
        <w:rPr>
          <w:rFonts w:ascii="Arial" w:hAnsi="Arial" w:cs="Arial"/>
          <w:b/>
          <w:bCs/>
        </w:rPr>
        <w:t>у</w:t>
      </w:r>
      <w:r w:rsidR="00A655C6" w:rsidRPr="00A655C6">
        <w:rPr>
          <w:rFonts w:ascii="Arial" w:hAnsi="Arial" w:cs="Arial"/>
          <w:b/>
          <w:bCs/>
        </w:rPr>
        <w:t xml:space="preserve"> </w:t>
      </w:r>
      <w:r>
        <w:rPr>
          <w:rFonts w:ascii="Arial" w:hAnsi="Arial" w:cs="Arial"/>
          <w:b/>
          <w:bCs/>
        </w:rPr>
        <w:t>складу</w:t>
      </w:r>
      <w:r w:rsidR="00A655C6" w:rsidRPr="00A655C6">
        <w:rPr>
          <w:rFonts w:ascii="Arial" w:hAnsi="Arial" w:cs="Arial"/>
          <w:b/>
          <w:bCs/>
        </w:rPr>
        <w:t xml:space="preserve"> </w:t>
      </w:r>
      <w:r>
        <w:rPr>
          <w:rFonts w:ascii="Arial" w:hAnsi="Arial" w:cs="Arial"/>
          <w:b/>
          <w:bCs/>
        </w:rPr>
        <w:t>са</w:t>
      </w:r>
      <w:r w:rsidR="00A655C6" w:rsidRPr="00A655C6">
        <w:rPr>
          <w:rFonts w:ascii="Arial" w:hAnsi="Arial" w:cs="Arial"/>
          <w:b/>
          <w:bCs/>
        </w:rPr>
        <w:t xml:space="preserve"> </w:t>
      </w:r>
      <w:r>
        <w:rPr>
          <w:rFonts w:ascii="Arial" w:hAnsi="Arial" w:cs="Arial"/>
          <w:b/>
          <w:bCs/>
        </w:rPr>
        <w:t>међународним</w:t>
      </w:r>
      <w:r w:rsidR="00A655C6" w:rsidRPr="00A655C6">
        <w:rPr>
          <w:rFonts w:ascii="Arial" w:hAnsi="Arial" w:cs="Arial"/>
          <w:b/>
          <w:bCs/>
        </w:rPr>
        <w:t xml:space="preserve"> </w:t>
      </w:r>
      <w:r>
        <w:rPr>
          <w:rFonts w:ascii="Arial" w:hAnsi="Arial" w:cs="Arial"/>
          <w:b/>
          <w:bCs/>
        </w:rPr>
        <w:t>стандардима</w:t>
      </w:r>
      <w:r w:rsidR="00A655C6" w:rsidRPr="00A655C6">
        <w:rPr>
          <w:rFonts w:ascii="Arial" w:hAnsi="Arial" w:cs="Arial"/>
        </w:rPr>
        <w:t xml:space="preserve">. </w:t>
      </w:r>
      <w:r>
        <w:rPr>
          <w:rFonts w:ascii="Arial" w:hAnsi="Arial" w:cs="Arial"/>
        </w:rPr>
        <w:t>Приоритети</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провести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том</w:t>
      </w:r>
      <w:r w:rsidR="00A655C6" w:rsidRPr="00A655C6">
        <w:rPr>
          <w:rFonts w:ascii="Arial" w:hAnsi="Arial" w:cs="Arial"/>
        </w:rPr>
        <w:t xml:space="preserve"> </w:t>
      </w:r>
      <w:r>
        <w:rPr>
          <w:rFonts w:ascii="Arial" w:hAnsi="Arial" w:cs="Arial"/>
        </w:rPr>
        <w:t>правцу</w:t>
      </w:r>
      <w:r w:rsidR="00A655C6" w:rsidRPr="00A655C6">
        <w:rPr>
          <w:rFonts w:ascii="Arial" w:hAnsi="Arial" w:cs="Arial"/>
        </w:rPr>
        <w:t xml:space="preserve"> </w:t>
      </w:r>
      <w:r>
        <w:rPr>
          <w:rFonts w:ascii="Arial" w:hAnsi="Arial" w:cs="Arial"/>
        </w:rPr>
        <w:t>укључују</w:t>
      </w:r>
      <w:r w:rsidR="00A655C6" w:rsidRPr="00A655C6">
        <w:rPr>
          <w:rFonts w:ascii="Arial" w:hAnsi="Arial" w:cs="Arial"/>
        </w:rPr>
        <w:t>:</w:t>
      </w:r>
    </w:p>
    <w:p w:rsidR="00A655C6" w:rsidRPr="00A655C6" w:rsidRDefault="0085225A" w:rsidP="00A655C6">
      <w:pPr>
        <w:pStyle w:val="Heading4"/>
        <w:ind w:right="-563"/>
        <w:rPr>
          <w:rFonts w:ascii="Arial" w:hAnsi="Arial" w:cs="Arial"/>
          <w:i w:val="0"/>
          <w:iCs w:val="0"/>
        </w:rPr>
      </w:pPr>
      <w:r>
        <w:rPr>
          <w:rFonts w:ascii="Arial" w:hAnsi="Arial" w:cs="Arial"/>
          <w:i w:val="0"/>
          <w:iCs w:val="0"/>
        </w:rPr>
        <w:t>Приоритет</w:t>
      </w:r>
      <w:r w:rsidR="00A655C6" w:rsidRPr="00A655C6">
        <w:rPr>
          <w:rFonts w:ascii="Arial" w:hAnsi="Arial" w:cs="Arial"/>
          <w:i w:val="0"/>
          <w:iCs w:val="0"/>
        </w:rPr>
        <w:t xml:space="preserve"> 2.1: </w:t>
      </w:r>
      <w:r>
        <w:rPr>
          <w:rFonts w:ascii="Arial" w:hAnsi="Arial" w:cs="Arial"/>
          <w:i w:val="0"/>
          <w:iCs w:val="0"/>
        </w:rPr>
        <w:t>Интерна</w:t>
      </w:r>
      <w:r w:rsidR="00A655C6" w:rsidRPr="00A655C6">
        <w:rPr>
          <w:rFonts w:ascii="Arial" w:hAnsi="Arial" w:cs="Arial"/>
          <w:i w:val="0"/>
          <w:iCs w:val="0"/>
        </w:rPr>
        <w:t xml:space="preserve"> </w:t>
      </w:r>
      <w:r>
        <w:rPr>
          <w:rFonts w:ascii="Arial" w:hAnsi="Arial" w:cs="Arial"/>
          <w:i w:val="0"/>
          <w:iCs w:val="0"/>
        </w:rPr>
        <w:t>ревизија</w:t>
      </w:r>
      <w:r w:rsidR="00A655C6" w:rsidRPr="00A655C6">
        <w:rPr>
          <w:rFonts w:ascii="Arial" w:hAnsi="Arial" w:cs="Arial"/>
          <w:i w:val="0"/>
          <w:iCs w:val="0"/>
        </w:rPr>
        <w:t xml:space="preserve"> </w:t>
      </w:r>
      <w:r>
        <w:rPr>
          <w:rFonts w:ascii="Arial" w:hAnsi="Arial" w:cs="Arial"/>
          <w:i w:val="0"/>
          <w:iCs w:val="0"/>
        </w:rPr>
        <w:t>је</w:t>
      </w:r>
      <w:r w:rsidR="00A655C6" w:rsidRPr="00A655C6">
        <w:rPr>
          <w:rFonts w:ascii="Arial" w:hAnsi="Arial" w:cs="Arial"/>
          <w:i w:val="0"/>
          <w:iCs w:val="0"/>
        </w:rPr>
        <w:t xml:space="preserve"> </w:t>
      </w:r>
      <w:r>
        <w:rPr>
          <w:rFonts w:ascii="Arial" w:hAnsi="Arial" w:cs="Arial"/>
          <w:i w:val="0"/>
          <w:iCs w:val="0"/>
        </w:rPr>
        <w:t>успостављена</w:t>
      </w:r>
      <w:r w:rsidR="00A655C6" w:rsidRPr="00A655C6">
        <w:rPr>
          <w:rFonts w:ascii="Arial" w:hAnsi="Arial" w:cs="Arial"/>
          <w:i w:val="0"/>
          <w:iCs w:val="0"/>
        </w:rPr>
        <w:t xml:space="preserve"> </w:t>
      </w:r>
      <w:r>
        <w:rPr>
          <w:rFonts w:ascii="Arial" w:hAnsi="Arial" w:cs="Arial"/>
          <w:i w:val="0"/>
          <w:iCs w:val="0"/>
        </w:rPr>
        <w:t>и</w:t>
      </w:r>
      <w:r w:rsidR="00A655C6" w:rsidRPr="00A655C6">
        <w:rPr>
          <w:rFonts w:ascii="Arial" w:hAnsi="Arial" w:cs="Arial"/>
          <w:i w:val="0"/>
          <w:iCs w:val="0"/>
        </w:rPr>
        <w:t xml:space="preserve"> </w:t>
      </w:r>
      <w:r>
        <w:rPr>
          <w:rFonts w:ascii="Arial" w:hAnsi="Arial" w:cs="Arial"/>
          <w:i w:val="0"/>
          <w:iCs w:val="0"/>
        </w:rPr>
        <w:t>дјелује</w:t>
      </w:r>
      <w:r w:rsidR="00A655C6" w:rsidRPr="00A655C6">
        <w:rPr>
          <w:rFonts w:ascii="Arial" w:hAnsi="Arial" w:cs="Arial"/>
          <w:i w:val="0"/>
          <w:iCs w:val="0"/>
        </w:rPr>
        <w:t xml:space="preserve"> </w:t>
      </w:r>
      <w:r>
        <w:rPr>
          <w:rFonts w:ascii="Arial" w:hAnsi="Arial" w:cs="Arial"/>
          <w:i w:val="0"/>
          <w:iCs w:val="0"/>
        </w:rPr>
        <w:t>у</w:t>
      </w:r>
      <w:r w:rsidR="00A655C6" w:rsidRPr="00A655C6">
        <w:rPr>
          <w:rFonts w:ascii="Arial" w:hAnsi="Arial" w:cs="Arial"/>
          <w:i w:val="0"/>
          <w:iCs w:val="0"/>
        </w:rPr>
        <w:t xml:space="preserve"> </w:t>
      </w:r>
      <w:r>
        <w:rPr>
          <w:rFonts w:ascii="Arial" w:hAnsi="Arial" w:cs="Arial"/>
          <w:i w:val="0"/>
          <w:iCs w:val="0"/>
        </w:rPr>
        <w:t>складу</w:t>
      </w:r>
      <w:r w:rsidR="00A655C6" w:rsidRPr="00A655C6">
        <w:rPr>
          <w:rFonts w:ascii="Arial" w:hAnsi="Arial" w:cs="Arial"/>
          <w:i w:val="0"/>
          <w:iCs w:val="0"/>
        </w:rPr>
        <w:t xml:space="preserve"> </w:t>
      </w:r>
      <w:r>
        <w:rPr>
          <w:rFonts w:ascii="Arial" w:hAnsi="Arial" w:cs="Arial"/>
          <w:i w:val="0"/>
          <w:iCs w:val="0"/>
        </w:rPr>
        <w:t>са</w:t>
      </w:r>
      <w:r w:rsidR="00A655C6" w:rsidRPr="00A655C6">
        <w:rPr>
          <w:rFonts w:ascii="Arial" w:hAnsi="Arial" w:cs="Arial"/>
          <w:i w:val="0"/>
          <w:iCs w:val="0"/>
        </w:rPr>
        <w:t xml:space="preserve"> </w:t>
      </w:r>
      <w:r>
        <w:rPr>
          <w:rFonts w:ascii="Arial" w:hAnsi="Arial" w:cs="Arial"/>
          <w:i w:val="0"/>
          <w:iCs w:val="0"/>
        </w:rPr>
        <w:t>важећим</w:t>
      </w:r>
      <w:r w:rsidR="00A655C6" w:rsidRPr="00A655C6">
        <w:rPr>
          <w:rFonts w:ascii="Arial" w:hAnsi="Arial" w:cs="Arial"/>
          <w:i w:val="0"/>
          <w:iCs w:val="0"/>
        </w:rPr>
        <w:t xml:space="preserve"> </w:t>
      </w:r>
      <w:r>
        <w:rPr>
          <w:rFonts w:ascii="Arial" w:hAnsi="Arial" w:cs="Arial"/>
          <w:i w:val="0"/>
          <w:iCs w:val="0"/>
        </w:rPr>
        <w:t>прописима</w:t>
      </w:r>
      <w:r w:rsidR="00A655C6" w:rsidRPr="00A655C6">
        <w:rPr>
          <w:rFonts w:ascii="Arial" w:hAnsi="Arial" w:cs="Arial"/>
          <w:i w:val="0"/>
          <w:iCs w:val="0"/>
        </w:rPr>
        <w:t xml:space="preserve"> </w:t>
      </w:r>
      <w:r>
        <w:rPr>
          <w:rFonts w:ascii="Arial" w:hAnsi="Arial" w:cs="Arial"/>
          <w:i w:val="0"/>
          <w:iCs w:val="0"/>
        </w:rPr>
        <w:t>и</w:t>
      </w:r>
      <w:r w:rsidR="00A655C6" w:rsidRPr="00A655C6">
        <w:rPr>
          <w:rFonts w:ascii="Arial" w:hAnsi="Arial" w:cs="Arial"/>
          <w:i w:val="0"/>
          <w:iCs w:val="0"/>
        </w:rPr>
        <w:t xml:space="preserve"> </w:t>
      </w:r>
      <w:r>
        <w:rPr>
          <w:rFonts w:ascii="Arial" w:hAnsi="Arial" w:cs="Arial"/>
          <w:i w:val="0"/>
          <w:iCs w:val="0"/>
        </w:rPr>
        <w:t>међународним</w:t>
      </w:r>
      <w:r w:rsidR="00A655C6" w:rsidRPr="00A655C6">
        <w:rPr>
          <w:rFonts w:ascii="Arial" w:hAnsi="Arial" w:cs="Arial"/>
          <w:i w:val="0"/>
          <w:iCs w:val="0"/>
        </w:rPr>
        <w:t xml:space="preserve"> </w:t>
      </w:r>
      <w:r>
        <w:rPr>
          <w:rFonts w:ascii="Arial" w:hAnsi="Arial" w:cs="Arial"/>
          <w:i w:val="0"/>
          <w:iCs w:val="0"/>
        </w:rPr>
        <w:t>стандардима</w:t>
      </w:r>
      <w:r w:rsidR="00A655C6" w:rsidRPr="00A655C6">
        <w:rPr>
          <w:rFonts w:ascii="Arial" w:hAnsi="Arial" w:cs="Arial"/>
          <w:i w:val="0"/>
          <w:iCs w:val="0"/>
        </w:rPr>
        <w:t xml:space="preserve"> </w:t>
      </w:r>
      <w:r>
        <w:rPr>
          <w:rFonts w:ascii="Arial" w:hAnsi="Arial" w:cs="Arial"/>
          <w:i w:val="0"/>
          <w:iCs w:val="0"/>
        </w:rPr>
        <w:t>за</w:t>
      </w:r>
      <w:r w:rsidR="00A655C6" w:rsidRPr="00A655C6">
        <w:rPr>
          <w:rFonts w:ascii="Arial" w:hAnsi="Arial" w:cs="Arial"/>
          <w:i w:val="0"/>
          <w:iCs w:val="0"/>
        </w:rPr>
        <w:t xml:space="preserve"> </w:t>
      </w:r>
      <w:r>
        <w:rPr>
          <w:rFonts w:ascii="Arial" w:hAnsi="Arial" w:cs="Arial"/>
          <w:i w:val="0"/>
          <w:iCs w:val="0"/>
        </w:rPr>
        <w:t>професионалну</w:t>
      </w:r>
      <w:r w:rsidR="00A655C6" w:rsidRPr="00A655C6">
        <w:rPr>
          <w:rFonts w:ascii="Arial" w:hAnsi="Arial" w:cs="Arial"/>
          <w:i w:val="0"/>
          <w:iCs w:val="0"/>
        </w:rPr>
        <w:t xml:space="preserve"> </w:t>
      </w:r>
      <w:r>
        <w:rPr>
          <w:rFonts w:ascii="Arial" w:hAnsi="Arial" w:cs="Arial"/>
          <w:i w:val="0"/>
          <w:iCs w:val="0"/>
        </w:rPr>
        <w:t>праксу</w:t>
      </w:r>
      <w:r w:rsidR="00A655C6" w:rsidRPr="00A655C6">
        <w:rPr>
          <w:rFonts w:ascii="Arial" w:hAnsi="Arial" w:cs="Arial"/>
          <w:i w:val="0"/>
          <w:iCs w:val="0"/>
        </w:rPr>
        <w:t xml:space="preserve"> </w:t>
      </w:r>
      <w:r>
        <w:rPr>
          <w:rFonts w:ascii="Arial" w:hAnsi="Arial" w:cs="Arial"/>
          <w:i w:val="0"/>
          <w:iCs w:val="0"/>
        </w:rPr>
        <w:t>интерне</w:t>
      </w:r>
      <w:r w:rsidR="00A655C6" w:rsidRPr="00A655C6">
        <w:rPr>
          <w:rFonts w:ascii="Arial" w:hAnsi="Arial" w:cs="Arial"/>
          <w:i w:val="0"/>
          <w:iCs w:val="0"/>
        </w:rPr>
        <w:t xml:space="preserve"> </w:t>
      </w:r>
      <w:r>
        <w:rPr>
          <w:rFonts w:ascii="Arial" w:hAnsi="Arial" w:cs="Arial"/>
          <w:i w:val="0"/>
          <w:iCs w:val="0"/>
        </w:rPr>
        <w:t>ревизије</w:t>
      </w:r>
    </w:p>
    <w:p w:rsidR="00A655C6" w:rsidRPr="00A655C6" w:rsidRDefault="0085225A" w:rsidP="00A655C6">
      <w:pPr>
        <w:ind w:right="-279"/>
        <w:jc w:val="both"/>
        <w:rPr>
          <w:rFonts w:ascii="Arial" w:hAnsi="Arial" w:cs="Arial"/>
        </w:rPr>
      </w:pPr>
      <w:r>
        <w:rPr>
          <w:rFonts w:ascii="Arial" w:hAnsi="Arial" w:cs="Arial"/>
        </w:rPr>
        <w:t>Мјере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осигуравању</w:t>
      </w:r>
      <w:r w:rsidR="00A655C6" w:rsidRPr="00A655C6">
        <w:rPr>
          <w:rFonts w:ascii="Arial" w:hAnsi="Arial" w:cs="Arial"/>
        </w:rPr>
        <w:t xml:space="preserve"> </w:t>
      </w:r>
      <w:r>
        <w:rPr>
          <w:rFonts w:ascii="Arial" w:hAnsi="Arial" w:cs="Arial"/>
        </w:rPr>
        <w:t>усклађености</w:t>
      </w:r>
      <w:r w:rsidR="00A655C6" w:rsidRPr="00A655C6">
        <w:rPr>
          <w:rFonts w:ascii="Arial" w:hAnsi="Arial" w:cs="Arial"/>
        </w:rPr>
        <w:t xml:space="preserve"> </w:t>
      </w:r>
      <w:r>
        <w:rPr>
          <w:rFonts w:ascii="Arial" w:hAnsi="Arial" w:cs="Arial"/>
        </w:rPr>
        <w:t>с</w:t>
      </w:r>
      <w:r w:rsidR="00A655C6" w:rsidRPr="00A655C6">
        <w:rPr>
          <w:rFonts w:ascii="Arial" w:hAnsi="Arial" w:cs="Arial"/>
        </w:rPr>
        <w:t xml:space="preserve"> </w:t>
      </w:r>
      <w:r>
        <w:rPr>
          <w:rFonts w:ascii="Arial" w:hAnsi="Arial" w:cs="Arial"/>
        </w:rPr>
        <w:t>међународним</w:t>
      </w:r>
      <w:r w:rsidR="00A655C6" w:rsidRPr="00A655C6">
        <w:rPr>
          <w:rFonts w:ascii="Arial" w:hAnsi="Arial" w:cs="Arial"/>
        </w:rPr>
        <w:t xml:space="preserve"> </w:t>
      </w:r>
      <w:r>
        <w:rPr>
          <w:rFonts w:ascii="Arial" w:hAnsi="Arial" w:cs="Arial"/>
        </w:rPr>
        <w:t>стандардима</w:t>
      </w:r>
      <w:r w:rsidR="00A655C6" w:rsidRPr="00A655C6">
        <w:rPr>
          <w:rFonts w:ascii="Arial" w:hAnsi="Arial" w:cs="Arial"/>
        </w:rPr>
        <w:t xml:space="preserve"> </w:t>
      </w:r>
      <w:r>
        <w:rPr>
          <w:rFonts w:ascii="Arial" w:hAnsi="Arial" w:cs="Arial"/>
        </w:rPr>
        <w:t>требају</w:t>
      </w:r>
      <w:r w:rsidR="00A655C6" w:rsidRPr="00A655C6">
        <w:rPr>
          <w:rFonts w:ascii="Arial" w:hAnsi="Arial" w:cs="Arial"/>
        </w:rPr>
        <w:t xml:space="preserve"> </w:t>
      </w:r>
      <w:r>
        <w:rPr>
          <w:rFonts w:ascii="Arial" w:hAnsi="Arial" w:cs="Arial"/>
        </w:rPr>
        <w:t>обухватити</w:t>
      </w:r>
      <w:r w:rsidR="00A655C6" w:rsidRPr="00A655C6">
        <w:rPr>
          <w:rFonts w:ascii="Arial" w:hAnsi="Arial" w:cs="Arial"/>
        </w:rPr>
        <w:t xml:space="preserve"> </w:t>
      </w:r>
      <w:r>
        <w:rPr>
          <w:rFonts w:ascii="Arial" w:hAnsi="Arial" w:cs="Arial"/>
        </w:rPr>
        <w:t>израду</w:t>
      </w:r>
      <w:r w:rsidR="00A655C6" w:rsidRPr="00A655C6">
        <w:rPr>
          <w:rFonts w:ascii="Arial" w:hAnsi="Arial" w:cs="Arial"/>
        </w:rPr>
        <w:t xml:space="preserve"> </w:t>
      </w:r>
      <w:r>
        <w:rPr>
          <w:rFonts w:ascii="Arial" w:hAnsi="Arial" w:cs="Arial"/>
        </w:rPr>
        <w:t>нове</w:t>
      </w:r>
      <w:r w:rsidR="00A655C6" w:rsidRPr="00A655C6">
        <w:rPr>
          <w:rFonts w:ascii="Arial" w:hAnsi="Arial" w:cs="Arial"/>
        </w:rPr>
        <w:t xml:space="preserve"> </w:t>
      </w:r>
      <w:r>
        <w:rPr>
          <w:rFonts w:ascii="Arial" w:hAnsi="Arial" w:cs="Arial"/>
        </w:rPr>
        <w:t>Методологије</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провјере</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стране</w:t>
      </w:r>
      <w:r w:rsidR="00A655C6" w:rsidRPr="00A655C6">
        <w:rPr>
          <w:rFonts w:ascii="Arial" w:hAnsi="Arial" w:cs="Arial"/>
        </w:rPr>
        <w:t xml:space="preserve"> </w:t>
      </w:r>
      <w:r>
        <w:rPr>
          <w:rFonts w:ascii="Arial" w:hAnsi="Arial" w:cs="Arial"/>
        </w:rPr>
        <w:t>ЈИР</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уређење</w:t>
      </w:r>
      <w:r w:rsidR="00A655C6" w:rsidRPr="00A655C6">
        <w:rPr>
          <w:rFonts w:ascii="Arial" w:hAnsi="Arial" w:cs="Arial"/>
        </w:rPr>
        <w:t xml:space="preserve"> </w:t>
      </w:r>
      <w:r>
        <w:rPr>
          <w:rFonts w:ascii="Arial" w:hAnsi="Arial" w:cs="Arial"/>
        </w:rPr>
        <w:t>основних</w:t>
      </w:r>
      <w:r w:rsidR="00A655C6" w:rsidRPr="00A655C6">
        <w:rPr>
          <w:rFonts w:ascii="Arial" w:hAnsi="Arial" w:cs="Arial"/>
        </w:rPr>
        <w:t xml:space="preserve"> </w:t>
      </w:r>
      <w:r>
        <w:rPr>
          <w:rFonts w:ascii="Arial" w:hAnsi="Arial" w:cs="Arial"/>
        </w:rPr>
        <w:t>критеријума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елемената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независну</w:t>
      </w:r>
      <w:r w:rsidR="00A655C6" w:rsidRPr="00A655C6">
        <w:rPr>
          <w:rFonts w:ascii="Arial" w:hAnsi="Arial" w:cs="Arial"/>
        </w:rPr>
        <w:t xml:space="preserve"> </w:t>
      </w:r>
      <w:r>
        <w:rPr>
          <w:rFonts w:ascii="Arial" w:hAnsi="Arial" w:cs="Arial"/>
        </w:rPr>
        <w:t>екстерну</w:t>
      </w:r>
      <w:r w:rsidR="00A655C6" w:rsidRPr="00A655C6">
        <w:rPr>
          <w:rFonts w:ascii="Arial" w:hAnsi="Arial" w:cs="Arial"/>
        </w:rPr>
        <w:t xml:space="preserve"> </w:t>
      </w:r>
      <w:r>
        <w:rPr>
          <w:rFonts w:ascii="Arial" w:hAnsi="Arial" w:cs="Arial"/>
        </w:rPr>
        <w:t>оцјену</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стране</w:t>
      </w:r>
      <w:r w:rsidR="00A655C6" w:rsidRPr="00A655C6">
        <w:rPr>
          <w:rFonts w:ascii="Arial" w:hAnsi="Arial" w:cs="Arial"/>
        </w:rPr>
        <w:t xml:space="preserve"> </w:t>
      </w:r>
      <w:r>
        <w:rPr>
          <w:rFonts w:ascii="Arial" w:hAnsi="Arial" w:cs="Arial"/>
        </w:rPr>
        <w:t>трећих</w:t>
      </w:r>
      <w:r w:rsidR="00A655C6" w:rsidRPr="00A655C6">
        <w:rPr>
          <w:rFonts w:ascii="Arial" w:hAnsi="Arial" w:cs="Arial"/>
        </w:rPr>
        <w:t xml:space="preserve"> </w:t>
      </w:r>
      <w:r>
        <w:rPr>
          <w:rFonts w:ascii="Arial" w:hAnsi="Arial" w:cs="Arial"/>
        </w:rPr>
        <w:t>лица</w:t>
      </w:r>
      <w:r w:rsidR="00A655C6" w:rsidRPr="00A655C6">
        <w:rPr>
          <w:rFonts w:ascii="Arial" w:hAnsi="Arial" w:cs="Arial"/>
        </w:rPr>
        <w:t xml:space="preserve">. </w:t>
      </w:r>
      <w:r>
        <w:rPr>
          <w:rFonts w:ascii="Arial" w:hAnsi="Arial" w:cs="Arial"/>
        </w:rPr>
        <w:t>Приоритет</w:t>
      </w:r>
      <w:r w:rsidR="00A655C6" w:rsidRPr="00A655C6">
        <w:rPr>
          <w:rFonts w:ascii="Arial" w:hAnsi="Arial" w:cs="Arial"/>
        </w:rPr>
        <w:t xml:space="preserve"> </w:t>
      </w:r>
      <w:r>
        <w:rPr>
          <w:rFonts w:ascii="Arial" w:hAnsi="Arial" w:cs="Arial"/>
        </w:rPr>
        <w:t>такође</w:t>
      </w:r>
      <w:r w:rsidR="00A655C6" w:rsidRPr="00A655C6">
        <w:rPr>
          <w:rFonts w:ascii="Arial" w:hAnsi="Arial" w:cs="Arial"/>
        </w:rPr>
        <w:t xml:space="preserve"> </w:t>
      </w:r>
      <w:r>
        <w:rPr>
          <w:rFonts w:ascii="Arial" w:hAnsi="Arial" w:cs="Arial"/>
        </w:rPr>
        <w:t>подразумијева</w:t>
      </w:r>
      <w:r w:rsidR="00A655C6" w:rsidRPr="00A655C6">
        <w:rPr>
          <w:rFonts w:ascii="Arial" w:hAnsi="Arial" w:cs="Arial"/>
        </w:rPr>
        <w:t xml:space="preserve"> </w:t>
      </w:r>
      <w:r>
        <w:rPr>
          <w:rFonts w:ascii="Arial" w:hAnsi="Arial" w:cs="Arial"/>
        </w:rPr>
        <w:t>даљу</w:t>
      </w:r>
      <w:r w:rsidR="00A655C6" w:rsidRPr="00A655C6">
        <w:rPr>
          <w:rFonts w:ascii="Arial" w:hAnsi="Arial" w:cs="Arial"/>
        </w:rPr>
        <w:t xml:space="preserve"> </w:t>
      </w:r>
      <w:r>
        <w:rPr>
          <w:rFonts w:ascii="Arial" w:hAnsi="Arial" w:cs="Arial"/>
        </w:rPr>
        <w:t>обуку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усавршавање</w:t>
      </w:r>
      <w:r w:rsidR="00A655C6" w:rsidRPr="00A655C6">
        <w:rPr>
          <w:rFonts w:ascii="Arial" w:hAnsi="Arial" w:cs="Arial"/>
        </w:rPr>
        <w:t xml:space="preserve"> </w:t>
      </w:r>
      <w:r>
        <w:rPr>
          <w:rFonts w:ascii="Arial" w:hAnsi="Arial" w:cs="Arial"/>
        </w:rPr>
        <w:t>ревизорског</w:t>
      </w:r>
      <w:r w:rsidR="00A655C6" w:rsidRPr="00A655C6">
        <w:rPr>
          <w:rFonts w:ascii="Arial" w:hAnsi="Arial" w:cs="Arial"/>
        </w:rPr>
        <w:t xml:space="preserve"> </w:t>
      </w:r>
      <w:r>
        <w:rPr>
          <w:rFonts w:ascii="Arial" w:hAnsi="Arial" w:cs="Arial"/>
        </w:rPr>
        <w:t>особља</w:t>
      </w:r>
      <w:r w:rsidR="00A655C6" w:rsidRPr="00A655C6">
        <w:rPr>
          <w:rFonts w:ascii="Arial" w:hAnsi="Arial" w:cs="Arial"/>
        </w:rPr>
        <w:t xml:space="preserve">, </w:t>
      </w:r>
      <w:r>
        <w:rPr>
          <w:rFonts w:ascii="Arial" w:hAnsi="Arial" w:cs="Arial"/>
        </w:rPr>
        <w:t>укључујући</w:t>
      </w:r>
      <w:r w:rsidR="00A655C6" w:rsidRPr="00A655C6">
        <w:rPr>
          <w:rFonts w:ascii="Arial" w:hAnsi="Arial" w:cs="Arial"/>
        </w:rPr>
        <w:t xml:space="preserve"> </w:t>
      </w:r>
      <w:r>
        <w:rPr>
          <w:rFonts w:ascii="Arial" w:hAnsi="Arial" w:cs="Arial"/>
        </w:rPr>
        <w:t>континуирани</w:t>
      </w:r>
      <w:r w:rsidR="00A655C6" w:rsidRPr="00A655C6">
        <w:rPr>
          <w:rFonts w:ascii="Arial" w:hAnsi="Arial" w:cs="Arial"/>
        </w:rPr>
        <w:t xml:space="preserve"> </w:t>
      </w:r>
      <w:r>
        <w:rPr>
          <w:rFonts w:ascii="Arial" w:hAnsi="Arial" w:cs="Arial"/>
        </w:rPr>
        <w:t>професионални</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Неопходна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даља</w:t>
      </w:r>
      <w:r w:rsidR="00A655C6" w:rsidRPr="00A655C6">
        <w:rPr>
          <w:rFonts w:ascii="Arial" w:hAnsi="Arial" w:cs="Arial"/>
        </w:rPr>
        <w:t xml:space="preserve"> </w:t>
      </w:r>
      <w:r>
        <w:rPr>
          <w:rFonts w:ascii="Arial" w:hAnsi="Arial" w:cs="Arial"/>
        </w:rPr>
        <w:t>стандардизација</w:t>
      </w:r>
      <w:r w:rsidR="00A655C6" w:rsidRPr="00A655C6">
        <w:rPr>
          <w:rFonts w:ascii="Arial" w:hAnsi="Arial" w:cs="Arial"/>
        </w:rPr>
        <w:t xml:space="preserve"> </w:t>
      </w:r>
      <w:r>
        <w:rPr>
          <w:rFonts w:ascii="Arial" w:hAnsi="Arial" w:cs="Arial"/>
        </w:rPr>
        <w:t>поступака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аутоматизацију</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коришћење</w:t>
      </w:r>
      <w:r w:rsidR="00A655C6" w:rsidRPr="00A655C6">
        <w:rPr>
          <w:rFonts w:ascii="Arial" w:hAnsi="Arial" w:cs="Arial"/>
        </w:rPr>
        <w:t xml:space="preserve"> </w:t>
      </w:r>
      <w:r>
        <w:rPr>
          <w:rFonts w:ascii="Arial" w:hAnsi="Arial" w:cs="Arial"/>
        </w:rPr>
        <w:t>софтверских</w:t>
      </w:r>
      <w:r w:rsidR="00A655C6" w:rsidRPr="00A655C6">
        <w:rPr>
          <w:rFonts w:ascii="Arial" w:hAnsi="Arial" w:cs="Arial"/>
        </w:rPr>
        <w:t xml:space="preserve"> </w:t>
      </w:r>
      <w:r>
        <w:rPr>
          <w:rFonts w:ascii="Arial" w:hAnsi="Arial" w:cs="Arial"/>
        </w:rPr>
        <w:t>алата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ревизију</w:t>
      </w:r>
      <w:r w:rsidR="00A655C6" w:rsidRPr="00A655C6">
        <w:rPr>
          <w:rFonts w:ascii="Arial" w:hAnsi="Arial" w:cs="Arial"/>
        </w:rPr>
        <w:t xml:space="preserve">. </w:t>
      </w:r>
    </w:p>
    <w:p w:rsidR="00A655C6" w:rsidRPr="00A655C6" w:rsidRDefault="0085225A" w:rsidP="00A655C6">
      <w:pPr>
        <w:pStyle w:val="Heading4"/>
        <w:ind w:right="-563"/>
        <w:rPr>
          <w:rFonts w:ascii="Arial" w:hAnsi="Arial" w:cs="Arial"/>
          <w:i w:val="0"/>
          <w:iCs w:val="0"/>
        </w:rPr>
      </w:pPr>
      <w:r>
        <w:rPr>
          <w:rFonts w:ascii="Arial" w:hAnsi="Arial" w:cs="Arial"/>
          <w:i w:val="0"/>
          <w:iCs w:val="0"/>
        </w:rPr>
        <w:t>Приоритет</w:t>
      </w:r>
      <w:r w:rsidR="00A655C6" w:rsidRPr="00A655C6">
        <w:rPr>
          <w:rFonts w:ascii="Arial" w:hAnsi="Arial" w:cs="Arial"/>
          <w:i w:val="0"/>
          <w:iCs w:val="0"/>
        </w:rPr>
        <w:t xml:space="preserve"> 2.2: </w:t>
      </w:r>
      <w:r>
        <w:rPr>
          <w:rFonts w:ascii="Arial" w:hAnsi="Arial" w:cs="Arial"/>
          <w:i w:val="0"/>
          <w:iCs w:val="0"/>
        </w:rPr>
        <w:t>Функција</w:t>
      </w:r>
      <w:r w:rsidR="00A655C6" w:rsidRPr="00A655C6">
        <w:rPr>
          <w:rFonts w:ascii="Arial" w:hAnsi="Arial" w:cs="Arial"/>
          <w:i w:val="0"/>
          <w:iCs w:val="0"/>
        </w:rPr>
        <w:t xml:space="preserve"> </w:t>
      </w:r>
      <w:r>
        <w:rPr>
          <w:rFonts w:ascii="Arial" w:hAnsi="Arial" w:cs="Arial"/>
          <w:i w:val="0"/>
          <w:iCs w:val="0"/>
        </w:rPr>
        <w:t>интерне</w:t>
      </w:r>
      <w:r w:rsidR="00A655C6" w:rsidRPr="00A655C6">
        <w:rPr>
          <w:rFonts w:ascii="Arial" w:hAnsi="Arial" w:cs="Arial"/>
          <w:i w:val="0"/>
          <w:iCs w:val="0"/>
        </w:rPr>
        <w:t xml:space="preserve"> </w:t>
      </w:r>
      <w:r>
        <w:rPr>
          <w:rFonts w:ascii="Arial" w:hAnsi="Arial" w:cs="Arial"/>
          <w:i w:val="0"/>
          <w:iCs w:val="0"/>
        </w:rPr>
        <w:t>ревизије</w:t>
      </w:r>
      <w:r w:rsidR="00A655C6" w:rsidRPr="00A655C6">
        <w:rPr>
          <w:rFonts w:ascii="Arial" w:hAnsi="Arial" w:cs="Arial"/>
          <w:i w:val="0"/>
          <w:iCs w:val="0"/>
        </w:rPr>
        <w:t xml:space="preserve"> </w:t>
      </w:r>
      <w:r>
        <w:rPr>
          <w:rFonts w:ascii="Arial" w:hAnsi="Arial" w:cs="Arial"/>
          <w:i w:val="0"/>
          <w:iCs w:val="0"/>
        </w:rPr>
        <w:t>је</w:t>
      </w:r>
      <w:r w:rsidR="00A655C6" w:rsidRPr="00A655C6">
        <w:rPr>
          <w:rFonts w:ascii="Arial" w:hAnsi="Arial" w:cs="Arial"/>
          <w:i w:val="0"/>
          <w:iCs w:val="0"/>
        </w:rPr>
        <w:t xml:space="preserve"> </w:t>
      </w:r>
      <w:r>
        <w:rPr>
          <w:rFonts w:ascii="Arial" w:hAnsi="Arial" w:cs="Arial"/>
          <w:i w:val="0"/>
          <w:iCs w:val="0"/>
        </w:rPr>
        <w:t>адекватно</w:t>
      </w:r>
      <w:r w:rsidR="00A655C6" w:rsidRPr="00A655C6">
        <w:rPr>
          <w:rFonts w:ascii="Arial" w:hAnsi="Arial" w:cs="Arial"/>
          <w:i w:val="0"/>
          <w:iCs w:val="0"/>
        </w:rPr>
        <w:t xml:space="preserve"> </w:t>
      </w:r>
      <w:r>
        <w:rPr>
          <w:rFonts w:ascii="Arial" w:hAnsi="Arial" w:cs="Arial"/>
          <w:i w:val="0"/>
          <w:iCs w:val="0"/>
        </w:rPr>
        <w:t>позиционирана</w:t>
      </w:r>
    </w:p>
    <w:p w:rsidR="00A655C6" w:rsidRPr="00A655C6" w:rsidRDefault="0085225A" w:rsidP="00A655C6">
      <w:pPr>
        <w:ind w:right="-279"/>
        <w:jc w:val="both"/>
        <w:rPr>
          <w:rFonts w:ascii="Arial" w:hAnsi="Arial" w:cs="Arial"/>
        </w:rPr>
      </w:pPr>
      <w:r>
        <w:rPr>
          <w:rFonts w:ascii="Arial" w:hAnsi="Arial" w:cs="Arial"/>
        </w:rPr>
        <w:t>Адекватно</w:t>
      </w:r>
      <w:r w:rsidR="00A655C6" w:rsidRPr="00A655C6">
        <w:rPr>
          <w:rFonts w:ascii="Arial" w:hAnsi="Arial" w:cs="Arial"/>
        </w:rPr>
        <w:t xml:space="preserve"> </w:t>
      </w:r>
      <w:r>
        <w:rPr>
          <w:rFonts w:ascii="Arial" w:hAnsi="Arial" w:cs="Arial"/>
        </w:rPr>
        <w:t>позиционирање</w:t>
      </w:r>
      <w:r w:rsidR="00A655C6" w:rsidRPr="00A655C6">
        <w:rPr>
          <w:rFonts w:ascii="Arial" w:hAnsi="Arial" w:cs="Arial"/>
        </w:rPr>
        <w:t xml:space="preserve"> </w:t>
      </w:r>
      <w:r>
        <w:rPr>
          <w:rFonts w:ascii="Arial" w:hAnsi="Arial" w:cs="Arial"/>
        </w:rPr>
        <w:t>функције</w:t>
      </w:r>
      <w:r w:rsidR="00A655C6" w:rsidRPr="00A655C6">
        <w:rPr>
          <w:rFonts w:ascii="Arial" w:hAnsi="Arial" w:cs="Arial"/>
        </w:rPr>
        <w:t xml:space="preserve"> </w:t>
      </w:r>
      <w:r>
        <w:rPr>
          <w:rFonts w:ascii="Arial" w:hAnsi="Arial" w:cs="Arial"/>
        </w:rPr>
        <w:t>подразумијева</w:t>
      </w:r>
      <w:r w:rsidR="00A655C6" w:rsidRPr="00A655C6">
        <w:rPr>
          <w:rFonts w:ascii="Arial" w:hAnsi="Arial" w:cs="Arial"/>
        </w:rPr>
        <w:t xml:space="preserve"> </w:t>
      </w:r>
      <w:r>
        <w:rPr>
          <w:rFonts w:ascii="Arial" w:hAnsi="Arial" w:cs="Arial"/>
        </w:rPr>
        <w:t>успостављање</w:t>
      </w:r>
      <w:r w:rsidR="00A655C6" w:rsidRPr="00A655C6">
        <w:rPr>
          <w:rFonts w:ascii="Arial" w:hAnsi="Arial" w:cs="Arial"/>
        </w:rPr>
        <w:t xml:space="preserve"> </w:t>
      </w:r>
      <w:r>
        <w:rPr>
          <w:rFonts w:ascii="Arial" w:hAnsi="Arial" w:cs="Arial"/>
        </w:rPr>
        <w:t>ЈИР</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прописима</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области</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једнообразне</w:t>
      </w:r>
      <w:r w:rsidR="00A655C6" w:rsidRPr="00A655C6">
        <w:rPr>
          <w:rFonts w:ascii="Arial" w:hAnsi="Arial" w:cs="Arial"/>
        </w:rPr>
        <w:t xml:space="preserve"> </w:t>
      </w:r>
      <w:r>
        <w:rPr>
          <w:rFonts w:ascii="Arial" w:hAnsi="Arial" w:cs="Arial"/>
        </w:rPr>
        <w:t>описе</w:t>
      </w:r>
      <w:r w:rsidR="00A655C6" w:rsidRPr="00A655C6">
        <w:rPr>
          <w:rFonts w:ascii="Arial" w:hAnsi="Arial" w:cs="Arial"/>
        </w:rPr>
        <w:t xml:space="preserve"> </w:t>
      </w:r>
      <w:r>
        <w:rPr>
          <w:rFonts w:ascii="Arial" w:hAnsi="Arial" w:cs="Arial"/>
        </w:rPr>
        <w:t>послова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услова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запошљавање</w:t>
      </w:r>
      <w:r w:rsidR="00A655C6" w:rsidRPr="00A655C6">
        <w:rPr>
          <w:rFonts w:ascii="Arial" w:hAnsi="Arial" w:cs="Arial"/>
        </w:rPr>
        <w:t xml:space="preserve"> </w:t>
      </w:r>
      <w:r>
        <w:rPr>
          <w:rFonts w:ascii="Arial" w:hAnsi="Arial" w:cs="Arial"/>
        </w:rPr>
        <w:t>руководиоца</w:t>
      </w:r>
      <w:r w:rsidR="00A655C6" w:rsidRPr="00A655C6">
        <w:rPr>
          <w:rFonts w:ascii="Arial" w:hAnsi="Arial" w:cs="Arial"/>
        </w:rPr>
        <w:t xml:space="preserve"> </w:t>
      </w:r>
      <w:r>
        <w:rPr>
          <w:rFonts w:ascii="Arial" w:hAnsi="Arial" w:cs="Arial"/>
        </w:rPr>
        <w:t>ЈИР</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неопходни</w:t>
      </w:r>
      <w:r w:rsidR="00A655C6" w:rsidRPr="00A655C6">
        <w:rPr>
          <w:rFonts w:ascii="Arial" w:hAnsi="Arial" w:cs="Arial"/>
        </w:rPr>
        <w:t xml:space="preserve"> </w:t>
      </w:r>
      <w:r>
        <w:rPr>
          <w:rFonts w:ascii="Arial" w:hAnsi="Arial" w:cs="Arial"/>
        </w:rPr>
        <w:t>предуслови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осигурање</w:t>
      </w:r>
      <w:r w:rsidR="00A655C6" w:rsidRPr="00A655C6">
        <w:rPr>
          <w:rFonts w:ascii="Arial" w:hAnsi="Arial" w:cs="Arial"/>
        </w:rPr>
        <w:t xml:space="preserve"> </w:t>
      </w:r>
      <w:r>
        <w:rPr>
          <w:rFonts w:ascii="Arial" w:hAnsi="Arial" w:cs="Arial"/>
        </w:rPr>
        <w:t>независности</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испуњавање</w:t>
      </w:r>
      <w:r w:rsidR="00A655C6" w:rsidRPr="00A655C6">
        <w:rPr>
          <w:rFonts w:ascii="Arial" w:hAnsi="Arial" w:cs="Arial"/>
        </w:rPr>
        <w:t xml:space="preserve"> </w:t>
      </w:r>
      <w:r>
        <w:rPr>
          <w:rFonts w:ascii="Arial" w:hAnsi="Arial" w:cs="Arial"/>
        </w:rPr>
        <w:t>међународних</w:t>
      </w:r>
      <w:r w:rsidR="00A655C6" w:rsidRPr="00A655C6">
        <w:rPr>
          <w:rFonts w:ascii="Arial" w:hAnsi="Arial" w:cs="Arial"/>
        </w:rPr>
        <w:t xml:space="preserve"> </w:t>
      </w:r>
      <w:r>
        <w:rPr>
          <w:rFonts w:ascii="Arial" w:hAnsi="Arial" w:cs="Arial"/>
        </w:rPr>
        <w:t>стандарда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Имајући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виду</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обављање</w:t>
      </w:r>
      <w:r w:rsidR="00A655C6" w:rsidRPr="00A655C6">
        <w:rPr>
          <w:rFonts w:ascii="Arial" w:hAnsi="Arial" w:cs="Arial"/>
        </w:rPr>
        <w:t xml:space="preserve"> </w:t>
      </w:r>
      <w:r>
        <w:rPr>
          <w:rFonts w:ascii="Arial" w:hAnsi="Arial" w:cs="Arial"/>
        </w:rPr>
        <w:t>послова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захтијева</w:t>
      </w:r>
      <w:r w:rsidR="00A655C6" w:rsidRPr="00A655C6">
        <w:rPr>
          <w:rFonts w:ascii="Arial" w:hAnsi="Arial" w:cs="Arial"/>
        </w:rPr>
        <w:t xml:space="preserve"> </w:t>
      </w:r>
      <w:r>
        <w:rPr>
          <w:rFonts w:ascii="Arial" w:hAnsi="Arial" w:cs="Arial"/>
        </w:rPr>
        <w:t>специјалистички</w:t>
      </w:r>
      <w:r w:rsidR="00A655C6" w:rsidRPr="00A655C6">
        <w:rPr>
          <w:rFonts w:ascii="Arial" w:hAnsi="Arial" w:cs="Arial"/>
        </w:rPr>
        <w:t xml:space="preserve"> </w:t>
      </w:r>
      <w:r>
        <w:rPr>
          <w:rFonts w:ascii="Arial" w:hAnsi="Arial" w:cs="Arial"/>
        </w:rPr>
        <w:t>цертификат</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специјалистичка</w:t>
      </w:r>
      <w:r w:rsidR="00A655C6" w:rsidRPr="00A655C6">
        <w:rPr>
          <w:rFonts w:ascii="Arial" w:hAnsi="Arial" w:cs="Arial"/>
        </w:rPr>
        <w:t xml:space="preserve"> </w:t>
      </w:r>
      <w:r>
        <w:rPr>
          <w:rFonts w:ascii="Arial" w:hAnsi="Arial" w:cs="Arial"/>
        </w:rPr>
        <w:t>знања</w:t>
      </w:r>
      <w:r w:rsidR="00A655C6" w:rsidRPr="00A655C6">
        <w:rPr>
          <w:rFonts w:ascii="Arial" w:hAnsi="Arial" w:cs="Arial"/>
        </w:rPr>
        <w:t xml:space="preserve">,  </w:t>
      </w:r>
      <w:r>
        <w:rPr>
          <w:rFonts w:ascii="Arial" w:hAnsi="Arial" w:cs="Arial"/>
        </w:rPr>
        <w:t>поред</w:t>
      </w:r>
      <w:r w:rsidR="00A655C6" w:rsidRPr="00A655C6">
        <w:rPr>
          <w:rFonts w:ascii="Arial" w:hAnsi="Arial" w:cs="Arial"/>
        </w:rPr>
        <w:t xml:space="preserve"> </w:t>
      </w:r>
      <w:r>
        <w:rPr>
          <w:rFonts w:ascii="Arial" w:hAnsi="Arial" w:cs="Arial"/>
        </w:rPr>
        <w:t>поштивања</w:t>
      </w:r>
      <w:r w:rsidR="00A655C6" w:rsidRPr="00A655C6">
        <w:rPr>
          <w:rFonts w:ascii="Arial" w:hAnsi="Arial" w:cs="Arial"/>
        </w:rPr>
        <w:t xml:space="preserve"> </w:t>
      </w:r>
      <w:r>
        <w:rPr>
          <w:rFonts w:ascii="Arial" w:hAnsi="Arial" w:cs="Arial"/>
        </w:rPr>
        <w:t>мишљења</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правилнике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унутрашњој</w:t>
      </w:r>
      <w:r w:rsidR="00A655C6" w:rsidRPr="00A655C6">
        <w:rPr>
          <w:rFonts w:ascii="Arial" w:hAnsi="Arial" w:cs="Arial"/>
        </w:rPr>
        <w:t xml:space="preserve"> </w:t>
      </w:r>
      <w:r>
        <w:rPr>
          <w:rFonts w:ascii="Arial" w:hAnsi="Arial" w:cs="Arial"/>
        </w:rPr>
        <w:t>организацији</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провести</w:t>
      </w:r>
      <w:r w:rsidR="00A655C6" w:rsidRPr="00A655C6">
        <w:rPr>
          <w:rFonts w:ascii="Arial" w:hAnsi="Arial" w:cs="Arial"/>
        </w:rPr>
        <w:t xml:space="preserve"> </w:t>
      </w:r>
      <w:r>
        <w:rPr>
          <w:rFonts w:ascii="Arial" w:hAnsi="Arial" w:cs="Arial"/>
        </w:rPr>
        <w:t>измјене</w:t>
      </w:r>
      <w:r w:rsidR="00A655C6" w:rsidRPr="00A655C6">
        <w:rPr>
          <w:rFonts w:ascii="Arial" w:hAnsi="Arial" w:cs="Arial"/>
        </w:rPr>
        <w:t xml:space="preserve"> </w:t>
      </w:r>
      <w:r>
        <w:rPr>
          <w:rFonts w:ascii="Arial" w:hAnsi="Arial" w:cs="Arial"/>
        </w:rPr>
        <w:t>регулативе</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подручја</w:t>
      </w:r>
      <w:r w:rsidR="00A655C6" w:rsidRPr="00A655C6">
        <w:rPr>
          <w:rFonts w:ascii="Arial" w:hAnsi="Arial" w:cs="Arial"/>
        </w:rPr>
        <w:t xml:space="preserve"> </w:t>
      </w:r>
      <w:r>
        <w:rPr>
          <w:rFonts w:ascii="Arial" w:hAnsi="Arial" w:cs="Arial"/>
        </w:rPr>
        <w:t>радно</w:t>
      </w:r>
      <w:r w:rsidR="00A655C6" w:rsidRPr="00A655C6">
        <w:rPr>
          <w:rFonts w:ascii="Arial" w:hAnsi="Arial" w:cs="Arial"/>
        </w:rPr>
        <w:t>-</w:t>
      </w:r>
      <w:r>
        <w:rPr>
          <w:rFonts w:ascii="Arial" w:hAnsi="Arial" w:cs="Arial"/>
        </w:rPr>
        <w:t>правних</w:t>
      </w:r>
      <w:r w:rsidR="00A655C6" w:rsidRPr="00A655C6">
        <w:rPr>
          <w:rFonts w:ascii="Arial" w:hAnsi="Arial" w:cs="Arial"/>
        </w:rPr>
        <w:t xml:space="preserve"> </w:t>
      </w:r>
      <w:r>
        <w:rPr>
          <w:rFonts w:ascii="Arial" w:hAnsi="Arial" w:cs="Arial"/>
        </w:rPr>
        <w:t>односа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циљу</w:t>
      </w:r>
      <w:r w:rsidR="00A655C6" w:rsidRPr="00A655C6">
        <w:rPr>
          <w:rFonts w:ascii="Arial" w:hAnsi="Arial" w:cs="Arial"/>
        </w:rPr>
        <w:t xml:space="preserve"> </w:t>
      </w:r>
      <w:r>
        <w:rPr>
          <w:rFonts w:ascii="Arial" w:hAnsi="Arial" w:cs="Arial"/>
        </w:rPr>
        <w:t>једнообразности</w:t>
      </w:r>
      <w:r w:rsidR="00A655C6" w:rsidRPr="00A655C6">
        <w:rPr>
          <w:rFonts w:ascii="Arial" w:hAnsi="Arial" w:cs="Arial"/>
        </w:rPr>
        <w:t xml:space="preserve"> </w:t>
      </w:r>
      <w:r>
        <w:rPr>
          <w:rFonts w:ascii="Arial" w:hAnsi="Arial" w:cs="Arial"/>
        </w:rPr>
        <w:t>позиционирања</w:t>
      </w:r>
      <w:r w:rsidR="00A655C6" w:rsidRPr="00A655C6">
        <w:rPr>
          <w:rFonts w:ascii="Arial" w:hAnsi="Arial" w:cs="Arial"/>
        </w:rPr>
        <w:t xml:space="preserve"> </w:t>
      </w:r>
      <w:r>
        <w:rPr>
          <w:rFonts w:ascii="Arial" w:hAnsi="Arial" w:cs="Arial"/>
        </w:rPr>
        <w:t>радног</w:t>
      </w:r>
      <w:r w:rsidR="00A655C6" w:rsidRPr="00A655C6">
        <w:rPr>
          <w:rFonts w:ascii="Arial" w:hAnsi="Arial" w:cs="Arial"/>
        </w:rPr>
        <w:t xml:space="preserve"> </w:t>
      </w:r>
      <w:r>
        <w:rPr>
          <w:rFonts w:ascii="Arial" w:hAnsi="Arial" w:cs="Arial"/>
        </w:rPr>
        <w:t>мјеста</w:t>
      </w:r>
      <w:r w:rsidR="00A655C6" w:rsidRPr="00A655C6">
        <w:rPr>
          <w:rFonts w:ascii="Arial" w:hAnsi="Arial" w:cs="Arial"/>
        </w:rPr>
        <w:t xml:space="preserve"> </w:t>
      </w:r>
      <w:r>
        <w:rPr>
          <w:rFonts w:ascii="Arial" w:hAnsi="Arial" w:cs="Arial"/>
        </w:rPr>
        <w:t>руководиоца</w:t>
      </w:r>
      <w:r w:rsidR="00A655C6" w:rsidRPr="00A655C6">
        <w:rPr>
          <w:rFonts w:ascii="Arial" w:hAnsi="Arial" w:cs="Arial"/>
        </w:rPr>
        <w:t xml:space="preserve"> </w:t>
      </w:r>
      <w:r>
        <w:rPr>
          <w:rFonts w:ascii="Arial" w:hAnsi="Arial" w:cs="Arial"/>
        </w:rPr>
        <w:t>ЈИР</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интерног</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описа</w:t>
      </w:r>
      <w:r w:rsidR="00A655C6" w:rsidRPr="00A655C6">
        <w:rPr>
          <w:rFonts w:ascii="Arial" w:hAnsi="Arial" w:cs="Arial"/>
        </w:rPr>
        <w:t xml:space="preserve"> </w:t>
      </w:r>
      <w:r>
        <w:rPr>
          <w:rFonts w:ascii="Arial" w:hAnsi="Arial" w:cs="Arial"/>
        </w:rPr>
        <w:t>њихових</w:t>
      </w:r>
      <w:r w:rsidR="00A655C6" w:rsidRPr="00A655C6">
        <w:rPr>
          <w:rFonts w:ascii="Arial" w:hAnsi="Arial" w:cs="Arial"/>
        </w:rPr>
        <w:t xml:space="preserve"> </w:t>
      </w:r>
      <w:r>
        <w:rPr>
          <w:rFonts w:ascii="Arial" w:hAnsi="Arial" w:cs="Arial"/>
        </w:rPr>
        <w:t>послова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плате</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спријечио</w:t>
      </w:r>
      <w:r w:rsidR="00A655C6" w:rsidRPr="00A655C6">
        <w:rPr>
          <w:rFonts w:ascii="Arial" w:hAnsi="Arial" w:cs="Arial"/>
        </w:rPr>
        <w:t xml:space="preserve"> </w:t>
      </w:r>
      <w:r>
        <w:rPr>
          <w:rFonts w:ascii="Arial" w:hAnsi="Arial" w:cs="Arial"/>
        </w:rPr>
        <w:t>одлив</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ревизора</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организација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повећао</w:t>
      </w:r>
      <w:r w:rsidR="00A655C6" w:rsidRPr="00A655C6">
        <w:rPr>
          <w:rFonts w:ascii="Arial" w:hAnsi="Arial" w:cs="Arial"/>
        </w:rPr>
        <w:t xml:space="preserve"> </w:t>
      </w:r>
      <w:r>
        <w:rPr>
          <w:rFonts w:ascii="Arial" w:hAnsi="Arial" w:cs="Arial"/>
        </w:rPr>
        <w:t>ниво</w:t>
      </w:r>
      <w:r w:rsidR="00A655C6" w:rsidRPr="00A655C6">
        <w:rPr>
          <w:rFonts w:ascii="Arial" w:hAnsi="Arial" w:cs="Arial"/>
        </w:rPr>
        <w:t xml:space="preserve"> </w:t>
      </w:r>
      <w:r>
        <w:rPr>
          <w:rFonts w:ascii="Arial" w:hAnsi="Arial" w:cs="Arial"/>
        </w:rPr>
        <w:t>независности</w:t>
      </w:r>
      <w:r w:rsidR="00A655C6" w:rsidRPr="00A655C6">
        <w:rPr>
          <w:rFonts w:ascii="Arial" w:hAnsi="Arial" w:cs="Arial"/>
        </w:rPr>
        <w:t xml:space="preserve"> </w:t>
      </w:r>
      <w:r>
        <w:rPr>
          <w:rFonts w:ascii="Arial" w:hAnsi="Arial" w:cs="Arial"/>
        </w:rPr>
        <w:t>функције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тиме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додавање</w:t>
      </w:r>
      <w:r w:rsidR="00A655C6" w:rsidRPr="00A655C6">
        <w:rPr>
          <w:rFonts w:ascii="Arial" w:hAnsi="Arial" w:cs="Arial"/>
        </w:rPr>
        <w:t xml:space="preserve"> </w:t>
      </w:r>
      <w:r>
        <w:rPr>
          <w:rFonts w:ascii="Arial" w:hAnsi="Arial" w:cs="Arial"/>
        </w:rPr>
        <w:t>вриједности</w:t>
      </w:r>
      <w:r w:rsidR="00A655C6" w:rsidRPr="00A655C6">
        <w:rPr>
          <w:rFonts w:ascii="Arial" w:hAnsi="Arial" w:cs="Arial"/>
        </w:rPr>
        <w:t xml:space="preserve"> </w:t>
      </w:r>
      <w:r>
        <w:rPr>
          <w:rFonts w:ascii="Arial" w:hAnsi="Arial" w:cs="Arial"/>
        </w:rPr>
        <w:t>организацији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којој</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интерна</w:t>
      </w:r>
      <w:r w:rsidR="00A655C6" w:rsidRPr="00A655C6">
        <w:rPr>
          <w:rFonts w:ascii="Arial" w:hAnsi="Arial" w:cs="Arial"/>
        </w:rPr>
        <w:t xml:space="preserve"> </w:t>
      </w:r>
      <w:r>
        <w:rPr>
          <w:rFonts w:ascii="Arial" w:hAnsi="Arial" w:cs="Arial"/>
        </w:rPr>
        <w:t>ревизија</w:t>
      </w:r>
      <w:r w:rsidR="00A655C6" w:rsidRPr="00A655C6">
        <w:rPr>
          <w:rFonts w:ascii="Arial" w:hAnsi="Arial" w:cs="Arial"/>
        </w:rPr>
        <w:t xml:space="preserve"> </w:t>
      </w:r>
      <w:r>
        <w:rPr>
          <w:rFonts w:ascii="Arial" w:hAnsi="Arial" w:cs="Arial"/>
        </w:rPr>
        <w:t>успостављена</w:t>
      </w:r>
      <w:r w:rsidR="00A655C6" w:rsidRPr="00A655C6">
        <w:rPr>
          <w:rFonts w:ascii="Arial" w:hAnsi="Arial" w:cs="Arial"/>
        </w:rPr>
        <w:t>.</w:t>
      </w:r>
    </w:p>
    <w:p w:rsidR="00A655C6" w:rsidRPr="00A655C6" w:rsidRDefault="0085225A" w:rsidP="00A655C6">
      <w:pPr>
        <w:pStyle w:val="Heading4"/>
        <w:ind w:right="-563"/>
        <w:rPr>
          <w:rFonts w:ascii="Arial" w:hAnsi="Arial" w:cs="Arial"/>
          <w:sz w:val="24"/>
          <w:szCs w:val="24"/>
        </w:rPr>
      </w:pPr>
      <w:r>
        <w:rPr>
          <w:rFonts w:ascii="Arial" w:hAnsi="Arial" w:cs="Arial"/>
          <w:i w:val="0"/>
          <w:iCs w:val="0"/>
          <w:sz w:val="24"/>
          <w:szCs w:val="24"/>
        </w:rPr>
        <w:t>Приоритет</w:t>
      </w:r>
      <w:r w:rsidR="00A655C6" w:rsidRPr="00A655C6">
        <w:rPr>
          <w:rFonts w:ascii="Arial" w:hAnsi="Arial" w:cs="Arial"/>
          <w:i w:val="0"/>
          <w:iCs w:val="0"/>
          <w:sz w:val="24"/>
          <w:szCs w:val="24"/>
        </w:rPr>
        <w:t xml:space="preserve"> 2.3:  </w:t>
      </w:r>
      <w:r>
        <w:rPr>
          <w:rFonts w:ascii="Arial" w:hAnsi="Arial" w:cs="Arial"/>
          <w:i w:val="0"/>
          <w:iCs w:val="0"/>
          <w:sz w:val="24"/>
          <w:szCs w:val="24"/>
        </w:rPr>
        <w:t>Кадровски</w:t>
      </w:r>
      <w:r w:rsidR="00A655C6" w:rsidRPr="00A655C6">
        <w:rPr>
          <w:rFonts w:ascii="Arial" w:hAnsi="Arial" w:cs="Arial"/>
          <w:i w:val="0"/>
          <w:iCs w:val="0"/>
          <w:sz w:val="24"/>
          <w:szCs w:val="24"/>
        </w:rPr>
        <w:t xml:space="preserve"> </w:t>
      </w:r>
      <w:r>
        <w:rPr>
          <w:rFonts w:ascii="Arial" w:hAnsi="Arial" w:cs="Arial"/>
          <w:i w:val="0"/>
          <w:iCs w:val="0"/>
          <w:sz w:val="24"/>
          <w:szCs w:val="24"/>
        </w:rPr>
        <w:t>капацитети</w:t>
      </w:r>
      <w:r w:rsidR="00A655C6" w:rsidRPr="00A655C6">
        <w:rPr>
          <w:rFonts w:ascii="Arial" w:hAnsi="Arial" w:cs="Arial"/>
          <w:i w:val="0"/>
          <w:iCs w:val="0"/>
          <w:sz w:val="24"/>
          <w:szCs w:val="24"/>
        </w:rPr>
        <w:t xml:space="preserve"> </w:t>
      </w:r>
      <w:r>
        <w:rPr>
          <w:rFonts w:ascii="Arial" w:hAnsi="Arial" w:cs="Arial"/>
          <w:i w:val="0"/>
          <w:iCs w:val="0"/>
          <w:sz w:val="24"/>
          <w:szCs w:val="24"/>
        </w:rPr>
        <w:t>у</w:t>
      </w:r>
      <w:r w:rsidR="00A655C6" w:rsidRPr="00A655C6">
        <w:rPr>
          <w:rFonts w:ascii="Arial" w:hAnsi="Arial" w:cs="Arial"/>
          <w:i w:val="0"/>
          <w:iCs w:val="0"/>
          <w:sz w:val="24"/>
          <w:szCs w:val="24"/>
        </w:rPr>
        <w:t xml:space="preserve"> </w:t>
      </w:r>
      <w:r>
        <w:rPr>
          <w:rFonts w:ascii="Arial" w:hAnsi="Arial" w:cs="Arial"/>
          <w:i w:val="0"/>
          <w:iCs w:val="0"/>
          <w:sz w:val="24"/>
          <w:szCs w:val="24"/>
        </w:rPr>
        <w:t>јединицама</w:t>
      </w:r>
      <w:r w:rsidR="00A655C6" w:rsidRPr="00A655C6">
        <w:rPr>
          <w:rFonts w:ascii="Arial" w:hAnsi="Arial" w:cs="Arial"/>
          <w:i w:val="0"/>
          <w:iCs w:val="0"/>
          <w:sz w:val="24"/>
          <w:szCs w:val="24"/>
        </w:rPr>
        <w:t xml:space="preserve"> </w:t>
      </w:r>
      <w:r>
        <w:rPr>
          <w:rFonts w:ascii="Arial" w:hAnsi="Arial" w:cs="Arial"/>
          <w:i w:val="0"/>
          <w:iCs w:val="0"/>
          <w:sz w:val="24"/>
          <w:szCs w:val="24"/>
        </w:rPr>
        <w:t>интерне</w:t>
      </w:r>
      <w:r w:rsidR="00A655C6" w:rsidRPr="00A655C6">
        <w:rPr>
          <w:rFonts w:ascii="Arial" w:hAnsi="Arial" w:cs="Arial"/>
          <w:i w:val="0"/>
          <w:iCs w:val="0"/>
          <w:sz w:val="24"/>
          <w:szCs w:val="24"/>
        </w:rPr>
        <w:t xml:space="preserve"> </w:t>
      </w:r>
      <w:r>
        <w:rPr>
          <w:rFonts w:ascii="Arial" w:hAnsi="Arial" w:cs="Arial"/>
          <w:i w:val="0"/>
          <w:iCs w:val="0"/>
          <w:sz w:val="24"/>
          <w:szCs w:val="24"/>
        </w:rPr>
        <w:t>ревизије</w:t>
      </w:r>
      <w:r w:rsidR="00A655C6" w:rsidRPr="00A655C6">
        <w:rPr>
          <w:rFonts w:ascii="Arial" w:hAnsi="Arial" w:cs="Arial"/>
          <w:i w:val="0"/>
          <w:iCs w:val="0"/>
          <w:sz w:val="24"/>
          <w:szCs w:val="24"/>
        </w:rPr>
        <w:t xml:space="preserve"> </w:t>
      </w:r>
      <w:r>
        <w:rPr>
          <w:rFonts w:ascii="Arial" w:hAnsi="Arial" w:cs="Arial"/>
          <w:i w:val="0"/>
          <w:iCs w:val="0"/>
          <w:sz w:val="24"/>
          <w:szCs w:val="24"/>
        </w:rPr>
        <w:t>су</w:t>
      </w:r>
      <w:r w:rsidR="00A655C6" w:rsidRPr="00A655C6">
        <w:rPr>
          <w:rFonts w:ascii="Arial" w:hAnsi="Arial" w:cs="Arial"/>
          <w:i w:val="0"/>
          <w:iCs w:val="0"/>
          <w:sz w:val="24"/>
          <w:szCs w:val="24"/>
        </w:rPr>
        <w:t xml:space="preserve"> </w:t>
      </w:r>
      <w:r>
        <w:rPr>
          <w:rFonts w:ascii="Arial" w:hAnsi="Arial" w:cs="Arial"/>
          <w:i w:val="0"/>
          <w:iCs w:val="0"/>
          <w:sz w:val="24"/>
          <w:szCs w:val="24"/>
        </w:rPr>
        <w:t>појачани</w:t>
      </w:r>
      <w:r w:rsidR="00A655C6" w:rsidRPr="00A655C6">
        <w:rPr>
          <w:rFonts w:ascii="Arial" w:hAnsi="Arial" w:cs="Arial"/>
          <w:i w:val="0"/>
          <w:iCs w:val="0"/>
          <w:sz w:val="24"/>
          <w:szCs w:val="24"/>
        </w:rPr>
        <w:t xml:space="preserve"> </w:t>
      </w:r>
    </w:p>
    <w:p w:rsidR="00A655C6" w:rsidRPr="00A655C6" w:rsidRDefault="0085225A" w:rsidP="00A655C6">
      <w:pPr>
        <w:ind w:right="-279"/>
        <w:jc w:val="both"/>
        <w:rPr>
          <w:rFonts w:ascii="Arial" w:hAnsi="Arial" w:cs="Arial"/>
        </w:rPr>
      </w:pPr>
      <w:r>
        <w:rPr>
          <w:rFonts w:ascii="Arial" w:hAnsi="Arial" w:cs="Arial"/>
        </w:rPr>
        <w:t>Овај</w:t>
      </w:r>
      <w:r w:rsidR="00A655C6" w:rsidRPr="00A655C6">
        <w:rPr>
          <w:rFonts w:ascii="Arial" w:hAnsi="Arial" w:cs="Arial"/>
        </w:rPr>
        <w:t xml:space="preserve"> </w:t>
      </w:r>
      <w:r>
        <w:rPr>
          <w:rFonts w:ascii="Arial" w:hAnsi="Arial" w:cs="Arial"/>
        </w:rPr>
        <w:t>приоритет</w:t>
      </w:r>
      <w:r w:rsidR="00A655C6" w:rsidRPr="00A655C6">
        <w:rPr>
          <w:rFonts w:ascii="Arial" w:hAnsi="Arial" w:cs="Arial"/>
        </w:rPr>
        <w:t xml:space="preserve"> </w:t>
      </w:r>
      <w:r>
        <w:rPr>
          <w:rFonts w:ascii="Arial" w:hAnsi="Arial" w:cs="Arial"/>
        </w:rPr>
        <w:t>подразумијева</w:t>
      </w:r>
      <w:r w:rsidR="00A655C6" w:rsidRPr="00A655C6">
        <w:rPr>
          <w:rFonts w:ascii="Arial" w:hAnsi="Arial" w:cs="Arial"/>
        </w:rPr>
        <w:t xml:space="preserve"> </w:t>
      </w:r>
      <w:r>
        <w:rPr>
          <w:rFonts w:ascii="Arial" w:hAnsi="Arial" w:cs="Arial"/>
        </w:rPr>
        <w:t>кадровско</w:t>
      </w:r>
      <w:r w:rsidR="00A655C6" w:rsidRPr="00A655C6">
        <w:rPr>
          <w:rFonts w:ascii="Arial" w:hAnsi="Arial" w:cs="Arial"/>
        </w:rPr>
        <w:t xml:space="preserve"> </w:t>
      </w:r>
      <w:r>
        <w:rPr>
          <w:rFonts w:ascii="Arial" w:hAnsi="Arial" w:cs="Arial"/>
        </w:rPr>
        <w:t>попуњавање</w:t>
      </w:r>
      <w:r w:rsidR="00A655C6" w:rsidRPr="00A655C6">
        <w:rPr>
          <w:rFonts w:ascii="Arial" w:hAnsi="Arial" w:cs="Arial"/>
        </w:rPr>
        <w:t xml:space="preserve"> </w:t>
      </w:r>
      <w:r>
        <w:rPr>
          <w:rFonts w:ascii="Arial" w:hAnsi="Arial" w:cs="Arial"/>
        </w:rPr>
        <w:t>упражњених</w:t>
      </w:r>
      <w:r w:rsidR="00A655C6" w:rsidRPr="00A655C6">
        <w:rPr>
          <w:rFonts w:ascii="Arial" w:hAnsi="Arial" w:cs="Arial"/>
        </w:rPr>
        <w:t xml:space="preserve"> </w:t>
      </w:r>
      <w:r>
        <w:rPr>
          <w:rFonts w:ascii="Arial" w:hAnsi="Arial" w:cs="Arial"/>
        </w:rPr>
        <w:t>систематизираних</w:t>
      </w:r>
      <w:r w:rsidR="00A655C6" w:rsidRPr="00A655C6">
        <w:rPr>
          <w:rFonts w:ascii="Arial" w:hAnsi="Arial" w:cs="Arial"/>
        </w:rPr>
        <w:t xml:space="preserve"> </w:t>
      </w:r>
      <w:r>
        <w:rPr>
          <w:rFonts w:ascii="Arial" w:hAnsi="Arial" w:cs="Arial"/>
        </w:rPr>
        <w:t>позиција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ЈИР</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нарочито</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заједничким</w:t>
      </w:r>
      <w:r w:rsidR="00A655C6" w:rsidRPr="00A655C6">
        <w:rPr>
          <w:rFonts w:ascii="Arial" w:hAnsi="Arial" w:cs="Arial"/>
        </w:rPr>
        <w:t xml:space="preserve"> </w:t>
      </w:r>
      <w:r>
        <w:rPr>
          <w:rFonts w:ascii="Arial" w:hAnsi="Arial" w:cs="Arial"/>
        </w:rPr>
        <w:t>ЈИР</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имају</w:t>
      </w:r>
      <w:r w:rsidR="00A655C6" w:rsidRPr="00A655C6">
        <w:rPr>
          <w:rFonts w:ascii="Arial" w:hAnsi="Arial" w:cs="Arial"/>
        </w:rPr>
        <w:t xml:space="preserve"> </w:t>
      </w:r>
      <w:r>
        <w:rPr>
          <w:rFonts w:ascii="Arial" w:hAnsi="Arial" w:cs="Arial"/>
        </w:rPr>
        <w:t>широк</w:t>
      </w:r>
      <w:r w:rsidR="00A655C6" w:rsidRPr="00A655C6">
        <w:rPr>
          <w:rFonts w:ascii="Arial" w:hAnsi="Arial" w:cs="Arial"/>
        </w:rPr>
        <w:t xml:space="preserve"> </w:t>
      </w:r>
      <w:r>
        <w:rPr>
          <w:rFonts w:ascii="Arial" w:hAnsi="Arial" w:cs="Arial"/>
        </w:rPr>
        <w:t>обухват</w:t>
      </w:r>
      <w:r w:rsidR="00A655C6" w:rsidRPr="00A655C6">
        <w:rPr>
          <w:rFonts w:ascii="Arial" w:hAnsi="Arial" w:cs="Arial"/>
        </w:rPr>
        <w:t xml:space="preserve"> </w:t>
      </w:r>
      <w:r>
        <w:rPr>
          <w:rFonts w:ascii="Arial" w:hAnsi="Arial" w:cs="Arial"/>
        </w:rPr>
        <w:t>ревидирања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велики</w:t>
      </w:r>
      <w:r w:rsidR="00A655C6" w:rsidRPr="00A655C6">
        <w:rPr>
          <w:rFonts w:ascii="Arial" w:hAnsi="Arial" w:cs="Arial"/>
        </w:rPr>
        <w:t xml:space="preserve"> </w:t>
      </w:r>
      <w:r>
        <w:rPr>
          <w:rFonts w:ascii="Arial" w:hAnsi="Arial" w:cs="Arial"/>
        </w:rPr>
        <w:t>број</w:t>
      </w:r>
      <w:r w:rsidR="00A655C6" w:rsidRPr="00A655C6">
        <w:rPr>
          <w:rFonts w:ascii="Arial" w:hAnsi="Arial" w:cs="Arial"/>
        </w:rPr>
        <w:t xml:space="preserve"> </w:t>
      </w:r>
      <w:r>
        <w:rPr>
          <w:rFonts w:ascii="Arial" w:hAnsi="Arial" w:cs="Arial"/>
        </w:rPr>
        <w:t>корисника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јачање</w:t>
      </w:r>
      <w:r w:rsidR="00A655C6" w:rsidRPr="00A655C6">
        <w:rPr>
          <w:rFonts w:ascii="Arial" w:hAnsi="Arial" w:cs="Arial"/>
        </w:rPr>
        <w:t xml:space="preserve"> </w:t>
      </w:r>
      <w:r>
        <w:rPr>
          <w:rFonts w:ascii="Arial" w:hAnsi="Arial" w:cs="Arial"/>
        </w:rPr>
        <w:t>стручности</w:t>
      </w:r>
      <w:r w:rsidR="00A655C6" w:rsidRPr="00A655C6">
        <w:rPr>
          <w:rFonts w:ascii="Arial" w:hAnsi="Arial" w:cs="Arial"/>
        </w:rPr>
        <w:t xml:space="preserve"> </w:t>
      </w:r>
      <w:r>
        <w:rPr>
          <w:rFonts w:ascii="Arial" w:hAnsi="Arial" w:cs="Arial"/>
        </w:rPr>
        <w:t>запослених</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ЈИР</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специјалистичке</w:t>
      </w:r>
      <w:r w:rsidR="00A655C6" w:rsidRPr="00A655C6">
        <w:rPr>
          <w:rFonts w:ascii="Arial" w:hAnsi="Arial" w:cs="Arial"/>
        </w:rPr>
        <w:t xml:space="preserve"> </w:t>
      </w:r>
      <w:r>
        <w:rPr>
          <w:rFonts w:ascii="Arial" w:hAnsi="Arial" w:cs="Arial"/>
        </w:rPr>
        <w:t>обуке</w:t>
      </w:r>
      <w:r w:rsidR="00A655C6" w:rsidRPr="00A655C6">
        <w:rPr>
          <w:rFonts w:ascii="Arial" w:hAnsi="Arial" w:cs="Arial"/>
        </w:rPr>
        <w:t xml:space="preserve">, </w:t>
      </w:r>
      <w:r>
        <w:rPr>
          <w:rFonts w:ascii="Arial" w:hAnsi="Arial" w:cs="Arial"/>
        </w:rPr>
        <w:t>пилот</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размјену</w:t>
      </w:r>
      <w:r w:rsidR="00A655C6" w:rsidRPr="00A655C6">
        <w:rPr>
          <w:rFonts w:ascii="Arial" w:hAnsi="Arial" w:cs="Arial"/>
        </w:rPr>
        <w:t xml:space="preserve"> </w:t>
      </w:r>
      <w:r>
        <w:rPr>
          <w:rFonts w:ascii="Arial" w:hAnsi="Arial" w:cs="Arial"/>
        </w:rPr>
        <w:t>пракси</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другим</w:t>
      </w:r>
      <w:r w:rsidR="00A655C6" w:rsidRPr="00A655C6">
        <w:rPr>
          <w:rFonts w:ascii="Arial" w:hAnsi="Arial" w:cs="Arial"/>
        </w:rPr>
        <w:t xml:space="preserve"> </w:t>
      </w:r>
      <w:r>
        <w:rPr>
          <w:rFonts w:ascii="Arial" w:hAnsi="Arial" w:cs="Arial"/>
        </w:rPr>
        <w:t>ЈИР</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периоду</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покрива</w:t>
      </w:r>
      <w:r w:rsidR="00765653">
        <w:rPr>
          <w:rFonts w:ascii="Arial" w:hAnsi="Arial" w:cs="Arial"/>
        </w:rPr>
        <w:t xml:space="preserve"> </w:t>
      </w:r>
      <w:r>
        <w:rPr>
          <w:rFonts w:ascii="Arial" w:hAnsi="Arial" w:cs="Arial"/>
        </w:rPr>
        <w:t>ова</w:t>
      </w:r>
      <w:r w:rsidR="00765653">
        <w:rPr>
          <w:rFonts w:ascii="Arial" w:hAnsi="Arial" w:cs="Arial"/>
        </w:rPr>
        <w:t xml:space="preserve"> </w:t>
      </w:r>
      <w:r>
        <w:rPr>
          <w:rFonts w:ascii="Arial" w:hAnsi="Arial" w:cs="Arial"/>
        </w:rPr>
        <w:t>Стратегија</w:t>
      </w:r>
      <w:r w:rsidR="00765653">
        <w:rPr>
          <w:rFonts w:ascii="Arial" w:hAnsi="Arial" w:cs="Arial"/>
        </w:rPr>
        <w:t xml:space="preserve"> </w:t>
      </w:r>
      <w:r>
        <w:rPr>
          <w:rFonts w:ascii="Arial" w:hAnsi="Arial" w:cs="Arial"/>
        </w:rPr>
        <w:t>проводиће</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Pr>
          <w:rFonts w:ascii="Arial" w:hAnsi="Arial" w:cs="Arial"/>
        </w:rPr>
        <w:t>анализе</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r>
        <w:rPr>
          <w:rFonts w:ascii="Arial" w:hAnsi="Arial" w:cs="Arial"/>
        </w:rPr>
        <w:t>постојећих</w:t>
      </w:r>
      <w:r w:rsidR="00A655C6" w:rsidRPr="00A655C6">
        <w:rPr>
          <w:rFonts w:ascii="Arial" w:hAnsi="Arial" w:cs="Arial"/>
        </w:rPr>
        <w:t xml:space="preserve"> </w:t>
      </w:r>
      <w:r>
        <w:rPr>
          <w:rFonts w:ascii="Arial" w:hAnsi="Arial" w:cs="Arial"/>
        </w:rPr>
        <w:t>ЈИР</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w:t>
      </w:r>
      <w:r w:rsidR="00765653">
        <w:rPr>
          <w:rFonts w:ascii="Arial" w:hAnsi="Arial" w:cs="Arial"/>
        </w:rPr>
        <w:t xml:space="preserve"> </w:t>
      </w:r>
      <w:r>
        <w:rPr>
          <w:rFonts w:ascii="Arial" w:hAnsi="Arial" w:cs="Arial"/>
        </w:rPr>
        <w:t>резултатима</w:t>
      </w:r>
      <w:r w:rsidR="00765653">
        <w:rPr>
          <w:rFonts w:ascii="Arial" w:hAnsi="Arial" w:cs="Arial"/>
        </w:rPr>
        <w:t xml:space="preserve"> </w:t>
      </w:r>
      <w:r>
        <w:rPr>
          <w:rFonts w:ascii="Arial" w:hAnsi="Arial" w:cs="Arial"/>
        </w:rPr>
        <w:t>анализа</w:t>
      </w:r>
      <w:r w:rsidR="00765653">
        <w:rPr>
          <w:rFonts w:ascii="Arial" w:hAnsi="Arial" w:cs="Arial"/>
        </w:rPr>
        <w:t xml:space="preserve"> </w:t>
      </w:r>
      <w:r>
        <w:rPr>
          <w:rFonts w:ascii="Arial" w:hAnsi="Arial" w:cs="Arial"/>
        </w:rPr>
        <w:t>давати</w:t>
      </w:r>
      <w:r w:rsidR="00765653">
        <w:rPr>
          <w:rFonts w:ascii="Arial" w:hAnsi="Arial" w:cs="Arial"/>
        </w:rPr>
        <w:t xml:space="preserve"> </w:t>
      </w:r>
      <w:r>
        <w:rPr>
          <w:rFonts w:ascii="Arial" w:hAnsi="Arial" w:cs="Arial"/>
        </w:rPr>
        <w:t>предлоге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рационалније</w:t>
      </w:r>
      <w:r w:rsidR="00A655C6" w:rsidRPr="00A655C6">
        <w:rPr>
          <w:rFonts w:ascii="Arial" w:hAnsi="Arial" w:cs="Arial"/>
        </w:rPr>
        <w:t xml:space="preserve"> </w:t>
      </w:r>
      <w:r>
        <w:rPr>
          <w:rFonts w:ascii="Arial" w:hAnsi="Arial" w:cs="Arial"/>
        </w:rPr>
        <w:t>моделе</w:t>
      </w:r>
      <w:r w:rsidR="00A655C6" w:rsidRPr="00A655C6">
        <w:rPr>
          <w:rFonts w:ascii="Arial" w:hAnsi="Arial" w:cs="Arial"/>
        </w:rPr>
        <w:t xml:space="preserve"> </w:t>
      </w:r>
      <w:r>
        <w:rPr>
          <w:rFonts w:ascii="Arial" w:hAnsi="Arial" w:cs="Arial"/>
        </w:rPr>
        <w:t>коришћења</w:t>
      </w:r>
      <w:r w:rsidR="00A655C6" w:rsidRPr="00A655C6">
        <w:rPr>
          <w:rFonts w:ascii="Arial" w:hAnsi="Arial" w:cs="Arial"/>
        </w:rPr>
        <w:t xml:space="preserve"> </w:t>
      </w:r>
      <w:r>
        <w:rPr>
          <w:rFonts w:ascii="Arial" w:hAnsi="Arial" w:cs="Arial"/>
        </w:rPr>
        <w:t>ограничених</w:t>
      </w:r>
      <w:r w:rsidR="00A655C6" w:rsidRPr="00A655C6">
        <w:rPr>
          <w:rFonts w:ascii="Arial" w:hAnsi="Arial" w:cs="Arial"/>
        </w:rPr>
        <w:t xml:space="preserve"> </w:t>
      </w:r>
      <w:r>
        <w:rPr>
          <w:rFonts w:ascii="Arial" w:hAnsi="Arial" w:cs="Arial"/>
        </w:rPr>
        <w:t>ревизорских</w:t>
      </w:r>
      <w:r w:rsidR="00A655C6" w:rsidRPr="00A655C6">
        <w:rPr>
          <w:rFonts w:ascii="Arial" w:hAnsi="Arial" w:cs="Arial"/>
        </w:rPr>
        <w:t xml:space="preserve"> </w:t>
      </w:r>
      <w:r>
        <w:rPr>
          <w:rFonts w:ascii="Arial" w:hAnsi="Arial" w:cs="Arial"/>
        </w:rPr>
        <w:t>ресурса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планирати</w:t>
      </w:r>
      <w:r w:rsidR="00A655C6" w:rsidRPr="00A655C6">
        <w:rPr>
          <w:rFonts w:ascii="Arial" w:hAnsi="Arial" w:cs="Arial"/>
        </w:rPr>
        <w:t xml:space="preserve"> </w:t>
      </w:r>
      <w:r>
        <w:rPr>
          <w:rFonts w:ascii="Arial" w:hAnsi="Arial" w:cs="Arial"/>
        </w:rPr>
        <w:t>специјалистичке</w:t>
      </w:r>
      <w:r w:rsidR="00A655C6" w:rsidRPr="00A655C6">
        <w:rPr>
          <w:rFonts w:ascii="Arial" w:hAnsi="Arial" w:cs="Arial"/>
        </w:rPr>
        <w:t xml:space="preserve"> </w:t>
      </w:r>
      <w:r>
        <w:rPr>
          <w:rFonts w:ascii="Arial" w:hAnsi="Arial" w:cs="Arial"/>
        </w:rPr>
        <w:t>едукације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циљу</w:t>
      </w:r>
      <w:r w:rsidR="00A655C6" w:rsidRPr="00A655C6">
        <w:rPr>
          <w:rFonts w:ascii="Arial" w:hAnsi="Arial" w:cs="Arial"/>
        </w:rPr>
        <w:t xml:space="preserve"> </w:t>
      </w:r>
      <w:r>
        <w:rPr>
          <w:rFonts w:ascii="Arial" w:hAnsi="Arial" w:cs="Arial"/>
        </w:rPr>
        <w:t>јачања</w:t>
      </w:r>
      <w:r w:rsidR="00A655C6" w:rsidRPr="00A655C6">
        <w:rPr>
          <w:rFonts w:ascii="Arial" w:hAnsi="Arial" w:cs="Arial"/>
        </w:rPr>
        <w:t xml:space="preserve"> </w:t>
      </w:r>
      <w:r>
        <w:rPr>
          <w:rFonts w:ascii="Arial" w:hAnsi="Arial" w:cs="Arial"/>
        </w:rPr>
        <w:t>професионалних</w:t>
      </w:r>
      <w:r w:rsidR="00A655C6" w:rsidRPr="00A655C6">
        <w:rPr>
          <w:rFonts w:ascii="Arial" w:hAnsi="Arial" w:cs="Arial"/>
        </w:rPr>
        <w:t xml:space="preserve"> </w:t>
      </w:r>
      <w:r>
        <w:rPr>
          <w:rFonts w:ascii="Arial" w:hAnsi="Arial" w:cs="Arial"/>
        </w:rPr>
        <w:t>капацитета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w:t>
      </w:r>
    </w:p>
    <w:p w:rsidR="00A655C6" w:rsidRPr="00A655C6" w:rsidRDefault="0085225A" w:rsidP="00A655C6">
      <w:pPr>
        <w:pStyle w:val="Heading4"/>
        <w:ind w:right="-563"/>
        <w:rPr>
          <w:rFonts w:ascii="Arial" w:hAnsi="Arial" w:cs="Arial"/>
        </w:rPr>
      </w:pPr>
      <w:r>
        <w:rPr>
          <w:rFonts w:ascii="Arial" w:hAnsi="Arial" w:cs="Arial"/>
          <w:i w:val="0"/>
          <w:iCs w:val="0"/>
        </w:rPr>
        <w:t>Приоритет</w:t>
      </w:r>
      <w:r w:rsidR="00A655C6" w:rsidRPr="00A655C6">
        <w:rPr>
          <w:rFonts w:ascii="Arial" w:hAnsi="Arial" w:cs="Arial"/>
          <w:i w:val="0"/>
          <w:iCs w:val="0"/>
        </w:rPr>
        <w:t xml:space="preserve"> 2.4: </w:t>
      </w:r>
      <w:r>
        <w:rPr>
          <w:rFonts w:ascii="Arial" w:hAnsi="Arial" w:cs="Arial"/>
          <w:i w:val="0"/>
          <w:iCs w:val="0"/>
        </w:rPr>
        <w:t>Интерна</w:t>
      </w:r>
      <w:r w:rsidR="00A655C6" w:rsidRPr="00A655C6">
        <w:rPr>
          <w:rFonts w:ascii="Arial" w:hAnsi="Arial" w:cs="Arial"/>
          <w:i w:val="0"/>
          <w:iCs w:val="0"/>
        </w:rPr>
        <w:t xml:space="preserve"> </w:t>
      </w:r>
      <w:r>
        <w:rPr>
          <w:rFonts w:ascii="Arial" w:hAnsi="Arial" w:cs="Arial"/>
          <w:i w:val="0"/>
          <w:iCs w:val="0"/>
        </w:rPr>
        <w:t>ревизија</w:t>
      </w:r>
      <w:r w:rsidR="00A655C6" w:rsidRPr="00A655C6">
        <w:rPr>
          <w:rFonts w:ascii="Arial" w:hAnsi="Arial" w:cs="Arial"/>
          <w:i w:val="0"/>
          <w:iCs w:val="0"/>
        </w:rPr>
        <w:t xml:space="preserve"> </w:t>
      </w:r>
      <w:r>
        <w:rPr>
          <w:rFonts w:ascii="Arial" w:hAnsi="Arial" w:cs="Arial"/>
          <w:i w:val="0"/>
          <w:iCs w:val="0"/>
        </w:rPr>
        <w:t>је</w:t>
      </w:r>
      <w:r w:rsidR="00A655C6" w:rsidRPr="00A655C6">
        <w:rPr>
          <w:rFonts w:ascii="Arial" w:hAnsi="Arial" w:cs="Arial"/>
          <w:i w:val="0"/>
          <w:iCs w:val="0"/>
        </w:rPr>
        <w:t xml:space="preserve"> </w:t>
      </w:r>
      <w:r>
        <w:rPr>
          <w:rFonts w:ascii="Arial" w:hAnsi="Arial" w:cs="Arial"/>
          <w:i w:val="0"/>
          <w:iCs w:val="0"/>
        </w:rPr>
        <w:t>усмјерена</w:t>
      </w:r>
      <w:r w:rsidR="00A655C6" w:rsidRPr="00A655C6">
        <w:rPr>
          <w:rFonts w:ascii="Arial" w:hAnsi="Arial" w:cs="Arial"/>
          <w:i w:val="0"/>
          <w:iCs w:val="0"/>
        </w:rPr>
        <w:t xml:space="preserve"> </w:t>
      </w:r>
      <w:r>
        <w:rPr>
          <w:rFonts w:ascii="Arial" w:hAnsi="Arial" w:cs="Arial"/>
          <w:i w:val="0"/>
          <w:iCs w:val="0"/>
        </w:rPr>
        <w:t>на</w:t>
      </w:r>
      <w:r w:rsidR="00A655C6" w:rsidRPr="00A655C6">
        <w:rPr>
          <w:rFonts w:ascii="Arial" w:hAnsi="Arial" w:cs="Arial"/>
          <w:i w:val="0"/>
          <w:iCs w:val="0"/>
        </w:rPr>
        <w:t xml:space="preserve"> </w:t>
      </w:r>
      <w:r>
        <w:rPr>
          <w:rFonts w:ascii="Arial" w:hAnsi="Arial" w:cs="Arial"/>
          <w:i w:val="0"/>
          <w:iCs w:val="0"/>
        </w:rPr>
        <w:t>пружање</w:t>
      </w:r>
      <w:r w:rsidR="00A655C6" w:rsidRPr="00A655C6">
        <w:rPr>
          <w:rFonts w:ascii="Arial" w:hAnsi="Arial" w:cs="Arial"/>
          <w:i w:val="0"/>
          <w:iCs w:val="0"/>
        </w:rPr>
        <w:t xml:space="preserve"> </w:t>
      </w:r>
      <w:r>
        <w:rPr>
          <w:rFonts w:ascii="Arial" w:hAnsi="Arial" w:cs="Arial"/>
          <w:i w:val="0"/>
          <w:iCs w:val="0"/>
        </w:rPr>
        <w:t>додатне</w:t>
      </w:r>
      <w:r w:rsidR="00A655C6" w:rsidRPr="00A655C6">
        <w:rPr>
          <w:rFonts w:ascii="Arial" w:hAnsi="Arial" w:cs="Arial"/>
          <w:i w:val="0"/>
          <w:iCs w:val="0"/>
        </w:rPr>
        <w:t xml:space="preserve"> </w:t>
      </w:r>
      <w:r>
        <w:rPr>
          <w:rFonts w:ascii="Arial" w:hAnsi="Arial" w:cs="Arial"/>
          <w:i w:val="0"/>
          <w:iCs w:val="0"/>
        </w:rPr>
        <w:t>вриједности</w:t>
      </w:r>
      <w:r w:rsidR="00A655C6" w:rsidRPr="00A655C6">
        <w:rPr>
          <w:rFonts w:ascii="Arial" w:hAnsi="Arial" w:cs="Arial"/>
          <w:i w:val="0"/>
          <w:iCs w:val="0"/>
        </w:rPr>
        <w:t xml:space="preserve"> </w:t>
      </w:r>
      <w:r>
        <w:rPr>
          <w:rFonts w:ascii="Arial" w:hAnsi="Arial" w:cs="Arial"/>
          <w:i w:val="0"/>
          <w:iCs w:val="0"/>
        </w:rPr>
        <w:t>у</w:t>
      </w:r>
      <w:r w:rsidR="00A655C6" w:rsidRPr="00A655C6">
        <w:rPr>
          <w:rFonts w:ascii="Arial" w:hAnsi="Arial" w:cs="Arial"/>
          <w:i w:val="0"/>
          <w:iCs w:val="0"/>
        </w:rPr>
        <w:t xml:space="preserve"> </w:t>
      </w:r>
      <w:r>
        <w:rPr>
          <w:rFonts w:ascii="Arial" w:hAnsi="Arial" w:cs="Arial"/>
          <w:i w:val="0"/>
          <w:iCs w:val="0"/>
        </w:rPr>
        <w:t>високоризичним</w:t>
      </w:r>
      <w:r w:rsidR="00A655C6" w:rsidRPr="00A655C6">
        <w:rPr>
          <w:rFonts w:ascii="Arial" w:hAnsi="Arial" w:cs="Arial"/>
          <w:i w:val="0"/>
          <w:iCs w:val="0"/>
        </w:rPr>
        <w:t xml:space="preserve"> </w:t>
      </w:r>
      <w:r>
        <w:rPr>
          <w:rFonts w:ascii="Arial" w:hAnsi="Arial" w:cs="Arial"/>
          <w:i w:val="0"/>
          <w:iCs w:val="0"/>
        </w:rPr>
        <w:t>областима</w:t>
      </w:r>
      <w:r w:rsidR="00A655C6" w:rsidRPr="00A655C6">
        <w:rPr>
          <w:rFonts w:ascii="Arial" w:hAnsi="Arial" w:cs="Arial"/>
          <w:i w:val="0"/>
          <w:iCs w:val="0"/>
        </w:rPr>
        <w:t xml:space="preserve"> </w:t>
      </w:r>
    </w:p>
    <w:p w:rsidR="00A655C6" w:rsidRPr="00A655C6" w:rsidRDefault="0085225A" w:rsidP="00A655C6">
      <w:pPr>
        <w:ind w:right="-279"/>
        <w:jc w:val="both"/>
        <w:rPr>
          <w:rFonts w:ascii="Arial" w:hAnsi="Arial" w:cs="Arial"/>
        </w:rPr>
      </w:pPr>
      <w:r>
        <w:rPr>
          <w:rFonts w:ascii="Arial" w:hAnsi="Arial" w:cs="Arial"/>
        </w:rPr>
        <w:t>Потребно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унаприједити</w:t>
      </w:r>
      <w:r w:rsidR="00A655C6" w:rsidRPr="00A655C6">
        <w:rPr>
          <w:rFonts w:ascii="Arial" w:hAnsi="Arial" w:cs="Arial"/>
        </w:rPr>
        <w:t xml:space="preserve"> </w:t>
      </w:r>
      <w:r>
        <w:rPr>
          <w:rFonts w:ascii="Arial" w:hAnsi="Arial" w:cs="Arial"/>
        </w:rPr>
        <w:t>капацитет</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идентификацију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процјену</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која</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усмјерити</w:t>
      </w:r>
      <w:r w:rsidR="00A655C6" w:rsidRPr="00A655C6">
        <w:rPr>
          <w:rFonts w:ascii="Arial" w:hAnsi="Arial" w:cs="Arial"/>
        </w:rPr>
        <w:t xml:space="preserve"> </w:t>
      </w:r>
      <w:r>
        <w:rPr>
          <w:rFonts w:ascii="Arial" w:hAnsi="Arial" w:cs="Arial"/>
        </w:rPr>
        <w:t>ресурсе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високоризичне</w:t>
      </w:r>
      <w:r w:rsidR="00A655C6" w:rsidRPr="00A655C6">
        <w:rPr>
          <w:rFonts w:ascii="Arial" w:hAnsi="Arial" w:cs="Arial"/>
        </w:rPr>
        <w:t xml:space="preserve"> </w:t>
      </w:r>
      <w:r>
        <w:rPr>
          <w:rFonts w:ascii="Arial" w:hAnsi="Arial" w:cs="Arial"/>
        </w:rPr>
        <w:t>области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пословне</w:t>
      </w:r>
      <w:r w:rsidR="00A655C6" w:rsidRPr="00A655C6">
        <w:rPr>
          <w:rFonts w:ascii="Arial" w:hAnsi="Arial" w:cs="Arial"/>
        </w:rPr>
        <w:t xml:space="preserve"> </w:t>
      </w:r>
      <w:r>
        <w:rPr>
          <w:rFonts w:ascii="Arial" w:hAnsi="Arial" w:cs="Arial"/>
        </w:rPr>
        <w:t>процесе</w:t>
      </w:r>
      <w:r w:rsidR="00A655C6" w:rsidRPr="00A655C6">
        <w:rPr>
          <w:rFonts w:ascii="Arial" w:hAnsi="Arial" w:cs="Arial"/>
        </w:rPr>
        <w:t xml:space="preserve">, </w:t>
      </w:r>
      <w:r>
        <w:rPr>
          <w:rFonts w:ascii="Arial" w:hAnsi="Arial" w:cs="Arial"/>
        </w:rPr>
        <w:t>уз</w:t>
      </w:r>
      <w:r w:rsidR="00A655C6" w:rsidRPr="00A655C6">
        <w:rPr>
          <w:rFonts w:ascii="Arial" w:hAnsi="Arial" w:cs="Arial"/>
        </w:rPr>
        <w:t xml:space="preserve"> </w:t>
      </w:r>
      <w:r>
        <w:rPr>
          <w:rFonts w:ascii="Arial" w:hAnsi="Arial" w:cs="Arial"/>
        </w:rPr>
        <w:t>осигуравање</w:t>
      </w:r>
      <w:r w:rsidR="00A655C6" w:rsidRPr="00A655C6">
        <w:rPr>
          <w:rFonts w:ascii="Arial" w:hAnsi="Arial" w:cs="Arial"/>
        </w:rPr>
        <w:t xml:space="preserve"> </w:t>
      </w:r>
      <w:r>
        <w:rPr>
          <w:rFonts w:ascii="Arial" w:hAnsi="Arial" w:cs="Arial"/>
        </w:rPr>
        <w:t>усклађености</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циљевима</w:t>
      </w:r>
      <w:r w:rsidR="00A655C6" w:rsidRPr="00A655C6">
        <w:rPr>
          <w:rFonts w:ascii="Arial" w:hAnsi="Arial" w:cs="Arial"/>
        </w:rPr>
        <w:t xml:space="preserve"> </w:t>
      </w:r>
      <w:r>
        <w:rPr>
          <w:rFonts w:ascii="Arial" w:hAnsi="Arial" w:cs="Arial"/>
        </w:rPr>
        <w:t>руководства</w:t>
      </w:r>
      <w:r w:rsidR="00A655C6" w:rsidRPr="00A655C6">
        <w:rPr>
          <w:rFonts w:ascii="Arial" w:hAnsi="Arial" w:cs="Arial"/>
        </w:rPr>
        <w:t xml:space="preserve">. </w:t>
      </w:r>
      <w:r>
        <w:rPr>
          <w:rFonts w:ascii="Arial" w:hAnsi="Arial" w:cs="Arial"/>
        </w:rPr>
        <w:t>Ревизорски</w:t>
      </w:r>
      <w:r w:rsidR="00A655C6" w:rsidRPr="00A655C6">
        <w:rPr>
          <w:rFonts w:ascii="Arial" w:hAnsi="Arial" w:cs="Arial"/>
        </w:rPr>
        <w:t xml:space="preserve"> </w:t>
      </w:r>
      <w:r>
        <w:rPr>
          <w:rFonts w:ascii="Arial" w:hAnsi="Arial" w:cs="Arial"/>
        </w:rPr>
        <w:t>ангажмани</w:t>
      </w:r>
      <w:r w:rsidR="00A655C6" w:rsidRPr="00A655C6">
        <w:rPr>
          <w:rFonts w:ascii="Arial" w:hAnsi="Arial" w:cs="Arial"/>
        </w:rPr>
        <w:t xml:space="preserve"> </w:t>
      </w:r>
      <w:r>
        <w:rPr>
          <w:rFonts w:ascii="Arial" w:hAnsi="Arial" w:cs="Arial"/>
        </w:rPr>
        <w:t>требају</w:t>
      </w:r>
      <w:r w:rsidR="00A655C6" w:rsidRPr="00A655C6">
        <w:rPr>
          <w:rFonts w:ascii="Arial" w:hAnsi="Arial" w:cs="Arial"/>
        </w:rPr>
        <w:t xml:space="preserve"> </w:t>
      </w:r>
      <w:r>
        <w:rPr>
          <w:rFonts w:ascii="Arial" w:hAnsi="Arial" w:cs="Arial"/>
        </w:rPr>
        <w:t>ићи</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ревизија</w:t>
      </w:r>
      <w:r w:rsidR="00A655C6" w:rsidRPr="00A655C6">
        <w:rPr>
          <w:rFonts w:ascii="Arial" w:hAnsi="Arial" w:cs="Arial"/>
        </w:rPr>
        <w:t xml:space="preserve"> </w:t>
      </w:r>
      <w:r>
        <w:rPr>
          <w:rFonts w:ascii="Arial" w:hAnsi="Arial" w:cs="Arial"/>
        </w:rPr>
        <w:t>усклађености</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пружио</w:t>
      </w:r>
      <w:r w:rsidR="00A655C6" w:rsidRPr="00A655C6">
        <w:rPr>
          <w:rFonts w:ascii="Arial" w:hAnsi="Arial" w:cs="Arial"/>
        </w:rPr>
        <w:t xml:space="preserve"> </w:t>
      </w:r>
      <w:r>
        <w:rPr>
          <w:rFonts w:ascii="Arial" w:hAnsi="Arial" w:cs="Arial"/>
        </w:rPr>
        <w:t>увид</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оперативни</w:t>
      </w:r>
      <w:r w:rsidR="00A655C6" w:rsidRPr="00A655C6">
        <w:rPr>
          <w:rFonts w:ascii="Arial" w:hAnsi="Arial" w:cs="Arial"/>
        </w:rPr>
        <w:t xml:space="preserve"> </w:t>
      </w:r>
      <w:r>
        <w:rPr>
          <w:rFonts w:ascii="Arial" w:hAnsi="Arial" w:cs="Arial"/>
        </w:rPr>
        <w:t>учинак</w:t>
      </w:r>
      <w:r w:rsidR="00A655C6" w:rsidRPr="00A655C6">
        <w:rPr>
          <w:rFonts w:ascii="Arial" w:hAnsi="Arial" w:cs="Arial"/>
        </w:rPr>
        <w:t xml:space="preserve"> </w:t>
      </w:r>
      <w:r>
        <w:rPr>
          <w:rFonts w:ascii="Arial" w:hAnsi="Arial" w:cs="Arial"/>
        </w:rPr>
        <w:t>релевантних</w:t>
      </w:r>
      <w:r w:rsidR="00A655C6" w:rsidRPr="00A655C6">
        <w:rPr>
          <w:rFonts w:ascii="Arial" w:hAnsi="Arial" w:cs="Arial"/>
        </w:rPr>
        <w:t xml:space="preserve"> </w:t>
      </w:r>
      <w:r>
        <w:rPr>
          <w:rFonts w:ascii="Arial" w:hAnsi="Arial" w:cs="Arial"/>
        </w:rPr>
        <w:t>организација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процеса</w:t>
      </w:r>
      <w:r w:rsidR="00A655C6" w:rsidRPr="00A655C6">
        <w:rPr>
          <w:rFonts w:ascii="Arial" w:hAnsi="Arial" w:cs="Arial"/>
        </w:rPr>
        <w:t xml:space="preserve">. </w:t>
      </w:r>
      <w:r>
        <w:rPr>
          <w:rFonts w:ascii="Arial" w:hAnsi="Arial" w:cs="Arial"/>
        </w:rPr>
        <w:t>Овај</w:t>
      </w:r>
      <w:r w:rsidR="00A655C6" w:rsidRPr="00A655C6">
        <w:rPr>
          <w:rFonts w:ascii="Arial" w:hAnsi="Arial" w:cs="Arial"/>
        </w:rPr>
        <w:t xml:space="preserve"> </w:t>
      </w:r>
      <w:r>
        <w:rPr>
          <w:rFonts w:ascii="Arial" w:hAnsi="Arial" w:cs="Arial"/>
        </w:rPr>
        <w:t>приоритет</w:t>
      </w:r>
      <w:r w:rsidR="00A655C6" w:rsidRPr="00A655C6">
        <w:rPr>
          <w:rFonts w:ascii="Arial" w:hAnsi="Arial" w:cs="Arial"/>
        </w:rPr>
        <w:t xml:space="preserve"> </w:t>
      </w:r>
      <w:r>
        <w:rPr>
          <w:rFonts w:ascii="Arial" w:hAnsi="Arial" w:cs="Arial"/>
        </w:rPr>
        <w:t>такође</w:t>
      </w:r>
      <w:r w:rsidR="00A655C6" w:rsidRPr="00A655C6">
        <w:rPr>
          <w:rFonts w:ascii="Arial" w:hAnsi="Arial" w:cs="Arial"/>
        </w:rPr>
        <w:t xml:space="preserve"> </w:t>
      </w:r>
      <w:r>
        <w:rPr>
          <w:rFonts w:ascii="Arial" w:hAnsi="Arial" w:cs="Arial"/>
        </w:rPr>
        <w:t>подразумијева</w:t>
      </w:r>
      <w:r w:rsidR="00A655C6" w:rsidRPr="00A655C6">
        <w:rPr>
          <w:rFonts w:ascii="Arial" w:hAnsi="Arial" w:cs="Arial"/>
        </w:rPr>
        <w:t xml:space="preserve"> </w:t>
      </w:r>
      <w:r>
        <w:rPr>
          <w:rFonts w:ascii="Arial" w:hAnsi="Arial" w:cs="Arial"/>
        </w:rPr>
        <w:t>систематично</w:t>
      </w:r>
      <w:r w:rsidR="00A655C6" w:rsidRPr="00A655C6">
        <w:rPr>
          <w:rFonts w:ascii="Arial" w:hAnsi="Arial" w:cs="Arial"/>
        </w:rPr>
        <w:t xml:space="preserve"> </w:t>
      </w:r>
      <w:r>
        <w:rPr>
          <w:rFonts w:ascii="Arial" w:hAnsi="Arial" w:cs="Arial"/>
        </w:rPr>
        <w:t>праћење</w:t>
      </w:r>
      <w:r w:rsidR="00A655C6" w:rsidRPr="00A655C6">
        <w:rPr>
          <w:rFonts w:ascii="Arial" w:hAnsi="Arial" w:cs="Arial"/>
        </w:rPr>
        <w:t xml:space="preserve"> </w:t>
      </w:r>
      <w:r>
        <w:rPr>
          <w:rFonts w:ascii="Arial" w:hAnsi="Arial" w:cs="Arial"/>
        </w:rPr>
        <w:t>ут</w:t>
      </w:r>
      <w:r w:rsidR="00920A5F">
        <w:rPr>
          <w:rFonts w:ascii="Arial" w:hAnsi="Arial" w:cs="Arial"/>
          <w:lang w:val="sr-Cyrl-RS"/>
        </w:rPr>
        <w:t>и</w:t>
      </w:r>
      <w:r>
        <w:rPr>
          <w:rFonts w:ascii="Arial" w:hAnsi="Arial" w:cs="Arial"/>
        </w:rPr>
        <w:t>цаја</w:t>
      </w:r>
      <w:r w:rsidR="00A655C6" w:rsidRPr="00A655C6">
        <w:rPr>
          <w:rFonts w:ascii="Arial" w:hAnsi="Arial" w:cs="Arial"/>
        </w:rPr>
        <w:t xml:space="preserve"> </w:t>
      </w:r>
      <w:r>
        <w:rPr>
          <w:rFonts w:ascii="Arial" w:hAnsi="Arial" w:cs="Arial"/>
        </w:rPr>
        <w:t>имплементације</w:t>
      </w:r>
      <w:r w:rsidR="00A655C6" w:rsidRPr="00A655C6">
        <w:rPr>
          <w:rFonts w:ascii="Arial" w:hAnsi="Arial" w:cs="Arial"/>
        </w:rPr>
        <w:t xml:space="preserve"> </w:t>
      </w:r>
      <w:r>
        <w:rPr>
          <w:rFonts w:ascii="Arial" w:hAnsi="Arial" w:cs="Arial"/>
        </w:rPr>
        <w:t>препорука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поткријепљених</w:t>
      </w:r>
      <w:r w:rsidR="00A655C6" w:rsidRPr="00A655C6">
        <w:rPr>
          <w:rFonts w:ascii="Arial" w:hAnsi="Arial" w:cs="Arial"/>
        </w:rPr>
        <w:t xml:space="preserve"> </w:t>
      </w:r>
      <w:r>
        <w:rPr>
          <w:rFonts w:ascii="Arial" w:hAnsi="Arial" w:cs="Arial"/>
        </w:rPr>
        <w:t>финансијским</w:t>
      </w:r>
      <w:r w:rsidR="00A655C6" w:rsidRPr="00A655C6">
        <w:rPr>
          <w:rFonts w:ascii="Arial" w:hAnsi="Arial" w:cs="Arial"/>
        </w:rPr>
        <w:t xml:space="preserve"> </w:t>
      </w:r>
      <w:r>
        <w:rPr>
          <w:rFonts w:ascii="Arial" w:hAnsi="Arial" w:cs="Arial"/>
        </w:rPr>
        <w:t>параметрима</w:t>
      </w:r>
      <w:r w:rsidR="00A655C6" w:rsidRPr="00A655C6">
        <w:rPr>
          <w:rFonts w:ascii="Arial" w:hAnsi="Arial" w:cs="Arial"/>
        </w:rPr>
        <w:t xml:space="preserve"> </w:t>
      </w:r>
      <w:r>
        <w:rPr>
          <w:rFonts w:ascii="Arial" w:hAnsi="Arial" w:cs="Arial"/>
        </w:rPr>
        <w:t>гдје</w:t>
      </w:r>
      <w:r w:rsidR="00A655C6" w:rsidRPr="00A655C6">
        <w:rPr>
          <w:rFonts w:ascii="Arial" w:hAnsi="Arial" w:cs="Arial"/>
        </w:rPr>
        <w:t xml:space="preserve"> </w:t>
      </w:r>
      <w:r>
        <w:rPr>
          <w:rFonts w:ascii="Arial" w:hAnsi="Arial" w:cs="Arial"/>
        </w:rPr>
        <w:t>год</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то</w:t>
      </w:r>
      <w:r w:rsidR="00A655C6" w:rsidRPr="00A655C6">
        <w:rPr>
          <w:rFonts w:ascii="Arial" w:hAnsi="Arial" w:cs="Arial"/>
        </w:rPr>
        <w:t xml:space="preserve"> </w:t>
      </w:r>
      <w:r>
        <w:rPr>
          <w:rFonts w:ascii="Arial" w:hAnsi="Arial" w:cs="Arial"/>
        </w:rPr>
        <w:t>могуће</w:t>
      </w:r>
      <w:r w:rsidR="00A655C6" w:rsidRPr="00A655C6">
        <w:rPr>
          <w:rFonts w:ascii="Arial" w:hAnsi="Arial" w:cs="Arial"/>
        </w:rPr>
        <w:t xml:space="preserve">. </w:t>
      </w:r>
    </w:p>
    <w:p w:rsidR="00A655C6" w:rsidRPr="00A655C6" w:rsidRDefault="0085225A" w:rsidP="00A655C6">
      <w:pPr>
        <w:pStyle w:val="Heading4"/>
        <w:ind w:right="-563"/>
        <w:rPr>
          <w:rFonts w:ascii="Arial" w:hAnsi="Arial" w:cs="Arial"/>
          <w:i w:val="0"/>
          <w:iCs w:val="0"/>
          <w:sz w:val="24"/>
          <w:szCs w:val="24"/>
        </w:rPr>
      </w:pPr>
      <w:r>
        <w:rPr>
          <w:rFonts w:ascii="Arial" w:hAnsi="Arial" w:cs="Arial"/>
          <w:i w:val="0"/>
          <w:iCs w:val="0"/>
          <w:sz w:val="24"/>
          <w:szCs w:val="24"/>
        </w:rPr>
        <w:t>Приоритет</w:t>
      </w:r>
      <w:r w:rsidR="00A655C6" w:rsidRPr="00A655C6">
        <w:rPr>
          <w:rFonts w:ascii="Arial" w:hAnsi="Arial" w:cs="Arial"/>
          <w:i w:val="0"/>
          <w:iCs w:val="0"/>
          <w:sz w:val="24"/>
          <w:szCs w:val="24"/>
        </w:rPr>
        <w:t xml:space="preserve"> 2.5: </w:t>
      </w:r>
      <w:r>
        <w:rPr>
          <w:rFonts w:ascii="Arial" w:hAnsi="Arial" w:cs="Arial"/>
          <w:i w:val="0"/>
          <w:iCs w:val="0"/>
          <w:sz w:val="24"/>
          <w:szCs w:val="24"/>
        </w:rPr>
        <w:t>Хармонизовани</w:t>
      </w:r>
      <w:r w:rsidR="00A655C6" w:rsidRPr="00A655C6">
        <w:rPr>
          <w:rFonts w:ascii="Arial" w:hAnsi="Arial" w:cs="Arial"/>
          <w:i w:val="0"/>
          <w:iCs w:val="0"/>
          <w:sz w:val="24"/>
          <w:szCs w:val="24"/>
        </w:rPr>
        <w:t xml:space="preserve"> </w:t>
      </w:r>
      <w:r>
        <w:rPr>
          <w:rFonts w:ascii="Arial" w:hAnsi="Arial" w:cs="Arial"/>
          <w:i w:val="0"/>
          <w:iCs w:val="0"/>
          <w:sz w:val="24"/>
          <w:szCs w:val="24"/>
        </w:rPr>
        <w:t>су</w:t>
      </w:r>
      <w:r w:rsidR="00A655C6" w:rsidRPr="00A655C6">
        <w:rPr>
          <w:rFonts w:ascii="Arial" w:hAnsi="Arial" w:cs="Arial"/>
          <w:i w:val="0"/>
          <w:iCs w:val="0"/>
          <w:sz w:val="24"/>
          <w:szCs w:val="24"/>
        </w:rPr>
        <w:t xml:space="preserve"> </w:t>
      </w:r>
      <w:r>
        <w:rPr>
          <w:rFonts w:ascii="Arial" w:hAnsi="Arial" w:cs="Arial"/>
          <w:i w:val="0"/>
          <w:iCs w:val="0"/>
          <w:sz w:val="24"/>
          <w:szCs w:val="24"/>
        </w:rPr>
        <w:t>регулатива</w:t>
      </w:r>
      <w:r w:rsidR="00A655C6" w:rsidRPr="00A655C6">
        <w:rPr>
          <w:rFonts w:ascii="Arial" w:hAnsi="Arial" w:cs="Arial"/>
          <w:i w:val="0"/>
          <w:iCs w:val="0"/>
          <w:sz w:val="24"/>
          <w:szCs w:val="24"/>
        </w:rPr>
        <w:t xml:space="preserve"> </w:t>
      </w:r>
      <w:r>
        <w:rPr>
          <w:rFonts w:ascii="Arial" w:hAnsi="Arial" w:cs="Arial"/>
          <w:i w:val="0"/>
          <w:iCs w:val="0"/>
          <w:sz w:val="24"/>
          <w:szCs w:val="24"/>
        </w:rPr>
        <w:t>и</w:t>
      </w:r>
      <w:r w:rsidR="00A655C6" w:rsidRPr="00A655C6">
        <w:rPr>
          <w:rFonts w:ascii="Arial" w:hAnsi="Arial" w:cs="Arial"/>
          <w:i w:val="0"/>
          <w:iCs w:val="0"/>
          <w:sz w:val="24"/>
          <w:szCs w:val="24"/>
        </w:rPr>
        <w:t xml:space="preserve"> </w:t>
      </w:r>
      <w:r>
        <w:rPr>
          <w:rFonts w:ascii="Arial" w:hAnsi="Arial" w:cs="Arial"/>
          <w:i w:val="0"/>
          <w:iCs w:val="0"/>
          <w:sz w:val="24"/>
          <w:szCs w:val="24"/>
        </w:rPr>
        <w:t>праксе</w:t>
      </w:r>
      <w:r w:rsidR="00A655C6" w:rsidRPr="00A655C6">
        <w:rPr>
          <w:rFonts w:ascii="Arial" w:hAnsi="Arial" w:cs="Arial"/>
          <w:i w:val="0"/>
          <w:iCs w:val="0"/>
          <w:sz w:val="24"/>
          <w:szCs w:val="24"/>
        </w:rPr>
        <w:t xml:space="preserve"> </w:t>
      </w:r>
      <w:r>
        <w:rPr>
          <w:rFonts w:ascii="Arial" w:hAnsi="Arial" w:cs="Arial"/>
          <w:i w:val="0"/>
          <w:iCs w:val="0"/>
          <w:sz w:val="24"/>
          <w:szCs w:val="24"/>
        </w:rPr>
        <w:t>интерне</w:t>
      </w:r>
      <w:r w:rsidR="00A655C6" w:rsidRPr="00A655C6">
        <w:rPr>
          <w:rFonts w:ascii="Arial" w:hAnsi="Arial" w:cs="Arial"/>
          <w:i w:val="0"/>
          <w:iCs w:val="0"/>
          <w:sz w:val="24"/>
          <w:szCs w:val="24"/>
        </w:rPr>
        <w:t xml:space="preserve"> </w:t>
      </w:r>
      <w:r>
        <w:rPr>
          <w:rFonts w:ascii="Arial" w:hAnsi="Arial" w:cs="Arial"/>
          <w:i w:val="0"/>
          <w:iCs w:val="0"/>
          <w:sz w:val="24"/>
          <w:szCs w:val="24"/>
        </w:rPr>
        <w:t>ревизије</w:t>
      </w:r>
      <w:r w:rsidR="00A655C6" w:rsidRPr="00A655C6">
        <w:rPr>
          <w:rFonts w:ascii="Arial" w:hAnsi="Arial" w:cs="Arial"/>
          <w:i w:val="0"/>
          <w:iCs w:val="0"/>
          <w:sz w:val="24"/>
          <w:szCs w:val="24"/>
        </w:rPr>
        <w:t xml:space="preserve"> </w:t>
      </w:r>
      <w:r>
        <w:rPr>
          <w:rFonts w:ascii="Arial" w:hAnsi="Arial" w:cs="Arial"/>
          <w:i w:val="0"/>
          <w:iCs w:val="0"/>
          <w:sz w:val="24"/>
          <w:szCs w:val="24"/>
        </w:rPr>
        <w:t>у</w:t>
      </w:r>
      <w:r w:rsidR="00A655C6" w:rsidRPr="00A655C6">
        <w:rPr>
          <w:rFonts w:ascii="Arial" w:hAnsi="Arial" w:cs="Arial"/>
          <w:i w:val="0"/>
          <w:iCs w:val="0"/>
          <w:sz w:val="24"/>
          <w:szCs w:val="24"/>
        </w:rPr>
        <w:t xml:space="preserve"> </w:t>
      </w:r>
      <w:r>
        <w:rPr>
          <w:rFonts w:ascii="Arial" w:hAnsi="Arial" w:cs="Arial"/>
          <w:i w:val="0"/>
          <w:iCs w:val="0"/>
          <w:sz w:val="24"/>
          <w:szCs w:val="24"/>
        </w:rPr>
        <w:t>јавним</w:t>
      </w:r>
      <w:r w:rsidR="00A655C6" w:rsidRPr="00A655C6">
        <w:rPr>
          <w:rFonts w:ascii="Arial" w:hAnsi="Arial" w:cs="Arial"/>
          <w:i w:val="0"/>
          <w:iCs w:val="0"/>
          <w:sz w:val="24"/>
          <w:szCs w:val="24"/>
        </w:rPr>
        <w:t xml:space="preserve"> </w:t>
      </w:r>
      <w:r>
        <w:rPr>
          <w:rFonts w:ascii="Arial" w:hAnsi="Arial" w:cs="Arial"/>
          <w:i w:val="0"/>
          <w:iCs w:val="0"/>
          <w:sz w:val="24"/>
          <w:szCs w:val="24"/>
        </w:rPr>
        <w:t>предузећима</w:t>
      </w:r>
      <w:r w:rsidR="00A655C6" w:rsidRPr="00A655C6">
        <w:rPr>
          <w:rFonts w:ascii="Arial" w:hAnsi="Arial" w:cs="Arial"/>
          <w:i w:val="0"/>
          <w:iCs w:val="0"/>
          <w:sz w:val="24"/>
          <w:szCs w:val="24"/>
        </w:rPr>
        <w:t xml:space="preserve">  </w:t>
      </w:r>
    </w:p>
    <w:p w:rsidR="00A655C6" w:rsidRPr="00A655C6" w:rsidRDefault="0085225A" w:rsidP="00A655C6">
      <w:pPr>
        <w:ind w:right="-279"/>
        <w:jc w:val="both"/>
        <w:rPr>
          <w:rFonts w:ascii="Arial" w:hAnsi="Arial" w:cs="Arial"/>
        </w:rPr>
      </w:pPr>
      <w:r>
        <w:rPr>
          <w:rFonts w:ascii="Arial" w:hAnsi="Arial" w:cs="Arial"/>
        </w:rPr>
        <w:t>Циљ</w:t>
      </w:r>
      <w:r w:rsidR="00A655C6" w:rsidRPr="00A655C6">
        <w:rPr>
          <w:rFonts w:ascii="Arial" w:hAnsi="Arial" w:cs="Arial"/>
        </w:rPr>
        <w:t xml:space="preserve"> </w:t>
      </w:r>
      <w:r>
        <w:rPr>
          <w:rFonts w:ascii="Arial" w:hAnsi="Arial" w:cs="Arial"/>
        </w:rPr>
        <w:t>овог</w:t>
      </w:r>
      <w:r w:rsidR="00A655C6" w:rsidRPr="00A655C6">
        <w:rPr>
          <w:rFonts w:ascii="Arial" w:hAnsi="Arial" w:cs="Arial"/>
        </w:rPr>
        <w:t xml:space="preserve"> </w:t>
      </w:r>
      <w:r>
        <w:rPr>
          <w:rFonts w:ascii="Arial" w:hAnsi="Arial" w:cs="Arial"/>
        </w:rPr>
        <w:t>приоритета</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ускладити</w:t>
      </w:r>
      <w:r w:rsidR="00A655C6" w:rsidRPr="00A655C6">
        <w:rPr>
          <w:rFonts w:ascii="Arial" w:hAnsi="Arial" w:cs="Arial"/>
        </w:rPr>
        <w:t xml:space="preserve"> </w:t>
      </w:r>
      <w:r>
        <w:rPr>
          <w:rFonts w:ascii="Arial" w:hAnsi="Arial" w:cs="Arial"/>
        </w:rPr>
        <w:t>регулативу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праксу</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захтјевима</w:t>
      </w:r>
      <w:r w:rsidR="00A655C6" w:rsidRPr="00A655C6">
        <w:rPr>
          <w:rFonts w:ascii="Arial" w:hAnsi="Arial" w:cs="Arial"/>
        </w:rPr>
        <w:t xml:space="preserve"> </w:t>
      </w:r>
      <w:r>
        <w:rPr>
          <w:rFonts w:ascii="Arial" w:hAnsi="Arial" w:cs="Arial"/>
        </w:rPr>
        <w:t>регулаторног</w:t>
      </w:r>
      <w:r w:rsidR="00A655C6" w:rsidRPr="00A655C6">
        <w:rPr>
          <w:rFonts w:ascii="Arial" w:hAnsi="Arial" w:cs="Arial"/>
        </w:rPr>
        <w:t xml:space="preserve"> </w:t>
      </w:r>
      <w:r>
        <w:rPr>
          <w:rFonts w:ascii="Arial" w:hAnsi="Arial" w:cs="Arial"/>
        </w:rPr>
        <w:t>оквира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област</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узимајући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обзир</w:t>
      </w:r>
      <w:r w:rsidR="00A655C6" w:rsidRPr="00A655C6">
        <w:rPr>
          <w:rFonts w:ascii="Arial" w:hAnsi="Arial" w:cs="Arial"/>
        </w:rPr>
        <w:t xml:space="preserve"> </w:t>
      </w:r>
      <w:r>
        <w:rPr>
          <w:rFonts w:ascii="Arial" w:hAnsi="Arial" w:cs="Arial"/>
        </w:rPr>
        <w:t>специфичне</w:t>
      </w:r>
      <w:r w:rsidR="00A655C6" w:rsidRPr="00A655C6">
        <w:rPr>
          <w:rFonts w:ascii="Arial" w:hAnsi="Arial" w:cs="Arial"/>
        </w:rPr>
        <w:t xml:space="preserve"> </w:t>
      </w:r>
      <w:r>
        <w:rPr>
          <w:rFonts w:ascii="Arial" w:hAnsi="Arial" w:cs="Arial"/>
        </w:rPr>
        <w:t>правне</w:t>
      </w:r>
      <w:r w:rsidR="00A655C6" w:rsidRPr="00A655C6">
        <w:rPr>
          <w:rFonts w:ascii="Arial" w:hAnsi="Arial" w:cs="Arial"/>
        </w:rPr>
        <w:t xml:space="preserve"> </w:t>
      </w:r>
      <w:r>
        <w:rPr>
          <w:rFonts w:ascii="Arial" w:hAnsi="Arial" w:cs="Arial"/>
        </w:rPr>
        <w:t>оквире</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организационе</w:t>
      </w:r>
      <w:r w:rsidR="00A655C6" w:rsidRPr="00A655C6">
        <w:rPr>
          <w:rFonts w:ascii="Arial" w:hAnsi="Arial" w:cs="Arial"/>
        </w:rPr>
        <w:t xml:space="preserve"> </w:t>
      </w:r>
      <w:r>
        <w:rPr>
          <w:rFonts w:ascii="Arial" w:hAnsi="Arial" w:cs="Arial"/>
        </w:rPr>
        <w:t>структуре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линије</w:t>
      </w:r>
      <w:r w:rsidR="00A655C6" w:rsidRPr="00A655C6">
        <w:rPr>
          <w:rFonts w:ascii="Arial" w:hAnsi="Arial" w:cs="Arial"/>
        </w:rPr>
        <w:t xml:space="preserve"> </w:t>
      </w:r>
      <w:r>
        <w:rPr>
          <w:rFonts w:ascii="Arial" w:hAnsi="Arial" w:cs="Arial"/>
        </w:rPr>
        <w:t>извјештавања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јавним</w:t>
      </w:r>
      <w:r w:rsidR="00A655C6" w:rsidRPr="00A655C6">
        <w:rPr>
          <w:rFonts w:ascii="Arial" w:hAnsi="Arial" w:cs="Arial"/>
        </w:rPr>
        <w:t xml:space="preserve"> </w:t>
      </w:r>
      <w:r>
        <w:rPr>
          <w:rFonts w:ascii="Arial" w:hAnsi="Arial" w:cs="Arial"/>
        </w:rPr>
        <w:t>предузећима</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принципе</w:t>
      </w:r>
      <w:r w:rsidR="00A655C6" w:rsidRPr="00A655C6">
        <w:rPr>
          <w:rFonts w:ascii="Arial" w:hAnsi="Arial" w:cs="Arial"/>
        </w:rPr>
        <w:t xml:space="preserve"> </w:t>
      </w:r>
      <w:r>
        <w:rPr>
          <w:rFonts w:ascii="Arial" w:hAnsi="Arial" w:cs="Arial"/>
        </w:rPr>
        <w:t>корпоративног</w:t>
      </w:r>
      <w:r w:rsidR="00A655C6" w:rsidRPr="00A655C6">
        <w:rPr>
          <w:rFonts w:ascii="Arial" w:hAnsi="Arial" w:cs="Arial"/>
        </w:rPr>
        <w:t xml:space="preserve"> </w:t>
      </w:r>
      <w:r>
        <w:rPr>
          <w:rFonts w:ascii="Arial" w:hAnsi="Arial" w:cs="Arial"/>
        </w:rPr>
        <w:t>управљања</w:t>
      </w:r>
      <w:r w:rsidR="00A655C6" w:rsidRPr="00A655C6">
        <w:rPr>
          <w:rFonts w:ascii="Arial" w:hAnsi="Arial" w:cs="Arial"/>
        </w:rPr>
        <w:t xml:space="preserve"> </w:t>
      </w:r>
      <w:r>
        <w:rPr>
          <w:rFonts w:ascii="Arial" w:hAnsi="Arial" w:cs="Arial"/>
        </w:rPr>
        <w:t>успостављене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одговарајућем</w:t>
      </w:r>
      <w:r w:rsidR="00A655C6" w:rsidRPr="00A655C6">
        <w:rPr>
          <w:rFonts w:ascii="Arial" w:hAnsi="Arial" w:cs="Arial"/>
        </w:rPr>
        <w:t xml:space="preserve"> </w:t>
      </w:r>
      <w:r>
        <w:rPr>
          <w:rFonts w:ascii="Arial" w:hAnsi="Arial" w:cs="Arial"/>
        </w:rPr>
        <w:t>законодавству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ту</w:t>
      </w:r>
      <w:r w:rsidR="00A655C6" w:rsidRPr="00A655C6">
        <w:rPr>
          <w:rFonts w:ascii="Arial" w:hAnsi="Arial" w:cs="Arial"/>
        </w:rPr>
        <w:t xml:space="preserve"> </w:t>
      </w:r>
      <w:r>
        <w:rPr>
          <w:rFonts w:ascii="Arial" w:hAnsi="Arial" w:cs="Arial"/>
        </w:rPr>
        <w:t>сврху</w:t>
      </w:r>
      <w:r w:rsidR="00A655C6" w:rsidRPr="00A655C6">
        <w:rPr>
          <w:rFonts w:ascii="Arial" w:hAnsi="Arial" w:cs="Arial"/>
        </w:rPr>
        <w:t xml:space="preserve">, </w:t>
      </w:r>
      <w:r>
        <w:rPr>
          <w:rFonts w:ascii="Arial" w:hAnsi="Arial" w:cs="Arial"/>
        </w:rPr>
        <w:t>неопходно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провести</w:t>
      </w:r>
      <w:r w:rsidR="00A655C6" w:rsidRPr="00A655C6">
        <w:rPr>
          <w:rFonts w:ascii="Arial" w:hAnsi="Arial" w:cs="Arial"/>
        </w:rPr>
        <w:t xml:space="preserve"> </w:t>
      </w:r>
      <w:r>
        <w:rPr>
          <w:rFonts w:ascii="Arial" w:hAnsi="Arial" w:cs="Arial"/>
        </w:rPr>
        <w:t>анализе</w:t>
      </w:r>
      <w:r w:rsidR="00A655C6" w:rsidRPr="00A655C6">
        <w:rPr>
          <w:rFonts w:ascii="Arial" w:hAnsi="Arial" w:cs="Arial"/>
        </w:rPr>
        <w:t xml:space="preserve"> </w:t>
      </w:r>
      <w:r>
        <w:rPr>
          <w:rFonts w:ascii="Arial" w:hAnsi="Arial" w:cs="Arial"/>
        </w:rPr>
        <w:t>постојећих</w:t>
      </w:r>
      <w:r w:rsidR="00A655C6" w:rsidRPr="00A655C6">
        <w:rPr>
          <w:rFonts w:ascii="Arial" w:hAnsi="Arial" w:cs="Arial"/>
        </w:rPr>
        <w:t xml:space="preserve"> </w:t>
      </w:r>
      <w:r>
        <w:rPr>
          <w:rFonts w:ascii="Arial" w:hAnsi="Arial" w:cs="Arial"/>
        </w:rPr>
        <w:t>закона</w:t>
      </w:r>
      <w:r w:rsidR="00A655C6" w:rsidRPr="00A655C6">
        <w:rPr>
          <w:rFonts w:ascii="Arial" w:hAnsi="Arial" w:cs="Arial"/>
        </w:rPr>
        <w:t xml:space="preserve">, </w:t>
      </w:r>
      <w:r>
        <w:rPr>
          <w:rFonts w:ascii="Arial" w:hAnsi="Arial" w:cs="Arial"/>
        </w:rPr>
        <w:t>подзаконских</w:t>
      </w:r>
      <w:r w:rsidR="00A655C6" w:rsidRPr="00A655C6">
        <w:rPr>
          <w:rFonts w:ascii="Arial" w:hAnsi="Arial" w:cs="Arial"/>
        </w:rPr>
        <w:t xml:space="preserve"> </w:t>
      </w:r>
      <w:r>
        <w:rPr>
          <w:rFonts w:ascii="Arial" w:hAnsi="Arial" w:cs="Arial"/>
        </w:rPr>
        <w:t>аката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методологија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циљу</w:t>
      </w:r>
      <w:r w:rsidR="00A655C6" w:rsidRPr="00A655C6">
        <w:rPr>
          <w:rFonts w:ascii="Arial" w:hAnsi="Arial" w:cs="Arial"/>
        </w:rPr>
        <w:t xml:space="preserve"> </w:t>
      </w:r>
      <w:r>
        <w:rPr>
          <w:rFonts w:ascii="Arial" w:hAnsi="Arial" w:cs="Arial"/>
        </w:rPr>
        <w:t>формулисања</w:t>
      </w:r>
      <w:r w:rsidR="00765653">
        <w:rPr>
          <w:rFonts w:ascii="Arial" w:hAnsi="Arial" w:cs="Arial"/>
        </w:rPr>
        <w:t xml:space="preserve"> </w:t>
      </w:r>
      <w:r>
        <w:rPr>
          <w:rFonts w:ascii="Arial" w:hAnsi="Arial" w:cs="Arial"/>
        </w:rPr>
        <w:t>предлога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њихове</w:t>
      </w:r>
      <w:r w:rsidR="00A655C6" w:rsidRPr="00A655C6">
        <w:rPr>
          <w:rFonts w:ascii="Arial" w:hAnsi="Arial" w:cs="Arial"/>
        </w:rPr>
        <w:t xml:space="preserve"> </w:t>
      </w:r>
      <w:r>
        <w:rPr>
          <w:rFonts w:ascii="Arial" w:hAnsi="Arial" w:cs="Arial"/>
        </w:rPr>
        <w:t>измјене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допуне</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ажурирати</w:t>
      </w:r>
      <w:r w:rsidR="00A655C6" w:rsidRPr="00A655C6">
        <w:rPr>
          <w:rFonts w:ascii="Arial" w:hAnsi="Arial" w:cs="Arial"/>
        </w:rPr>
        <w:t xml:space="preserve"> </w:t>
      </w:r>
      <w:r>
        <w:rPr>
          <w:rFonts w:ascii="Arial" w:hAnsi="Arial" w:cs="Arial"/>
        </w:rPr>
        <w:t>постојећу</w:t>
      </w:r>
      <w:r w:rsidR="00A655C6" w:rsidRPr="00A655C6">
        <w:rPr>
          <w:rFonts w:ascii="Arial" w:hAnsi="Arial" w:cs="Arial"/>
        </w:rPr>
        <w:t xml:space="preserve"> </w:t>
      </w:r>
      <w:r>
        <w:rPr>
          <w:rFonts w:ascii="Arial" w:hAnsi="Arial" w:cs="Arial"/>
        </w:rPr>
        <w:t>Методологију</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била</w:t>
      </w:r>
      <w:r w:rsidR="00A655C6" w:rsidRPr="00A655C6">
        <w:rPr>
          <w:rFonts w:ascii="Arial" w:hAnsi="Arial" w:cs="Arial"/>
        </w:rPr>
        <w:t xml:space="preserve"> </w:t>
      </w:r>
      <w:r>
        <w:rPr>
          <w:rFonts w:ascii="Arial" w:hAnsi="Arial" w:cs="Arial"/>
        </w:rPr>
        <w:t>примјењива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јавна</w:t>
      </w:r>
      <w:r w:rsidR="00A655C6" w:rsidRPr="00A655C6">
        <w:rPr>
          <w:rFonts w:ascii="Arial" w:hAnsi="Arial" w:cs="Arial"/>
        </w:rPr>
        <w:t xml:space="preserve"> </w:t>
      </w:r>
      <w:r>
        <w:rPr>
          <w:rFonts w:ascii="Arial" w:hAnsi="Arial" w:cs="Arial"/>
        </w:rPr>
        <w:t>предузећа</w:t>
      </w:r>
      <w:r w:rsidR="00A655C6" w:rsidRPr="00A655C6">
        <w:rPr>
          <w:rFonts w:ascii="Arial" w:hAnsi="Arial" w:cs="Arial"/>
        </w:rPr>
        <w:t>.</w:t>
      </w:r>
    </w:p>
    <w:p w:rsidR="00A655C6" w:rsidRPr="00A655C6" w:rsidRDefault="00A655C6" w:rsidP="00A655C6">
      <w:pPr>
        <w:ind w:right="-563"/>
        <w:rPr>
          <w:rFonts w:ascii="Arial" w:hAnsi="Arial" w:cs="Arial"/>
          <w:sz w:val="10"/>
        </w:rPr>
      </w:pPr>
    </w:p>
    <w:p w:rsidR="00A655C6" w:rsidRPr="00A655C6" w:rsidRDefault="00A655C6" w:rsidP="00A655C6">
      <w:pPr>
        <w:pStyle w:val="Heading2"/>
        <w:ind w:left="567" w:right="-563" w:hanging="567"/>
        <w:rPr>
          <w:rFonts w:ascii="Arial" w:hAnsi="Arial" w:cs="Arial"/>
        </w:rPr>
      </w:pPr>
      <w:bookmarkStart w:id="39" w:name="_Toc68094857"/>
      <w:r w:rsidRPr="00A655C6">
        <w:rPr>
          <w:rFonts w:ascii="Arial" w:hAnsi="Arial" w:cs="Arial"/>
        </w:rPr>
        <w:t xml:space="preserve">4.3 </w:t>
      </w:r>
      <w:r w:rsidRPr="00A655C6">
        <w:rPr>
          <w:rFonts w:ascii="Arial" w:hAnsi="Arial" w:cs="Arial"/>
        </w:rPr>
        <w:tab/>
      </w:r>
      <w:r w:rsidR="0085225A">
        <w:rPr>
          <w:rFonts w:ascii="Arial" w:hAnsi="Arial" w:cs="Arial"/>
        </w:rPr>
        <w:t>Праћење</w:t>
      </w:r>
      <w:r w:rsidRPr="00A655C6">
        <w:rPr>
          <w:rFonts w:ascii="Arial" w:hAnsi="Arial" w:cs="Arial"/>
        </w:rPr>
        <w:t xml:space="preserve"> </w:t>
      </w:r>
      <w:r w:rsidR="0085225A">
        <w:rPr>
          <w:rFonts w:ascii="Arial" w:hAnsi="Arial" w:cs="Arial"/>
        </w:rPr>
        <w:t>квалитета</w:t>
      </w:r>
      <w:r w:rsidRPr="00A655C6">
        <w:rPr>
          <w:rFonts w:ascii="Arial" w:hAnsi="Arial" w:cs="Arial"/>
        </w:rPr>
        <w:t xml:space="preserve"> </w:t>
      </w:r>
      <w:r w:rsidR="0085225A">
        <w:rPr>
          <w:rFonts w:ascii="Arial" w:hAnsi="Arial" w:cs="Arial"/>
        </w:rPr>
        <w:t>и</w:t>
      </w:r>
      <w:r w:rsidRPr="00A655C6">
        <w:rPr>
          <w:rFonts w:ascii="Arial" w:hAnsi="Arial" w:cs="Arial"/>
        </w:rPr>
        <w:t xml:space="preserve"> </w:t>
      </w:r>
      <w:r w:rsidR="0085225A">
        <w:rPr>
          <w:rFonts w:ascii="Arial" w:hAnsi="Arial" w:cs="Arial"/>
        </w:rPr>
        <w:t>извјештавање</w:t>
      </w:r>
      <w:r w:rsidRPr="00A655C6">
        <w:rPr>
          <w:rFonts w:ascii="Arial" w:hAnsi="Arial" w:cs="Arial"/>
        </w:rPr>
        <w:t xml:space="preserve"> </w:t>
      </w:r>
      <w:r w:rsidR="0085225A">
        <w:rPr>
          <w:rFonts w:ascii="Arial" w:hAnsi="Arial" w:cs="Arial"/>
        </w:rPr>
        <w:t>о</w:t>
      </w:r>
      <w:r w:rsidRPr="00A655C6">
        <w:rPr>
          <w:rFonts w:ascii="Arial" w:hAnsi="Arial" w:cs="Arial"/>
        </w:rPr>
        <w:t xml:space="preserve"> </w:t>
      </w:r>
      <w:r w:rsidR="002107CA" w:rsidRPr="002107CA">
        <w:rPr>
          <w:rFonts w:ascii="Arial" w:hAnsi="Arial" w:cs="Arial"/>
        </w:rPr>
        <w:t>PIFC</w:t>
      </w:r>
      <w:bookmarkEnd w:id="39"/>
    </w:p>
    <w:p w:rsidR="00A655C6" w:rsidRPr="00A655C6" w:rsidRDefault="00A655C6" w:rsidP="00A655C6">
      <w:pPr>
        <w:pStyle w:val="Heading2"/>
        <w:ind w:right="-563"/>
        <w:rPr>
          <w:rFonts w:ascii="Arial" w:hAnsi="Arial" w:cs="Arial"/>
          <w:sz w:val="18"/>
        </w:rPr>
      </w:pPr>
      <w:r w:rsidRPr="00A655C6">
        <w:rPr>
          <w:rFonts w:ascii="Arial" w:hAnsi="Arial" w:cs="Arial"/>
        </w:rPr>
        <w:t xml:space="preserve">  </w:t>
      </w:r>
    </w:p>
    <w:p w:rsidR="00A655C6" w:rsidRPr="00A655C6" w:rsidRDefault="00A655C6" w:rsidP="00A655C6">
      <w:pPr>
        <w:pStyle w:val="Heading3"/>
        <w:ind w:left="709" w:right="-563" w:hanging="709"/>
        <w:rPr>
          <w:rFonts w:ascii="Arial" w:hAnsi="Arial" w:cs="Arial"/>
        </w:rPr>
      </w:pPr>
      <w:bookmarkStart w:id="40" w:name="_Toc68094858"/>
      <w:r w:rsidRPr="00A655C6">
        <w:rPr>
          <w:rFonts w:ascii="Arial" w:hAnsi="Arial" w:cs="Arial"/>
        </w:rPr>
        <w:t xml:space="preserve">4.3.1 </w:t>
      </w:r>
      <w:r w:rsidRPr="00A655C6">
        <w:rPr>
          <w:rFonts w:ascii="Arial" w:hAnsi="Arial" w:cs="Arial"/>
        </w:rPr>
        <w:tab/>
      </w:r>
      <w:r w:rsidR="0085225A">
        <w:rPr>
          <w:rFonts w:ascii="Arial" w:hAnsi="Arial" w:cs="Arial"/>
        </w:rPr>
        <w:t>Праћење</w:t>
      </w:r>
      <w:r w:rsidRPr="00A655C6">
        <w:rPr>
          <w:rFonts w:ascii="Arial" w:hAnsi="Arial" w:cs="Arial"/>
        </w:rPr>
        <w:t xml:space="preserve"> </w:t>
      </w:r>
      <w:r w:rsidR="0085225A">
        <w:rPr>
          <w:rFonts w:ascii="Arial" w:hAnsi="Arial" w:cs="Arial"/>
        </w:rPr>
        <w:t>и</w:t>
      </w:r>
      <w:r w:rsidRPr="00A655C6">
        <w:rPr>
          <w:rFonts w:ascii="Arial" w:hAnsi="Arial" w:cs="Arial"/>
        </w:rPr>
        <w:t xml:space="preserve"> </w:t>
      </w:r>
      <w:r w:rsidR="0085225A">
        <w:rPr>
          <w:rFonts w:ascii="Arial" w:hAnsi="Arial" w:cs="Arial"/>
        </w:rPr>
        <w:t>извјештавање</w:t>
      </w:r>
      <w:r w:rsidRPr="00A655C6">
        <w:rPr>
          <w:rFonts w:ascii="Arial" w:hAnsi="Arial" w:cs="Arial"/>
        </w:rPr>
        <w:t xml:space="preserve"> </w:t>
      </w:r>
      <w:r w:rsidR="0085225A">
        <w:rPr>
          <w:rFonts w:ascii="Arial" w:hAnsi="Arial" w:cs="Arial"/>
        </w:rPr>
        <w:t>о</w:t>
      </w:r>
      <w:r w:rsidRPr="00A655C6">
        <w:rPr>
          <w:rFonts w:ascii="Arial" w:hAnsi="Arial" w:cs="Arial"/>
        </w:rPr>
        <w:t xml:space="preserve"> </w:t>
      </w:r>
      <w:r w:rsidR="002107CA" w:rsidRPr="002107CA">
        <w:rPr>
          <w:rFonts w:ascii="Arial" w:hAnsi="Arial" w:cs="Arial"/>
        </w:rPr>
        <w:t>PIFC</w:t>
      </w:r>
      <w:r w:rsidRPr="00A655C6">
        <w:rPr>
          <w:rFonts w:ascii="Arial" w:hAnsi="Arial" w:cs="Arial"/>
        </w:rPr>
        <w:t xml:space="preserve"> - </w:t>
      </w:r>
      <w:r w:rsidR="0085225A">
        <w:rPr>
          <w:rFonts w:ascii="Arial" w:hAnsi="Arial" w:cs="Arial"/>
        </w:rPr>
        <w:t>садашње</w:t>
      </w:r>
      <w:r w:rsidRPr="00A655C6">
        <w:rPr>
          <w:rFonts w:ascii="Arial" w:hAnsi="Arial" w:cs="Arial"/>
        </w:rPr>
        <w:t xml:space="preserve"> </w:t>
      </w:r>
      <w:r w:rsidR="0085225A">
        <w:rPr>
          <w:rFonts w:ascii="Arial" w:hAnsi="Arial" w:cs="Arial"/>
        </w:rPr>
        <w:t>стање</w:t>
      </w:r>
      <w:bookmarkEnd w:id="40"/>
    </w:p>
    <w:p w:rsidR="00A655C6" w:rsidRPr="00A655C6" w:rsidRDefault="00A655C6" w:rsidP="00A655C6">
      <w:pPr>
        <w:spacing w:after="0"/>
        <w:ind w:right="-563"/>
        <w:jc w:val="both"/>
        <w:rPr>
          <w:rFonts w:ascii="Arial" w:hAnsi="Arial" w:cs="Arial"/>
          <w:b/>
          <w:bCs/>
          <w:sz w:val="18"/>
          <w:szCs w:val="24"/>
        </w:rPr>
      </w:pPr>
    </w:p>
    <w:p w:rsidR="00A655C6" w:rsidRPr="00A655C6" w:rsidRDefault="0085225A" w:rsidP="00A655C6">
      <w:pPr>
        <w:spacing w:after="0"/>
        <w:ind w:right="-279"/>
        <w:jc w:val="both"/>
        <w:rPr>
          <w:rFonts w:ascii="Arial" w:hAnsi="Arial" w:cs="Arial"/>
        </w:rPr>
      </w:pPr>
      <w:r>
        <w:rPr>
          <w:rFonts w:ascii="Arial" w:hAnsi="Arial" w:cs="Arial"/>
        </w:rPr>
        <w:t>Обвезници</w:t>
      </w:r>
      <w:r w:rsidR="00A655C6" w:rsidRPr="00A655C6">
        <w:rPr>
          <w:rFonts w:ascii="Arial" w:hAnsi="Arial" w:cs="Arial"/>
        </w:rPr>
        <w:t xml:space="preserve"> </w:t>
      </w:r>
      <w:r>
        <w:rPr>
          <w:rFonts w:ascii="Arial" w:hAnsi="Arial" w:cs="Arial"/>
        </w:rPr>
        <w:t>примјене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обавези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сачињавају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достављају</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годишњи</w:t>
      </w:r>
      <w:r w:rsidR="00A655C6" w:rsidRPr="00A655C6">
        <w:rPr>
          <w:rFonts w:ascii="Arial" w:hAnsi="Arial" w:cs="Arial"/>
        </w:rPr>
        <w:t xml:space="preserve"> </w:t>
      </w:r>
      <w:r>
        <w:rPr>
          <w:rFonts w:ascii="Arial" w:hAnsi="Arial" w:cs="Arial"/>
        </w:rPr>
        <w:t>извјештај</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функционисању</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ФУК</w:t>
      </w:r>
      <w:r w:rsidR="00A655C6" w:rsidRPr="00A655C6">
        <w:rPr>
          <w:rStyle w:val="FootnoteReference"/>
          <w:rFonts w:ascii="Arial" w:hAnsi="Arial" w:cs="Arial"/>
        </w:rPr>
        <w:footnoteReference w:id="68"/>
      </w:r>
      <w:r w:rsidR="00A655C6" w:rsidRPr="00A655C6">
        <w:rPr>
          <w:rFonts w:ascii="Arial" w:hAnsi="Arial" w:cs="Arial"/>
        </w:rPr>
        <w:t xml:space="preserve">. </w:t>
      </w:r>
      <w:r>
        <w:rPr>
          <w:rFonts w:ascii="Arial" w:hAnsi="Arial" w:cs="Arial"/>
        </w:rPr>
        <w:t>Израду</w:t>
      </w:r>
      <w:r w:rsidR="00A655C6" w:rsidRPr="00A655C6">
        <w:rPr>
          <w:rFonts w:ascii="Arial" w:hAnsi="Arial" w:cs="Arial"/>
        </w:rPr>
        <w:t xml:space="preserve"> </w:t>
      </w:r>
      <w:r>
        <w:rPr>
          <w:rFonts w:ascii="Arial" w:hAnsi="Arial" w:cs="Arial"/>
        </w:rPr>
        <w:t>годишњег</w:t>
      </w:r>
      <w:r w:rsidR="00A655C6" w:rsidRPr="00A655C6">
        <w:rPr>
          <w:rFonts w:ascii="Arial" w:hAnsi="Arial" w:cs="Arial"/>
        </w:rPr>
        <w:t xml:space="preserve">  </w:t>
      </w:r>
      <w:r>
        <w:rPr>
          <w:rFonts w:ascii="Arial" w:hAnsi="Arial" w:cs="Arial"/>
        </w:rPr>
        <w:t>извјештаја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координира</w:t>
      </w:r>
      <w:r w:rsidR="00A655C6" w:rsidRPr="00A655C6">
        <w:rPr>
          <w:rFonts w:ascii="Arial" w:hAnsi="Arial" w:cs="Arial"/>
        </w:rPr>
        <w:t xml:space="preserve"> </w:t>
      </w:r>
      <w:r>
        <w:rPr>
          <w:rFonts w:ascii="Arial" w:hAnsi="Arial" w:cs="Arial"/>
        </w:rPr>
        <w:t>именовани</w:t>
      </w:r>
      <w:r w:rsidR="00A655C6" w:rsidRPr="00A655C6">
        <w:rPr>
          <w:rFonts w:ascii="Arial" w:hAnsi="Arial" w:cs="Arial"/>
        </w:rPr>
        <w:t xml:space="preserve"> </w:t>
      </w:r>
      <w:r>
        <w:rPr>
          <w:rFonts w:ascii="Arial" w:hAnsi="Arial" w:cs="Arial"/>
        </w:rPr>
        <w:t>координатор</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организацији</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одобрава</w:t>
      </w:r>
      <w:r w:rsidR="00A655C6" w:rsidRPr="00A655C6">
        <w:rPr>
          <w:rFonts w:ascii="Arial" w:hAnsi="Arial" w:cs="Arial"/>
        </w:rPr>
        <w:t xml:space="preserve"> </w:t>
      </w:r>
      <w:r>
        <w:rPr>
          <w:rFonts w:ascii="Arial" w:hAnsi="Arial" w:cs="Arial"/>
        </w:rPr>
        <w:t>га</w:t>
      </w:r>
      <w:r w:rsidR="00A655C6" w:rsidRPr="00A655C6">
        <w:rPr>
          <w:rFonts w:ascii="Arial" w:hAnsi="Arial" w:cs="Arial"/>
        </w:rPr>
        <w:t xml:space="preserve"> </w:t>
      </w:r>
      <w:r>
        <w:rPr>
          <w:rFonts w:ascii="Arial" w:hAnsi="Arial" w:cs="Arial"/>
        </w:rPr>
        <w:t>руководилац</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тачност</w:t>
      </w:r>
      <w:r w:rsidR="00A655C6" w:rsidRPr="00A655C6">
        <w:rPr>
          <w:rFonts w:ascii="Arial" w:hAnsi="Arial" w:cs="Arial"/>
        </w:rPr>
        <w:t xml:space="preserve"> </w:t>
      </w:r>
      <w:r>
        <w:rPr>
          <w:rFonts w:ascii="Arial" w:hAnsi="Arial" w:cs="Arial"/>
        </w:rPr>
        <w:t>података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годишњем</w:t>
      </w:r>
      <w:r w:rsidR="00A655C6" w:rsidRPr="00A655C6">
        <w:rPr>
          <w:rFonts w:ascii="Arial" w:hAnsi="Arial" w:cs="Arial"/>
        </w:rPr>
        <w:t xml:space="preserve"> </w:t>
      </w:r>
      <w:r>
        <w:rPr>
          <w:rFonts w:ascii="Arial" w:hAnsi="Arial" w:cs="Arial"/>
        </w:rPr>
        <w:t>извјештају</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систему</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одговоран</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руководилац</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Сврха</w:t>
      </w:r>
      <w:r w:rsidR="00A655C6" w:rsidRPr="00A655C6">
        <w:rPr>
          <w:rFonts w:ascii="Arial" w:hAnsi="Arial" w:cs="Arial"/>
        </w:rPr>
        <w:t xml:space="preserve"> </w:t>
      </w:r>
      <w:r>
        <w:rPr>
          <w:rFonts w:ascii="Arial" w:hAnsi="Arial" w:cs="Arial"/>
        </w:rPr>
        <w:t>консолидованог</w:t>
      </w:r>
      <w:r w:rsidR="00A655C6" w:rsidRPr="00A655C6">
        <w:rPr>
          <w:rFonts w:ascii="Arial" w:hAnsi="Arial" w:cs="Arial"/>
        </w:rPr>
        <w:t xml:space="preserve"> </w:t>
      </w:r>
      <w:r>
        <w:rPr>
          <w:rFonts w:ascii="Arial" w:hAnsi="Arial" w:cs="Arial"/>
        </w:rPr>
        <w:t>извјештаја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систему</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јесте</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стекне</w:t>
      </w:r>
      <w:r w:rsidR="00A655C6" w:rsidRPr="00A655C6">
        <w:rPr>
          <w:rFonts w:ascii="Arial" w:hAnsi="Arial" w:cs="Arial"/>
        </w:rPr>
        <w:t xml:space="preserve"> </w:t>
      </w:r>
      <w:r>
        <w:rPr>
          <w:rFonts w:ascii="Arial" w:hAnsi="Arial" w:cs="Arial"/>
        </w:rPr>
        <w:t>увид</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тренутни</w:t>
      </w:r>
      <w:r w:rsidR="00A655C6" w:rsidRPr="00A655C6">
        <w:rPr>
          <w:rFonts w:ascii="Arial" w:hAnsi="Arial" w:cs="Arial"/>
        </w:rPr>
        <w:t xml:space="preserve"> </w:t>
      </w:r>
      <w:r>
        <w:rPr>
          <w:rFonts w:ascii="Arial" w:hAnsi="Arial" w:cs="Arial"/>
        </w:rPr>
        <w:t>степен</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благовремено</w:t>
      </w:r>
      <w:r w:rsidR="00A655C6" w:rsidRPr="00A655C6">
        <w:rPr>
          <w:rFonts w:ascii="Arial" w:hAnsi="Arial" w:cs="Arial"/>
        </w:rPr>
        <w:t xml:space="preserve"> </w:t>
      </w:r>
      <w:r>
        <w:rPr>
          <w:rFonts w:ascii="Arial" w:hAnsi="Arial" w:cs="Arial"/>
        </w:rPr>
        <w:t>информише</w:t>
      </w:r>
      <w:r w:rsidR="00A655C6" w:rsidRPr="00A655C6">
        <w:rPr>
          <w:rFonts w:ascii="Arial" w:hAnsi="Arial" w:cs="Arial"/>
        </w:rPr>
        <w:t xml:space="preserve"> </w:t>
      </w:r>
      <w:r>
        <w:rPr>
          <w:rFonts w:ascii="Arial" w:hAnsi="Arial" w:cs="Arial"/>
        </w:rPr>
        <w:t>Влада</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обављеним</w:t>
      </w:r>
      <w:r w:rsidR="00A655C6" w:rsidRPr="00A655C6">
        <w:rPr>
          <w:rFonts w:ascii="Arial" w:hAnsi="Arial" w:cs="Arial"/>
        </w:rPr>
        <w:t xml:space="preserve"> </w:t>
      </w:r>
      <w:r>
        <w:rPr>
          <w:rFonts w:ascii="Arial" w:hAnsi="Arial" w:cs="Arial"/>
        </w:rPr>
        <w:t>активностима</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области</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оствареном</w:t>
      </w:r>
      <w:r w:rsidR="00A655C6" w:rsidRPr="00A655C6">
        <w:rPr>
          <w:rFonts w:ascii="Arial" w:hAnsi="Arial" w:cs="Arial"/>
        </w:rPr>
        <w:t xml:space="preserve"> </w:t>
      </w:r>
      <w:r>
        <w:rPr>
          <w:rFonts w:ascii="Arial" w:hAnsi="Arial" w:cs="Arial"/>
        </w:rPr>
        <w:t>напретку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правцу</w:t>
      </w:r>
      <w:r w:rsidR="00A655C6" w:rsidRPr="00A655C6">
        <w:rPr>
          <w:rFonts w:ascii="Arial" w:hAnsi="Arial" w:cs="Arial"/>
        </w:rPr>
        <w:t xml:space="preserve"> </w:t>
      </w:r>
      <w:r>
        <w:rPr>
          <w:rFonts w:ascii="Arial" w:hAnsi="Arial" w:cs="Arial"/>
        </w:rPr>
        <w:t>будућег</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активностима</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достигнутом</w:t>
      </w:r>
      <w:r w:rsidR="00A655C6" w:rsidRPr="00A655C6">
        <w:rPr>
          <w:rFonts w:ascii="Arial" w:hAnsi="Arial" w:cs="Arial"/>
        </w:rPr>
        <w:t xml:space="preserve"> </w:t>
      </w:r>
      <w:r>
        <w:rPr>
          <w:rFonts w:ascii="Arial" w:hAnsi="Arial" w:cs="Arial"/>
        </w:rPr>
        <w:t>нивоу</w:t>
      </w:r>
      <w:r w:rsidR="00A655C6" w:rsidRPr="00A655C6">
        <w:rPr>
          <w:rFonts w:ascii="Arial" w:hAnsi="Arial" w:cs="Arial"/>
        </w:rPr>
        <w:t xml:space="preserve"> </w:t>
      </w:r>
      <w:r>
        <w:rPr>
          <w:rFonts w:ascii="Arial" w:hAnsi="Arial" w:cs="Arial"/>
        </w:rPr>
        <w:t>усклађености</w:t>
      </w:r>
      <w:r w:rsidR="00A655C6" w:rsidRPr="00A655C6">
        <w:rPr>
          <w:rFonts w:ascii="Arial" w:hAnsi="Arial" w:cs="Arial"/>
        </w:rPr>
        <w:t xml:space="preserve"> </w:t>
      </w:r>
      <w:r>
        <w:rPr>
          <w:rFonts w:ascii="Arial" w:hAnsi="Arial" w:cs="Arial"/>
        </w:rPr>
        <w:t>прописа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примјењују</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r>
        <w:rPr>
          <w:rFonts w:ascii="Arial" w:hAnsi="Arial" w:cs="Arial"/>
        </w:rPr>
        <w:t>јавног</w:t>
      </w:r>
      <w:r w:rsidR="00A655C6" w:rsidRPr="00A655C6">
        <w:rPr>
          <w:rFonts w:ascii="Arial" w:hAnsi="Arial" w:cs="Arial"/>
        </w:rPr>
        <w:t xml:space="preserve"> </w:t>
      </w:r>
      <w:r>
        <w:rPr>
          <w:rFonts w:ascii="Arial" w:hAnsi="Arial" w:cs="Arial"/>
        </w:rPr>
        <w:t>сектора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с</w:t>
      </w:r>
      <w:r w:rsidR="00A655C6" w:rsidRPr="00A655C6">
        <w:rPr>
          <w:rFonts w:ascii="Arial" w:hAnsi="Arial" w:cs="Arial"/>
        </w:rPr>
        <w:t xml:space="preserve"> </w:t>
      </w:r>
      <w:r>
        <w:rPr>
          <w:rFonts w:ascii="Arial" w:hAnsi="Arial" w:cs="Arial"/>
        </w:rPr>
        <w:t>правном</w:t>
      </w:r>
      <w:r w:rsidR="00A655C6" w:rsidRPr="00A655C6">
        <w:rPr>
          <w:rFonts w:ascii="Arial" w:hAnsi="Arial" w:cs="Arial"/>
        </w:rPr>
        <w:t xml:space="preserve"> </w:t>
      </w:r>
      <w:r>
        <w:rPr>
          <w:rFonts w:ascii="Arial" w:hAnsi="Arial" w:cs="Arial"/>
        </w:rPr>
        <w:t>стечевином</w:t>
      </w:r>
      <w:r w:rsidR="00A655C6" w:rsidRPr="00A655C6">
        <w:rPr>
          <w:rFonts w:ascii="Arial" w:hAnsi="Arial" w:cs="Arial"/>
        </w:rPr>
        <w:t xml:space="preserve"> </w:t>
      </w:r>
      <w:r>
        <w:rPr>
          <w:rFonts w:ascii="Arial" w:hAnsi="Arial" w:cs="Arial"/>
        </w:rPr>
        <w:t>ЕУ</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rPr>
      </w:pPr>
    </w:p>
    <w:p w:rsidR="00A655C6" w:rsidRPr="00A655C6" w:rsidRDefault="0085225A" w:rsidP="00A655C6">
      <w:pPr>
        <w:ind w:right="-279"/>
        <w:jc w:val="both"/>
        <w:rPr>
          <w:rFonts w:ascii="Arial" w:hAnsi="Arial" w:cs="Arial"/>
        </w:rPr>
      </w:pPr>
      <w:r>
        <w:rPr>
          <w:rFonts w:ascii="Arial" w:hAnsi="Arial" w:cs="Arial"/>
        </w:rPr>
        <w:t>Надаље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Законом</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интерној</w:t>
      </w:r>
      <w:r w:rsidR="00A655C6" w:rsidRPr="00A655C6">
        <w:rPr>
          <w:rFonts w:ascii="Arial" w:hAnsi="Arial" w:cs="Arial"/>
        </w:rPr>
        <w:t xml:space="preserve"> </w:t>
      </w:r>
      <w:r>
        <w:rPr>
          <w:rFonts w:ascii="Arial" w:hAnsi="Arial" w:cs="Arial"/>
        </w:rPr>
        <w:t>ревизији</w:t>
      </w:r>
      <w:r w:rsidR="00A655C6" w:rsidRPr="00A655C6">
        <w:rPr>
          <w:rFonts w:ascii="Arial" w:hAnsi="Arial" w:cs="Arial"/>
        </w:rPr>
        <w:t xml:space="preserve">, </w:t>
      </w:r>
      <w:r>
        <w:rPr>
          <w:rFonts w:ascii="Arial" w:hAnsi="Arial" w:cs="Arial"/>
        </w:rPr>
        <w:t>руководилац</w:t>
      </w:r>
      <w:r w:rsidR="00A655C6" w:rsidRPr="00A655C6">
        <w:rPr>
          <w:rFonts w:ascii="Arial" w:hAnsi="Arial" w:cs="Arial"/>
        </w:rPr>
        <w:t xml:space="preserve"> </w:t>
      </w:r>
      <w:r>
        <w:rPr>
          <w:rFonts w:ascii="Arial" w:hAnsi="Arial" w:cs="Arial"/>
        </w:rPr>
        <w:t>ЈИР</w:t>
      </w:r>
      <w:r w:rsidR="00A655C6" w:rsidRPr="00A655C6">
        <w:rPr>
          <w:rFonts w:ascii="Arial" w:hAnsi="Arial" w:cs="Arial"/>
        </w:rPr>
        <w:t xml:space="preserve"> </w:t>
      </w:r>
      <w:r>
        <w:rPr>
          <w:rFonts w:ascii="Arial" w:hAnsi="Arial" w:cs="Arial"/>
        </w:rPr>
        <w:t>припрема</w:t>
      </w:r>
      <w:r w:rsidR="00A655C6" w:rsidRPr="00A655C6">
        <w:rPr>
          <w:rFonts w:ascii="Arial" w:hAnsi="Arial" w:cs="Arial"/>
        </w:rPr>
        <w:t xml:space="preserve"> </w:t>
      </w:r>
      <w:r>
        <w:rPr>
          <w:rFonts w:ascii="Arial" w:hAnsi="Arial" w:cs="Arial"/>
        </w:rPr>
        <w:t>годишњи</w:t>
      </w:r>
      <w:r w:rsidR="00A655C6" w:rsidRPr="00A655C6">
        <w:rPr>
          <w:rFonts w:ascii="Arial" w:hAnsi="Arial" w:cs="Arial"/>
        </w:rPr>
        <w:t xml:space="preserve"> </w:t>
      </w:r>
      <w:r>
        <w:rPr>
          <w:rFonts w:ascii="Arial" w:hAnsi="Arial" w:cs="Arial"/>
        </w:rPr>
        <w:t>извјештај</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интерној</w:t>
      </w:r>
      <w:r w:rsidR="00A655C6" w:rsidRPr="00A655C6">
        <w:rPr>
          <w:rFonts w:ascii="Arial" w:hAnsi="Arial" w:cs="Arial"/>
        </w:rPr>
        <w:t xml:space="preserve"> </w:t>
      </w:r>
      <w:r>
        <w:rPr>
          <w:rFonts w:ascii="Arial" w:hAnsi="Arial" w:cs="Arial"/>
        </w:rPr>
        <w:t>ревизији</w:t>
      </w:r>
      <w:r w:rsidR="00A655C6" w:rsidRPr="00A655C6">
        <w:rPr>
          <w:rFonts w:ascii="Arial" w:hAnsi="Arial" w:cs="Arial"/>
        </w:rPr>
        <w:t xml:space="preserve">, </w:t>
      </w:r>
      <w:r>
        <w:rPr>
          <w:rFonts w:ascii="Arial" w:hAnsi="Arial" w:cs="Arial"/>
        </w:rPr>
        <w:t>одобрава</w:t>
      </w:r>
      <w:r w:rsidR="00A655C6" w:rsidRPr="00A655C6">
        <w:rPr>
          <w:rFonts w:ascii="Arial" w:hAnsi="Arial" w:cs="Arial"/>
        </w:rPr>
        <w:t xml:space="preserve"> </w:t>
      </w:r>
      <w:r>
        <w:rPr>
          <w:rFonts w:ascii="Arial" w:hAnsi="Arial" w:cs="Arial"/>
        </w:rPr>
        <w:t>га</w:t>
      </w:r>
      <w:r w:rsidR="00A655C6" w:rsidRPr="00A655C6">
        <w:rPr>
          <w:rFonts w:ascii="Arial" w:hAnsi="Arial" w:cs="Arial"/>
        </w:rPr>
        <w:t xml:space="preserve"> </w:t>
      </w:r>
      <w:r>
        <w:rPr>
          <w:rFonts w:ascii="Arial" w:hAnsi="Arial" w:cs="Arial"/>
        </w:rPr>
        <w:t>руководилац</w:t>
      </w:r>
      <w:r w:rsidR="00A655C6" w:rsidRPr="00A655C6">
        <w:rPr>
          <w:rFonts w:ascii="Arial" w:hAnsi="Arial" w:cs="Arial"/>
        </w:rPr>
        <w:t xml:space="preserve"> </w:t>
      </w:r>
      <w:r>
        <w:rPr>
          <w:rFonts w:ascii="Arial" w:hAnsi="Arial" w:cs="Arial"/>
        </w:rPr>
        <w:t>организације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доставља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Годишњи</w:t>
      </w:r>
      <w:r w:rsidR="00A655C6" w:rsidRPr="00A655C6">
        <w:rPr>
          <w:rFonts w:ascii="Arial" w:hAnsi="Arial" w:cs="Arial"/>
        </w:rPr>
        <w:t xml:space="preserve"> </w:t>
      </w:r>
      <w:r>
        <w:rPr>
          <w:rFonts w:ascii="Arial" w:hAnsi="Arial" w:cs="Arial"/>
        </w:rPr>
        <w:t>консолидовани</w:t>
      </w:r>
      <w:r w:rsidR="00A655C6" w:rsidRPr="00A655C6">
        <w:rPr>
          <w:rFonts w:ascii="Arial" w:hAnsi="Arial" w:cs="Arial"/>
        </w:rPr>
        <w:t xml:space="preserve"> </w:t>
      </w:r>
      <w:r>
        <w:rPr>
          <w:rFonts w:ascii="Arial" w:hAnsi="Arial" w:cs="Arial"/>
        </w:rPr>
        <w:t>извјештај</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припрема</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а</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подноси</w:t>
      </w:r>
      <w:r w:rsidR="00A655C6" w:rsidRPr="00A655C6">
        <w:rPr>
          <w:rFonts w:ascii="Arial" w:hAnsi="Arial" w:cs="Arial"/>
        </w:rPr>
        <w:t xml:space="preserve"> </w:t>
      </w:r>
      <w:r>
        <w:rPr>
          <w:rFonts w:ascii="Arial" w:hAnsi="Arial" w:cs="Arial"/>
        </w:rPr>
        <w:t>Влади</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да</w:t>
      </w:r>
      <w:r w:rsidR="00A655C6" w:rsidRPr="00A655C6">
        <w:rPr>
          <w:rFonts w:ascii="Arial" w:hAnsi="Arial" w:cs="Arial"/>
        </w:rPr>
        <w:t>ј</w:t>
      </w:r>
      <w:r>
        <w:rPr>
          <w:rFonts w:ascii="Arial" w:hAnsi="Arial" w:cs="Arial"/>
        </w:rPr>
        <w:t>е</w:t>
      </w:r>
      <w:r w:rsidR="00A655C6" w:rsidRPr="00A655C6">
        <w:rPr>
          <w:rFonts w:ascii="Arial" w:hAnsi="Arial" w:cs="Arial"/>
        </w:rPr>
        <w:t xml:space="preserve"> </w:t>
      </w:r>
      <w:r>
        <w:rPr>
          <w:rFonts w:ascii="Arial" w:hAnsi="Arial" w:cs="Arial"/>
        </w:rPr>
        <w:t>основне</w:t>
      </w:r>
      <w:r w:rsidR="00A655C6" w:rsidRPr="00A655C6">
        <w:rPr>
          <w:rFonts w:ascii="Arial" w:hAnsi="Arial" w:cs="Arial"/>
        </w:rPr>
        <w:t xml:space="preserve"> </w:t>
      </w:r>
      <w:r>
        <w:rPr>
          <w:rFonts w:ascii="Arial" w:hAnsi="Arial" w:cs="Arial"/>
        </w:rPr>
        <w:t>податке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развоју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активностима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податке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активностима</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податке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ЈИР</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интерним</w:t>
      </w:r>
      <w:r w:rsidR="00A655C6" w:rsidRPr="00A655C6">
        <w:rPr>
          <w:rFonts w:ascii="Arial" w:hAnsi="Arial" w:cs="Arial"/>
        </w:rPr>
        <w:t xml:space="preserve"> </w:t>
      </w:r>
      <w:r>
        <w:rPr>
          <w:rFonts w:ascii="Arial" w:hAnsi="Arial" w:cs="Arial"/>
        </w:rPr>
        <w:t>ревизорима</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податке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извршеним</w:t>
      </w:r>
      <w:r w:rsidR="00A655C6" w:rsidRPr="00A655C6">
        <w:rPr>
          <w:rFonts w:ascii="Arial" w:hAnsi="Arial" w:cs="Arial"/>
        </w:rPr>
        <w:t xml:space="preserve"> </w:t>
      </w:r>
      <w:r>
        <w:rPr>
          <w:rFonts w:ascii="Arial" w:hAnsi="Arial" w:cs="Arial"/>
        </w:rPr>
        <w:t>интерним</w:t>
      </w:r>
      <w:r w:rsidR="00A655C6" w:rsidRPr="00A655C6">
        <w:rPr>
          <w:rFonts w:ascii="Arial" w:hAnsi="Arial" w:cs="Arial"/>
        </w:rPr>
        <w:t xml:space="preserve"> </w:t>
      </w:r>
      <w:r>
        <w:rPr>
          <w:rFonts w:ascii="Arial" w:hAnsi="Arial" w:cs="Arial"/>
        </w:rPr>
        <w:t>ревизијама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податке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предузетим</w:t>
      </w:r>
      <w:r w:rsidR="00A655C6" w:rsidRPr="00A655C6">
        <w:rPr>
          <w:rFonts w:ascii="Arial" w:hAnsi="Arial" w:cs="Arial"/>
        </w:rPr>
        <w:t xml:space="preserve"> </w:t>
      </w:r>
      <w:r>
        <w:rPr>
          <w:rFonts w:ascii="Arial" w:hAnsi="Arial" w:cs="Arial"/>
        </w:rPr>
        <w:t>активностима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реализацији</w:t>
      </w:r>
      <w:r w:rsidR="00A655C6" w:rsidRPr="00A655C6">
        <w:rPr>
          <w:rFonts w:ascii="Arial" w:hAnsi="Arial" w:cs="Arial"/>
        </w:rPr>
        <w:t xml:space="preserve"> </w:t>
      </w:r>
      <w:r>
        <w:rPr>
          <w:rFonts w:ascii="Arial" w:hAnsi="Arial" w:cs="Arial"/>
        </w:rPr>
        <w:t>закључака</w:t>
      </w:r>
      <w:r w:rsidR="00A655C6" w:rsidRPr="00A655C6">
        <w:rPr>
          <w:rFonts w:ascii="Arial" w:hAnsi="Arial" w:cs="Arial"/>
        </w:rPr>
        <w:t xml:space="preserve"> </w:t>
      </w:r>
      <w:r>
        <w:rPr>
          <w:rFonts w:ascii="Arial" w:hAnsi="Arial" w:cs="Arial"/>
        </w:rPr>
        <w:t>Владе</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Кроз</w:t>
      </w:r>
      <w:r w:rsidR="00A655C6" w:rsidRPr="00A655C6">
        <w:rPr>
          <w:rFonts w:ascii="Arial" w:hAnsi="Arial" w:cs="Arial"/>
        </w:rPr>
        <w:t xml:space="preserve"> </w:t>
      </w:r>
      <w:r>
        <w:rPr>
          <w:rFonts w:ascii="Arial" w:hAnsi="Arial" w:cs="Arial"/>
        </w:rPr>
        <w:t>самопроцјену</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прикупља</w:t>
      </w:r>
      <w:r w:rsidR="00A655C6" w:rsidRPr="00A655C6">
        <w:rPr>
          <w:rFonts w:ascii="Arial" w:hAnsi="Arial" w:cs="Arial"/>
        </w:rPr>
        <w:t xml:space="preserve"> </w:t>
      </w:r>
      <w:r>
        <w:rPr>
          <w:rFonts w:ascii="Arial" w:hAnsi="Arial" w:cs="Arial"/>
        </w:rPr>
        <w:t>податке</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ли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успостављени</w:t>
      </w:r>
      <w:r w:rsidR="00A655C6" w:rsidRPr="00A655C6">
        <w:rPr>
          <w:rFonts w:ascii="Arial" w:hAnsi="Arial" w:cs="Arial"/>
        </w:rPr>
        <w:t xml:space="preserve"> </w:t>
      </w:r>
      <w:r>
        <w:rPr>
          <w:rFonts w:ascii="Arial" w:hAnsi="Arial" w:cs="Arial"/>
        </w:rPr>
        <w:t>одређени</w:t>
      </w:r>
      <w:r w:rsidR="00A655C6" w:rsidRPr="00A655C6">
        <w:rPr>
          <w:rFonts w:ascii="Arial" w:hAnsi="Arial" w:cs="Arial"/>
        </w:rPr>
        <w:t xml:space="preserve"> </w:t>
      </w:r>
      <w:r>
        <w:rPr>
          <w:rFonts w:ascii="Arial" w:hAnsi="Arial" w:cs="Arial"/>
        </w:rPr>
        <w:t>елементи</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нпр</w:t>
      </w:r>
      <w:r w:rsidR="00A655C6" w:rsidRPr="00A655C6">
        <w:rPr>
          <w:rFonts w:ascii="Arial" w:hAnsi="Arial" w:cs="Arial"/>
        </w:rPr>
        <w:t xml:space="preserve">. </w:t>
      </w:r>
      <w:r>
        <w:rPr>
          <w:rFonts w:ascii="Arial" w:hAnsi="Arial" w:cs="Arial"/>
        </w:rPr>
        <w:t>постоје</w:t>
      </w:r>
      <w:r w:rsidR="00A655C6" w:rsidRPr="00A655C6">
        <w:rPr>
          <w:rFonts w:ascii="Arial" w:hAnsi="Arial" w:cs="Arial"/>
        </w:rPr>
        <w:t xml:space="preserve"> </w:t>
      </w:r>
      <w:r>
        <w:rPr>
          <w:rFonts w:ascii="Arial" w:hAnsi="Arial" w:cs="Arial"/>
        </w:rPr>
        <w:t>ли</w:t>
      </w:r>
      <w:r w:rsidR="00A655C6" w:rsidRPr="00A655C6">
        <w:rPr>
          <w:rFonts w:ascii="Arial" w:hAnsi="Arial" w:cs="Arial"/>
        </w:rPr>
        <w:t xml:space="preserve"> </w:t>
      </w:r>
      <w:r>
        <w:rPr>
          <w:rFonts w:ascii="Arial" w:hAnsi="Arial" w:cs="Arial"/>
        </w:rPr>
        <w:t>одређене</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процедуре</w:t>
      </w:r>
      <w:r w:rsidR="00A655C6" w:rsidRPr="00A655C6">
        <w:rPr>
          <w:rFonts w:ascii="Arial" w:hAnsi="Arial" w:cs="Arial"/>
        </w:rPr>
        <w:t xml:space="preserve">, </w:t>
      </w:r>
      <w:r>
        <w:rPr>
          <w:rFonts w:ascii="Arial" w:hAnsi="Arial" w:cs="Arial"/>
        </w:rPr>
        <w:t>јесу</w:t>
      </w:r>
      <w:r w:rsidR="00A655C6" w:rsidRPr="00A655C6">
        <w:rPr>
          <w:rFonts w:ascii="Arial" w:hAnsi="Arial" w:cs="Arial"/>
        </w:rPr>
        <w:t xml:space="preserve"> </w:t>
      </w:r>
      <w:r>
        <w:rPr>
          <w:rFonts w:ascii="Arial" w:hAnsi="Arial" w:cs="Arial"/>
        </w:rPr>
        <w:t>ли</w:t>
      </w:r>
      <w:r w:rsidR="00A655C6" w:rsidRPr="00A655C6">
        <w:rPr>
          <w:rFonts w:ascii="Arial" w:hAnsi="Arial" w:cs="Arial"/>
        </w:rPr>
        <w:t xml:space="preserve"> </w:t>
      </w:r>
      <w:r>
        <w:rPr>
          <w:rFonts w:ascii="Arial" w:hAnsi="Arial" w:cs="Arial"/>
        </w:rPr>
        <w:t>утврђени</w:t>
      </w:r>
      <w:r w:rsidR="00A655C6" w:rsidRPr="00A655C6">
        <w:rPr>
          <w:rFonts w:ascii="Arial" w:hAnsi="Arial" w:cs="Arial"/>
        </w:rPr>
        <w:t xml:space="preserve"> </w:t>
      </w:r>
      <w:r>
        <w:rPr>
          <w:rFonts w:ascii="Arial" w:hAnsi="Arial" w:cs="Arial"/>
        </w:rPr>
        <w:t>ризици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ли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документовани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регистрима</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јесу</w:t>
      </w:r>
      <w:r w:rsidR="00A655C6" w:rsidRPr="00A655C6">
        <w:rPr>
          <w:rFonts w:ascii="Arial" w:hAnsi="Arial" w:cs="Arial"/>
        </w:rPr>
        <w:t xml:space="preserve"> </w:t>
      </w:r>
      <w:r>
        <w:rPr>
          <w:rFonts w:ascii="Arial" w:hAnsi="Arial" w:cs="Arial"/>
        </w:rPr>
        <w:t>ли</w:t>
      </w:r>
      <w:r w:rsidR="00A655C6" w:rsidRPr="00A655C6">
        <w:rPr>
          <w:rFonts w:ascii="Arial" w:hAnsi="Arial" w:cs="Arial"/>
        </w:rPr>
        <w:t xml:space="preserve"> </w:t>
      </w:r>
      <w:r>
        <w:rPr>
          <w:rFonts w:ascii="Arial" w:hAnsi="Arial" w:cs="Arial"/>
        </w:rPr>
        <w:t>именоване</w:t>
      </w:r>
      <w:r w:rsidR="00A655C6" w:rsidRPr="00A655C6">
        <w:rPr>
          <w:rFonts w:ascii="Arial" w:hAnsi="Arial" w:cs="Arial"/>
        </w:rPr>
        <w:t xml:space="preserve"> </w:t>
      </w:r>
      <w:r>
        <w:rPr>
          <w:rFonts w:ascii="Arial" w:hAnsi="Arial" w:cs="Arial"/>
        </w:rPr>
        <w:t>особе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сл</w:t>
      </w:r>
      <w:r w:rsidR="00A655C6" w:rsidRPr="00A655C6">
        <w:rPr>
          <w:rFonts w:ascii="Arial" w:hAnsi="Arial" w:cs="Arial"/>
        </w:rPr>
        <w:t xml:space="preserve">.). </w:t>
      </w:r>
      <w:r>
        <w:rPr>
          <w:rFonts w:ascii="Arial" w:hAnsi="Arial" w:cs="Arial"/>
        </w:rPr>
        <w:t>Такође</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извјештаје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интерној</w:t>
      </w:r>
      <w:r w:rsidR="00A655C6" w:rsidRPr="00A655C6">
        <w:rPr>
          <w:rFonts w:ascii="Arial" w:hAnsi="Arial" w:cs="Arial"/>
        </w:rPr>
        <w:t xml:space="preserve"> </w:t>
      </w:r>
      <w:r>
        <w:rPr>
          <w:rFonts w:ascii="Arial" w:hAnsi="Arial" w:cs="Arial"/>
        </w:rPr>
        <w:t>ревизији</w:t>
      </w:r>
      <w:r w:rsidR="00A655C6" w:rsidRPr="00A655C6">
        <w:rPr>
          <w:rFonts w:ascii="Arial" w:hAnsi="Arial" w:cs="Arial"/>
        </w:rPr>
        <w:t xml:space="preserve"> </w:t>
      </w:r>
      <w:r>
        <w:rPr>
          <w:rFonts w:ascii="Arial" w:hAnsi="Arial" w:cs="Arial"/>
        </w:rPr>
        <w:t>прикупљају</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подаци</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организационом</w:t>
      </w:r>
      <w:r w:rsidR="00A655C6" w:rsidRPr="00A655C6">
        <w:rPr>
          <w:rFonts w:ascii="Arial" w:hAnsi="Arial" w:cs="Arial"/>
        </w:rPr>
        <w:t xml:space="preserve"> </w:t>
      </w:r>
      <w:r>
        <w:rPr>
          <w:rFonts w:ascii="Arial" w:hAnsi="Arial" w:cs="Arial"/>
        </w:rPr>
        <w:t>успостављању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капацитетима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броју</w:t>
      </w:r>
      <w:r w:rsidR="00A655C6" w:rsidRPr="00A655C6">
        <w:rPr>
          <w:rFonts w:ascii="Arial" w:hAnsi="Arial" w:cs="Arial"/>
        </w:rPr>
        <w:t xml:space="preserve"> </w:t>
      </w:r>
      <w:r>
        <w:rPr>
          <w:rFonts w:ascii="Arial" w:hAnsi="Arial" w:cs="Arial"/>
        </w:rPr>
        <w:t>обављених</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ревизија</w:t>
      </w:r>
      <w:r w:rsidR="00A655C6" w:rsidRPr="00A655C6">
        <w:rPr>
          <w:rFonts w:ascii="Arial" w:hAnsi="Arial" w:cs="Arial"/>
        </w:rPr>
        <w:t xml:space="preserve">, </w:t>
      </w:r>
      <w:r>
        <w:rPr>
          <w:rFonts w:ascii="Arial" w:hAnsi="Arial" w:cs="Arial"/>
        </w:rPr>
        <w:t>подручјима</w:t>
      </w:r>
      <w:r w:rsidR="00A655C6" w:rsidRPr="00A655C6">
        <w:rPr>
          <w:rFonts w:ascii="Arial" w:hAnsi="Arial" w:cs="Arial"/>
        </w:rPr>
        <w:t xml:space="preserve"> </w:t>
      </w:r>
      <w:r>
        <w:rPr>
          <w:rFonts w:ascii="Arial" w:hAnsi="Arial" w:cs="Arial"/>
        </w:rPr>
        <w:t>која</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ревидирана</w:t>
      </w:r>
      <w:r w:rsidR="00A655C6" w:rsidRPr="00A655C6">
        <w:rPr>
          <w:rFonts w:ascii="Arial" w:hAnsi="Arial" w:cs="Arial"/>
        </w:rPr>
        <w:t xml:space="preserve">, </w:t>
      </w:r>
      <w:r>
        <w:rPr>
          <w:rFonts w:ascii="Arial" w:hAnsi="Arial" w:cs="Arial"/>
        </w:rPr>
        <w:t>подацима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ревизијским</w:t>
      </w:r>
      <w:r w:rsidR="00A655C6" w:rsidRPr="00A655C6">
        <w:rPr>
          <w:rFonts w:ascii="Arial" w:hAnsi="Arial" w:cs="Arial"/>
        </w:rPr>
        <w:t xml:space="preserve"> </w:t>
      </w:r>
      <w:r>
        <w:rPr>
          <w:rFonts w:ascii="Arial" w:hAnsi="Arial" w:cs="Arial"/>
        </w:rPr>
        <w:t>препорукама</w:t>
      </w:r>
      <w:r w:rsidR="00A655C6" w:rsidRPr="00A655C6">
        <w:rPr>
          <w:rFonts w:ascii="Arial" w:hAnsi="Arial" w:cs="Arial"/>
        </w:rPr>
        <w:t xml:space="preserve"> (</w:t>
      </w:r>
      <w:r>
        <w:rPr>
          <w:rFonts w:ascii="Arial" w:hAnsi="Arial" w:cs="Arial"/>
        </w:rPr>
        <w:t>број</w:t>
      </w:r>
      <w:r w:rsidR="00A655C6" w:rsidRPr="00A655C6">
        <w:rPr>
          <w:rFonts w:ascii="Arial" w:hAnsi="Arial" w:cs="Arial"/>
        </w:rPr>
        <w:t xml:space="preserve"> </w:t>
      </w:r>
      <w:r>
        <w:rPr>
          <w:rFonts w:ascii="Arial" w:hAnsi="Arial" w:cs="Arial"/>
        </w:rPr>
        <w:t>датих</w:t>
      </w:r>
      <w:r w:rsidR="00A655C6" w:rsidRPr="00A655C6">
        <w:rPr>
          <w:rFonts w:ascii="Arial" w:hAnsi="Arial" w:cs="Arial"/>
        </w:rPr>
        <w:t xml:space="preserve"> </w:t>
      </w:r>
      <w:r>
        <w:rPr>
          <w:rFonts w:ascii="Arial" w:hAnsi="Arial" w:cs="Arial"/>
        </w:rPr>
        <w:t>препорука</w:t>
      </w:r>
      <w:r w:rsidR="00A655C6" w:rsidRPr="00A655C6">
        <w:rPr>
          <w:rFonts w:ascii="Arial" w:hAnsi="Arial" w:cs="Arial"/>
        </w:rPr>
        <w:t xml:space="preserve">, </w:t>
      </w:r>
      <w:r>
        <w:rPr>
          <w:rFonts w:ascii="Arial" w:hAnsi="Arial" w:cs="Arial"/>
        </w:rPr>
        <w:t>број</w:t>
      </w:r>
      <w:r w:rsidR="00A655C6" w:rsidRPr="00A655C6">
        <w:rPr>
          <w:rFonts w:ascii="Arial" w:hAnsi="Arial" w:cs="Arial"/>
        </w:rPr>
        <w:t xml:space="preserve"> </w:t>
      </w:r>
      <w:r>
        <w:rPr>
          <w:rFonts w:ascii="Arial" w:hAnsi="Arial" w:cs="Arial"/>
        </w:rPr>
        <w:t>проведених</w:t>
      </w:r>
      <w:r w:rsidR="00A655C6" w:rsidRPr="00A655C6">
        <w:rPr>
          <w:rFonts w:ascii="Arial" w:hAnsi="Arial" w:cs="Arial"/>
        </w:rPr>
        <w:t xml:space="preserve"> </w:t>
      </w:r>
      <w:r>
        <w:rPr>
          <w:rFonts w:ascii="Arial" w:hAnsi="Arial" w:cs="Arial"/>
        </w:rPr>
        <w:t>препорука</w:t>
      </w:r>
      <w:r w:rsidR="00A655C6" w:rsidRPr="00A655C6">
        <w:rPr>
          <w:rFonts w:ascii="Arial" w:hAnsi="Arial" w:cs="Arial"/>
        </w:rPr>
        <w:t xml:space="preserve">, </w:t>
      </w:r>
      <w:r>
        <w:rPr>
          <w:rFonts w:ascii="Arial" w:hAnsi="Arial" w:cs="Arial"/>
        </w:rPr>
        <w:t>број</w:t>
      </w:r>
      <w:r w:rsidR="00A655C6" w:rsidRPr="00A655C6">
        <w:rPr>
          <w:rFonts w:ascii="Arial" w:hAnsi="Arial" w:cs="Arial"/>
        </w:rPr>
        <w:t xml:space="preserve"> </w:t>
      </w:r>
      <w:r>
        <w:rPr>
          <w:rFonts w:ascii="Arial" w:hAnsi="Arial" w:cs="Arial"/>
        </w:rPr>
        <w:t>непроведених</w:t>
      </w:r>
      <w:r w:rsidR="00A655C6" w:rsidRPr="00A655C6">
        <w:rPr>
          <w:rFonts w:ascii="Arial" w:hAnsi="Arial" w:cs="Arial"/>
        </w:rPr>
        <w:t xml:space="preserve"> </w:t>
      </w:r>
      <w:r>
        <w:rPr>
          <w:rFonts w:ascii="Arial" w:hAnsi="Arial" w:cs="Arial"/>
        </w:rPr>
        <w:t>препорука</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Консолидовани</w:t>
      </w:r>
      <w:r w:rsidR="00A655C6" w:rsidRPr="00A655C6">
        <w:rPr>
          <w:rFonts w:ascii="Arial" w:hAnsi="Arial" w:cs="Arial"/>
        </w:rPr>
        <w:t xml:space="preserve"> </w:t>
      </w:r>
      <w:r>
        <w:rPr>
          <w:rFonts w:ascii="Arial" w:hAnsi="Arial" w:cs="Arial"/>
        </w:rPr>
        <w:t>извјештаји</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тај</w:t>
      </w:r>
      <w:r w:rsidR="00A655C6" w:rsidRPr="00A655C6">
        <w:rPr>
          <w:rFonts w:ascii="Arial" w:hAnsi="Arial" w:cs="Arial"/>
        </w:rPr>
        <w:t xml:space="preserve"> </w:t>
      </w:r>
      <w:r>
        <w:rPr>
          <w:rFonts w:ascii="Arial" w:hAnsi="Arial" w:cs="Arial"/>
        </w:rPr>
        <w:t>начин</w:t>
      </w:r>
      <w:r w:rsidR="00A655C6" w:rsidRPr="00A655C6">
        <w:rPr>
          <w:rFonts w:ascii="Arial" w:hAnsi="Arial" w:cs="Arial"/>
        </w:rPr>
        <w:t xml:space="preserve"> </w:t>
      </w:r>
      <w:r>
        <w:rPr>
          <w:rFonts w:ascii="Arial" w:hAnsi="Arial" w:cs="Arial"/>
        </w:rPr>
        <w:t>примарно</w:t>
      </w:r>
      <w:r w:rsidR="00A655C6" w:rsidRPr="00A655C6">
        <w:rPr>
          <w:rFonts w:ascii="Arial" w:hAnsi="Arial" w:cs="Arial"/>
        </w:rPr>
        <w:t xml:space="preserve"> </w:t>
      </w:r>
      <w:r>
        <w:rPr>
          <w:rFonts w:ascii="Arial" w:hAnsi="Arial" w:cs="Arial"/>
        </w:rPr>
        <w:t>базирани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резултатима</w:t>
      </w:r>
      <w:r w:rsidR="00A655C6" w:rsidRPr="00A655C6">
        <w:rPr>
          <w:rFonts w:ascii="Arial" w:hAnsi="Arial" w:cs="Arial"/>
        </w:rPr>
        <w:t xml:space="preserve"> </w:t>
      </w:r>
      <w:r>
        <w:rPr>
          <w:rFonts w:ascii="Arial" w:hAnsi="Arial" w:cs="Arial"/>
        </w:rPr>
        <w:t>самопроцјене</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ФУК</w:t>
      </w:r>
      <w:r w:rsidR="00A655C6" w:rsidRPr="00A655C6">
        <w:rPr>
          <w:rFonts w:ascii="Arial" w:hAnsi="Arial" w:cs="Arial"/>
        </w:rPr>
        <w:t>-</w:t>
      </w:r>
      <w:r>
        <w:rPr>
          <w:rFonts w:ascii="Arial" w:hAnsi="Arial" w:cs="Arial"/>
        </w:rPr>
        <w:t>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усмјерени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презентацију</w:t>
      </w:r>
      <w:r w:rsidR="00A655C6" w:rsidRPr="00A655C6">
        <w:rPr>
          <w:rFonts w:ascii="Arial" w:hAnsi="Arial" w:cs="Arial"/>
        </w:rPr>
        <w:t xml:space="preserve"> </w:t>
      </w:r>
      <w:r>
        <w:rPr>
          <w:rFonts w:ascii="Arial" w:hAnsi="Arial" w:cs="Arial"/>
        </w:rPr>
        <w:t>статистичких</w:t>
      </w:r>
      <w:r w:rsidR="00A655C6" w:rsidRPr="00A655C6">
        <w:rPr>
          <w:rFonts w:ascii="Arial" w:hAnsi="Arial" w:cs="Arial"/>
        </w:rPr>
        <w:t xml:space="preserve">, </w:t>
      </w:r>
      <w:r>
        <w:rPr>
          <w:rFonts w:ascii="Arial" w:hAnsi="Arial" w:cs="Arial"/>
        </w:rPr>
        <w:t>квантитативних</w:t>
      </w:r>
      <w:r w:rsidR="00A655C6" w:rsidRPr="00A655C6">
        <w:rPr>
          <w:rFonts w:ascii="Arial" w:hAnsi="Arial" w:cs="Arial"/>
        </w:rPr>
        <w:t xml:space="preserve"> </w:t>
      </w:r>
      <w:r>
        <w:rPr>
          <w:rFonts w:ascii="Arial" w:hAnsi="Arial" w:cs="Arial"/>
        </w:rPr>
        <w:t>показатеља</w:t>
      </w:r>
      <w:r w:rsidR="00A655C6" w:rsidRPr="00A655C6">
        <w:rPr>
          <w:rFonts w:ascii="Arial" w:hAnsi="Arial" w:cs="Arial"/>
        </w:rPr>
        <w:t xml:space="preserve">, </w:t>
      </w:r>
      <w:r>
        <w:rPr>
          <w:rFonts w:ascii="Arial" w:hAnsi="Arial" w:cs="Arial"/>
        </w:rPr>
        <w:t>уз</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након</w:t>
      </w:r>
      <w:r w:rsidR="00A655C6" w:rsidRPr="00A655C6">
        <w:rPr>
          <w:rFonts w:ascii="Arial" w:hAnsi="Arial" w:cs="Arial"/>
        </w:rPr>
        <w:t xml:space="preserve"> </w:t>
      </w:r>
      <w:r>
        <w:rPr>
          <w:rFonts w:ascii="Arial" w:hAnsi="Arial" w:cs="Arial"/>
        </w:rPr>
        <w:t>проведене</w:t>
      </w:r>
      <w:r w:rsidR="00A655C6" w:rsidRPr="00A655C6">
        <w:rPr>
          <w:rFonts w:ascii="Arial" w:hAnsi="Arial" w:cs="Arial"/>
        </w:rPr>
        <w:t xml:space="preserve"> </w:t>
      </w:r>
      <w:r>
        <w:rPr>
          <w:rFonts w:ascii="Arial" w:hAnsi="Arial" w:cs="Arial"/>
        </w:rPr>
        <w:t>анализе</w:t>
      </w:r>
      <w:r w:rsidR="00A655C6" w:rsidRPr="00A655C6">
        <w:rPr>
          <w:rFonts w:ascii="Arial" w:hAnsi="Arial" w:cs="Arial"/>
        </w:rPr>
        <w:t xml:space="preserve"> </w:t>
      </w:r>
      <w:r>
        <w:rPr>
          <w:rFonts w:ascii="Arial" w:hAnsi="Arial" w:cs="Arial"/>
        </w:rPr>
        <w:t>предлаже</w:t>
      </w:r>
      <w:r w:rsidR="00A655C6" w:rsidRPr="00A655C6">
        <w:rPr>
          <w:rFonts w:ascii="Arial" w:hAnsi="Arial" w:cs="Arial"/>
        </w:rPr>
        <w:t xml:space="preserve"> </w:t>
      </w:r>
      <w:r>
        <w:rPr>
          <w:rFonts w:ascii="Arial" w:hAnsi="Arial" w:cs="Arial"/>
        </w:rPr>
        <w:t>препоруке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побољшање</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Поред</w:t>
      </w:r>
      <w:r w:rsidR="00A655C6" w:rsidRPr="00A655C6">
        <w:rPr>
          <w:rFonts w:ascii="Arial" w:hAnsi="Arial" w:cs="Arial"/>
        </w:rPr>
        <w:t xml:space="preserve"> </w:t>
      </w:r>
      <w:r>
        <w:rPr>
          <w:rFonts w:ascii="Arial" w:hAnsi="Arial" w:cs="Arial"/>
        </w:rPr>
        <w:t>наведеног</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консолидованим</w:t>
      </w:r>
      <w:r w:rsidR="00A655C6" w:rsidRPr="00A655C6">
        <w:rPr>
          <w:rFonts w:ascii="Arial" w:hAnsi="Arial" w:cs="Arial"/>
        </w:rPr>
        <w:t xml:space="preserve"> </w:t>
      </w:r>
      <w:r>
        <w:rPr>
          <w:rFonts w:ascii="Arial" w:hAnsi="Arial" w:cs="Arial"/>
        </w:rPr>
        <w:t>извјештајима</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извјештава</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проведеним</w:t>
      </w:r>
      <w:r w:rsidR="00A655C6" w:rsidRPr="00A655C6">
        <w:rPr>
          <w:rFonts w:ascii="Arial" w:hAnsi="Arial" w:cs="Arial"/>
        </w:rPr>
        <w:t xml:space="preserve">, </w:t>
      </w:r>
      <w:r>
        <w:rPr>
          <w:rFonts w:ascii="Arial" w:hAnsi="Arial" w:cs="Arial"/>
        </w:rPr>
        <w:t>тако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планираним</w:t>
      </w:r>
      <w:r w:rsidR="00A655C6" w:rsidRPr="00A655C6">
        <w:rPr>
          <w:rFonts w:ascii="Arial" w:hAnsi="Arial" w:cs="Arial"/>
        </w:rPr>
        <w:t xml:space="preserve"> </w:t>
      </w:r>
      <w:r>
        <w:rPr>
          <w:rFonts w:ascii="Arial" w:hAnsi="Arial" w:cs="Arial"/>
        </w:rPr>
        <w:t>активностима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области</w:t>
      </w:r>
      <w:r w:rsidR="00A655C6" w:rsidRPr="00A655C6">
        <w:rPr>
          <w:rFonts w:ascii="Arial" w:hAnsi="Arial" w:cs="Arial"/>
        </w:rPr>
        <w:t xml:space="preserve"> </w:t>
      </w:r>
      <w:r w:rsidR="002107CA" w:rsidRPr="0085225A">
        <w:rPr>
          <w:rFonts w:ascii="Arial" w:hAnsi="Arial" w:cs="Arial"/>
        </w:rPr>
        <w:t>PIFC</w:t>
      </w:r>
      <w:r w:rsidR="00A655C6" w:rsidRPr="00A655C6">
        <w:rPr>
          <w:rFonts w:ascii="Arial" w:hAnsi="Arial" w:cs="Arial"/>
        </w:rPr>
        <w:t xml:space="preserve">, </w:t>
      </w:r>
      <w:r>
        <w:rPr>
          <w:rFonts w:ascii="Arial" w:hAnsi="Arial" w:cs="Arial"/>
        </w:rPr>
        <w:t>сазнањима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актуелној</w:t>
      </w:r>
      <w:r w:rsidR="00A655C6" w:rsidRPr="00A655C6">
        <w:rPr>
          <w:rFonts w:ascii="Arial" w:hAnsi="Arial" w:cs="Arial"/>
        </w:rPr>
        <w:t xml:space="preserve"> </w:t>
      </w:r>
      <w:r>
        <w:rPr>
          <w:rFonts w:ascii="Arial" w:hAnsi="Arial" w:cs="Arial"/>
        </w:rPr>
        <w:t>проблематици</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могућим</w:t>
      </w:r>
      <w:r w:rsidR="00A655C6" w:rsidRPr="00A655C6">
        <w:rPr>
          <w:rFonts w:ascii="Arial" w:hAnsi="Arial" w:cs="Arial"/>
        </w:rPr>
        <w:t xml:space="preserve"> </w:t>
      </w:r>
      <w:r>
        <w:rPr>
          <w:rFonts w:ascii="Arial" w:hAnsi="Arial" w:cs="Arial"/>
        </w:rPr>
        <w:t>рјешењима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циљу</w:t>
      </w:r>
      <w:r w:rsidR="00A655C6" w:rsidRPr="00A655C6">
        <w:rPr>
          <w:rFonts w:ascii="Arial" w:hAnsi="Arial" w:cs="Arial"/>
        </w:rPr>
        <w:t xml:space="preserve"> </w:t>
      </w:r>
      <w:r>
        <w:rPr>
          <w:rFonts w:ascii="Arial" w:hAnsi="Arial" w:cs="Arial"/>
        </w:rPr>
        <w:t>унапређења</w:t>
      </w:r>
      <w:r w:rsidR="00A655C6" w:rsidRPr="00A655C6">
        <w:rPr>
          <w:rFonts w:ascii="Arial" w:hAnsi="Arial" w:cs="Arial"/>
        </w:rPr>
        <w:t xml:space="preserve"> </w:t>
      </w:r>
      <w:r>
        <w:rPr>
          <w:rFonts w:ascii="Arial" w:hAnsi="Arial" w:cs="Arial"/>
        </w:rPr>
        <w:t>постојећег</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sidR="002107CA" w:rsidRPr="0085225A">
        <w:rPr>
          <w:rFonts w:ascii="Arial" w:hAnsi="Arial" w:cs="Arial"/>
        </w:rPr>
        <w:t>PIFC</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w:t>
      </w:r>
    </w:p>
    <w:p w:rsidR="00A655C6" w:rsidRPr="00A655C6" w:rsidRDefault="0085225A" w:rsidP="00A655C6">
      <w:pPr>
        <w:spacing w:after="0"/>
        <w:ind w:right="-279"/>
        <w:jc w:val="both"/>
        <w:rPr>
          <w:rFonts w:ascii="Arial" w:hAnsi="Arial" w:cs="Arial"/>
        </w:rPr>
      </w:pPr>
      <w:r>
        <w:rPr>
          <w:rFonts w:ascii="Arial" w:hAnsi="Arial" w:cs="Arial"/>
        </w:rPr>
        <w:t>Праћење</w:t>
      </w:r>
      <w:r w:rsidR="00A655C6" w:rsidRPr="00A655C6">
        <w:rPr>
          <w:rFonts w:ascii="Arial" w:hAnsi="Arial" w:cs="Arial"/>
        </w:rPr>
        <w:t xml:space="preserve"> </w:t>
      </w:r>
      <w:r>
        <w:rPr>
          <w:rFonts w:ascii="Arial" w:hAnsi="Arial" w:cs="Arial"/>
        </w:rPr>
        <w:t>степена</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кључним</w:t>
      </w:r>
      <w:r w:rsidR="00A655C6" w:rsidRPr="00A655C6">
        <w:rPr>
          <w:rFonts w:ascii="Arial" w:hAnsi="Arial" w:cs="Arial"/>
        </w:rPr>
        <w:t xml:space="preserve"> </w:t>
      </w:r>
      <w:r>
        <w:rPr>
          <w:rFonts w:ascii="Arial" w:hAnsi="Arial" w:cs="Arial"/>
        </w:rPr>
        <w:t>пословним</w:t>
      </w:r>
      <w:r w:rsidR="00A655C6" w:rsidRPr="00A655C6">
        <w:rPr>
          <w:rFonts w:ascii="Arial" w:hAnsi="Arial" w:cs="Arial"/>
        </w:rPr>
        <w:t xml:space="preserve"> </w:t>
      </w:r>
      <w:r>
        <w:rPr>
          <w:rFonts w:ascii="Arial" w:hAnsi="Arial" w:cs="Arial"/>
        </w:rPr>
        <w:t>процесима</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буџетског</w:t>
      </w:r>
      <w:r w:rsidR="00A655C6" w:rsidRPr="00A655C6">
        <w:rPr>
          <w:rFonts w:ascii="Arial" w:hAnsi="Arial" w:cs="Arial"/>
        </w:rPr>
        <w:t xml:space="preserve"> </w:t>
      </w:r>
      <w:r>
        <w:rPr>
          <w:rFonts w:ascii="Arial" w:hAnsi="Arial" w:cs="Arial"/>
        </w:rPr>
        <w:t>циклуса</w:t>
      </w:r>
      <w:r w:rsidR="00A655C6" w:rsidRPr="00A655C6">
        <w:rPr>
          <w:rFonts w:ascii="Arial" w:hAnsi="Arial" w:cs="Arial"/>
        </w:rPr>
        <w:t xml:space="preserve"> </w:t>
      </w:r>
      <w:r>
        <w:rPr>
          <w:rFonts w:ascii="Arial" w:hAnsi="Arial" w:cs="Arial"/>
        </w:rPr>
        <w:t>могуће</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дијелом</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достављену</w:t>
      </w:r>
      <w:r w:rsidR="00A655C6" w:rsidRPr="00A655C6">
        <w:rPr>
          <w:rFonts w:ascii="Arial" w:hAnsi="Arial" w:cs="Arial"/>
        </w:rPr>
        <w:t xml:space="preserve"> </w:t>
      </w:r>
      <w:r>
        <w:rPr>
          <w:rFonts w:ascii="Arial" w:hAnsi="Arial" w:cs="Arial"/>
        </w:rPr>
        <w:t>Изјаву</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фискалној</w:t>
      </w:r>
      <w:r w:rsidR="00A655C6" w:rsidRPr="00A655C6">
        <w:rPr>
          <w:rFonts w:ascii="Arial" w:hAnsi="Arial" w:cs="Arial"/>
        </w:rPr>
        <w:t xml:space="preserve"> </w:t>
      </w:r>
      <w:r>
        <w:rPr>
          <w:rFonts w:ascii="Arial" w:hAnsi="Arial" w:cs="Arial"/>
        </w:rPr>
        <w:t>одговорности</w:t>
      </w:r>
      <w:r w:rsidR="00A655C6" w:rsidRPr="00A655C6">
        <w:rPr>
          <w:rFonts w:ascii="Arial" w:hAnsi="Arial" w:cs="Arial"/>
        </w:rPr>
        <w:t xml:space="preserve">. </w:t>
      </w:r>
    </w:p>
    <w:p w:rsidR="00A655C6" w:rsidRPr="00A655C6" w:rsidRDefault="00A655C6" w:rsidP="00A655C6">
      <w:pPr>
        <w:spacing w:after="0"/>
        <w:ind w:right="-279"/>
        <w:jc w:val="both"/>
        <w:rPr>
          <w:rFonts w:ascii="Arial" w:hAnsi="Arial" w:cs="Arial"/>
        </w:rPr>
      </w:pPr>
    </w:p>
    <w:p w:rsidR="00A655C6" w:rsidRPr="00A655C6" w:rsidRDefault="0085225A" w:rsidP="00A655C6">
      <w:pPr>
        <w:pStyle w:val="Heading3"/>
        <w:numPr>
          <w:ilvl w:val="2"/>
          <w:numId w:val="2"/>
        </w:numPr>
        <w:ind w:right="-563"/>
        <w:rPr>
          <w:rFonts w:ascii="Arial" w:hAnsi="Arial" w:cs="Arial"/>
        </w:rPr>
      </w:pPr>
      <w:bookmarkStart w:id="41" w:name="_Toc68094859"/>
      <w:r>
        <w:rPr>
          <w:rFonts w:ascii="Arial" w:hAnsi="Arial" w:cs="Arial"/>
        </w:rPr>
        <w:t>Праћење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извјештавање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sidR="002107CA" w:rsidRPr="002107CA">
        <w:rPr>
          <w:rFonts w:ascii="Arial" w:hAnsi="Arial" w:cs="Arial"/>
        </w:rPr>
        <w:t>PIFC</w:t>
      </w:r>
      <w:r w:rsidR="00A655C6" w:rsidRPr="00A655C6">
        <w:rPr>
          <w:rFonts w:ascii="Arial" w:hAnsi="Arial" w:cs="Arial"/>
        </w:rPr>
        <w:t xml:space="preserve"> – </w:t>
      </w:r>
      <w:r>
        <w:rPr>
          <w:rFonts w:ascii="Arial" w:hAnsi="Arial" w:cs="Arial"/>
        </w:rPr>
        <w:t>стратешки</w:t>
      </w:r>
      <w:r w:rsidR="00A655C6" w:rsidRPr="00A655C6">
        <w:rPr>
          <w:rFonts w:ascii="Arial" w:hAnsi="Arial" w:cs="Arial"/>
        </w:rPr>
        <w:t xml:space="preserve"> </w:t>
      </w:r>
      <w:r>
        <w:rPr>
          <w:rFonts w:ascii="Arial" w:hAnsi="Arial" w:cs="Arial"/>
        </w:rPr>
        <w:t>циљ</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приоритети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период</w:t>
      </w:r>
      <w:r w:rsidR="00A655C6" w:rsidRPr="00A655C6">
        <w:rPr>
          <w:rFonts w:ascii="Arial" w:hAnsi="Arial" w:cs="Arial"/>
        </w:rPr>
        <w:t xml:space="preserve"> 2021-2027.</w:t>
      </w:r>
      <w:bookmarkEnd w:id="41"/>
    </w:p>
    <w:p w:rsidR="00A655C6" w:rsidRPr="00A655C6" w:rsidRDefault="00A655C6" w:rsidP="00A655C6">
      <w:pPr>
        <w:pStyle w:val="ListParagraph"/>
        <w:spacing w:after="0"/>
      </w:pPr>
    </w:p>
    <w:p w:rsidR="00A655C6" w:rsidRPr="00A655C6" w:rsidRDefault="0085225A" w:rsidP="00A655C6">
      <w:pPr>
        <w:spacing w:before="40" w:after="0"/>
        <w:ind w:right="-279"/>
        <w:jc w:val="both"/>
        <w:rPr>
          <w:rFonts w:ascii="Arial" w:hAnsi="Arial" w:cs="Arial"/>
        </w:rPr>
      </w:pPr>
      <w:r>
        <w:rPr>
          <w:rFonts w:ascii="Arial" w:hAnsi="Arial" w:cs="Arial"/>
        </w:rPr>
        <w:t>Систем</w:t>
      </w:r>
      <w:r w:rsidR="00A655C6" w:rsidRPr="00A655C6">
        <w:rPr>
          <w:rFonts w:ascii="Arial" w:hAnsi="Arial" w:cs="Arial"/>
        </w:rPr>
        <w:t xml:space="preserve"> </w:t>
      </w:r>
      <w:r>
        <w:rPr>
          <w:rFonts w:ascii="Arial" w:hAnsi="Arial" w:cs="Arial"/>
        </w:rPr>
        <w:t>праћења</w:t>
      </w:r>
      <w:r w:rsidR="00A655C6" w:rsidRPr="00A655C6">
        <w:rPr>
          <w:rFonts w:ascii="Arial" w:hAnsi="Arial" w:cs="Arial"/>
        </w:rPr>
        <w:t xml:space="preserve"> </w:t>
      </w:r>
      <w:r>
        <w:rPr>
          <w:rFonts w:ascii="Arial" w:hAnsi="Arial" w:cs="Arial"/>
        </w:rPr>
        <w:t>треба</w:t>
      </w:r>
      <w:r w:rsidR="00A655C6" w:rsidRPr="00A655C6">
        <w:rPr>
          <w:rFonts w:ascii="Arial" w:hAnsi="Arial" w:cs="Arial"/>
        </w:rPr>
        <w:t xml:space="preserve"> </w:t>
      </w:r>
      <w:r>
        <w:rPr>
          <w:rFonts w:ascii="Arial" w:hAnsi="Arial" w:cs="Arial"/>
        </w:rPr>
        <w:t>осигурати</w:t>
      </w:r>
      <w:r w:rsidR="00A655C6" w:rsidRPr="00A655C6">
        <w:rPr>
          <w:rFonts w:ascii="Arial" w:hAnsi="Arial" w:cs="Arial"/>
        </w:rPr>
        <w:t xml:space="preserve"> </w:t>
      </w:r>
      <w:r>
        <w:rPr>
          <w:rFonts w:ascii="Arial" w:hAnsi="Arial" w:cs="Arial"/>
        </w:rPr>
        <w:t>информације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функционисању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ефектима</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односу</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његову</w:t>
      </w:r>
      <w:r w:rsidR="00A655C6" w:rsidRPr="00A655C6">
        <w:rPr>
          <w:rFonts w:ascii="Arial" w:hAnsi="Arial" w:cs="Arial"/>
        </w:rPr>
        <w:t xml:space="preserve"> </w:t>
      </w:r>
      <w:r>
        <w:rPr>
          <w:rFonts w:ascii="Arial" w:hAnsi="Arial" w:cs="Arial"/>
        </w:rPr>
        <w:t>сврху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циљеве</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омогућити</w:t>
      </w:r>
      <w:r w:rsidR="00A655C6" w:rsidRPr="00A655C6">
        <w:rPr>
          <w:rFonts w:ascii="Arial" w:hAnsi="Arial" w:cs="Arial"/>
        </w:rPr>
        <w:t xml:space="preserve"> </w:t>
      </w:r>
      <w:r>
        <w:rPr>
          <w:rFonts w:ascii="Arial" w:hAnsi="Arial" w:cs="Arial"/>
        </w:rPr>
        <w:t>анализу</w:t>
      </w:r>
      <w:r w:rsidR="00A655C6" w:rsidRPr="00A655C6">
        <w:rPr>
          <w:rFonts w:ascii="Arial" w:hAnsi="Arial" w:cs="Arial"/>
        </w:rPr>
        <w:t xml:space="preserve"> </w:t>
      </w:r>
      <w:r>
        <w:rPr>
          <w:rFonts w:ascii="Arial" w:hAnsi="Arial" w:cs="Arial"/>
        </w:rPr>
        <w:t>кључних</w:t>
      </w:r>
      <w:r w:rsidR="00A655C6" w:rsidRPr="00A655C6">
        <w:rPr>
          <w:rFonts w:ascii="Arial" w:hAnsi="Arial" w:cs="Arial"/>
        </w:rPr>
        <w:t xml:space="preserve"> </w:t>
      </w:r>
      <w:r>
        <w:rPr>
          <w:rFonts w:ascii="Arial" w:hAnsi="Arial" w:cs="Arial"/>
        </w:rPr>
        <w:t>слабости</w:t>
      </w:r>
      <w:r w:rsidR="00A655C6" w:rsidRPr="00A655C6">
        <w:rPr>
          <w:rFonts w:ascii="Arial" w:hAnsi="Arial" w:cs="Arial"/>
        </w:rPr>
        <w:t xml:space="preserve">, </w:t>
      </w:r>
      <w:r>
        <w:rPr>
          <w:rFonts w:ascii="Arial" w:hAnsi="Arial" w:cs="Arial"/>
        </w:rPr>
        <w:t>недостатака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кључним</w:t>
      </w:r>
      <w:r w:rsidR="00A655C6" w:rsidRPr="00A655C6">
        <w:rPr>
          <w:rFonts w:ascii="Arial" w:hAnsi="Arial" w:cs="Arial"/>
        </w:rPr>
        <w:t xml:space="preserve"> </w:t>
      </w:r>
      <w:r>
        <w:rPr>
          <w:rFonts w:ascii="Arial" w:hAnsi="Arial" w:cs="Arial"/>
        </w:rPr>
        <w:t>процесима</w:t>
      </w:r>
      <w:r w:rsidR="00A655C6" w:rsidRPr="00A655C6">
        <w:rPr>
          <w:rFonts w:ascii="Arial" w:hAnsi="Arial" w:cs="Arial"/>
        </w:rPr>
        <w:t xml:space="preserve"> </w:t>
      </w:r>
      <w:r>
        <w:rPr>
          <w:rFonts w:ascii="Arial" w:hAnsi="Arial" w:cs="Arial"/>
        </w:rPr>
        <w:t>с</w:t>
      </w:r>
      <w:r w:rsidR="00A655C6" w:rsidRPr="00A655C6">
        <w:rPr>
          <w:rFonts w:ascii="Arial" w:hAnsi="Arial" w:cs="Arial"/>
        </w:rPr>
        <w:t xml:space="preserve"> </w:t>
      </w:r>
      <w:r>
        <w:rPr>
          <w:rFonts w:ascii="Arial" w:hAnsi="Arial" w:cs="Arial"/>
        </w:rPr>
        <w:t>приједлозима</w:t>
      </w:r>
      <w:r w:rsidR="00A655C6" w:rsidRPr="00A655C6">
        <w:rPr>
          <w:rFonts w:ascii="Arial" w:hAnsi="Arial" w:cs="Arial"/>
        </w:rPr>
        <w:t xml:space="preserve"> </w:t>
      </w:r>
      <w:r>
        <w:rPr>
          <w:rFonts w:ascii="Arial" w:hAnsi="Arial" w:cs="Arial"/>
        </w:rPr>
        <w:t>мјера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унапређење</w:t>
      </w:r>
      <w:r w:rsidR="00A655C6" w:rsidRPr="00A655C6">
        <w:rPr>
          <w:rFonts w:ascii="Arial" w:hAnsi="Arial" w:cs="Arial"/>
        </w:rPr>
        <w:t xml:space="preserve">. </w:t>
      </w:r>
      <w:r>
        <w:rPr>
          <w:rFonts w:ascii="Arial" w:hAnsi="Arial" w:cs="Arial"/>
        </w:rPr>
        <w:t>Такав</w:t>
      </w:r>
      <w:r w:rsidR="00A655C6" w:rsidRPr="00A655C6">
        <w:rPr>
          <w:rFonts w:ascii="Arial" w:hAnsi="Arial" w:cs="Arial"/>
        </w:rPr>
        <w:t xml:space="preserve"> </w:t>
      </w:r>
      <w:r>
        <w:rPr>
          <w:rFonts w:ascii="Arial" w:hAnsi="Arial" w:cs="Arial"/>
        </w:rPr>
        <w:t>приступ</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информације</w:t>
      </w:r>
      <w:r w:rsidR="00A655C6" w:rsidRPr="00A655C6">
        <w:rPr>
          <w:rFonts w:ascii="Arial" w:hAnsi="Arial" w:cs="Arial"/>
        </w:rPr>
        <w:t xml:space="preserve"> </w:t>
      </w:r>
      <w:r>
        <w:rPr>
          <w:rFonts w:ascii="Arial" w:hAnsi="Arial" w:cs="Arial"/>
        </w:rPr>
        <w:t>помогли</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идентификује</w:t>
      </w:r>
      <w:r w:rsidR="00A655C6" w:rsidRPr="00A655C6">
        <w:rPr>
          <w:rFonts w:ascii="Arial" w:hAnsi="Arial" w:cs="Arial"/>
        </w:rPr>
        <w:t xml:space="preserve"> </w:t>
      </w:r>
      <w:r>
        <w:rPr>
          <w:rFonts w:ascii="Arial" w:hAnsi="Arial" w:cs="Arial"/>
        </w:rPr>
        <w:t>системске</w:t>
      </w:r>
      <w:r w:rsidR="00A655C6" w:rsidRPr="00A655C6">
        <w:rPr>
          <w:rFonts w:ascii="Arial" w:hAnsi="Arial" w:cs="Arial"/>
        </w:rPr>
        <w:t xml:space="preserve"> </w:t>
      </w:r>
      <w:r>
        <w:rPr>
          <w:rFonts w:ascii="Arial" w:hAnsi="Arial" w:cs="Arial"/>
        </w:rPr>
        <w:t>слабости</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координира</w:t>
      </w:r>
      <w:r w:rsidR="00A655C6" w:rsidRPr="00A655C6">
        <w:rPr>
          <w:rFonts w:ascii="Arial" w:hAnsi="Arial" w:cs="Arial"/>
        </w:rPr>
        <w:t xml:space="preserve"> </w:t>
      </w:r>
      <w:r>
        <w:rPr>
          <w:rFonts w:ascii="Arial" w:hAnsi="Arial" w:cs="Arial"/>
        </w:rPr>
        <w:t>њихово</w:t>
      </w:r>
      <w:r w:rsidR="00A655C6" w:rsidRPr="00A655C6">
        <w:rPr>
          <w:rFonts w:ascii="Arial" w:hAnsi="Arial" w:cs="Arial"/>
        </w:rPr>
        <w:t xml:space="preserve"> </w:t>
      </w:r>
      <w:r>
        <w:rPr>
          <w:rFonts w:ascii="Arial" w:hAnsi="Arial" w:cs="Arial"/>
        </w:rPr>
        <w:t>рјешавање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сарадњи</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другим</w:t>
      </w:r>
      <w:r w:rsidR="00A655C6" w:rsidRPr="00A655C6">
        <w:rPr>
          <w:rFonts w:ascii="Arial" w:hAnsi="Arial" w:cs="Arial"/>
        </w:rPr>
        <w:t xml:space="preserve"> </w:t>
      </w:r>
      <w:r>
        <w:rPr>
          <w:rFonts w:ascii="Arial" w:hAnsi="Arial" w:cs="Arial"/>
        </w:rPr>
        <w:t>надлежним</w:t>
      </w:r>
      <w:r w:rsidR="00A655C6" w:rsidRPr="00A655C6">
        <w:rPr>
          <w:rFonts w:ascii="Arial" w:hAnsi="Arial" w:cs="Arial"/>
        </w:rPr>
        <w:t xml:space="preserve"> </w:t>
      </w:r>
      <w:r>
        <w:rPr>
          <w:rFonts w:ascii="Arial" w:hAnsi="Arial" w:cs="Arial"/>
        </w:rPr>
        <w:t>секторима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ФМФ</w:t>
      </w:r>
      <w:r w:rsidR="00A655C6" w:rsidRPr="00A655C6">
        <w:rPr>
          <w:rStyle w:val="FootnoteReference"/>
          <w:rFonts w:ascii="Arial" w:hAnsi="Arial" w:cs="Arial"/>
        </w:rPr>
        <w:footnoteReference w:id="69"/>
      </w:r>
      <w:r w:rsidR="00A655C6" w:rsidRPr="00A655C6">
        <w:rPr>
          <w:rFonts w:ascii="Arial" w:hAnsi="Arial" w:cs="Arial"/>
        </w:rPr>
        <w:t xml:space="preserve">, </w:t>
      </w:r>
      <w:r>
        <w:rPr>
          <w:rFonts w:ascii="Arial" w:hAnsi="Arial" w:cs="Arial"/>
        </w:rPr>
        <w:t>кантоналним</w:t>
      </w:r>
      <w:r w:rsidR="00A655C6" w:rsidRPr="00A655C6">
        <w:rPr>
          <w:rFonts w:ascii="Arial" w:hAnsi="Arial" w:cs="Arial"/>
        </w:rPr>
        <w:t xml:space="preserve"> </w:t>
      </w:r>
      <w:r>
        <w:rPr>
          <w:rFonts w:ascii="Arial" w:hAnsi="Arial" w:cs="Arial"/>
        </w:rPr>
        <w:t>министарствима</w:t>
      </w:r>
      <w:r w:rsidR="00A655C6" w:rsidRPr="00A655C6">
        <w:rPr>
          <w:rFonts w:ascii="Arial" w:hAnsi="Arial" w:cs="Arial"/>
        </w:rPr>
        <w:t xml:space="preserve"> </w:t>
      </w:r>
      <w:r>
        <w:rPr>
          <w:rFonts w:ascii="Arial" w:hAnsi="Arial" w:cs="Arial"/>
        </w:rPr>
        <w:t>финансија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осталим</w:t>
      </w:r>
      <w:r w:rsidR="00A655C6" w:rsidRPr="00A655C6">
        <w:rPr>
          <w:rFonts w:ascii="Arial" w:hAnsi="Arial" w:cs="Arial"/>
        </w:rPr>
        <w:t xml:space="preserve"> </w:t>
      </w:r>
      <w:r>
        <w:rPr>
          <w:rFonts w:ascii="Arial" w:hAnsi="Arial" w:cs="Arial"/>
        </w:rPr>
        <w:t>носиоцима</w:t>
      </w:r>
      <w:r w:rsidR="00A655C6" w:rsidRPr="00A655C6">
        <w:rPr>
          <w:rFonts w:ascii="Arial" w:hAnsi="Arial" w:cs="Arial"/>
        </w:rPr>
        <w:t xml:space="preserve"> </w:t>
      </w:r>
      <w:r>
        <w:rPr>
          <w:rFonts w:ascii="Arial" w:hAnsi="Arial" w:cs="Arial"/>
        </w:rPr>
        <w:t>реформи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корисницима</w:t>
      </w:r>
      <w:r w:rsidR="00A655C6" w:rsidRPr="00A655C6">
        <w:rPr>
          <w:rFonts w:ascii="Arial" w:hAnsi="Arial" w:cs="Arial"/>
        </w:rPr>
        <w:t xml:space="preserve">. </w:t>
      </w:r>
      <w:r>
        <w:rPr>
          <w:rFonts w:ascii="Arial" w:hAnsi="Arial" w:cs="Arial"/>
        </w:rPr>
        <w:t>Поред</w:t>
      </w:r>
      <w:r w:rsidR="00A655C6" w:rsidRPr="00A655C6">
        <w:rPr>
          <w:rFonts w:ascii="Arial" w:hAnsi="Arial" w:cs="Arial"/>
        </w:rPr>
        <w:t xml:space="preserve"> </w:t>
      </w:r>
      <w:r>
        <w:rPr>
          <w:rFonts w:ascii="Arial" w:hAnsi="Arial" w:cs="Arial"/>
        </w:rPr>
        <w:t>тога</w:t>
      </w:r>
      <w:r w:rsidR="00A655C6" w:rsidRPr="00A655C6">
        <w:rPr>
          <w:rFonts w:ascii="Arial" w:hAnsi="Arial" w:cs="Arial"/>
        </w:rPr>
        <w:t xml:space="preserve">, </w:t>
      </w:r>
      <w:r>
        <w:rPr>
          <w:rFonts w:ascii="Arial" w:hAnsi="Arial" w:cs="Arial"/>
        </w:rPr>
        <w:t>праћење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извјештавање</w:t>
      </w:r>
      <w:r w:rsidR="00A655C6" w:rsidRPr="00A655C6">
        <w:rPr>
          <w:rFonts w:ascii="Arial" w:hAnsi="Arial" w:cs="Arial"/>
        </w:rPr>
        <w:t xml:space="preserve"> </w:t>
      </w:r>
      <w:r>
        <w:rPr>
          <w:rFonts w:ascii="Arial" w:hAnsi="Arial" w:cs="Arial"/>
        </w:rPr>
        <w:t>треба</w:t>
      </w:r>
      <w:r w:rsidR="00A655C6" w:rsidRPr="00A655C6">
        <w:rPr>
          <w:rFonts w:ascii="Arial" w:hAnsi="Arial" w:cs="Arial"/>
        </w:rPr>
        <w:t xml:space="preserve"> </w:t>
      </w:r>
      <w:r>
        <w:rPr>
          <w:rFonts w:ascii="Arial" w:hAnsi="Arial" w:cs="Arial"/>
        </w:rPr>
        <w:t>усмјерити</w:t>
      </w:r>
      <w:r w:rsidR="00A655C6" w:rsidRPr="00A655C6">
        <w:rPr>
          <w:rFonts w:ascii="Arial" w:hAnsi="Arial" w:cs="Arial"/>
        </w:rPr>
        <w:t xml:space="preserve"> </w:t>
      </w:r>
      <w:r>
        <w:rPr>
          <w:rFonts w:ascii="Arial" w:hAnsi="Arial" w:cs="Arial"/>
        </w:rPr>
        <w:t>прегледе</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успостављених</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осигурати</w:t>
      </w:r>
      <w:r w:rsidR="00A655C6" w:rsidRPr="00A655C6">
        <w:rPr>
          <w:rFonts w:ascii="Arial" w:hAnsi="Arial" w:cs="Arial"/>
        </w:rPr>
        <w:t xml:space="preserve"> </w:t>
      </w:r>
      <w:r>
        <w:rPr>
          <w:rFonts w:ascii="Arial" w:hAnsi="Arial" w:cs="Arial"/>
        </w:rPr>
        <w:t>улазне</w:t>
      </w:r>
      <w:r w:rsidR="00A655C6" w:rsidRPr="00A655C6">
        <w:rPr>
          <w:rFonts w:ascii="Arial" w:hAnsi="Arial" w:cs="Arial"/>
        </w:rPr>
        <w:t xml:space="preserve"> </w:t>
      </w:r>
      <w:r>
        <w:rPr>
          <w:rFonts w:ascii="Arial" w:hAnsi="Arial" w:cs="Arial"/>
        </w:rPr>
        <w:t>информације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основу</w:t>
      </w:r>
      <w:r w:rsidR="00A655C6" w:rsidRPr="00A655C6">
        <w:rPr>
          <w:rFonts w:ascii="Arial" w:hAnsi="Arial" w:cs="Arial"/>
        </w:rPr>
        <w:t xml:space="preserve"> </w:t>
      </w:r>
      <w:r>
        <w:rPr>
          <w:rFonts w:ascii="Arial" w:hAnsi="Arial" w:cs="Arial"/>
        </w:rPr>
        <w:t>којих</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унапређују</w:t>
      </w:r>
      <w:r w:rsidR="00A655C6" w:rsidRPr="00A655C6">
        <w:rPr>
          <w:rFonts w:ascii="Arial" w:hAnsi="Arial" w:cs="Arial"/>
        </w:rPr>
        <w:t xml:space="preserve"> </w:t>
      </w:r>
      <w:r>
        <w:rPr>
          <w:rFonts w:ascii="Arial" w:hAnsi="Arial" w:cs="Arial"/>
        </w:rPr>
        <w:t>методологије</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r>
        <w:rPr>
          <w:rFonts w:ascii="Arial" w:hAnsi="Arial" w:cs="Arial"/>
        </w:rPr>
        <w:t>развијају</w:t>
      </w:r>
      <w:r w:rsidR="00A655C6" w:rsidRPr="00A655C6">
        <w:rPr>
          <w:rFonts w:ascii="Arial" w:hAnsi="Arial" w:cs="Arial"/>
        </w:rPr>
        <w:t xml:space="preserve"> </w:t>
      </w:r>
      <w:r>
        <w:rPr>
          <w:rFonts w:ascii="Arial" w:hAnsi="Arial" w:cs="Arial"/>
        </w:rPr>
        <w:t>програми</w:t>
      </w:r>
      <w:r w:rsidR="00A655C6" w:rsidRPr="00A655C6">
        <w:rPr>
          <w:rFonts w:ascii="Arial" w:hAnsi="Arial" w:cs="Arial"/>
        </w:rPr>
        <w:t xml:space="preserve"> </w:t>
      </w:r>
      <w:r>
        <w:rPr>
          <w:rFonts w:ascii="Arial" w:hAnsi="Arial" w:cs="Arial"/>
        </w:rPr>
        <w:t>обука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усмјеравају</w:t>
      </w:r>
      <w:r w:rsidR="00A655C6" w:rsidRPr="00A655C6">
        <w:rPr>
          <w:rFonts w:ascii="Arial" w:hAnsi="Arial" w:cs="Arial"/>
        </w:rPr>
        <w:t xml:space="preserve"> </w:t>
      </w:r>
      <w:r>
        <w:rPr>
          <w:rFonts w:ascii="Arial" w:hAnsi="Arial" w:cs="Arial"/>
        </w:rPr>
        <w:t>активности</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тај</w:t>
      </w:r>
      <w:r w:rsidR="00A655C6" w:rsidRPr="00A655C6">
        <w:rPr>
          <w:rFonts w:ascii="Arial" w:hAnsi="Arial" w:cs="Arial"/>
        </w:rPr>
        <w:t xml:space="preserve"> </w:t>
      </w:r>
      <w:r>
        <w:rPr>
          <w:rFonts w:ascii="Arial" w:hAnsi="Arial" w:cs="Arial"/>
        </w:rPr>
        <w:t>начин</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може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пуном</w:t>
      </w:r>
      <w:r w:rsidR="00A655C6" w:rsidRPr="00A655C6">
        <w:rPr>
          <w:rFonts w:ascii="Arial" w:hAnsi="Arial" w:cs="Arial"/>
        </w:rPr>
        <w:t xml:space="preserve"> </w:t>
      </w:r>
      <w:r>
        <w:rPr>
          <w:rFonts w:ascii="Arial" w:hAnsi="Arial" w:cs="Arial"/>
        </w:rPr>
        <w:t>смислу</w:t>
      </w:r>
      <w:r w:rsidR="00A655C6" w:rsidRPr="00A655C6">
        <w:rPr>
          <w:rFonts w:ascii="Arial" w:hAnsi="Arial" w:cs="Arial"/>
        </w:rPr>
        <w:t xml:space="preserve"> </w:t>
      </w:r>
      <w:r>
        <w:rPr>
          <w:rFonts w:ascii="Arial" w:hAnsi="Arial" w:cs="Arial"/>
        </w:rPr>
        <w:t>афирмисати</w:t>
      </w:r>
      <w:r w:rsidR="00A655C6" w:rsidRPr="00A655C6">
        <w:rPr>
          <w:rFonts w:ascii="Arial" w:hAnsi="Arial" w:cs="Arial"/>
        </w:rPr>
        <w:t xml:space="preserve"> </w:t>
      </w:r>
      <w:r>
        <w:rPr>
          <w:rFonts w:ascii="Arial" w:hAnsi="Arial" w:cs="Arial"/>
        </w:rPr>
        <w:t>своју</w:t>
      </w:r>
      <w:r w:rsidR="00A655C6" w:rsidRPr="00A655C6">
        <w:rPr>
          <w:rFonts w:ascii="Arial" w:hAnsi="Arial" w:cs="Arial"/>
        </w:rPr>
        <w:t xml:space="preserve"> </w:t>
      </w:r>
      <w:r>
        <w:rPr>
          <w:rFonts w:ascii="Arial" w:hAnsi="Arial" w:cs="Arial"/>
        </w:rPr>
        <w:t>координациону</w:t>
      </w:r>
      <w:r w:rsid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хармонизацијску</w:t>
      </w:r>
      <w:r w:rsidR="00A655C6" w:rsidRPr="00A655C6">
        <w:rPr>
          <w:rFonts w:ascii="Arial" w:hAnsi="Arial" w:cs="Arial"/>
        </w:rPr>
        <w:t xml:space="preserve"> </w:t>
      </w:r>
      <w:r>
        <w:rPr>
          <w:rFonts w:ascii="Arial" w:hAnsi="Arial" w:cs="Arial"/>
        </w:rPr>
        <w:t>улогу</w:t>
      </w:r>
      <w:r w:rsidR="00A655C6" w:rsidRPr="00A655C6">
        <w:rPr>
          <w:rFonts w:ascii="Arial" w:hAnsi="Arial" w:cs="Arial"/>
        </w:rPr>
        <w:t xml:space="preserve"> </w:t>
      </w:r>
      <w:r>
        <w:rPr>
          <w:rFonts w:ascii="Arial" w:hAnsi="Arial" w:cs="Arial"/>
        </w:rPr>
        <w:t>унутар</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пружити</w:t>
      </w:r>
      <w:r w:rsidR="00A655C6" w:rsidRPr="00A655C6">
        <w:rPr>
          <w:rFonts w:ascii="Arial" w:hAnsi="Arial" w:cs="Arial"/>
        </w:rPr>
        <w:t xml:space="preserve"> </w:t>
      </w:r>
      <w:r>
        <w:rPr>
          <w:rFonts w:ascii="Arial" w:hAnsi="Arial" w:cs="Arial"/>
        </w:rPr>
        <w:t>информације</w:t>
      </w:r>
      <w:r w:rsidR="00A655C6" w:rsidRPr="00A655C6">
        <w:rPr>
          <w:rFonts w:ascii="Arial" w:hAnsi="Arial" w:cs="Arial"/>
        </w:rPr>
        <w:t xml:space="preserve"> </w:t>
      </w:r>
      <w:r>
        <w:rPr>
          <w:rFonts w:ascii="Arial" w:hAnsi="Arial" w:cs="Arial"/>
        </w:rPr>
        <w:t>према</w:t>
      </w:r>
      <w:r w:rsidR="00A655C6" w:rsidRPr="00A655C6">
        <w:rPr>
          <w:rFonts w:ascii="Arial" w:hAnsi="Arial" w:cs="Arial"/>
        </w:rPr>
        <w:t xml:space="preserve"> </w:t>
      </w:r>
      <w:r>
        <w:rPr>
          <w:rFonts w:ascii="Arial" w:hAnsi="Arial" w:cs="Arial"/>
        </w:rPr>
        <w:t>екстерним</w:t>
      </w:r>
      <w:r w:rsidR="00A655C6" w:rsidRPr="00A655C6">
        <w:rPr>
          <w:rFonts w:ascii="Arial" w:hAnsi="Arial" w:cs="Arial"/>
        </w:rPr>
        <w:t xml:space="preserve"> </w:t>
      </w:r>
      <w:r>
        <w:rPr>
          <w:rFonts w:ascii="Arial" w:hAnsi="Arial" w:cs="Arial"/>
        </w:rPr>
        <w:t>странама</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Влада</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тијела</w:t>
      </w:r>
      <w:r w:rsidR="00A655C6" w:rsidRPr="00A655C6">
        <w:rPr>
          <w:rFonts w:ascii="Arial" w:hAnsi="Arial" w:cs="Arial"/>
        </w:rPr>
        <w:t xml:space="preserve"> </w:t>
      </w:r>
      <w:r>
        <w:rPr>
          <w:rFonts w:ascii="Arial" w:hAnsi="Arial" w:cs="Arial"/>
        </w:rPr>
        <w:t>Европске</w:t>
      </w:r>
      <w:r w:rsidR="00A655C6" w:rsidRPr="00A655C6">
        <w:rPr>
          <w:rFonts w:ascii="Arial" w:hAnsi="Arial" w:cs="Arial"/>
        </w:rPr>
        <w:t xml:space="preserve"> </w:t>
      </w:r>
      <w:r>
        <w:rPr>
          <w:rFonts w:ascii="Arial" w:hAnsi="Arial" w:cs="Arial"/>
        </w:rPr>
        <w:t>комисије</w:t>
      </w:r>
      <w:r w:rsidR="00A655C6" w:rsidRPr="00A655C6">
        <w:rPr>
          <w:rFonts w:ascii="Arial" w:hAnsi="Arial" w:cs="Arial"/>
        </w:rPr>
        <w:t xml:space="preserve">. </w:t>
      </w:r>
      <w:r>
        <w:rPr>
          <w:rFonts w:ascii="Arial" w:hAnsi="Arial" w:cs="Arial"/>
        </w:rPr>
        <w:t>Поред</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алата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прикупљање</w:t>
      </w:r>
      <w:r w:rsidR="00A655C6" w:rsidRPr="00A655C6">
        <w:rPr>
          <w:rFonts w:ascii="Arial" w:hAnsi="Arial" w:cs="Arial"/>
        </w:rPr>
        <w:t xml:space="preserve"> </w:t>
      </w:r>
      <w:r>
        <w:rPr>
          <w:rFonts w:ascii="Arial" w:hAnsi="Arial" w:cs="Arial"/>
        </w:rPr>
        <w:t>информација</w:t>
      </w:r>
      <w:r w:rsidR="00A655C6" w:rsidRPr="00A655C6">
        <w:rPr>
          <w:rFonts w:ascii="Arial" w:hAnsi="Arial" w:cs="Arial"/>
        </w:rPr>
        <w:t xml:space="preserve">, </w:t>
      </w:r>
      <w:r>
        <w:rPr>
          <w:rFonts w:ascii="Arial" w:hAnsi="Arial" w:cs="Arial"/>
        </w:rPr>
        <w:t>наведено</w:t>
      </w:r>
      <w:r w:rsidR="00A655C6" w:rsidRPr="00A655C6">
        <w:rPr>
          <w:rFonts w:ascii="Arial" w:hAnsi="Arial" w:cs="Arial"/>
        </w:rPr>
        <w:t xml:space="preserve"> </w:t>
      </w:r>
      <w:r>
        <w:rPr>
          <w:rFonts w:ascii="Arial" w:hAnsi="Arial" w:cs="Arial"/>
        </w:rPr>
        <w:t>истовремено</w:t>
      </w:r>
      <w:r w:rsidR="00A655C6" w:rsidRPr="00A655C6">
        <w:rPr>
          <w:rFonts w:ascii="Arial" w:hAnsi="Arial" w:cs="Arial"/>
        </w:rPr>
        <w:t xml:space="preserve"> </w:t>
      </w:r>
      <w:r>
        <w:rPr>
          <w:rFonts w:ascii="Arial" w:hAnsi="Arial" w:cs="Arial"/>
        </w:rPr>
        <w:t>захтијева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јачање</w:t>
      </w:r>
      <w:r w:rsidR="00A655C6" w:rsidRPr="00A655C6">
        <w:rPr>
          <w:rFonts w:ascii="Arial" w:hAnsi="Arial" w:cs="Arial"/>
        </w:rPr>
        <w:t xml:space="preserve"> </w:t>
      </w:r>
      <w:r>
        <w:rPr>
          <w:rFonts w:ascii="Arial" w:hAnsi="Arial" w:cs="Arial"/>
        </w:rPr>
        <w:t>знања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аналитичких</w:t>
      </w:r>
      <w:r w:rsidR="00A655C6" w:rsidRPr="00A655C6">
        <w:rPr>
          <w:rFonts w:ascii="Arial" w:hAnsi="Arial" w:cs="Arial"/>
        </w:rPr>
        <w:t xml:space="preserve"> </w:t>
      </w:r>
      <w:r>
        <w:rPr>
          <w:rFonts w:ascii="Arial" w:hAnsi="Arial" w:cs="Arial"/>
        </w:rPr>
        <w:t>капацитета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b/>
          <w:bCs/>
        </w:rPr>
        <w:t>Стратешки</w:t>
      </w:r>
      <w:r w:rsidR="00A655C6" w:rsidRPr="00A655C6">
        <w:rPr>
          <w:rFonts w:ascii="Arial" w:hAnsi="Arial" w:cs="Arial"/>
          <w:b/>
          <w:bCs/>
        </w:rPr>
        <w:t xml:space="preserve"> </w:t>
      </w:r>
      <w:r>
        <w:rPr>
          <w:rFonts w:ascii="Arial" w:hAnsi="Arial" w:cs="Arial"/>
          <w:b/>
          <w:bCs/>
        </w:rPr>
        <w:t>циљ</w:t>
      </w:r>
      <w:r w:rsidR="00A655C6" w:rsidRPr="00A655C6">
        <w:rPr>
          <w:rFonts w:ascii="Arial" w:hAnsi="Arial" w:cs="Arial"/>
          <w:b/>
          <w:bCs/>
        </w:rPr>
        <w:t xml:space="preserve"> </w:t>
      </w:r>
      <w:r>
        <w:rPr>
          <w:rFonts w:ascii="Arial" w:hAnsi="Arial" w:cs="Arial"/>
          <w:b/>
          <w:bCs/>
        </w:rPr>
        <w:t>за</w:t>
      </w:r>
      <w:r w:rsidR="00A655C6" w:rsidRPr="00A655C6">
        <w:rPr>
          <w:rFonts w:ascii="Arial" w:hAnsi="Arial" w:cs="Arial"/>
          <w:b/>
          <w:bCs/>
        </w:rPr>
        <w:t xml:space="preserve"> </w:t>
      </w:r>
      <w:r>
        <w:rPr>
          <w:rFonts w:ascii="Arial" w:hAnsi="Arial" w:cs="Arial"/>
          <w:b/>
          <w:bCs/>
        </w:rPr>
        <w:t>период</w:t>
      </w:r>
      <w:r w:rsidR="00A655C6" w:rsidRPr="00A655C6">
        <w:rPr>
          <w:rFonts w:ascii="Arial" w:hAnsi="Arial" w:cs="Arial"/>
          <w:b/>
          <w:bCs/>
        </w:rPr>
        <w:t xml:space="preserve"> 2021-2027. </w:t>
      </w:r>
      <w:r>
        <w:rPr>
          <w:rFonts w:ascii="Arial" w:hAnsi="Arial" w:cs="Arial"/>
          <w:b/>
          <w:bCs/>
        </w:rPr>
        <w:t>је</w:t>
      </w:r>
      <w:r w:rsidR="00A655C6" w:rsidRPr="00A655C6">
        <w:rPr>
          <w:rFonts w:ascii="Arial" w:hAnsi="Arial" w:cs="Arial"/>
          <w:b/>
          <w:bCs/>
        </w:rPr>
        <w:t xml:space="preserve"> </w:t>
      </w:r>
      <w:r>
        <w:rPr>
          <w:rFonts w:ascii="Arial" w:hAnsi="Arial" w:cs="Arial"/>
          <w:b/>
          <w:bCs/>
        </w:rPr>
        <w:t>унаприједити</w:t>
      </w:r>
      <w:r w:rsidR="00A655C6" w:rsidRPr="00A655C6">
        <w:rPr>
          <w:rFonts w:ascii="Arial" w:hAnsi="Arial" w:cs="Arial"/>
          <w:b/>
          <w:bCs/>
        </w:rPr>
        <w:t xml:space="preserve"> </w:t>
      </w:r>
      <w:r>
        <w:rPr>
          <w:rFonts w:ascii="Arial" w:hAnsi="Arial" w:cs="Arial"/>
          <w:b/>
          <w:bCs/>
        </w:rPr>
        <w:t>праћење</w:t>
      </w:r>
      <w:r w:rsidR="00A655C6" w:rsidRPr="00A655C6">
        <w:rPr>
          <w:rFonts w:ascii="Arial" w:hAnsi="Arial" w:cs="Arial"/>
          <w:b/>
          <w:bCs/>
        </w:rPr>
        <w:t xml:space="preserve"> </w:t>
      </w:r>
      <w:r>
        <w:rPr>
          <w:rFonts w:ascii="Arial" w:hAnsi="Arial" w:cs="Arial"/>
          <w:b/>
          <w:bCs/>
        </w:rPr>
        <w:t>ефективности</w:t>
      </w:r>
      <w:r w:rsidR="00A655C6" w:rsidRPr="00A655C6">
        <w:rPr>
          <w:rFonts w:ascii="Arial" w:hAnsi="Arial" w:cs="Arial"/>
          <w:b/>
          <w:bCs/>
        </w:rPr>
        <w:t xml:space="preserve"> </w:t>
      </w:r>
      <w:r>
        <w:rPr>
          <w:rFonts w:ascii="Arial" w:hAnsi="Arial" w:cs="Arial"/>
          <w:b/>
          <w:bCs/>
        </w:rPr>
        <w:t>система</w:t>
      </w:r>
      <w:r w:rsidR="00A655C6" w:rsidRPr="00A655C6">
        <w:rPr>
          <w:rFonts w:ascii="Arial" w:hAnsi="Arial" w:cs="Arial"/>
          <w:b/>
          <w:bCs/>
        </w:rPr>
        <w:t xml:space="preserve"> </w:t>
      </w:r>
      <w:r w:rsidR="002107CA" w:rsidRPr="002107CA">
        <w:rPr>
          <w:rFonts w:ascii="Arial" w:hAnsi="Arial" w:cs="Arial"/>
          <w:b/>
        </w:rPr>
        <w:t>PIFC</w:t>
      </w:r>
      <w:r w:rsidR="00A655C6" w:rsidRPr="00A655C6">
        <w:rPr>
          <w:rFonts w:ascii="Arial" w:hAnsi="Arial" w:cs="Arial"/>
          <w:b/>
          <w:bCs/>
        </w:rPr>
        <w:t xml:space="preserve">. </w:t>
      </w:r>
      <w:r>
        <w:rPr>
          <w:rFonts w:ascii="Arial" w:hAnsi="Arial" w:cs="Arial"/>
        </w:rPr>
        <w:t>Овај</w:t>
      </w:r>
      <w:r w:rsidR="00A655C6" w:rsidRPr="00A655C6">
        <w:rPr>
          <w:rFonts w:ascii="Arial" w:hAnsi="Arial" w:cs="Arial"/>
        </w:rPr>
        <w:t xml:space="preserve"> </w:t>
      </w:r>
      <w:r>
        <w:rPr>
          <w:rFonts w:ascii="Arial" w:hAnsi="Arial" w:cs="Arial"/>
        </w:rPr>
        <w:t>циљ</w:t>
      </w:r>
      <w:r w:rsidR="00A655C6" w:rsidRPr="00A655C6">
        <w:rPr>
          <w:rFonts w:ascii="Arial" w:hAnsi="Arial" w:cs="Arial"/>
        </w:rPr>
        <w:t xml:space="preserve"> </w:t>
      </w:r>
      <w:r>
        <w:rPr>
          <w:rFonts w:ascii="Arial" w:hAnsi="Arial" w:cs="Arial"/>
        </w:rPr>
        <w:t>захтијева</w:t>
      </w:r>
      <w:r w:rsidR="00A655C6" w:rsidRPr="00A655C6">
        <w:rPr>
          <w:rFonts w:ascii="Arial" w:hAnsi="Arial" w:cs="Arial"/>
        </w:rPr>
        <w:t xml:space="preserve"> </w:t>
      </w:r>
      <w:r>
        <w:rPr>
          <w:rFonts w:ascii="Arial" w:hAnsi="Arial" w:cs="Arial"/>
        </w:rPr>
        <w:t>прикупљање</w:t>
      </w:r>
      <w:r w:rsidR="00A655C6" w:rsidRPr="00A655C6">
        <w:rPr>
          <w:rFonts w:ascii="Arial" w:hAnsi="Arial" w:cs="Arial"/>
        </w:rPr>
        <w:t xml:space="preserve"> </w:t>
      </w:r>
      <w:r>
        <w:rPr>
          <w:rFonts w:ascii="Arial" w:hAnsi="Arial" w:cs="Arial"/>
        </w:rPr>
        <w:t>информација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функционисању</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контроле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њених</w:t>
      </w:r>
      <w:r w:rsidR="00A655C6" w:rsidRPr="00A655C6">
        <w:rPr>
          <w:rFonts w:ascii="Arial" w:hAnsi="Arial" w:cs="Arial"/>
        </w:rPr>
        <w:t xml:space="preserve"> </w:t>
      </w:r>
      <w:r>
        <w:rPr>
          <w:rFonts w:ascii="Arial" w:hAnsi="Arial" w:cs="Arial"/>
        </w:rPr>
        <w:t>ефеката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односу</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сврху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циљеве</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подршку</w:t>
      </w:r>
      <w:r w:rsidR="00A655C6" w:rsidRPr="00A655C6">
        <w:rPr>
          <w:rFonts w:ascii="Arial" w:hAnsi="Arial" w:cs="Arial"/>
        </w:rPr>
        <w:t xml:space="preserve"> </w:t>
      </w:r>
      <w:r>
        <w:rPr>
          <w:rFonts w:ascii="Arial" w:hAnsi="Arial" w:cs="Arial"/>
        </w:rPr>
        <w:t>актерима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доношењу</w:t>
      </w:r>
      <w:r w:rsidR="00A655C6" w:rsidRPr="00A655C6">
        <w:rPr>
          <w:rFonts w:ascii="Arial" w:hAnsi="Arial" w:cs="Arial"/>
        </w:rPr>
        <w:t xml:space="preserve"> </w:t>
      </w:r>
      <w:r>
        <w:rPr>
          <w:rFonts w:ascii="Arial" w:hAnsi="Arial" w:cs="Arial"/>
        </w:rPr>
        <w:t>одлука</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основу</w:t>
      </w:r>
      <w:r w:rsidR="00A655C6" w:rsidRPr="00A655C6">
        <w:rPr>
          <w:rFonts w:ascii="Arial" w:hAnsi="Arial" w:cs="Arial"/>
        </w:rPr>
        <w:t xml:space="preserve"> </w:t>
      </w:r>
      <w:r>
        <w:rPr>
          <w:rFonts w:ascii="Arial" w:hAnsi="Arial" w:cs="Arial"/>
        </w:rPr>
        <w:t>анализа</w:t>
      </w:r>
      <w:r w:rsidR="00A655C6" w:rsidRPr="00A655C6">
        <w:rPr>
          <w:rFonts w:ascii="Arial" w:hAnsi="Arial" w:cs="Arial"/>
        </w:rPr>
        <w:t xml:space="preserve"> </w:t>
      </w:r>
      <w:r>
        <w:rPr>
          <w:rFonts w:ascii="Arial" w:hAnsi="Arial" w:cs="Arial"/>
        </w:rPr>
        <w:t>кључних</w:t>
      </w:r>
      <w:r w:rsidR="00A655C6" w:rsidRPr="00A655C6">
        <w:rPr>
          <w:rFonts w:ascii="Arial" w:hAnsi="Arial" w:cs="Arial"/>
        </w:rPr>
        <w:t xml:space="preserve"> </w:t>
      </w:r>
      <w:r>
        <w:rPr>
          <w:rFonts w:ascii="Arial" w:hAnsi="Arial" w:cs="Arial"/>
        </w:rPr>
        <w:t>слабости</w:t>
      </w:r>
      <w:r w:rsidR="00A655C6" w:rsidRPr="00A655C6">
        <w:rPr>
          <w:rFonts w:ascii="Arial" w:hAnsi="Arial" w:cs="Arial"/>
        </w:rPr>
        <w:t xml:space="preserve">, </w:t>
      </w:r>
      <w:r>
        <w:rPr>
          <w:rFonts w:ascii="Arial" w:hAnsi="Arial" w:cs="Arial"/>
        </w:rPr>
        <w:t>недостатака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ризика</w:t>
      </w:r>
      <w:r w:rsidR="00A655C6" w:rsidRPr="00A655C6">
        <w:rPr>
          <w:rFonts w:ascii="Arial" w:hAnsi="Arial" w:cs="Arial"/>
        </w:rPr>
        <w:t xml:space="preserve">. </w:t>
      </w:r>
      <w:r>
        <w:rPr>
          <w:rFonts w:ascii="Arial" w:hAnsi="Arial" w:cs="Arial"/>
        </w:rPr>
        <w:t>Овај</w:t>
      </w:r>
      <w:r w:rsidR="00A655C6" w:rsidRPr="00A655C6">
        <w:rPr>
          <w:rFonts w:ascii="Arial" w:hAnsi="Arial" w:cs="Arial"/>
        </w:rPr>
        <w:t xml:space="preserve"> </w:t>
      </w:r>
      <w:r>
        <w:rPr>
          <w:rFonts w:ascii="Arial" w:hAnsi="Arial" w:cs="Arial"/>
        </w:rPr>
        <w:t>стратешки</w:t>
      </w:r>
      <w:r w:rsidR="00A655C6" w:rsidRPr="00A655C6">
        <w:rPr>
          <w:rFonts w:ascii="Arial" w:hAnsi="Arial" w:cs="Arial"/>
        </w:rPr>
        <w:t xml:space="preserve"> </w:t>
      </w:r>
      <w:r>
        <w:rPr>
          <w:rFonts w:ascii="Arial" w:hAnsi="Arial" w:cs="Arial"/>
        </w:rPr>
        <w:t>циљ</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бити</w:t>
      </w:r>
      <w:r w:rsidR="00A655C6" w:rsidRPr="00A655C6">
        <w:rPr>
          <w:rFonts w:ascii="Arial" w:hAnsi="Arial" w:cs="Arial"/>
        </w:rPr>
        <w:t xml:space="preserve"> </w:t>
      </w:r>
      <w:r>
        <w:rPr>
          <w:rFonts w:ascii="Arial" w:hAnsi="Arial" w:cs="Arial"/>
        </w:rPr>
        <w:t>имплементиран</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сљедеће</w:t>
      </w:r>
      <w:r w:rsidR="00A655C6" w:rsidRPr="00A655C6">
        <w:rPr>
          <w:rFonts w:ascii="Arial" w:hAnsi="Arial" w:cs="Arial"/>
        </w:rPr>
        <w:t xml:space="preserve"> </w:t>
      </w:r>
      <w:r>
        <w:rPr>
          <w:rFonts w:ascii="Arial" w:hAnsi="Arial" w:cs="Arial"/>
        </w:rPr>
        <w:t>приоритете</w:t>
      </w:r>
      <w:r w:rsidR="00A655C6" w:rsidRPr="00A655C6">
        <w:rPr>
          <w:rFonts w:ascii="Arial" w:hAnsi="Arial" w:cs="Arial"/>
        </w:rPr>
        <w:t xml:space="preserve">: </w:t>
      </w:r>
    </w:p>
    <w:p w:rsidR="00A655C6" w:rsidRPr="00A655C6" w:rsidRDefault="0085225A" w:rsidP="00A655C6">
      <w:pPr>
        <w:pStyle w:val="Heading4"/>
        <w:ind w:right="-563"/>
        <w:rPr>
          <w:rFonts w:ascii="Arial" w:hAnsi="Arial" w:cs="Arial"/>
          <w:i w:val="0"/>
          <w:iCs w:val="0"/>
          <w:szCs w:val="24"/>
        </w:rPr>
      </w:pPr>
      <w:r>
        <w:rPr>
          <w:rFonts w:ascii="Arial" w:hAnsi="Arial" w:cs="Arial"/>
          <w:i w:val="0"/>
          <w:iCs w:val="0"/>
          <w:szCs w:val="24"/>
        </w:rPr>
        <w:t>Приоритет</w:t>
      </w:r>
      <w:r w:rsidR="00A655C6" w:rsidRPr="00A655C6">
        <w:rPr>
          <w:rFonts w:ascii="Arial" w:hAnsi="Arial" w:cs="Arial"/>
          <w:i w:val="0"/>
          <w:iCs w:val="0"/>
          <w:szCs w:val="24"/>
        </w:rPr>
        <w:t xml:space="preserve"> 3.1: </w:t>
      </w:r>
      <w:r>
        <w:rPr>
          <w:rFonts w:ascii="Arial" w:hAnsi="Arial" w:cs="Arial"/>
          <w:i w:val="0"/>
          <w:iCs w:val="0"/>
          <w:szCs w:val="24"/>
        </w:rPr>
        <w:t>Аутоматизовано</w:t>
      </w:r>
      <w:r w:rsidR="00A655C6" w:rsidRPr="00A655C6">
        <w:rPr>
          <w:rFonts w:ascii="Arial" w:hAnsi="Arial" w:cs="Arial"/>
          <w:i w:val="0"/>
          <w:iCs w:val="0"/>
          <w:szCs w:val="24"/>
        </w:rPr>
        <w:t xml:space="preserve"> </w:t>
      </w:r>
      <w:r>
        <w:rPr>
          <w:rFonts w:ascii="Arial" w:hAnsi="Arial" w:cs="Arial"/>
          <w:i w:val="0"/>
          <w:iCs w:val="0"/>
          <w:szCs w:val="24"/>
        </w:rPr>
        <w:t>је</w:t>
      </w:r>
      <w:r w:rsidR="00A655C6" w:rsidRPr="00A655C6">
        <w:rPr>
          <w:rFonts w:ascii="Arial" w:hAnsi="Arial" w:cs="Arial"/>
          <w:i w:val="0"/>
          <w:iCs w:val="0"/>
          <w:szCs w:val="24"/>
        </w:rPr>
        <w:t xml:space="preserve"> </w:t>
      </w:r>
      <w:r>
        <w:rPr>
          <w:rFonts w:ascii="Arial" w:hAnsi="Arial" w:cs="Arial"/>
          <w:i w:val="0"/>
          <w:iCs w:val="0"/>
          <w:szCs w:val="24"/>
        </w:rPr>
        <w:t>извјештавање</w:t>
      </w:r>
      <w:r w:rsidR="00A655C6" w:rsidRPr="00A655C6">
        <w:rPr>
          <w:rFonts w:ascii="Arial" w:hAnsi="Arial" w:cs="Arial"/>
          <w:i w:val="0"/>
          <w:iCs w:val="0"/>
          <w:szCs w:val="24"/>
        </w:rPr>
        <w:t xml:space="preserve"> </w:t>
      </w:r>
      <w:r>
        <w:rPr>
          <w:rFonts w:ascii="Arial" w:hAnsi="Arial" w:cs="Arial"/>
          <w:i w:val="0"/>
          <w:iCs w:val="0"/>
          <w:szCs w:val="24"/>
        </w:rPr>
        <w:t>о</w:t>
      </w:r>
      <w:r w:rsidR="00A655C6" w:rsidRPr="00A655C6">
        <w:rPr>
          <w:rFonts w:ascii="Arial" w:hAnsi="Arial" w:cs="Arial"/>
          <w:i w:val="0"/>
          <w:iCs w:val="0"/>
          <w:szCs w:val="24"/>
        </w:rPr>
        <w:t xml:space="preserve"> </w:t>
      </w:r>
      <w:r w:rsidR="002107CA" w:rsidRPr="002107CA">
        <w:rPr>
          <w:rFonts w:ascii="Arial" w:hAnsi="Arial" w:cs="Arial"/>
          <w:i w:val="0"/>
          <w:iCs w:val="0"/>
          <w:szCs w:val="24"/>
        </w:rPr>
        <w:t>PIFC</w:t>
      </w:r>
      <w:r w:rsidR="00A655C6" w:rsidRPr="00A655C6">
        <w:rPr>
          <w:rFonts w:ascii="Arial" w:hAnsi="Arial" w:cs="Arial"/>
          <w:i w:val="0"/>
          <w:iCs w:val="0"/>
          <w:szCs w:val="24"/>
        </w:rPr>
        <w:t xml:space="preserve"> </w:t>
      </w:r>
      <w:r>
        <w:rPr>
          <w:rFonts w:ascii="Arial" w:hAnsi="Arial" w:cs="Arial"/>
          <w:i w:val="0"/>
          <w:iCs w:val="0"/>
          <w:szCs w:val="24"/>
        </w:rPr>
        <w:t>уз</w:t>
      </w:r>
      <w:r w:rsidR="00A655C6" w:rsidRPr="00A655C6">
        <w:rPr>
          <w:rFonts w:ascii="Arial" w:hAnsi="Arial" w:cs="Arial"/>
          <w:i w:val="0"/>
          <w:iCs w:val="0"/>
          <w:szCs w:val="24"/>
        </w:rPr>
        <w:t xml:space="preserve"> </w:t>
      </w:r>
      <w:r>
        <w:rPr>
          <w:rFonts w:ascii="Arial" w:hAnsi="Arial" w:cs="Arial"/>
          <w:i w:val="0"/>
          <w:iCs w:val="0"/>
          <w:szCs w:val="24"/>
        </w:rPr>
        <w:t>проширене</w:t>
      </w:r>
      <w:r w:rsidR="00A655C6" w:rsidRPr="00A655C6">
        <w:rPr>
          <w:rFonts w:ascii="Arial" w:hAnsi="Arial" w:cs="Arial"/>
          <w:i w:val="0"/>
          <w:iCs w:val="0"/>
          <w:szCs w:val="24"/>
        </w:rPr>
        <w:t xml:space="preserve"> </w:t>
      </w:r>
      <w:r>
        <w:rPr>
          <w:rFonts w:ascii="Arial" w:hAnsi="Arial" w:cs="Arial"/>
          <w:i w:val="0"/>
          <w:iCs w:val="0"/>
          <w:szCs w:val="24"/>
        </w:rPr>
        <w:t>изворе</w:t>
      </w:r>
      <w:r w:rsidR="00A655C6" w:rsidRPr="00A655C6">
        <w:rPr>
          <w:rFonts w:ascii="Arial" w:hAnsi="Arial" w:cs="Arial"/>
          <w:i w:val="0"/>
          <w:iCs w:val="0"/>
          <w:szCs w:val="24"/>
        </w:rPr>
        <w:t xml:space="preserve"> </w:t>
      </w:r>
      <w:r>
        <w:rPr>
          <w:rFonts w:ascii="Arial" w:hAnsi="Arial" w:cs="Arial"/>
          <w:i w:val="0"/>
          <w:iCs w:val="0"/>
          <w:szCs w:val="24"/>
        </w:rPr>
        <w:t>и</w:t>
      </w:r>
      <w:r w:rsidR="00A655C6" w:rsidRPr="00A655C6">
        <w:rPr>
          <w:rFonts w:ascii="Arial" w:hAnsi="Arial" w:cs="Arial"/>
          <w:i w:val="0"/>
          <w:iCs w:val="0"/>
          <w:szCs w:val="24"/>
        </w:rPr>
        <w:t xml:space="preserve"> </w:t>
      </w:r>
      <w:r>
        <w:rPr>
          <w:rFonts w:ascii="Arial" w:hAnsi="Arial" w:cs="Arial"/>
          <w:i w:val="0"/>
          <w:iCs w:val="0"/>
          <w:szCs w:val="24"/>
        </w:rPr>
        <w:t>алате</w:t>
      </w:r>
      <w:r w:rsidR="00A655C6" w:rsidRPr="00A655C6">
        <w:rPr>
          <w:rFonts w:ascii="Arial" w:hAnsi="Arial" w:cs="Arial"/>
          <w:i w:val="0"/>
          <w:iCs w:val="0"/>
          <w:szCs w:val="24"/>
        </w:rPr>
        <w:t xml:space="preserve"> </w:t>
      </w:r>
      <w:r>
        <w:rPr>
          <w:rFonts w:ascii="Arial" w:hAnsi="Arial" w:cs="Arial"/>
          <w:i w:val="0"/>
          <w:iCs w:val="0"/>
          <w:szCs w:val="24"/>
        </w:rPr>
        <w:t>за</w:t>
      </w:r>
      <w:r w:rsidR="00A655C6" w:rsidRPr="00A655C6">
        <w:rPr>
          <w:rFonts w:ascii="Arial" w:hAnsi="Arial" w:cs="Arial"/>
          <w:i w:val="0"/>
          <w:iCs w:val="0"/>
          <w:szCs w:val="24"/>
        </w:rPr>
        <w:t xml:space="preserve"> </w:t>
      </w:r>
      <w:r>
        <w:rPr>
          <w:rFonts w:ascii="Arial" w:hAnsi="Arial" w:cs="Arial"/>
          <w:i w:val="0"/>
          <w:iCs w:val="0"/>
          <w:szCs w:val="24"/>
        </w:rPr>
        <w:t>прикупљање</w:t>
      </w:r>
      <w:r w:rsidR="00A655C6" w:rsidRPr="00A655C6">
        <w:rPr>
          <w:rFonts w:ascii="Arial" w:hAnsi="Arial" w:cs="Arial"/>
          <w:i w:val="0"/>
          <w:iCs w:val="0"/>
          <w:szCs w:val="24"/>
        </w:rPr>
        <w:t xml:space="preserve"> </w:t>
      </w:r>
      <w:r>
        <w:rPr>
          <w:rFonts w:ascii="Arial" w:hAnsi="Arial" w:cs="Arial"/>
          <w:i w:val="0"/>
          <w:iCs w:val="0"/>
          <w:szCs w:val="24"/>
        </w:rPr>
        <w:t>података</w:t>
      </w:r>
      <w:r w:rsidR="00A655C6" w:rsidRPr="00A655C6">
        <w:rPr>
          <w:rFonts w:ascii="Arial" w:hAnsi="Arial" w:cs="Arial"/>
          <w:i w:val="0"/>
          <w:iCs w:val="0"/>
          <w:szCs w:val="24"/>
        </w:rPr>
        <w:t xml:space="preserve"> </w:t>
      </w:r>
    </w:p>
    <w:p w:rsidR="00A655C6" w:rsidRPr="00A655C6" w:rsidRDefault="0085225A" w:rsidP="00A655C6">
      <w:pPr>
        <w:ind w:right="-279"/>
        <w:jc w:val="both"/>
        <w:rPr>
          <w:rFonts w:ascii="Arial" w:hAnsi="Arial" w:cs="Arial"/>
        </w:rPr>
      </w:pP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има</w:t>
      </w:r>
      <w:r w:rsidR="00A655C6" w:rsidRPr="00A655C6">
        <w:rPr>
          <w:rFonts w:ascii="Arial" w:hAnsi="Arial" w:cs="Arial"/>
        </w:rPr>
        <w:t xml:space="preserve"> </w:t>
      </w:r>
      <w:r>
        <w:rPr>
          <w:rFonts w:ascii="Arial" w:hAnsi="Arial" w:cs="Arial"/>
        </w:rPr>
        <w:t>надлежност</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обавезу</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прати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извјештава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развоју</w:t>
      </w:r>
      <w:r w:rsidR="00A655C6" w:rsidRPr="00A655C6">
        <w:rPr>
          <w:rFonts w:ascii="Arial" w:hAnsi="Arial" w:cs="Arial"/>
        </w:rPr>
        <w:t xml:space="preserve"> </w:t>
      </w:r>
      <w:r w:rsidR="002107CA" w:rsidRPr="0085225A">
        <w:rPr>
          <w:rFonts w:ascii="Arial" w:hAnsi="Arial" w:cs="Arial"/>
        </w:rPr>
        <w:t>PIFC</w:t>
      </w:r>
      <w:r w:rsidR="00A655C6" w:rsidRPr="00A655C6">
        <w:rPr>
          <w:rFonts w:ascii="Arial" w:hAnsi="Arial" w:cs="Arial"/>
        </w:rPr>
        <w:t>-</w:t>
      </w:r>
      <w:r>
        <w:rPr>
          <w:rFonts w:ascii="Arial" w:hAnsi="Arial" w:cs="Arial"/>
        </w:rPr>
        <w:t>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јавном</w:t>
      </w:r>
      <w:r w:rsidR="00A655C6" w:rsidRPr="00A655C6">
        <w:rPr>
          <w:rFonts w:ascii="Arial" w:hAnsi="Arial" w:cs="Arial"/>
        </w:rPr>
        <w:t xml:space="preserve"> </w:t>
      </w:r>
      <w:r>
        <w:rPr>
          <w:rFonts w:ascii="Arial" w:hAnsi="Arial" w:cs="Arial"/>
        </w:rPr>
        <w:t>сектору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Годишње</w:t>
      </w:r>
      <w:r w:rsidR="00A655C6" w:rsidRPr="00A655C6">
        <w:rPr>
          <w:rFonts w:ascii="Arial" w:hAnsi="Arial" w:cs="Arial"/>
        </w:rPr>
        <w:t xml:space="preserve"> </w:t>
      </w:r>
      <w:r>
        <w:rPr>
          <w:rFonts w:ascii="Arial" w:hAnsi="Arial" w:cs="Arial"/>
        </w:rPr>
        <w:t>извјештавање</w:t>
      </w:r>
      <w:r w:rsidR="00A655C6" w:rsidRPr="00A655C6">
        <w:rPr>
          <w:rFonts w:ascii="Arial" w:hAnsi="Arial" w:cs="Arial"/>
        </w:rPr>
        <w:t xml:space="preserve"> </w:t>
      </w:r>
      <w:r>
        <w:rPr>
          <w:rFonts w:ascii="Arial" w:hAnsi="Arial" w:cs="Arial"/>
        </w:rPr>
        <w:t>треба</w:t>
      </w:r>
      <w:r w:rsidR="00A655C6" w:rsidRPr="00A655C6">
        <w:rPr>
          <w:rFonts w:ascii="Arial" w:hAnsi="Arial" w:cs="Arial"/>
        </w:rPr>
        <w:t xml:space="preserve"> </w:t>
      </w:r>
      <w:r>
        <w:rPr>
          <w:rFonts w:ascii="Arial" w:hAnsi="Arial" w:cs="Arial"/>
        </w:rPr>
        <w:t>бити</w:t>
      </w:r>
      <w:r w:rsidR="00A655C6" w:rsidRPr="00A655C6">
        <w:rPr>
          <w:rFonts w:ascii="Arial" w:hAnsi="Arial" w:cs="Arial"/>
        </w:rPr>
        <w:t xml:space="preserve"> </w:t>
      </w:r>
      <w:r>
        <w:rPr>
          <w:rFonts w:ascii="Arial" w:hAnsi="Arial" w:cs="Arial"/>
        </w:rPr>
        <w:t>аутоматизовано</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избјегла</w:t>
      </w:r>
      <w:r w:rsidR="00A655C6" w:rsidRPr="00A655C6">
        <w:rPr>
          <w:rFonts w:ascii="Arial" w:hAnsi="Arial" w:cs="Arial"/>
        </w:rPr>
        <w:t xml:space="preserve"> </w:t>
      </w:r>
      <w:r>
        <w:rPr>
          <w:rFonts w:ascii="Arial" w:hAnsi="Arial" w:cs="Arial"/>
        </w:rPr>
        <w:t>ручна</w:t>
      </w:r>
      <w:r w:rsidR="00A655C6" w:rsidRPr="00A655C6">
        <w:rPr>
          <w:rFonts w:ascii="Arial" w:hAnsi="Arial" w:cs="Arial"/>
        </w:rPr>
        <w:t xml:space="preserve"> </w:t>
      </w:r>
      <w:r>
        <w:rPr>
          <w:rFonts w:ascii="Arial" w:hAnsi="Arial" w:cs="Arial"/>
        </w:rPr>
        <w:t>обрада</w:t>
      </w:r>
      <w:r w:rsidR="00A655C6" w:rsidRPr="00A655C6">
        <w:rPr>
          <w:rFonts w:ascii="Arial" w:hAnsi="Arial" w:cs="Arial"/>
        </w:rPr>
        <w:t xml:space="preserve"> </w:t>
      </w:r>
      <w:r>
        <w:rPr>
          <w:rFonts w:ascii="Arial" w:hAnsi="Arial" w:cs="Arial"/>
        </w:rPr>
        <w:t>података</w:t>
      </w:r>
      <w:r w:rsidR="00A655C6" w:rsidRPr="00A655C6">
        <w:rPr>
          <w:rFonts w:ascii="Arial" w:hAnsi="Arial" w:cs="Arial"/>
        </w:rPr>
        <w:t xml:space="preserve">. </w:t>
      </w:r>
      <w:r>
        <w:rPr>
          <w:rFonts w:ascii="Arial" w:hAnsi="Arial" w:cs="Arial"/>
        </w:rPr>
        <w:t>Аутоматизацијом</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остварити</w:t>
      </w:r>
      <w:r w:rsidR="00A655C6" w:rsidRPr="00A655C6">
        <w:rPr>
          <w:rFonts w:ascii="Arial" w:hAnsi="Arial" w:cs="Arial"/>
        </w:rPr>
        <w:t xml:space="preserve"> </w:t>
      </w:r>
      <w:r>
        <w:rPr>
          <w:rFonts w:ascii="Arial" w:hAnsi="Arial" w:cs="Arial"/>
        </w:rPr>
        <w:t>уштеде</w:t>
      </w:r>
      <w:r w:rsidR="00A655C6" w:rsidRPr="00A655C6">
        <w:rPr>
          <w:rFonts w:ascii="Arial" w:hAnsi="Arial" w:cs="Arial"/>
        </w:rPr>
        <w:t xml:space="preserve"> </w:t>
      </w:r>
      <w:r>
        <w:rPr>
          <w:rFonts w:ascii="Arial" w:hAnsi="Arial" w:cs="Arial"/>
        </w:rPr>
        <w:t>времена</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може</w:t>
      </w:r>
      <w:r w:rsidR="00A655C6" w:rsidRPr="00A655C6">
        <w:rPr>
          <w:rFonts w:ascii="Arial" w:hAnsi="Arial" w:cs="Arial"/>
        </w:rPr>
        <w:t xml:space="preserve"> </w:t>
      </w:r>
      <w:r>
        <w:rPr>
          <w:rFonts w:ascii="Arial" w:hAnsi="Arial" w:cs="Arial"/>
        </w:rPr>
        <w:t>искористити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квалитативне</w:t>
      </w:r>
      <w:r w:rsidR="00A655C6" w:rsidRPr="00A655C6">
        <w:rPr>
          <w:rFonts w:ascii="Arial" w:hAnsi="Arial" w:cs="Arial"/>
        </w:rPr>
        <w:t xml:space="preserve"> </w:t>
      </w:r>
      <w:r>
        <w:rPr>
          <w:rFonts w:ascii="Arial" w:hAnsi="Arial" w:cs="Arial"/>
        </w:rPr>
        <w:t>анализе</w:t>
      </w:r>
      <w:r w:rsidR="00A655C6" w:rsidRPr="00A655C6">
        <w:rPr>
          <w:rFonts w:ascii="Arial" w:hAnsi="Arial" w:cs="Arial"/>
        </w:rPr>
        <w:t xml:space="preserve">. </w:t>
      </w:r>
      <w:r>
        <w:rPr>
          <w:rFonts w:ascii="Arial" w:hAnsi="Arial" w:cs="Arial"/>
        </w:rPr>
        <w:t>Наиме</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треба</w:t>
      </w:r>
      <w:r w:rsidR="00A655C6" w:rsidRPr="00A655C6">
        <w:rPr>
          <w:rFonts w:ascii="Arial" w:hAnsi="Arial" w:cs="Arial"/>
        </w:rPr>
        <w:t xml:space="preserve"> </w:t>
      </w:r>
      <w:r>
        <w:rPr>
          <w:rFonts w:ascii="Arial" w:hAnsi="Arial" w:cs="Arial"/>
        </w:rPr>
        <w:t>анализирати</w:t>
      </w:r>
      <w:r w:rsidR="00A655C6" w:rsidRPr="00A655C6">
        <w:rPr>
          <w:rFonts w:ascii="Arial" w:hAnsi="Arial" w:cs="Arial"/>
        </w:rPr>
        <w:t xml:space="preserve"> </w:t>
      </w:r>
      <w:r>
        <w:rPr>
          <w:rFonts w:ascii="Arial" w:hAnsi="Arial" w:cs="Arial"/>
        </w:rPr>
        <w:t>податке</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баве</w:t>
      </w:r>
      <w:r w:rsidR="00A655C6" w:rsidRPr="00A655C6">
        <w:rPr>
          <w:rFonts w:ascii="Arial" w:hAnsi="Arial" w:cs="Arial"/>
        </w:rPr>
        <w:t xml:space="preserve"> </w:t>
      </w:r>
      <w:r>
        <w:rPr>
          <w:rFonts w:ascii="Arial" w:hAnsi="Arial" w:cs="Arial"/>
        </w:rPr>
        <w:t>системима</w:t>
      </w:r>
      <w:r w:rsidR="00A655C6" w:rsidRPr="00A655C6">
        <w:rPr>
          <w:rFonts w:ascii="Arial" w:hAnsi="Arial" w:cs="Arial"/>
        </w:rPr>
        <w:t xml:space="preserve"> </w:t>
      </w:r>
      <w:r>
        <w:rPr>
          <w:rFonts w:ascii="Arial" w:hAnsi="Arial" w:cs="Arial"/>
        </w:rPr>
        <w:t>интерних</w:t>
      </w:r>
      <w:r w:rsidR="00A655C6" w:rsidRPr="00A655C6">
        <w:rPr>
          <w:rFonts w:ascii="Arial" w:hAnsi="Arial" w:cs="Arial"/>
        </w:rPr>
        <w:t xml:space="preserve"> </w:t>
      </w:r>
      <w:r>
        <w:rPr>
          <w:rFonts w:ascii="Arial" w:hAnsi="Arial" w:cs="Arial"/>
        </w:rPr>
        <w:t>контрола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указују</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одређене</w:t>
      </w:r>
      <w:r w:rsidR="00A655C6" w:rsidRPr="00A655C6">
        <w:rPr>
          <w:rFonts w:ascii="Arial" w:hAnsi="Arial" w:cs="Arial"/>
        </w:rPr>
        <w:t xml:space="preserve"> </w:t>
      </w:r>
      <w:r>
        <w:rPr>
          <w:rFonts w:ascii="Arial" w:hAnsi="Arial" w:cs="Arial"/>
        </w:rPr>
        <w:t>слабости</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дала</w:t>
      </w:r>
      <w:r w:rsidR="00A655C6" w:rsidRPr="00A655C6">
        <w:rPr>
          <w:rFonts w:ascii="Arial" w:hAnsi="Arial" w:cs="Arial"/>
        </w:rPr>
        <w:t xml:space="preserve"> </w:t>
      </w:r>
      <w:r>
        <w:rPr>
          <w:rFonts w:ascii="Arial" w:hAnsi="Arial" w:cs="Arial"/>
        </w:rPr>
        <w:t>препоруке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системска</w:t>
      </w:r>
      <w:r w:rsidR="00A655C6" w:rsidRPr="00A655C6">
        <w:rPr>
          <w:rFonts w:ascii="Arial" w:hAnsi="Arial" w:cs="Arial"/>
        </w:rPr>
        <w:t xml:space="preserve"> </w:t>
      </w:r>
      <w:r>
        <w:rPr>
          <w:rFonts w:ascii="Arial" w:hAnsi="Arial" w:cs="Arial"/>
        </w:rPr>
        <w:t>унапређења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складу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тим</w:t>
      </w:r>
      <w:r w:rsidR="00A655C6" w:rsidRPr="00A655C6">
        <w:rPr>
          <w:rFonts w:ascii="Arial" w:hAnsi="Arial" w:cs="Arial"/>
        </w:rPr>
        <w:t xml:space="preserve"> </w:t>
      </w:r>
      <w:r>
        <w:rPr>
          <w:rFonts w:ascii="Arial" w:hAnsi="Arial" w:cs="Arial"/>
        </w:rPr>
        <w:t>планирала</w:t>
      </w:r>
      <w:r w:rsidR="00A655C6" w:rsidRPr="00A655C6">
        <w:rPr>
          <w:rFonts w:ascii="Arial" w:hAnsi="Arial" w:cs="Arial"/>
        </w:rPr>
        <w:t xml:space="preserve"> </w:t>
      </w:r>
      <w:r>
        <w:rPr>
          <w:rFonts w:ascii="Arial" w:hAnsi="Arial" w:cs="Arial"/>
        </w:rPr>
        <w:t>властите</w:t>
      </w:r>
      <w:r w:rsidR="00A655C6" w:rsidRPr="00A655C6">
        <w:rPr>
          <w:rFonts w:ascii="Arial" w:hAnsi="Arial" w:cs="Arial"/>
        </w:rPr>
        <w:t xml:space="preserve"> </w:t>
      </w:r>
      <w:r>
        <w:rPr>
          <w:rFonts w:ascii="Arial" w:hAnsi="Arial" w:cs="Arial"/>
        </w:rPr>
        <w:t>мјере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сарадњи</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осталим</w:t>
      </w:r>
      <w:r w:rsidR="00A655C6" w:rsidRPr="00A655C6">
        <w:rPr>
          <w:rFonts w:ascii="Arial" w:hAnsi="Arial" w:cs="Arial"/>
        </w:rPr>
        <w:t xml:space="preserve"> </w:t>
      </w:r>
      <w:r>
        <w:rPr>
          <w:rFonts w:ascii="Arial" w:hAnsi="Arial" w:cs="Arial"/>
        </w:rPr>
        <w:t>надлежним</w:t>
      </w:r>
      <w:r w:rsidR="00A655C6" w:rsidRPr="00A655C6">
        <w:rPr>
          <w:rFonts w:ascii="Arial" w:hAnsi="Arial" w:cs="Arial"/>
        </w:rPr>
        <w:t xml:space="preserve"> </w:t>
      </w:r>
      <w:r>
        <w:rPr>
          <w:rFonts w:ascii="Arial" w:hAnsi="Arial" w:cs="Arial"/>
        </w:rPr>
        <w:t>организацијама</w:t>
      </w:r>
      <w:r w:rsidR="00A655C6" w:rsidRPr="00A655C6">
        <w:rPr>
          <w:rFonts w:ascii="Arial" w:hAnsi="Arial" w:cs="Arial"/>
        </w:rPr>
        <w:t xml:space="preserve">. </w:t>
      </w:r>
    </w:p>
    <w:p w:rsidR="00A655C6" w:rsidRPr="00A655C6" w:rsidRDefault="0085225A" w:rsidP="00A655C6">
      <w:pPr>
        <w:pStyle w:val="Heading4"/>
        <w:ind w:right="-563"/>
        <w:rPr>
          <w:rFonts w:ascii="Arial" w:hAnsi="Arial" w:cs="Arial"/>
          <w:i w:val="0"/>
          <w:iCs w:val="0"/>
          <w:szCs w:val="24"/>
        </w:rPr>
      </w:pPr>
      <w:r>
        <w:rPr>
          <w:rFonts w:ascii="Arial" w:hAnsi="Arial" w:cs="Arial"/>
          <w:i w:val="0"/>
          <w:iCs w:val="0"/>
          <w:szCs w:val="24"/>
        </w:rPr>
        <w:t>Приоритет</w:t>
      </w:r>
      <w:r w:rsidR="00A655C6" w:rsidRPr="00A655C6">
        <w:rPr>
          <w:rFonts w:ascii="Arial" w:hAnsi="Arial" w:cs="Arial"/>
          <w:i w:val="0"/>
          <w:iCs w:val="0"/>
          <w:szCs w:val="24"/>
        </w:rPr>
        <w:t xml:space="preserve"> 3.2: </w:t>
      </w:r>
      <w:r>
        <w:rPr>
          <w:rFonts w:ascii="Arial" w:hAnsi="Arial" w:cs="Arial"/>
          <w:i w:val="0"/>
          <w:iCs w:val="0"/>
          <w:szCs w:val="24"/>
        </w:rPr>
        <w:t>Развијен</w:t>
      </w:r>
      <w:r w:rsidR="00A655C6" w:rsidRPr="00A655C6">
        <w:rPr>
          <w:rFonts w:ascii="Arial" w:hAnsi="Arial" w:cs="Arial"/>
          <w:i w:val="0"/>
          <w:iCs w:val="0"/>
          <w:szCs w:val="24"/>
        </w:rPr>
        <w:t xml:space="preserve"> </w:t>
      </w:r>
      <w:r>
        <w:rPr>
          <w:rFonts w:ascii="Arial" w:hAnsi="Arial" w:cs="Arial"/>
          <w:i w:val="0"/>
          <w:iCs w:val="0"/>
          <w:szCs w:val="24"/>
        </w:rPr>
        <w:t>је</w:t>
      </w:r>
      <w:r w:rsidR="00A655C6" w:rsidRPr="00A655C6">
        <w:rPr>
          <w:rFonts w:ascii="Arial" w:hAnsi="Arial" w:cs="Arial"/>
          <w:i w:val="0"/>
          <w:iCs w:val="0"/>
          <w:szCs w:val="24"/>
        </w:rPr>
        <w:t xml:space="preserve"> </w:t>
      </w:r>
      <w:r>
        <w:rPr>
          <w:rFonts w:ascii="Arial" w:hAnsi="Arial" w:cs="Arial"/>
          <w:i w:val="0"/>
          <w:iCs w:val="0"/>
          <w:szCs w:val="24"/>
        </w:rPr>
        <w:t>и</w:t>
      </w:r>
      <w:r w:rsidR="00A655C6" w:rsidRPr="00A655C6">
        <w:rPr>
          <w:rFonts w:ascii="Arial" w:hAnsi="Arial" w:cs="Arial"/>
          <w:i w:val="0"/>
          <w:iCs w:val="0"/>
          <w:szCs w:val="24"/>
        </w:rPr>
        <w:t xml:space="preserve"> </w:t>
      </w:r>
      <w:r>
        <w:rPr>
          <w:rFonts w:ascii="Arial" w:hAnsi="Arial" w:cs="Arial"/>
          <w:i w:val="0"/>
          <w:iCs w:val="0"/>
          <w:szCs w:val="24"/>
        </w:rPr>
        <w:t>имплементиран</w:t>
      </w:r>
      <w:r w:rsidR="00A655C6" w:rsidRPr="00A655C6">
        <w:rPr>
          <w:rFonts w:ascii="Arial" w:hAnsi="Arial" w:cs="Arial"/>
          <w:i w:val="0"/>
          <w:iCs w:val="0"/>
          <w:szCs w:val="24"/>
        </w:rPr>
        <w:t xml:space="preserve"> </w:t>
      </w:r>
      <w:r>
        <w:rPr>
          <w:rFonts w:ascii="Arial" w:hAnsi="Arial" w:cs="Arial"/>
          <w:i w:val="0"/>
          <w:iCs w:val="0"/>
          <w:szCs w:val="24"/>
        </w:rPr>
        <w:t>оквир</w:t>
      </w:r>
      <w:r w:rsidR="00A655C6" w:rsidRPr="00A655C6">
        <w:rPr>
          <w:rFonts w:ascii="Arial" w:hAnsi="Arial" w:cs="Arial"/>
          <w:i w:val="0"/>
          <w:iCs w:val="0"/>
          <w:szCs w:val="24"/>
        </w:rPr>
        <w:t xml:space="preserve"> </w:t>
      </w:r>
      <w:r>
        <w:rPr>
          <w:rFonts w:ascii="Arial" w:hAnsi="Arial" w:cs="Arial"/>
          <w:i w:val="0"/>
          <w:iCs w:val="0"/>
          <w:szCs w:val="24"/>
        </w:rPr>
        <w:t>за</w:t>
      </w:r>
      <w:r w:rsidR="00A655C6" w:rsidRPr="00A655C6">
        <w:rPr>
          <w:rFonts w:ascii="Arial" w:hAnsi="Arial" w:cs="Arial"/>
          <w:i w:val="0"/>
          <w:iCs w:val="0"/>
          <w:szCs w:val="24"/>
        </w:rPr>
        <w:t xml:space="preserve"> </w:t>
      </w:r>
      <w:r>
        <w:rPr>
          <w:rFonts w:ascii="Arial" w:hAnsi="Arial" w:cs="Arial"/>
          <w:i w:val="0"/>
          <w:iCs w:val="0"/>
          <w:szCs w:val="24"/>
        </w:rPr>
        <w:t>провјеру</w:t>
      </w:r>
      <w:r w:rsidR="00A655C6" w:rsidRPr="00A655C6">
        <w:rPr>
          <w:rFonts w:ascii="Arial" w:hAnsi="Arial" w:cs="Arial"/>
          <w:i w:val="0"/>
          <w:iCs w:val="0"/>
          <w:szCs w:val="24"/>
        </w:rPr>
        <w:t xml:space="preserve"> </w:t>
      </w:r>
      <w:r>
        <w:rPr>
          <w:rFonts w:ascii="Arial" w:hAnsi="Arial" w:cs="Arial"/>
          <w:i w:val="0"/>
          <w:iCs w:val="0"/>
          <w:szCs w:val="24"/>
        </w:rPr>
        <w:t>квалитета</w:t>
      </w:r>
      <w:r w:rsidR="00A655C6" w:rsidRPr="00A655C6">
        <w:rPr>
          <w:rFonts w:ascii="Arial" w:hAnsi="Arial" w:cs="Arial"/>
          <w:i w:val="0"/>
          <w:iCs w:val="0"/>
          <w:szCs w:val="24"/>
        </w:rPr>
        <w:t xml:space="preserve"> </w:t>
      </w:r>
      <w:r>
        <w:rPr>
          <w:rFonts w:ascii="Arial" w:hAnsi="Arial" w:cs="Arial"/>
          <w:i w:val="0"/>
          <w:iCs w:val="0"/>
          <w:szCs w:val="24"/>
        </w:rPr>
        <w:t>система</w:t>
      </w:r>
      <w:r w:rsidR="00A655C6" w:rsidRPr="00A655C6">
        <w:rPr>
          <w:rFonts w:ascii="Arial" w:hAnsi="Arial" w:cs="Arial"/>
          <w:i w:val="0"/>
          <w:iCs w:val="0"/>
          <w:szCs w:val="24"/>
        </w:rPr>
        <w:t xml:space="preserve"> </w:t>
      </w:r>
      <w:r w:rsidR="002107CA" w:rsidRPr="002107CA">
        <w:rPr>
          <w:rFonts w:ascii="Arial" w:hAnsi="Arial" w:cs="Arial"/>
          <w:i w:val="0"/>
          <w:iCs w:val="0"/>
          <w:szCs w:val="24"/>
        </w:rPr>
        <w:t>PIFC</w:t>
      </w:r>
    </w:p>
    <w:p w:rsidR="00A655C6" w:rsidRPr="00A655C6" w:rsidRDefault="0085225A" w:rsidP="00A655C6">
      <w:pPr>
        <w:ind w:right="-279"/>
        <w:jc w:val="both"/>
        <w:rPr>
          <w:rFonts w:ascii="Arial" w:hAnsi="Arial" w:cs="Arial"/>
        </w:rPr>
      </w:pPr>
      <w:r>
        <w:rPr>
          <w:rFonts w:ascii="Arial" w:hAnsi="Arial" w:cs="Arial"/>
        </w:rPr>
        <w:t>Овај</w:t>
      </w:r>
      <w:r w:rsidR="00A655C6" w:rsidRPr="00A655C6">
        <w:rPr>
          <w:rFonts w:ascii="Arial" w:hAnsi="Arial" w:cs="Arial"/>
        </w:rPr>
        <w:t xml:space="preserve"> </w:t>
      </w:r>
      <w:r>
        <w:rPr>
          <w:rFonts w:ascii="Arial" w:hAnsi="Arial" w:cs="Arial"/>
        </w:rPr>
        <w:t>приоритет</w:t>
      </w:r>
      <w:r w:rsidR="00A655C6" w:rsidRPr="00A655C6">
        <w:rPr>
          <w:rFonts w:ascii="Arial" w:hAnsi="Arial" w:cs="Arial"/>
        </w:rPr>
        <w:t xml:space="preserve"> </w:t>
      </w:r>
      <w:r>
        <w:rPr>
          <w:rFonts w:ascii="Arial" w:hAnsi="Arial" w:cs="Arial"/>
        </w:rPr>
        <w:t>захтијева</w:t>
      </w:r>
      <w:r w:rsidR="00A655C6" w:rsidRPr="00A655C6">
        <w:rPr>
          <w:rFonts w:ascii="Arial" w:hAnsi="Arial" w:cs="Arial"/>
        </w:rPr>
        <w:t xml:space="preserve"> </w:t>
      </w:r>
      <w:r>
        <w:rPr>
          <w:rFonts w:ascii="Arial" w:hAnsi="Arial" w:cs="Arial"/>
        </w:rPr>
        <w:t>израду</w:t>
      </w:r>
      <w:r w:rsidR="00A655C6" w:rsidRPr="00A655C6">
        <w:rPr>
          <w:rFonts w:ascii="Arial" w:hAnsi="Arial" w:cs="Arial"/>
        </w:rPr>
        <w:t xml:space="preserve"> </w:t>
      </w:r>
      <w:r>
        <w:rPr>
          <w:rFonts w:ascii="Arial" w:hAnsi="Arial" w:cs="Arial"/>
        </w:rPr>
        <w:t>методологије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процјену</w:t>
      </w:r>
      <w:r w:rsidR="00A655C6" w:rsidRPr="00A655C6">
        <w:rPr>
          <w:rFonts w:ascii="Arial" w:hAnsi="Arial" w:cs="Arial"/>
        </w:rPr>
        <w:t xml:space="preserve"> </w:t>
      </w:r>
      <w:r>
        <w:rPr>
          <w:rFonts w:ascii="Arial" w:hAnsi="Arial" w:cs="Arial"/>
        </w:rPr>
        <w:t>квалитета</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sidR="002107CA" w:rsidRPr="0085225A">
        <w:rPr>
          <w:rFonts w:ascii="Arial" w:hAnsi="Arial" w:cs="Arial"/>
        </w:rPr>
        <w:t>PIFC</w:t>
      </w:r>
      <w:r w:rsidR="00A655C6" w:rsidRPr="00A655C6">
        <w:rPr>
          <w:rFonts w:ascii="Arial" w:hAnsi="Arial" w:cs="Arial"/>
        </w:rPr>
        <w:t>-</w:t>
      </w:r>
      <w:r>
        <w:rPr>
          <w:rFonts w:ascii="Arial" w:hAnsi="Arial" w:cs="Arial"/>
        </w:rPr>
        <w:t>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процијенио</w:t>
      </w:r>
      <w:r w:rsidR="00A655C6" w:rsidRPr="00A655C6">
        <w:rPr>
          <w:rFonts w:ascii="Arial" w:hAnsi="Arial" w:cs="Arial"/>
        </w:rPr>
        <w:t xml:space="preserve"> </w:t>
      </w:r>
      <w:r>
        <w:rPr>
          <w:rFonts w:ascii="Arial" w:hAnsi="Arial" w:cs="Arial"/>
        </w:rPr>
        <w:t>постигнути</w:t>
      </w:r>
      <w:r w:rsidR="00A655C6" w:rsidRPr="00A655C6">
        <w:rPr>
          <w:rFonts w:ascii="Arial" w:hAnsi="Arial" w:cs="Arial"/>
        </w:rPr>
        <w:t xml:space="preserve"> </w:t>
      </w:r>
      <w:r>
        <w:rPr>
          <w:rFonts w:ascii="Arial" w:hAnsi="Arial" w:cs="Arial"/>
        </w:rPr>
        <w:t>напредак</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развоју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провођењу</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sidR="002107CA" w:rsidRPr="0085225A">
        <w:rPr>
          <w:rFonts w:ascii="Arial" w:hAnsi="Arial" w:cs="Arial"/>
        </w:rPr>
        <w:t>PIFC</w:t>
      </w:r>
      <w:r w:rsidR="00A655C6" w:rsidRPr="00A655C6">
        <w:rPr>
          <w:rFonts w:ascii="Arial" w:hAnsi="Arial" w:cs="Arial"/>
        </w:rPr>
        <w:t>-</w:t>
      </w:r>
      <w:r>
        <w:rPr>
          <w:rFonts w:ascii="Arial" w:hAnsi="Arial" w:cs="Arial"/>
        </w:rPr>
        <w:t>а</w:t>
      </w:r>
      <w:r w:rsidR="00A655C6" w:rsidRPr="00A655C6">
        <w:rPr>
          <w:rFonts w:ascii="Arial" w:hAnsi="Arial" w:cs="Arial"/>
        </w:rPr>
        <w:t xml:space="preserve">. </w:t>
      </w:r>
      <w:r>
        <w:rPr>
          <w:rFonts w:ascii="Arial" w:hAnsi="Arial" w:cs="Arial"/>
        </w:rPr>
        <w:t>Налази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требају</w:t>
      </w:r>
      <w:r w:rsidR="00A655C6" w:rsidRPr="00A655C6">
        <w:rPr>
          <w:rFonts w:ascii="Arial" w:hAnsi="Arial" w:cs="Arial"/>
        </w:rPr>
        <w:t xml:space="preserve"> </w:t>
      </w:r>
      <w:r>
        <w:rPr>
          <w:rFonts w:ascii="Arial" w:hAnsi="Arial" w:cs="Arial"/>
        </w:rPr>
        <w:t>користити</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унапређење</w:t>
      </w:r>
      <w:r w:rsidR="00A655C6" w:rsidRPr="00A655C6">
        <w:rPr>
          <w:rFonts w:ascii="Arial" w:hAnsi="Arial" w:cs="Arial"/>
        </w:rPr>
        <w:t xml:space="preserve"> </w:t>
      </w:r>
      <w:r>
        <w:rPr>
          <w:rFonts w:ascii="Arial" w:hAnsi="Arial" w:cs="Arial"/>
        </w:rPr>
        <w:t>методологије</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програма</w:t>
      </w:r>
      <w:r w:rsidR="00A655C6" w:rsidRPr="00A655C6">
        <w:rPr>
          <w:rFonts w:ascii="Arial" w:hAnsi="Arial" w:cs="Arial"/>
        </w:rPr>
        <w:t xml:space="preserve"> </w:t>
      </w:r>
      <w:r>
        <w:rPr>
          <w:rFonts w:ascii="Arial" w:hAnsi="Arial" w:cs="Arial"/>
        </w:rPr>
        <w:t>обуке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координирање</w:t>
      </w:r>
      <w:r w:rsidR="00A655C6" w:rsidRPr="00A655C6">
        <w:rPr>
          <w:rFonts w:ascii="Arial" w:hAnsi="Arial" w:cs="Arial"/>
        </w:rPr>
        <w:t xml:space="preserve"> </w:t>
      </w:r>
      <w:r>
        <w:rPr>
          <w:rFonts w:ascii="Arial" w:hAnsi="Arial" w:cs="Arial"/>
        </w:rPr>
        <w:t>попратних</w:t>
      </w:r>
      <w:r w:rsidR="00A655C6" w:rsidRPr="00A655C6">
        <w:rPr>
          <w:rFonts w:ascii="Arial" w:hAnsi="Arial" w:cs="Arial"/>
        </w:rPr>
        <w:t xml:space="preserve"> </w:t>
      </w:r>
      <w:r>
        <w:rPr>
          <w:rFonts w:ascii="Arial" w:hAnsi="Arial" w:cs="Arial"/>
        </w:rPr>
        <w:t>активности</w:t>
      </w:r>
      <w:r w:rsidR="00A655C6" w:rsidRPr="00A655C6">
        <w:rPr>
          <w:rFonts w:ascii="Arial" w:hAnsi="Arial" w:cs="Arial"/>
        </w:rPr>
        <w:t xml:space="preserve">. </w:t>
      </w:r>
      <w:r>
        <w:rPr>
          <w:rFonts w:ascii="Arial" w:hAnsi="Arial" w:cs="Arial"/>
        </w:rPr>
        <w:t>Вршењем</w:t>
      </w:r>
      <w:r w:rsidR="00A655C6" w:rsidRPr="00A655C6">
        <w:rPr>
          <w:rFonts w:ascii="Arial" w:hAnsi="Arial" w:cs="Arial"/>
        </w:rPr>
        <w:t xml:space="preserve"> </w:t>
      </w:r>
      <w:r>
        <w:rPr>
          <w:rFonts w:ascii="Arial" w:hAnsi="Arial" w:cs="Arial"/>
        </w:rPr>
        <w:t>провјера</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може</w:t>
      </w:r>
      <w:r w:rsidR="00A655C6" w:rsidRPr="00A655C6">
        <w:rPr>
          <w:rFonts w:ascii="Arial" w:hAnsi="Arial" w:cs="Arial"/>
        </w:rPr>
        <w:t xml:space="preserve"> </w:t>
      </w:r>
      <w:r>
        <w:rPr>
          <w:rFonts w:ascii="Arial" w:hAnsi="Arial" w:cs="Arial"/>
        </w:rPr>
        <w:t>оснажити</w:t>
      </w:r>
      <w:r w:rsidR="00A655C6" w:rsidRPr="00A655C6">
        <w:rPr>
          <w:rFonts w:ascii="Arial" w:hAnsi="Arial" w:cs="Arial"/>
        </w:rPr>
        <w:t xml:space="preserve"> </w:t>
      </w:r>
      <w:r>
        <w:rPr>
          <w:rFonts w:ascii="Arial" w:hAnsi="Arial" w:cs="Arial"/>
        </w:rPr>
        <w:t>своју</w:t>
      </w:r>
      <w:r w:rsidR="00A655C6" w:rsidRPr="00A655C6">
        <w:rPr>
          <w:rFonts w:ascii="Arial" w:hAnsi="Arial" w:cs="Arial"/>
        </w:rPr>
        <w:t xml:space="preserve"> </w:t>
      </w:r>
      <w:r>
        <w:rPr>
          <w:rFonts w:ascii="Arial" w:hAnsi="Arial" w:cs="Arial"/>
        </w:rPr>
        <w:t>координациону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хармонизацијску</w:t>
      </w:r>
      <w:r w:rsidR="00A655C6" w:rsidRPr="00A655C6">
        <w:rPr>
          <w:rFonts w:ascii="Arial" w:hAnsi="Arial" w:cs="Arial"/>
        </w:rPr>
        <w:t xml:space="preserve"> </w:t>
      </w:r>
      <w:r>
        <w:rPr>
          <w:rFonts w:ascii="Arial" w:hAnsi="Arial" w:cs="Arial"/>
        </w:rPr>
        <w:t>улогу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пружити</w:t>
      </w:r>
      <w:r w:rsidR="00A655C6" w:rsidRPr="00A655C6">
        <w:rPr>
          <w:rFonts w:ascii="Arial" w:hAnsi="Arial" w:cs="Arial"/>
        </w:rPr>
        <w:t xml:space="preserve"> </w:t>
      </w:r>
      <w:r>
        <w:rPr>
          <w:rFonts w:ascii="Arial" w:hAnsi="Arial" w:cs="Arial"/>
        </w:rPr>
        <w:t>информације</w:t>
      </w:r>
      <w:r w:rsidR="00A655C6" w:rsidRPr="00A655C6">
        <w:rPr>
          <w:rFonts w:ascii="Arial" w:hAnsi="Arial" w:cs="Arial"/>
        </w:rPr>
        <w:t xml:space="preserve"> </w:t>
      </w:r>
      <w:r>
        <w:rPr>
          <w:rFonts w:ascii="Arial" w:hAnsi="Arial" w:cs="Arial"/>
        </w:rPr>
        <w:t>Влади</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спољним</w:t>
      </w:r>
      <w:r w:rsidR="00A655C6" w:rsidRPr="00A655C6">
        <w:rPr>
          <w:rFonts w:ascii="Arial" w:hAnsi="Arial" w:cs="Arial"/>
        </w:rPr>
        <w:t xml:space="preserve"> </w:t>
      </w:r>
      <w:r>
        <w:rPr>
          <w:rFonts w:ascii="Arial" w:hAnsi="Arial" w:cs="Arial"/>
        </w:rPr>
        <w:t>актерима</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што</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надлежна</w:t>
      </w:r>
      <w:r w:rsidR="00A655C6" w:rsidRPr="00A655C6">
        <w:rPr>
          <w:rFonts w:ascii="Arial" w:hAnsi="Arial" w:cs="Arial"/>
        </w:rPr>
        <w:t xml:space="preserve"> </w:t>
      </w:r>
      <w:r>
        <w:rPr>
          <w:rFonts w:ascii="Arial" w:hAnsi="Arial" w:cs="Arial"/>
        </w:rPr>
        <w:t>тијела</w:t>
      </w:r>
      <w:r w:rsidR="00A655C6" w:rsidRPr="00A655C6">
        <w:rPr>
          <w:rFonts w:ascii="Arial" w:hAnsi="Arial" w:cs="Arial"/>
        </w:rPr>
        <w:t xml:space="preserve"> </w:t>
      </w:r>
      <w:r>
        <w:rPr>
          <w:rFonts w:ascii="Arial" w:hAnsi="Arial" w:cs="Arial"/>
        </w:rPr>
        <w:t>Европске</w:t>
      </w:r>
      <w:r w:rsidR="00A655C6" w:rsidRPr="00A655C6">
        <w:rPr>
          <w:rFonts w:ascii="Arial" w:hAnsi="Arial" w:cs="Arial"/>
        </w:rPr>
        <w:t xml:space="preserve"> </w:t>
      </w:r>
      <w:r>
        <w:rPr>
          <w:rFonts w:ascii="Arial" w:hAnsi="Arial" w:cs="Arial"/>
        </w:rPr>
        <w:t>комисије</w:t>
      </w:r>
      <w:r w:rsidR="00A655C6" w:rsidRPr="00A655C6">
        <w:rPr>
          <w:rFonts w:ascii="Arial" w:hAnsi="Arial" w:cs="Arial"/>
        </w:rPr>
        <w:t xml:space="preserve">. </w:t>
      </w:r>
    </w:p>
    <w:p w:rsidR="00A655C6" w:rsidRPr="00A655C6" w:rsidRDefault="0085225A" w:rsidP="00A655C6">
      <w:pPr>
        <w:pStyle w:val="Heading4"/>
        <w:ind w:right="-563"/>
        <w:rPr>
          <w:rFonts w:ascii="Arial" w:hAnsi="Arial" w:cs="Arial"/>
          <w:i w:val="0"/>
          <w:iCs w:val="0"/>
        </w:rPr>
      </w:pPr>
      <w:r>
        <w:rPr>
          <w:rFonts w:ascii="Arial" w:hAnsi="Arial" w:cs="Arial"/>
          <w:i w:val="0"/>
          <w:iCs w:val="0"/>
        </w:rPr>
        <w:t>Приоритет</w:t>
      </w:r>
      <w:r w:rsidR="00A655C6" w:rsidRPr="00A655C6">
        <w:rPr>
          <w:rFonts w:ascii="Arial" w:hAnsi="Arial" w:cs="Arial"/>
          <w:i w:val="0"/>
          <w:iCs w:val="0"/>
        </w:rPr>
        <w:t xml:space="preserve"> 3.3: </w:t>
      </w:r>
      <w:r>
        <w:rPr>
          <w:rFonts w:ascii="Arial" w:hAnsi="Arial" w:cs="Arial"/>
          <w:i w:val="0"/>
          <w:iCs w:val="0"/>
        </w:rPr>
        <w:t>Појачан</w:t>
      </w:r>
      <w:r w:rsidR="00A655C6" w:rsidRPr="00A655C6">
        <w:rPr>
          <w:rFonts w:ascii="Arial" w:hAnsi="Arial" w:cs="Arial"/>
          <w:i w:val="0"/>
          <w:iCs w:val="0"/>
        </w:rPr>
        <w:t xml:space="preserve"> </w:t>
      </w:r>
      <w:r>
        <w:rPr>
          <w:rFonts w:ascii="Arial" w:hAnsi="Arial" w:cs="Arial"/>
          <w:i w:val="0"/>
          <w:iCs w:val="0"/>
        </w:rPr>
        <w:t>је</w:t>
      </w:r>
      <w:r w:rsidR="00A655C6" w:rsidRPr="00A655C6">
        <w:rPr>
          <w:rFonts w:ascii="Arial" w:hAnsi="Arial" w:cs="Arial"/>
          <w:i w:val="0"/>
          <w:iCs w:val="0"/>
        </w:rPr>
        <w:t xml:space="preserve"> </w:t>
      </w:r>
      <w:r>
        <w:rPr>
          <w:rFonts w:ascii="Arial" w:hAnsi="Arial" w:cs="Arial"/>
          <w:i w:val="0"/>
          <w:iCs w:val="0"/>
        </w:rPr>
        <w:t>аналитички</w:t>
      </w:r>
      <w:r w:rsidR="00A655C6" w:rsidRPr="00A655C6">
        <w:rPr>
          <w:rFonts w:ascii="Arial" w:hAnsi="Arial" w:cs="Arial"/>
          <w:i w:val="0"/>
          <w:iCs w:val="0"/>
        </w:rPr>
        <w:t xml:space="preserve"> </w:t>
      </w:r>
      <w:r>
        <w:rPr>
          <w:rFonts w:ascii="Arial" w:hAnsi="Arial" w:cs="Arial"/>
          <w:i w:val="0"/>
          <w:iCs w:val="0"/>
        </w:rPr>
        <w:t>и</w:t>
      </w:r>
      <w:r w:rsidR="00A655C6" w:rsidRPr="00A655C6">
        <w:rPr>
          <w:rFonts w:ascii="Arial" w:hAnsi="Arial" w:cs="Arial"/>
          <w:i w:val="0"/>
          <w:iCs w:val="0"/>
        </w:rPr>
        <w:t xml:space="preserve"> </w:t>
      </w:r>
      <w:r>
        <w:rPr>
          <w:rFonts w:ascii="Arial" w:hAnsi="Arial" w:cs="Arial"/>
          <w:i w:val="0"/>
          <w:iCs w:val="0"/>
        </w:rPr>
        <w:t>координациони</w:t>
      </w:r>
      <w:r w:rsidR="00A655C6" w:rsidRPr="00A655C6">
        <w:rPr>
          <w:rFonts w:ascii="Arial" w:hAnsi="Arial" w:cs="Arial"/>
          <w:i w:val="0"/>
          <w:iCs w:val="0"/>
        </w:rPr>
        <w:t xml:space="preserve"> </w:t>
      </w:r>
      <w:r>
        <w:rPr>
          <w:rFonts w:ascii="Arial" w:hAnsi="Arial" w:cs="Arial"/>
          <w:i w:val="0"/>
          <w:iCs w:val="0"/>
        </w:rPr>
        <w:t>капацитет</w:t>
      </w:r>
      <w:r w:rsidR="00A655C6" w:rsidRPr="00A655C6">
        <w:rPr>
          <w:rFonts w:ascii="Arial" w:hAnsi="Arial" w:cs="Arial"/>
          <w:i w:val="0"/>
          <w:iCs w:val="0"/>
        </w:rPr>
        <w:t xml:space="preserve"> </w:t>
      </w:r>
      <w:r>
        <w:rPr>
          <w:rFonts w:ascii="Arial" w:hAnsi="Arial" w:cs="Arial"/>
          <w:i w:val="0"/>
          <w:iCs w:val="0"/>
        </w:rPr>
        <w:t>ЦХЈ</w:t>
      </w:r>
      <w:r w:rsidR="00A655C6" w:rsidRPr="00A655C6">
        <w:rPr>
          <w:rFonts w:ascii="Arial" w:hAnsi="Arial" w:cs="Arial"/>
          <w:i w:val="0"/>
          <w:iCs w:val="0"/>
        </w:rPr>
        <w:t xml:space="preserve"> </w:t>
      </w:r>
      <w:r>
        <w:rPr>
          <w:rFonts w:ascii="Arial" w:hAnsi="Arial" w:cs="Arial"/>
          <w:i w:val="0"/>
          <w:iCs w:val="0"/>
        </w:rPr>
        <w:t>ФМФ</w:t>
      </w:r>
      <w:r w:rsidR="00A655C6" w:rsidRPr="00A655C6">
        <w:rPr>
          <w:rFonts w:ascii="Arial" w:hAnsi="Arial" w:cs="Arial"/>
          <w:i w:val="0"/>
          <w:iCs w:val="0"/>
        </w:rPr>
        <w:t xml:space="preserve"> </w:t>
      </w:r>
    </w:p>
    <w:p w:rsidR="00A655C6" w:rsidRPr="00A655C6" w:rsidRDefault="0085225A" w:rsidP="00A655C6">
      <w:pPr>
        <w:ind w:right="-279"/>
        <w:jc w:val="both"/>
        <w:rPr>
          <w:rFonts w:ascii="Arial" w:hAnsi="Arial" w:cs="Arial"/>
        </w:rPr>
      </w:pPr>
      <w:r>
        <w:rPr>
          <w:rFonts w:ascii="Arial" w:hAnsi="Arial" w:cs="Arial"/>
        </w:rPr>
        <w:t>Да</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потпуности</w:t>
      </w:r>
      <w:r w:rsidR="00A655C6" w:rsidRPr="00A655C6">
        <w:rPr>
          <w:rFonts w:ascii="Arial" w:hAnsi="Arial" w:cs="Arial"/>
        </w:rPr>
        <w:t xml:space="preserve"> </w:t>
      </w:r>
      <w:r>
        <w:rPr>
          <w:rFonts w:ascii="Arial" w:hAnsi="Arial" w:cs="Arial"/>
        </w:rPr>
        <w:t>извршавала</w:t>
      </w:r>
      <w:r w:rsidR="00A655C6" w:rsidRPr="00A655C6">
        <w:rPr>
          <w:rFonts w:ascii="Arial" w:hAnsi="Arial" w:cs="Arial"/>
        </w:rPr>
        <w:t xml:space="preserve"> </w:t>
      </w:r>
      <w:r>
        <w:rPr>
          <w:rFonts w:ascii="Arial" w:hAnsi="Arial" w:cs="Arial"/>
        </w:rPr>
        <w:t>свој</w:t>
      </w:r>
      <w:r w:rsidR="00A655C6" w:rsidRPr="00A655C6">
        <w:rPr>
          <w:rFonts w:ascii="Arial" w:hAnsi="Arial" w:cs="Arial"/>
        </w:rPr>
        <w:t xml:space="preserve"> </w:t>
      </w:r>
      <w:r>
        <w:rPr>
          <w:rFonts w:ascii="Arial" w:hAnsi="Arial" w:cs="Arial"/>
        </w:rPr>
        <w:t>мандат</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циљу</w:t>
      </w:r>
      <w:r w:rsidR="00A655C6" w:rsidRPr="00A655C6">
        <w:rPr>
          <w:rFonts w:ascii="Arial" w:hAnsi="Arial" w:cs="Arial"/>
        </w:rPr>
        <w:t xml:space="preserve"> </w:t>
      </w:r>
      <w:r>
        <w:rPr>
          <w:rFonts w:ascii="Arial" w:hAnsi="Arial" w:cs="Arial"/>
        </w:rPr>
        <w:t>развоја</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sidR="002107CA" w:rsidRPr="0085225A">
        <w:rPr>
          <w:rFonts w:ascii="Arial" w:hAnsi="Arial" w:cs="Arial"/>
        </w:rPr>
        <w:t>PIFC</w:t>
      </w:r>
      <w:r w:rsidR="00A655C6" w:rsidRPr="00A655C6">
        <w:rPr>
          <w:rFonts w:ascii="Arial" w:hAnsi="Arial" w:cs="Arial"/>
        </w:rPr>
        <w:t>-</w:t>
      </w:r>
      <w:r>
        <w:rPr>
          <w:rFonts w:ascii="Arial" w:hAnsi="Arial" w:cs="Arial"/>
        </w:rPr>
        <w:t>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Федерацији</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треба</w:t>
      </w:r>
      <w:r w:rsidR="00A655C6" w:rsidRPr="00A655C6">
        <w:rPr>
          <w:rFonts w:ascii="Arial" w:hAnsi="Arial" w:cs="Arial"/>
        </w:rPr>
        <w:t xml:space="preserve"> </w:t>
      </w:r>
      <w:r>
        <w:rPr>
          <w:rFonts w:ascii="Arial" w:hAnsi="Arial" w:cs="Arial"/>
        </w:rPr>
        <w:t>унапријеђене</w:t>
      </w:r>
      <w:r w:rsidR="00A655C6" w:rsidRPr="00A655C6">
        <w:rPr>
          <w:rFonts w:ascii="Arial" w:hAnsi="Arial" w:cs="Arial"/>
        </w:rPr>
        <w:t xml:space="preserve"> </w:t>
      </w:r>
      <w:r>
        <w:rPr>
          <w:rFonts w:ascii="Arial" w:hAnsi="Arial" w:cs="Arial"/>
        </w:rPr>
        <w:t>капацитете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анализу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координацију</w:t>
      </w:r>
      <w:r w:rsidR="00A655C6" w:rsidRPr="00A655C6">
        <w:rPr>
          <w:rFonts w:ascii="Arial" w:hAnsi="Arial" w:cs="Arial"/>
        </w:rPr>
        <w:t xml:space="preserve">. </w:t>
      </w:r>
      <w:r>
        <w:rPr>
          <w:rFonts w:ascii="Arial" w:hAnsi="Arial" w:cs="Arial"/>
        </w:rPr>
        <w:t>Под</w:t>
      </w:r>
      <w:r w:rsidR="00A655C6" w:rsidRPr="00A655C6">
        <w:rPr>
          <w:rFonts w:ascii="Arial" w:hAnsi="Arial" w:cs="Arial"/>
        </w:rPr>
        <w:t xml:space="preserve"> </w:t>
      </w:r>
      <w:r>
        <w:rPr>
          <w:rFonts w:ascii="Arial" w:hAnsi="Arial" w:cs="Arial"/>
        </w:rPr>
        <w:t>појмом</w:t>
      </w:r>
      <w:r w:rsidR="00A655C6" w:rsidRPr="00A655C6">
        <w:rPr>
          <w:rFonts w:ascii="Arial" w:hAnsi="Arial" w:cs="Arial"/>
        </w:rPr>
        <w:t xml:space="preserve"> </w:t>
      </w:r>
      <w:r>
        <w:rPr>
          <w:rFonts w:ascii="Arial" w:hAnsi="Arial" w:cs="Arial"/>
        </w:rPr>
        <w:t>аналитичког</w:t>
      </w:r>
      <w:r w:rsidR="00A655C6" w:rsidRPr="00A655C6">
        <w:rPr>
          <w:rFonts w:ascii="Arial" w:hAnsi="Arial" w:cs="Arial"/>
        </w:rPr>
        <w:t xml:space="preserve"> </w:t>
      </w:r>
      <w:r>
        <w:rPr>
          <w:rFonts w:ascii="Arial" w:hAnsi="Arial" w:cs="Arial"/>
        </w:rPr>
        <w:t>капацитета</w:t>
      </w:r>
      <w:r w:rsidR="00A655C6" w:rsidRPr="00A655C6">
        <w:rPr>
          <w:rFonts w:ascii="Arial" w:hAnsi="Arial" w:cs="Arial"/>
        </w:rPr>
        <w:t xml:space="preserve"> </w:t>
      </w:r>
      <w:r>
        <w:rPr>
          <w:rFonts w:ascii="Arial" w:hAnsi="Arial" w:cs="Arial"/>
        </w:rPr>
        <w:t>подразумијева</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способност</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утврди</w:t>
      </w:r>
      <w:r w:rsidR="00A655C6" w:rsidRPr="00A655C6">
        <w:rPr>
          <w:rFonts w:ascii="Arial" w:hAnsi="Arial" w:cs="Arial"/>
        </w:rPr>
        <w:t xml:space="preserve"> </w:t>
      </w:r>
      <w:r>
        <w:rPr>
          <w:rFonts w:ascii="Arial" w:hAnsi="Arial" w:cs="Arial"/>
        </w:rPr>
        <w:t>потребе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подацима</w:t>
      </w:r>
      <w:r w:rsidR="00A655C6" w:rsidRPr="00A655C6">
        <w:rPr>
          <w:rFonts w:ascii="Arial" w:hAnsi="Arial" w:cs="Arial"/>
        </w:rPr>
        <w:t xml:space="preserve">, </w:t>
      </w:r>
      <w:r>
        <w:rPr>
          <w:rFonts w:ascii="Arial" w:hAnsi="Arial" w:cs="Arial"/>
        </w:rPr>
        <w:t>обрађује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анализира</w:t>
      </w:r>
      <w:r w:rsidR="00A655C6" w:rsidRPr="00A655C6">
        <w:rPr>
          <w:rFonts w:ascii="Arial" w:hAnsi="Arial" w:cs="Arial"/>
        </w:rPr>
        <w:t xml:space="preserve"> </w:t>
      </w:r>
      <w:r>
        <w:rPr>
          <w:rFonts w:ascii="Arial" w:hAnsi="Arial" w:cs="Arial"/>
        </w:rPr>
        <w:t>информације</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више</w:t>
      </w:r>
      <w:r w:rsidR="00A655C6" w:rsidRPr="00A655C6">
        <w:rPr>
          <w:rFonts w:ascii="Arial" w:hAnsi="Arial" w:cs="Arial"/>
        </w:rPr>
        <w:t xml:space="preserve"> </w:t>
      </w:r>
      <w:r>
        <w:rPr>
          <w:rFonts w:ascii="Arial" w:hAnsi="Arial" w:cs="Arial"/>
        </w:rPr>
        <w:t>извора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потребе</w:t>
      </w:r>
      <w:r w:rsidR="00A655C6" w:rsidRPr="00A655C6">
        <w:rPr>
          <w:rFonts w:ascii="Arial" w:hAnsi="Arial" w:cs="Arial"/>
        </w:rPr>
        <w:t xml:space="preserve"> </w:t>
      </w:r>
      <w:r>
        <w:rPr>
          <w:rFonts w:ascii="Arial" w:hAnsi="Arial" w:cs="Arial"/>
        </w:rPr>
        <w:t>планирања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реализације</w:t>
      </w:r>
      <w:r w:rsidR="00A655C6" w:rsidRPr="00A655C6">
        <w:rPr>
          <w:rFonts w:ascii="Arial" w:hAnsi="Arial" w:cs="Arial"/>
        </w:rPr>
        <w:t xml:space="preserve"> </w:t>
      </w:r>
      <w:r>
        <w:rPr>
          <w:rFonts w:ascii="Arial" w:hAnsi="Arial" w:cs="Arial"/>
        </w:rPr>
        <w:t>активности</w:t>
      </w:r>
      <w:r w:rsidR="00A655C6" w:rsidRPr="00A655C6">
        <w:rPr>
          <w:rFonts w:ascii="Arial" w:hAnsi="Arial" w:cs="Arial"/>
        </w:rPr>
        <w:t xml:space="preserve"> </w:t>
      </w:r>
      <w:r>
        <w:rPr>
          <w:rFonts w:ascii="Arial" w:hAnsi="Arial" w:cs="Arial"/>
        </w:rPr>
        <w:t>везаних</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унапређење</w:t>
      </w:r>
      <w:r w:rsidR="00A655C6" w:rsidRPr="00A655C6">
        <w:rPr>
          <w:rFonts w:ascii="Arial" w:hAnsi="Arial" w:cs="Arial"/>
        </w:rPr>
        <w:t xml:space="preserve"> </w:t>
      </w:r>
      <w:r w:rsidR="002107CA" w:rsidRPr="0085225A">
        <w:rPr>
          <w:rFonts w:ascii="Arial" w:hAnsi="Arial" w:cs="Arial"/>
        </w:rPr>
        <w:t>PIFC</w:t>
      </w:r>
      <w:r w:rsidR="00A655C6" w:rsidRPr="00A655C6">
        <w:rPr>
          <w:rFonts w:ascii="Arial" w:hAnsi="Arial" w:cs="Arial"/>
        </w:rPr>
        <w:t xml:space="preserve">. </w:t>
      </w:r>
      <w:r>
        <w:rPr>
          <w:rFonts w:ascii="Arial" w:hAnsi="Arial" w:cs="Arial"/>
        </w:rPr>
        <w:t>Координациони</w:t>
      </w:r>
      <w:r w:rsidR="00A655C6" w:rsidRPr="00A655C6">
        <w:rPr>
          <w:rFonts w:ascii="Arial" w:hAnsi="Arial" w:cs="Arial"/>
        </w:rPr>
        <w:t xml:space="preserve"> </w:t>
      </w:r>
      <w:r>
        <w:rPr>
          <w:rFonts w:ascii="Arial" w:hAnsi="Arial" w:cs="Arial"/>
        </w:rPr>
        <w:t>капацитет</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кључан</w:t>
      </w:r>
      <w:r w:rsidR="00A655C6" w:rsidRPr="00A655C6">
        <w:rPr>
          <w:rFonts w:ascii="Arial" w:hAnsi="Arial" w:cs="Arial"/>
        </w:rPr>
        <w:t xml:space="preserve"> </w:t>
      </w:r>
      <w:r>
        <w:rPr>
          <w:rFonts w:ascii="Arial" w:hAnsi="Arial" w:cs="Arial"/>
        </w:rPr>
        <w:t>предуслов</w:t>
      </w:r>
      <w:r w:rsidR="00A655C6" w:rsidRPr="00A655C6">
        <w:rPr>
          <w:rFonts w:ascii="Arial" w:hAnsi="Arial" w:cs="Arial"/>
        </w:rPr>
        <w:t xml:space="preserve"> </w:t>
      </w:r>
      <w:r>
        <w:rPr>
          <w:rFonts w:ascii="Arial" w:hAnsi="Arial" w:cs="Arial"/>
        </w:rPr>
        <w:t>да</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другим</w:t>
      </w:r>
      <w:r w:rsidR="00A655C6" w:rsidRPr="00A655C6">
        <w:rPr>
          <w:rFonts w:ascii="Arial" w:hAnsi="Arial" w:cs="Arial"/>
        </w:rPr>
        <w:t xml:space="preserve"> </w:t>
      </w:r>
      <w:r>
        <w:rPr>
          <w:rFonts w:ascii="Arial" w:hAnsi="Arial" w:cs="Arial"/>
        </w:rPr>
        <w:t>актерима</w:t>
      </w:r>
      <w:r w:rsidR="00A655C6" w:rsidRPr="00A655C6">
        <w:rPr>
          <w:rFonts w:ascii="Arial" w:hAnsi="Arial" w:cs="Arial"/>
        </w:rPr>
        <w:t xml:space="preserve"> </w:t>
      </w:r>
      <w:r>
        <w:rPr>
          <w:rFonts w:ascii="Arial" w:hAnsi="Arial" w:cs="Arial"/>
        </w:rPr>
        <w:t>хармонизирала</w:t>
      </w:r>
      <w:r w:rsidR="00A655C6" w:rsidRPr="00A655C6">
        <w:rPr>
          <w:rFonts w:ascii="Arial" w:hAnsi="Arial" w:cs="Arial"/>
        </w:rPr>
        <w:t xml:space="preserve"> </w:t>
      </w:r>
      <w:r>
        <w:rPr>
          <w:rFonts w:ascii="Arial" w:hAnsi="Arial" w:cs="Arial"/>
        </w:rPr>
        <w:t>активности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развоју</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sidR="002107CA" w:rsidRPr="0085225A">
        <w:rPr>
          <w:rFonts w:ascii="Arial" w:hAnsi="Arial" w:cs="Arial"/>
        </w:rPr>
        <w:t>PIFC</w:t>
      </w:r>
      <w:r w:rsidR="00A655C6" w:rsidRPr="00A655C6">
        <w:rPr>
          <w:rFonts w:ascii="Arial" w:hAnsi="Arial" w:cs="Arial"/>
        </w:rPr>
        <w:t>-</w:t>
      </w:r>
      <w:r>
        <w:rPr>
          <w:rFonts w:ascii="Arial" w:hAnsi="Arial" w:cs="Arial"/>
        </w:rPr>
        <w:t>а</w:t>
      </w:r>
      <w:r w:rsidR="00A655C6" w:rsidRPr="00A655C6">
        <w:rPr>
          <w:rFonts w:ascii="Arial" w:hAnsi="Arial" w:cs="Arial"/>
        </w:rPr>
        <w:t xml:space="preserve">, </w:t>
      </w:r>
      <w:r>
        <w:rPr>
          <w:rFonts w:ascii="Arial" w:hAnsi="Arial" w:cs="Arial"/>
        </w:rPr>
        <w:t>укључујући</w:t>
      </w:r>
      <w:r w:rsidR="00A655C6" w:rsidRPr="00A655C6">
        <w:rPr>
          <w:rFonts w:ascii="Arial" w:hAnsi="Arial" w:cs="Arial"/>
        </w:rPr>
        <w:t xml:space="preserve"> </w:t>
      </w:r>
      <w:r>
        <w:rPr>
          <w:rFonts w:ascii="Arial" w:hAnsi="Arial" w:cs="Arial"/>
        </w:rPr>
        <w:t>све</w:t>
      </w:r>
      <w:r w:rsidR="00A655C6" w:rsidRPr="00A655C6">
        <w:rPr>
          <w:rFonts w:ascii="Arial" w:hAnsi="Arial" w:cs="Arial"/>
        </w:rPr>
        <w:t xml:space="preserve"> </w:t>
      </w:r>
      <w:r>
        <w:rPr>
          <w:rFonts w:ascii="Arial" w:hAnsi="Arial" w:cs="Arial"/>
        </w:rPr>
        <w:t>нивое</w:t>
      </w:r>
      <w:r w:rsidR="00A655C6" w:rsidRPr="00A655C6">
        <w:rPr>
          <w:rFonts w:ascii="Arial" w:hAnsi="Arial" w:cs="Arial"/>
        </w:rPr>
        <w:t xml:space="preserve"> </w:t>
      </w:r>
      <w:r>
        <w:rPr>
          <w:rFonts w:ascii="Arial" w:hAnsi="Arial" w:cs="Arial"/>
        </w:rPr>
        <w:t>власти</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како</w:t>
      </w:r>
      <w:r w:rsidR="00A655C6" w:rsidRPr="00A655C6">
        <w:rPr>
          <w:rFonts w:ascii="Arial" w:hAnsi="Arial" w:cs="Arial"/>
        </w:rPr>
        <w:t xml:space="preserve"> </w:t>
      </w:r>
      <w:r>
        <w:rPr>
          <w:rFonts w:ascii="Arial" w:hAnsi="Arial" w:cs="Arial"/>
        </w:rPr>
        <w:t>би</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остварио</w:t>
      </w:r>
      <w:r w:rsidR="00A655C6" w:rsidRPr="00A655C6">
        <w:rPr>
          <w:rFonts w:ascii="Arial" w:hAnsi="Arial" w:cs="Arial"/>
        </w:rPr>
        <w:t xml:space="preserve"> </w:t>
      </w:r>
      <w:r>
        <w:rPr>
          <w:rFonts w:ascii="Arial" w:hAnsi="Arial" w:cs="Arial"/>
        </w:rPr>
        <w:t>заједнички</w:t>
      </w:r>
      <w:r w:rsidR="00A655C6" w:rsidRPr="00A655C6">
        <w:rPr>
          <w:rFonts w:ascii="Arial" w:hAnsi="Arial" w:cs="Arial"/>
        </w:rPr>
        <w:t xml:space="preserve"> </w:t>
      </w:r>
      <w:r>
        <w:rPr>
          <w:rFonts w:ascii="Arial" w:hAnsi="Arial" w:cs="Arial"/>
        </w:rPr>
        <w:t>циљ</w:t>
      </w:r>
      <w:r w:rsidR="00A655C6" w:rsidRPr="00A655C6">
        <w:rPr>
          <w:rFonts w:ascii="Arial" w:hAnsi="Arial" w:cs="Arial"/>
        </w:rPr>
        <w:t xml:space="preserve">. </w:t>
      </w:r>
      <w:r>
        <w:rPr>
          <w:rFonts w:ascii="Arial" w:hAnsi="Arial" w:cs="Arial"/>
        </w:rPr>
        <w:t>Наведени</w:t>
      </w:r>
      <w:r w:rsidR="00A655C6" w:rsidRPr="00A655C6">
        <w:rPr>
          <w:rFonts w:ascii="Arial" w:hAnsi="Arial" w:cs="Arial"/>
        </w:rPr>
        <w:t xml:space="preserve"> </w:t>
      </w:r>
      <w:r>
        <w:rPr>
          <w:rFonts w:ascii="Arial" w:hAnsi="Arial" w:cs="Arial"/>
        </w:rPr>
        <w:t>капацитети</w:t>
      </w:r>
      <w:r w:rsidR="00A655C6" w:rsidRPr="00A655C6">
        <w:rPr>
          <w:rFonts w:ascii="Arial" w:hAnsi="Arial" w:cs="Arial"/>
        </w:rPr>
        <w:t xml:space="preserve"> </w:t>
      </w:r>
      <w:r>
        <w:rPr>
          <w:rFonts w:ascii="Arial" w:hAnsi="Arial" w:cs="Arial"/>
        </w:rPr>
        <w:t>требају</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осигурати</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циљану</w:t>
      </w:r>
      <w:r w:rsidR="00A655C6" w:rsidRPr="00A655C6">
        <w:rPr>
          <w:rFonts w:ascii="Arial" w:hAnsi="Arial" w:cs="Arial"/>
        </w:rPr>
        <w:t xml:space="preserve"> </w:t>
      </w:r>
      <w:r>
        <w:rPr>
          <w:rFonts w:ascii="Arial" w:hAnsi="Arial" w:cs="Arial"/>
        </w:rPr>
        <w:t>обуку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структуриране</w:t>
      </w:r>
      <w:r w:rsidR="00A655C6" w:rsidRPr="00A655C6">
        <w:rPr>
          <w:rFonts w:ascii="Arial" w:hAnsi="Arial" w:cs="Arial"/>
        </w:rPr>
        <w:t xml:space="preserve"> </w:t>
      </w:r>
      <w:r>
        <w:rPr>
          <w:rFonts w:ascii="Arial" w:hAnsi="Arial" w:cs="Arial"/>
        </w:rPr>
        <w:t>планове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каријере</w:t>
      </w:r>
      <w:r w:rsidR="00A655C6" w:rsidRPr="00A655C6">
        <w:rPr>
          <w:rFonts w:ascii="Arial" w:hAnsi="Arial" w:cs="Arial"/>
        </w:rPr>
        <w:t xml:space="preserve"> </w:t>
      </w:r>
      <w:r>
        <w:rPr>
          <w:rFonts w:ascii="Arial" w:hAnsi="Arial" w:cs="Arial"/>
        </w:rPr>
        <w:t>особља</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бољу</w:t>
      </w:r>
      <w:r w:rsidR="00A655C6" w:rsidRPr="00A655C6">
        <w:rPr>
          <w:rFonts w:ascii="Arial" w:hAnsi="Arial" w:cs="Arial"/>
        </w:rPr>
        <w:t xml:space="preserve"> </w:t>
      </w:r>
      <w:r>
        <w:rPr>
          <w:rFonts w:ascii="Arial" w:hAnsi="Arial" w:cs="Arial"/>
        </w:rPr>
        <w:t>размјену</w:t>
      </w:r>
      <w:r w:rsidR="00A655C6" w:rsidRPr="00A655C6">
        <w:rPr>
          <w:rFonts w:ascii="Arial" w:hAnsi="Arial" w:cs="Arial"/>
        </w:rPr>
        <w:t xml:space="preserve"> </w:t>
      </w:r>
      <w:r>
        <w:rPr>
          <w:rFonts w:ascii="Arial" w:hAnsi="Arial" w:cs="Arial"/>
        </w:rPr>
        <w:t>података</w:t>
      </w:r>
      <w:r w:rsidR="00A655C6" w:rsidRPr="00A655C6">
        <w:rPr>
          <w:rFonts w:ascii="Arial" w:hAnsi="Arial" w:cs="Arial"/>
        </w:rPr>
        <w:t xml:space="preserve">, </w:t>
      </w:r>
      <w:r>
        <w:rPr>
          <w:rFonts w:ascii="Arial" w:hAnsi="Arial" w:cs="Arial"/>
        </w:rPr>
        <w:t>координативне</w:t>
      </w:r>
      <w:r w:rsidR="00A655C6" w:rsidRPr="00A655C6">
        <w:rPr>
          <w:rFonts w:ascii="Arial" w:hAnsi="Arial" w:cs="Arial"/>
        </w:rPr>
        <w:t xml:space="preserve"> </w:t>
      </w:r>
      <w:r>
        <w:rPr>
          <w:rFonts w:ascii="Arial" w:hAnsi="Arial" w:cs="Arial"/>
        </w:rPr>
        <w:t>састанке</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релевантним</w:t>
      </w:r>
      <w:r w:rsidR="00A655C6" w:rsidRPr="00A655C6">
        <w:rPr>
          <w:rFonts w:ascii="Arial" w:hAnsi="Arial" w:cs="Arial"/>
        </w:rPr>
        <w:t xml:space="preserve"> </w:t>
      </w:r>
      <w:r>
        <w:rPr>
          <w:rFonts w:ascii="Arial" w:hAnsi="Arial" w:cs="Arial"/>
        </w:rPr>
        <w:t>актерима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успоставу</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одржавање</w:t>
      </w:r>
      <w:r w:rsidR="00A655C6" w:rsidRPr="00A655C6">
        <w:rPr>
          <w:rFonts w:ascii="Arial" w:hAnsi="Arial" w:cs="Arial"/>
        </w:rPr>
        <w:t xml:space="preserve"> </w:t>
      </w:r>
      <w:r>
        <w:rPr>
          <w:rFonts w:ascii="Arial" w:hAnsi="Arial" w:cs="Arial"/>
        </w:rPr>
        <w:t>заједница</w:t>
      </w:r>
      <w:r w:rsidR="00A655C6" w:rsidRPr="00A655C6">
        <w:rPr>
          <w:rFonts w:ascii="Arial" w:hAnsi="Arial" w:cs="Arial"/>
        </w:rPr>
        <w:t xml:space="preserve"> </w:t>
      </w:r>
      <w:r>
        <w:rPr>
          <w:rFonts w:ascii="Arial" w:hAnsi="Arial" w:cs="Arial"/>
        </w:rPr>
        <w:t>практичара</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ФУК</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ИР</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наредном</w:t>
      </w:r>
      <w:r w:rsidR="00A655C6" w:rsidRPr="00A655C6">
        <w:rPr>
          <w:rFonts w:ascii="Arial" w:hAnsi="Arial" w:cs="Arial"/>
        </w:rPr>
        <w:t xml:space="preserve"> </w:t>
      </w:r>
      <w:r>
        <w:rPr>
          <w:rFonts w:ascii="Arial" w:hAnsi="Arial" w:cs="Arial"/>
        </w:rPr>
        <w:t>периоду</w:t>
      </w:r>
      <w:r w:rsidR="00A655C6" w:rsidRPr="00A655C6">
        <w:rPr>
          <w:rFonts w:ascii="Arial" w:hAnsi="Arial" w:cs="Arial"/>
        </w:rPr>
        <w:t xml:space="preserve"> </w:t>
      </w:r>
      <w:r>
        <w:rPr>
          <w:rFonts w:ascii="Arial" w:hAnsi="Arial" w:cs="Arial"/>
        </w:rPr>
        <w:t>нарочито</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бити</w:t>
      </w:r>
      <w:r w:rsidR="00A655C6" w:rsidRPr="00A655C6">
        <w:rPr>
          <w:rFonts w:ascii="Arial" w:hAnsi="Arial" w:cs="Arial"/>
        </w:rPr>
        <w:t xml:space="preserve"> </w:t>
      </w:r>
      <w:r>
        <w:rPr>
          <w:rFonts w:ascii="Arial" w:hAnsi="Arial" w:cs="Arial"/>
        </w:rPr>
        <w:t>потребно</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Pr>
          <w:rFonts w:ascii="Arial" w:hAnsi="Arial" w:cs="Arial"/>
        </w:rPr>
        <w:t>развијати</w:t>
      </w:r>
      <w:r w:rsidR="00A655C6" w:rsidRPr="00A655C6">
        <w:rPr>
          <w:rFonts w:ascii="Arial" w:hAnsi="Arial" w:cs="Arial"/>
        </w:rPr>
        <w:t xml:space="preserve"> </w:t>
      </w:r>
      <w:r>
        <w:rPr>
          <w:rFonts w:ascii="Arial" w:hAnsi="Arial" w:cs="Arial"/>
        </w:rPr>
        <w:t>сарадњу</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секторима</w:t>
      </w:r>
      <w:r w:rsidR="00A655C6" w:rsidRPr="00A655C6">
        <w:rPr>
          <w:rFonts w:ascii="Arial" w:hAnsi="Arial" w:cs="Arial"/>
        </w:rPr>
        <w:t xml:space="preserve"> </w:t>
      </w:r>
      <w:r>
        <w:rPr>
          <w:rFonts w:ascii="Arial" w:hAnsi="Arial" w:cs="Arial"/>
        </w:rPr>
        <w:t>унутар</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чијој</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надлежности</w:t>
      </w:r>
      <w:r w:rsidR="00A655C6" w:rsidRPr="00A655C6">
        <w:rPr>
          <w:rFonts w:ascii="Arial" w:hAnsi="Arial" w:cs="Arial"/>
        </w:rPr>
        <w:t xml:space="preserve"> </w:t>
      </w:r>
      <w:r>
        <w:rPr>
          <w:rFonts w:ascii="Arial" w:hAnsi="Arial" w:cs="Arial"/>
        </w:rPr>
        <w:t>буџетске</w:t>
      </w:r>
      <w:r w:rsidR="00A655C6" w:rsidRPr="00A655C6">
        <w:rPr>
          <w:rFonts w:ascii="Arial" w:hAnsi="Arial" w:cs="Arial"/>
        </w:rPr>
        <w:t xml:space="preserve"> </w:t>
      </w:r>
      <w:r>
        <w:rPr>
          <w:rFonts w:ascii="Arial" w:hAnsi="Arial" w:cs="Arial"/>
        </w:rPr>
        <w:t>политике</w:t>
      </w:r>
      <w:r w:rsidR="00A655C6" w:rsidRPr="00A655C6">
        <w:rPr>
          <w:rFonts w:ascii="Arial" w:hAnsi="Arial" w:cs="Arial"/>
        </w:rPr>
        <w:t xml:space="preserve">, </w:t>
      </w:r>
      <w:r>
        <w:rPr>
          <w:rFonts w:ascii="Arial" w:hAnsi="Arial" w:cs="Arial"/>
        </w:rPr>
        <w:t>планирање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извршавање</w:t>
      </w:r>
      <w:r w:rsidR="00A655C6" w:rsidRPr="00A655C6">
        <w:rPr>
          <w:rFonts w:ascii="Arial" w:hAnsi="Arial" w:cs="Arial"/>
        </w:rPr>
        <w:t xml:space="preserve"> </w:t>
      </w:r>
      <w:r>
        <w:rPr>
          <w:rFonts w:ascii="Arial" w:hAnsi="Arial" w:cs="Arial"/>
        </w:rPr>
        <w:t>буџета</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инспекцијски</w:t>
      </w:r>
      <w:r w:rsidR="00A655C6" w:rsidRPr="00A655C6">
        <w:rPr>
          <w:rFonts w:ascii="Arial" w:hAnsi="Arial" w:cs="Arial"/>
        </w:rPr>
        <w:t xml:space="preserve"> </w:t>
      </w:r>
      <w:r>
        <w:rPr>
          <w:rFonts w:ascii="Arial" w:hAnsi="Arial" w:cs="Arial"/>
        </w:rPr>
        <w:t>надзор</w:t>
      </w:r>
      <w:r w:rsidR="00A655C6" w:rsidRPr="00A655C6">
        <w:rPr>
          <w:rFonts w:ascii="Arial" w:hAnsi="Arial" w:cs="Arial"/>
        </w:rPr>
        <w:t xml:space="preserve">. </w:t>
      </w:r>
      <w:r>
        <w:rPr>
          <w:rFonts w:ascii="Arial" w:hAnsi="Arial" w:cs="Arial"/>
        </w:rPr>
        <w:t>Наведено</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такође</w:t>
      </w:r>
      <w:r w:rsidR="00A655C6" w:rsidRPr="00A655C6">
        <w:rPr>
          <w:rFonts w:ascii="Arial" w:hAnsi="Arial" w:cs="Arial"/>
        </w:rPr>
        <w:t xml:space="preserve"> </w:t>
      </w:r>
      <w:r>
        <w:rPr>
          <w:rFonts w:ascii="Arial" w:hAnsi="Arial" w:cs="Arial"/>
        </w:rPr>
        <w:t>односи</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даљњи</w:t>
      </w:r>
      <w:r w:rsidR="00A655C6" w:rsidRPr="00A655C6">
        <w:rPr>
          <w:rFonts w:ascii="Arial" w:hAnsi="Arial" w:cs="Arial"/>
        </w:rPr>
        <w:t xml:space="preserve"> </w:t>
      </w:r>
      <w:r>
        <w:rPr>
          <w:rFonts w:ascii="Arial" w:hAnsi="Arial" w:cs="Arial"/>
        </w:rPr>
        <w:t>развој</w:t>
      </w:r>
      <w:r w:rsidR="00A655C6" w:rsidRPr="00A655C6">
        <w:rPr>
          <w:rFonts w:ascii="Arial" w:hAnsi="Arial" w:cs="Arial"/>
        </w:rPr>
        <w:t xml:space="preserve"> </w:t>
      </w:r>
      <w:r>
        <w:rPr>
          <w:rFonts w:ascii="Arial" w:hAnsi="Arial" w:cs="Arial"/>
        </w:rPr>
        <w:t>сарадње</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наведеним</w:t>
      </w:r>
      <w:r w:rsidR="00A655C6" w:rsidRPr="00A655C6">
        <w:rPr>
          <w:rFonts w:ascii="Arial" w:hAnsi="Arial" w:cs="Arial"/>
        </w:rPr>
        <w:t xml:space="preserve"> </w:t>
      </w:r>
      <w:r>
        <w:rPr>
          <w:rFonts w:ascii="Arial" w:hAnsi="Arial" w:cs="Arial"/>
        </w:rPr>
        <w:t>актерима</w:t>
      </w:r>
      <w:r w:rsidR="00A655C6" w:rsidRPr="00A655C6">
        <w:rPr>
          <w:rFonts w:ascii="Arial" w:hAnsi="Arial" w:cs="Arial"/>
        </w:rPr>
        <w:t xml:space="preserve"> </w:t>
      </w:r>
      <w:r>
        <w:rPr>
          <w:rFonts w:ascii="Arial" w:hAnsi="Arial" w:cs="Arial"/>
        </w:rPr>
        <w:t>релевантним</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остале</w:t>
      </w:r>
      <w:r w:rsidR="00A655C6" w:rsidRPr="00A655C6">
        <w:rPr>
          <w:rFonts w:ascii="Arial" w:hAnsi="Arial" w:cs="Arial"/>
        </w:rPr>
        <w:t xml:space="preserve"> </w:t>
      </w:r>
      <w:r>
        <w:rPr>
          <w:rFonts w:ascii="Arial" w:hAnsi="Arial" w:cs="Arial"/>
        </w:rPr>
        <w:t>нивое</w:t>
      </w:r>
      <w:r w:rsidR="00A655C6" w:rsidRPr="00A655C6">
        <w:rPr>
          <w:rFonts w:ascii="Arial" w:hAnsi="Arial" w:cs="Arial"/>
        </w:rPr>
        <w:t xml:space="preserve"> </w:t>
      </w:r>
      <w:r>
        <w:rPr>
          <w:rFonts w:ascii="Arial" w:hAnsi="Arial" w:cs="Arial"/>
        </w:rPr>
        <w:t>власти</w:t>
      </w:r>
      <w:r w:rsidR="00A655C6" w:rsidRPr="00A655C6">
        <w:rPr>
          <w:rFonts w:ascii="Arial" w:hAnsi="Arial" w:cs="Arial"/>
        </w:rPr>
        <w:t xml:space="preserve"> (</w:t>
      </w:r>
      <w:r>
        <w:rPr>
          <w:rFonts w:ascii="Arial" w:hAnsi="Arial" w:cs="Arial"/>
        </w:rPr>
        <w:t>кантоне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ЈЛУ</w:t>
      </w:r>
      <w:r w:rsidR="00A655C6" w:rsidRPr="00A655C6">
        <w:rPr>
          <w:rFonts w:ascii="Arial" w:hAnsi="Arial" w:cs="Arial"/>
        </w:rPr>
        <w:t xml:space="preserve">). </w:t>
      </w:r>
    </w:p>
    <w:p w:rsidR="00A655C6" w:rsidRPr="002107CA" w:rsidRDefault="0085225A" w:rsidP="002107CA">
      <w:pPr>
        <w:ind w:right="-279"/>
        <w:jc w:val="both"/>
        <w:rPr>
          <w:rFonts w:ascii="Arial" w:hAnsi="Arial" w:cs="Arial"/>
        </w:rPr>
      </w:pPr>
      <w:r>
        <w:rPr>
          <w:rFonts w:ascii="Arial" w:hAnsi="Arial" w:cs="Arial"/>
        </w:rPr>
        <w:t>Поред</w:t>
      </w:r>
      <w:r w:rsidR="00A655C6" w:rsidRPr="00A655C6">
        <w:rPr>
          <w:rFonts w:ascii="Arial" w:hAnsi="Arial" w:cs="Arial"/>
        </w:rPr>
        <w:t xml:space="preserve"> </w:t>
      </w:r>
      <w:r>
        <w:rPr>
          <w:rFonts w:ascii="Arial" w:hAnsi="Arial" w:cs="Arial"/>
        </w:rPr>
        <w:t>наведеног</w:t>
      </w:r>
      <w:r w:rsidR="00A655C6" w:rsidRPr="00A655C6">
        <w:rPr>
          <w:rFonts w:ascii="Arial" w:hAnsi="Arial" w:cs="Arial"/>
        </w:rPr>
        <w:t xml:space="preserve">, </w:t>
      </w:r>
      <w:r>
        <w:rPr>
          <w:rFonts w:ascii="Arial" w:hAnsi="Arial" w:cs="Arial"/>
        </w:rPr>
        <w:t>кључно</w:t>
      </w:r>
      <w:r w:rsidR="00A655C6" w:rsidRPr="00A655C6">
        <w:rPr>
          <w:rFonts w:ascii="Arial" w:hAnsi="Arial" w:cs="Arial"/>
        </w:rPr>
        <w:t xml:space="preserve"> </w:t>
      </w:r>
      <w:r>
        <w:rPr>
          <w:rFonts w:ascii="Arial" w:hAnsi="Arial" w:cs="Arial"/>
        </w:rPr>
        <w:t>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даље</w:t>
      </w:r>
      <w:r w:rsidR="00A655C6" w:rsidRPr="00A655C6">
        <w:rPr>
          <w:rFonts w:ascii="Arial" w:hAnsi="Arial" w:cs="Arial"/>
        </w:rPr>
        <w:t xml:space="preserve"> </w:t>
      </w:r>
      <w:r>
        <w:rPr>
          <w:rFonts w:ascii="Arial" w:hAnsi="Arial" w:cs="Arial"/>
        </w:rPr>
        <w:t>развијати</w:t>
      </w:r>
      <w:r w:rsidR="00A655C6" w:rsidRPr="00A655C6">
        <w:rPr>
          <w:rFonts w:ascii="Arial" w:hAnsi="Arial" w:cs="Arial"/>
        </w:rPr>
        <w:t xml:space="preserve"> </w:t>
      </w:r>
      <w:r>
        <w:rPr>
          <w:rFonts w:ascii="Arial" w:hAnsi="Arial" w:cs="Arial"/>
        </w:rPr>
        <w:t>квалитетну</w:t>
      </w:r>
      <w:r w:rsidR="00A655C6" w:rsidRPr="00A655C6">
        <w:rPr>
          <w:rFonts w:ascii="Arial" w:hAnsi="Arial" w:cs="Arial"/>
        </w:rPr>
        <w:t xml:space="preserve"> </w:t>
      </w:r>
      <w:r>
        <w:rPr>
          <w:rFonts w:ascii="Arial" w:hAnsi="Arial" w:cs="Arial"/>
        </w:rPr>
        <w:t>сарадњу</w:t>
      </w:r>
      <w:r w:rsidR="00A655C6" w:rsidRPr="00A655C6">
        <w:rPr>
          <w:rFonts w:ascii="Arial" w:hAnsi="Arial" w:cs="Arial"/>
        </w:rPr>
        <w:t xml:space="preserve"> </w:t>
      </w:r>
      <w:r>
        <w:rPr>
          <w:rFonts w:ascii="Arial" w:hAnsi="Arial" w:cs="Arial"/>
        </w:rPr>
        <w:t>са</w:t>
      </w:r>
      <w:r w:rsidR="00A655C6" w:rsidRPr="00A655C6">
        <w:rPr>
          <w:rFonts w:ascii="Arial" w:hAnsi="Arial" w:cs="Arial"/>
        </w:rPr>
        <w:t xml:space="preserve"> </w:t>
      </w:r>
      <w:r>
        <w:rPr>
          <w:rFonts w:ascii="Arial" w:hAnsi="Arial" w:cs="Arial"/>
        </w:rPr>
        <w:t>осталим</w:t>
      </w:r>
      <w:r w:rsidR="00A655C6" w:rsidRPr="00A655C6">
        <w:rPr>
          <w:rFonts w:ascii="Arial" w:hAnsi="Arial" w:cs="Arial"/>
        </w:rPr>
        <w:t xml:space="preserve"> </w:t>
      </w:r>
      <w:r>
        <w:rPr>
          <w:rFonts w:ascii="Arial" w:hAnsi="Arial" w:cs="Arial"/>
        </w:rPr>
        <w:t>двјема</w:t>
      </w:r>
      <w:r w:rsidR="00A655C6" w:rsidRPr="00A655C6">
        <w:rPr>
          <w:rFonts w:ascii="Arial" w:hAnsi="Arial" w:cs="Arial"/>
        </w:rPr>
        <w:t xml:space="preserve"> </w:t>
      </w:r>
      <w:r>
        <w:rPr>
          <w:rFonts w:ascii="Arial" w:hAnsi="Arial" w:cs="Arial"/>
        </w:rPr>
        <w:t>централним</w:t>
      </w:r>
      <w:r w:rsidR="00A655C6" w:rsidRPr="00A655C6">
        <w:rPr>
          <w:rFonts w:ascii="Arial" w:hAnsi="Arial" w:cs="Arial"/>
        </w:rPr>
        <w:t xml:space="preserve"> </w:t>
      </w:r>
      <w:r>
        <w:rPr>
          <w:rFonts w:ascii="Arial" w:hAnsi="Arial" w:cs="Arial"/>
        </w:rPr>
        <w:t>хармонизацијским</w:t>
      </w:r>
      <w:r w:rsidR="00A655C6" w:rsidRPr="00A655C6">
        <w:rPr>
          <w:rFonts w:ascii="Arial" w:hAnsi="Arial" w:cs="Arial"/>
        </w:rPr>
        <w:t xml:space="preserve"> </w:t>
      </w:r>
      <w:r>
        <w:rPr>
          <w:rFonts w:ascii="Arial" w:hAnsi="Arial" w:cs="Arial"/>
        </w:rPr>
        <w:t>јединицама</w:t>
      </w:r>
      <w:r w:rsidR="00A655C6" w:rsidRPr="00A655C6">
        <w:rPr>
          <w:rFonts w:ascii="Arial" w:hAnsi="Arial" w:cs="Arial"/>
        </w:rPr>
        <w:t xml:space="preserve"> (</w:t>
      </w:r>
      <w:r>
        <w:rPr>
          <w:rFonts w:ascii="Arial" w:hAnsi="Arial" w:cs="Arial"/>
        </w:rPr>
        <w:t>ниво</w:t>
      </w:r>
      <w:r w:rsidR="00A655C6" w:rsidRPr="00A655C6">
        <w:rPr>
          <w:rFonts w:ascii="Arial" w:hAnsi="Arial" w:cs="Arial"/>
        </w:rPr>
        <w:t xml:space="preserve"> </w:t>
      </w:r>
      <w:r>
        <w:rPr>
          <w:rFonts w:ascii="Arial" w:hAnsi="Arial" w:cs="Arial"/>
        </w:rPr>
        <w:t>институција</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Републике</w:t>
      </w:r>
      <w:r w:rsidR="00A655C6" w:rsidRPr="00A655C6">
        <w:rPr>
          <w:rFonts w:ascii="Arial" w:hAnsi="Arial" w:cs="Arial"/>
        </w:rPr>
        <w:t xml:space="preserve"> </w:t>
      </w:r>
      <w:r>
        <w:rPr>
          <w:rFonts w:ascii="Arial" w:hAnsi="Arial" w:cs="Arial"/>
        </w:rPr>
        <w:t>Српске</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Координациони</w:t>
      </w:r>
      <w:r w:rsidR="00A655C6" w:rsidRPr="00A655C6">
        <w:rPr>
          <w:rFonts w:ascii="Arial" w:hAnsi="Arial" w:cs="Arial"/>
        </w:rPr>
        <w:t xml:space="preserve"> </w:t>
      </w:r>
      <w:r>
        <w:rPr>
          <w:rFonts w:ascii="Arial" w:hAnsi="Arial" w:cs="Arial"/>
        </w:rPr>
        <w:t>одбор</w:t>
      </w:r>
      <w:r w:rsidR="00A655C6" w:rsidRPr="00A655C6">
        <w:rPr>
          <w:rFonts w:ascii="Arial" w:hAnsi="Arial" w:cs="Arial"/>
        </w:rPr>
        <w:t xml:space="preserve"> </w:t>
      </w:r>
      <w:r>
        <w:rPr>
          <w:rFonts w:ascii="Arial" w:hAnsi="Arial" w:cs="Arial"/>
        </w:rPr>
        <w:t>централних</w:t>
      </w:r>
      <w:r w:rsidR="00A655C6" w:rsidRPr="00A655C6">
        <w:rPr>
          <w:rFonts w:ascii="Arial" w:hAnsi="Arial" w:cs="Arial"/>
        </w:rPr>
        <w:t xml:space="preserve"> </w:t>
      </w:r>
      <w:r>
        <w:rPr>
          <w:rFonts w:ascii="Arial" w:hAnsi="Arial" w:cs="Arial"/>
        </w:rPr>
        <w:t>хармонизацијских</w:t>
      </w:r>
      <w:r w:rsidR="00A655C6" w:rsidRPr="00A655C6">
        <w:rPr>
          <w:rFonts w:ascii="Arial" w:hAnsi="Arial" w:cs="Arial"/>
        </w:rPr>
        <w:t xml:space="preserve"> </w:t>
      </w:r>
      <w:r>
        <w:rPr>
          <w:rFonts w:ascii="Arial" w:hAnsi="Arial" w:cs="Arial"/>
        </w:rPr>
        <w:t>јединица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w:t>
      </w:r>
      <w:r>
        <w:rPr>
          <w:rFonts w:ascii="Arial" w:hAnsi="Arial" w:cs="Arial"/>
        </w:rPr>
        <w:t>путем</w:t>
      </w:r>
      <w:r w:rsidR="00A655C6" w:rsidRPr="00A655C6">
        <w:rPr>
          <w:rFonts w:ascii="Arial" w:hAnsi="Arial" w:cs="Arial"/>
        </w:rPr>
        <w:t xml:space="preserve"> </w:t>
      </w:r>
      <w:r>
        <w:rPr>
          <w:rFonts w:ascii="Arial" w:hAnsi="Arial" w:cs="Arial"/>
        </w:rPr>
        <w:t>којег</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омогућава</w:t>
      </w:r>
      <w:r w:rsidR="00A655C6" w:rsidRPr="00A655C6">
        <w:rPr>
          <w:rFonts w:ascii="Arial" w:hAnsi="Arial" w:cs="Arial"/>
        </w:rPr>
        <w:t xml:space="preserve"> </w:t>
      </w:r>
      <w:r>
        <w:rPr>
          <w:rFonts w:ascii="Arial" w:hAnsi="Arial" w:cs="Arial"/>
        </w:rPr>
        <w:t>хармонизација</w:t>
      </w:r>
      <w:r w:rsidR="00A655C6" w:rsidRPr="00A655C6">
        <w:rPr>
          <w:rFonts w:ascii="Arial" w:hAnsi="Arial" w:cs="Arial"/>
        </w:rPr>
        <w:t xml:space="preserve"> </w:t>
      </w:r>
      <w:r>
        <w:rPr>
          <w:rFonts w:ascii="Arial" w:hAnsi="Arial" w:cs="Arial"/>
        </w:rPr>
        <w:t>регулативе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праксе</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цијелој</w:t>
      </w:r>
      <w:r w:rsidR="00A655C6" w:rsidRPr="00A655C6">
        <w:rPr>
          <w:rFonts w:ascii="Arial" w:hAnsi="Arial" w:cs="Arial"/>
        </w:rPr>
        <w:t xml:space="preserve"> </w:t>
      </w:r>
      <w:r>
        <w:rPr>
          <w:rFonts w:ascii="Arial" w:hAnsi="Arial" w:cs="Arial"/>
        </w:rPr>
        <w:t>БиХ</w:t>
      </w:r>
      <w:r w:rsidR="00A655C6" w:rsidRPr="00A655C6">
        <w:rPr>
          <w:rFonts w:ascii="Arial" w:hAnsi="Arial" w:cs="Arial"/>
        </w:rPr>
        <w:t xml:space="preserve">, </w:t>
      </w:r>
      <w:r>
        <w:rPr>
          <w:rFonts w:ascii="Arial" w:hAnsi="Arial" w:cs="Arial"/>
        </w:rPr>
        <w:t>те</w:t>
      </w:r>
      <w:r w:rsidR="00A655C6" w:rsidRPr="00A655C6">
        <w:rPr>
          <w:rFonts w:ascii="Arial" w:hAnsi="Arial" w:cs="Arial"/>
        </w:rPr>
        <w:t xml:space="preserve"> </w:t>
      </w:r>
      <w:r>
        <w:rPr>
          <w:rFonts w:ascii="Arial" w:hAnsi="Arial" w:cs="Arial"/>
        </w:rPr>
        <w:t>проводе</w:t>
      </w:r>
      <w:r w:rsidR="00A655C6" w:rsidRPr="00A655C6">
        <w:rPr>
          <w:rFonts w:ascii="Arial" w:hAnsi="Arial" w:cs="Arial"/>
        </w:rPr>
        <w:t xml:space="preserve"> </w:t>
      </w:r>
      <w:r>
        <w:rPr>
          <w:rFonts w:ascii="Arial" w:hAnsi="Arial" w:cs="Arial"/>
        </w:rPr>
        <w:t>заједничке</w:t>
      </w:r>
      <w:r w:rsidR="00A655C6" w:rsidRPr="00A655C6">
        <w:rPr>
          <w:rFonts w:ascii="Arial" w:hAnsi="Arial" w:cs="Arial"/>
        </w:rPr>
        <w:t xml:space="preserve"> </w:t>
      </w:r>
      <w:r>
        <w:rPr>
          <w:rFonts w:ascii="Arial" w:hAnsi="Arial" w:cs="Arial"/>
        </w:rPr>
        <w:t>конференције</w:t>
      </w:r>
      <w:r w:rsidR="00A655C6" w:rsidRPr="00A655C6">
        <w:rPr>
          <w:rFonts w:ascii="Arial" w:hAnsi="Arial" w:cs="Arial"/>
        </w:rPr>
        <w:t xml:space="preserve"> </w:t>
      </w:r>
      <w:r>
        <w:rPr>
          <w:rFonts w:ascii="Arial" w:hAnsi="Arial" w:cs="Arial"/>
        </w:rPr>
        <w:t>за</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ревизоре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запосленици</w:t>
      </w:r>
      <w:r w:rsidR="00A655C6" w:rsidRPr="00A655C6">
        <w:rPr>
          <w:rFonts w:ascii="Arial" w:hAnsi="Arial" w:cs="Arial"/>
        </w:rPr>
        <w:t xml:space="preserve"> </w:t>
      </w:r>
      <w:r>
        <w:rPr>
          <w:rFonts w:ascii="Arial" w:hAnsi="Arial" w:cs="Arial"/>
        </w:rPr>
        <w:t>ФУК</w:t>
      </w:r>
      <w:r w:rsidR="002107CA">
        <w:rPr>
          <w:rFonts w:ascii="Arial" w:hAnsi="Arial" w:cs="Arial"/>
        </w:rPr>
        <w:t>.</w:t>
      </w:r>
    </w:p>
    <w:p w:rsidR="00A655C6" w:rsidRPr="002107CA" w:rsidRDefault="00A655C6" w:rsidP="00A655C6">
      <w:pPr>
        <w:pStyle w:val="Heading1"/>
        <w:rPr>
          <w:rFonts w:ascii="Arial" w:hAnsi="Arial" w:cs="Arial"/>
        </w:rPr>
      </w:pPr>
      <w:bookmarkStart w:id="42" w:name="_Toc68094860"/>
      <w:r w:rsidRPr="002107CA">
        <w:rPr>
          <w:rFonts w:ascii="Arial" w:hAnsi="Arial" w:cs="Arial"/>
          <w:sz w:val="28"/>
        </w:rPr>
        <w:t xml:space="preserve">5. </w:t>
      </w:r>
      <w:r w:rsidR="0085225A" w:rsidRPr="002107CA">
        <w:rPr>
          <w:rFonts w:ascii="Arial" w:hAnsi="Arial" w:cs="Arial"/>
          <w:sz w:val="28"/>
        </w:rPr>
        <w:t>ПРАЋЕЊЕ</w:t>
      </w:r>
      <w:r w:rsidRPr="002107CA">
        <w:rPr>
          <w:rFonts w:ascii="Arial" w:hAnsi="Arial" w:cs="Arial"/>
          <w:sz w:val="28"/>
        </w:rPr>
        <w:t xml:space="preserve">, </w:t>
      </w:r>
      <w:r w:rsidR="0085225A" w:rsidRPr="002107CA">
        <w:rPr>
          <w:rFonts w:ascii="Arial" w:hAnsi="Arial" w:cs="Arial"/>
          <w:sz w:val="28"/>
        </w:rPr>
        <w:t>ИЗВЈЕШТАВАЊЕ</w:t>
      </w:r>
      <w:r w:rsidRPr="002107CA">
        <w:rPr>
          <w:rFonts w:ascii="Arial" w:hAnsi="Arial" w:cs="Arial"/>
          <w:sz w:val="28"/>
        </w:rPr>
        <w:t xml:space="preserve"> </w:t>
      </w:r>
      <w:r w:rsidR="0085225A" w:rsidRPr="002107CA">
        <w:rPr>
          <w:rFonts w:ascii="Arial" w:hAnsi="Arial" w:cs="Arial"/>
          <w:sz w:val="28"/>
        </w:rPr>
        <w:t>О</w:t>
      </w:r>
      <w:r w:rsidRPr="002107CA">
        <w:rPr>
          <w:rFonts w:ascii="Arial" w:hAnsi="Arial" w:cs="Arial"/>
          <w:sz w:val="28"/>
        </w:rPr>
        <w:t xml:space="preserve"> </w:t>
      </w:r>
      <w:r w:rsidR="0085225A" w:rsidRPr="002107CA">
        <w:rPr>
          <w:rFonts w:ascii="Arial" w:hAnsi="Arial" w:cs="Arial"/>
          <w:sz w:val="28"/>
        </w:rPr>
        <w:t>РЕАЛИЗАЦИЈИ</w:t>
      </w:r>
      <w:r w:rsidRPr="002107CA">
        <w:rPr>
          <w:rFonts w:ascii="Arial" w:hAnsi="Arial" w:cs="Arial"/>
          <w:sz w:val="28"/>
        </w:rPr>
        <w:t xml:space="preserve"> </w:t>
      </w:r>
      <w:r w:rsidR="0085225A" w:rsidRPr="002107CA">
        <w:rPr>
          <w:rFonts w:ascii="Arial" w:hAnsi="Arial" w:cs="Arial"/>
          <w:sz w:val="28"/>
        </w:rPr>
        <w:t>И</w:t>
      </w:r>
      <w:r w:rsidRPr="002107CA">
        <w:rPr>
          <w:rFonts w:ascii="Arial" w:hAnsi="Arial" w:cs="Arial"/>
          <w:sz w:val="28"/>
        </w:rPr>
        <w:t xml:space="preserve"> </w:t>
      </w:r>
      <w:r w:rsidR="0085225A" w:rsidRPr="002107CA">
        <w:rPr>
          <w:rFonts w:ascii="Arial" w:hAnsi="Arial" w:cs="Arial"/>
          <w:sz w:val="28"/>
        </w:rPr>
        <w:t>АЖУРИРАЊЕ</w:t>
      </w:r>
      <w:r w:rsidRPr="002107CA">
        <w:rPr>
          <w:rFonts w:ascii="Arial" w:hAnsi="Arial" w:cs="Arial"/>
          <w:sz w:val="28"/>
        </w:rPr>
        <w:t xml:space="preserve"> </w:t>
      </w:r>
      <w:r w:rsidR="0085225A" w:rsidRPr="002107CA">
        <w:rPr>
          <w:rFonts w:ascii="Arial" w:hAnsi="Arial" w:cs="Arial"/>
          <w:sz w:val="28"/>
        </w:rPr>
        <w:t>АКЦИОНОГ</w:t>
      </w:r>
      <w:r w:rsidRPr="002107CA">
        <w:rPr>
          <w:rFonts w:ascii="Arial" w:hAnsi="Arial" w:cs="Arial"/>
          <w:sz w:val="28"/>
        </w:rPr>
        <w:t xml:space="preserve"> </w:t>
      </w:r>
      <w:r w:rsidR="0085225A" w:rsidRPr="002107CA">
        <w:rPr>
          <w:rFonts w:ascii="Arial" w:hAnsi="Arial" w:cs="Arial"/>
          <w:sz w:val="28"/>
        </w:rPr>
        <w:t>ПЛАНА</w:t>
      </w:r>
      <w:r w:rsidRPr="002107CA">
        <w:rPr>
          <w:rFonts w:ascii="Arial" w:hAnsi="Arial" w:cs="Arial"/>
          <w:sz w:val="28"/>
        </w:rPr>
        <w:t xml:space="preserve"> </w:t>
      </w:r>
      <w:r w:rsidR="0085225A" w:rsidRPr="002107CA">
        <w:rPr>
          <w:rFonts w:ascii="Arial" w:hAnsi="Arial" w:cs="Arial"/>
          <w:sz w:val="28"/>
        </w:rPr>
        <w:t>СТРАТЕГИЈЕ</w:t>
      </w:r>
      <w:r w:rsidRPr="002107CA">
        <w:rPr>
          <w:rFonts w:ascii="Arial" w:hAnsi="Arial" w:cs="Arial"/>
          <w:sz w:val="28"/>
        </w:rPr>
        <w:t xml:space="preserve"> </w:t>
      </w:r>
      <w:r w:rsidR="002107CA" w:rsidRPr="002107CA">
        <w:rPr>
          <w:rFonts w:ascii="Arial" w:hAnsi="Arial" w:cs="Arial"/>
          <w:sz w:val="28"/>
        </w:rPr>
        <w:t>PIFC</w:t>
      </w:r>
      <w:bookmarkEnd w:id="42"/>
    </w:p>
    <w:p w:rsidR="00A655C6" w:rsidRPr="00A655C6" w:rsidRDefault="00A655C6" w:rsidP="00A655C6">
      <w:pPr>
        <w:pStyle w:val="Heading1"/>
        <w:rPr>
          <w:sz w:val="24"/>
          <w:szCs w:val="24"/>
        </w:rPr>
      </w:pPr>
    </w:p>
    <w:p w:rsidR="00A655C6" w:rsidRPr="00A655C6" w:rsidRDefault="0085225A" w:rsidP="00A655C6">
      <w:pPr>
        <w:ind w:right="-279"/>
        <w:jc w:val="both"/>
        <w:rPr>
          <w:rFonts w:ascii="Arial" w:hAnsi="Arial" w:cs="Arial"/>
        </w:rPr>
      </w:pPr>
      <w:r>
        <w:rPr>
          <w:rFonts w:ascii="Arial" w:hAnsi="Arial" w:cs="Arial"/>
        </w:rPr>
        <w:t>Стратегија</w:t>
      </w:r>
      <w:r w:rsidR="00A655C6" w:rsidRPr="00A655C6">
        <w:rPr>
          <w:rFonts w:ascii="Arial" w:hAnsi="Arial" w:cs="Arial"/>
        </w:rPr>
        <w:t xml:space="preserve"> </w:t>
      </w:r>
      <w:r w:rsidR="002107CA" w:rsidRPr="0085225A">
        <w:rPr>
          <w:rFonts w:ascii="Arial" w:hAnsi="Arial" w:cs="Arial"/>
        </w:rPr>
        <w:t>PIFC</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реализовати</w:t>
      </w:r>
      <w:r w:rsidR="00A655C6" w:rsidRPr="00A655C6">
        <w:rPr>
          <w:rFonts w:ascii="Arial" w:hAnsi="Arial" w:cs="Arial"/>
        </w:rPr>
        <w:t xml:space="preserve"> </w:t>
      </w:r>
      <w:r>
        <w:rPr>
          <w:rFonts w:ascii="Arial" w:hAnsi="Arial" w:cs="Arial"/>
        </w:rPr>
        <w:t>према</w:t>
      </w:r>
      <w:r w:rsidR="00A655C6" w:rsidRPr="00A655C6">
        <w:rPr>
          <w:rFonts w:ascii="Arial" w:hAnsi="Arial" w:cs="Arial"/>
        </w:rPr>
        <w:t xml:space="preserve"> </w:t>
      </w:r>
      <w:r>
        <w:rPr>
          <w:rFonts w:ascii="Arial" w:hAnsi="Arial" w:cs="Arial"/>
        </w:rPr>
        <w:t>приоритетима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мјерама</w:t>
      </w:r>
      <w:r w:rsidR="00A655C6" w:rsidRPr="00A655C6">
        <w:rPr>
          <w:rFonts w:ascii="Arial" w:hAnsi="Arial" w:cs="Arial"/>
        </w:rPr>
        <w:t xml:space="preserve"> </w:t>
      </w:r>
      <w:r>
        <w:rPr>
          <w:rFonts w:ascii="Arial" w:hAnsi="Arial" w:cs="Arial"/>
        </w:rPr>
        <w:t>исказаним</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приложеном</w:t>
      </w:r>
      <w:r w:rsidR="00A655C6" w:rsidRPr="00A655C6">
        <w:rPr>
          <w:rFonts w:ascii="Arial" w:hAnsi="Arial" w:cs="Arial"/>
        </w:rPr>
        <w:t xml:space="preserve"> </w:t>
      </w:r>
      <w:r>
        <w:rPr>
          <w:rFonts w:ascii="Arial" w:hAnsi="Arial" w:cs="Arial"/>
        </w:rPr>
        <w:t>Акционом</w:t>
      </w:r>
      <w:r w:rsidR="00A655C6" w:rsidRPr="00A655C6">
        <w:rPr>
          <w:rFonts w:ascii="Arial" w:hAnsi="Arial" w:cs="Arial"/>
        </w:rPr>
        <w:t xml:space="preserve"> </w:t>
      </w:r>
      <w:r>
        <w:rPr>
          <w:rFonts w:ascii="Arial" w:hAnsi="Arial" w:cs="Arial"/>
        </w:rPr>
        <w:t>плану</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представља</w:t>
      </w:r>
      <w:r w:rsidR="00A655C6" w:rsidRPr="00A655C6">
        <w:rPr>
          <w:rFonts w:ascii="Arial" w:hAnsi="Arial" w:cs="Arial"/>
        </w:rPr>
        <w:t xml:space="preserve"> </w:t>
      </w:r>
      <w:r>
        <w:rPr>
          <w:rFonts w:ascii="Arial" w:hAnsi="Arial" w:cs="Arial"/>
        </w:rPr>
        <w:t>саставни</w:t>
      </w:r>
      <w:r w:rsidR="00A655C6" w:rsidRPr="00A655C6">
        <w:rPr>
          <w:rFonts w:ascii="Arial" w:hAnsi="Arial" w:cs="Arial"/>
        </w:rPr>
        <w:t xml:space="preserve"> </w:t>
      </w:r>
      <w:r>
        <w:rPr>
          <w:rFonts w:ascii="Arial" w:hAnsi="Arial" w:cs="Arial"/>
        </w:rPr>
        <w:t>дио</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sidR="002107CA" w:rsidRPr="0085225A">
        <w:rPr>
          <w:rFonts w:ascii="Arial" w:hAnsi="Arial" w:cs="Arial"/>
        </w:rPr>
        <w:t>PIFC</w:t>
      </w:r>
      <w:r w:rsidR="00A655C6" w:rsidRPr="00A655C6">
        <w:rPr>
          <w:rFonts w:ascii="Arial" w:hAnsi="Arial" w:cs="Arial"/>
        </w:rPr>
        <w:t xml:space="preserve">. </w:t>
      </w:r>
    </w:p>
    <w:p w:rsidR="00A655C6" w:rsidRPr="00A655C6" w:rsidRDefault="0085225A" w:rsidP="00A655C6">
      <w:pPr>
        <w:ind w:right="-279"/>
        <w:jc w:val="both"/>
        <w:rPr>
          <w:rFonts w:ascii="Arial" w:hAnsi="Arial" w:cs="Arial"/>
        </w:rPr>
      </w:pP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на</w:t>
      </w:r>
      <w:r w:rsidR="00A655C6" w:rsidRPr="00A655C6">
        <w:rPr>
          <w:rFonts w:ascii="Arial" w:hAnsi="Arial" w:cs="Arial"/>
        </w:rPr>
        <w:t xml:space="preserve"> </w:t>
      </w:r>
      <w:r>
        <w:rPr>
          <w:rFonts w:ascii="Arial" w:hAnsi="Arial" w:cs="Arial"/>
        </w:rPr>
        <w:t>наведеном</w:t>
      </w:r>
      <w:r w:rsidR="00A655C6" w:rsidRPr="00A655C6">
        <w:rPr>
          <w:rFonts w:ascii="Arial" w:hAnsi="Arial" w:cs="Arial"/>
        </w:rPr>
        <w:t xml:space="preserve"> </w:t>
      </w:r>
      <w:r>
        <w:rPr>
          <w:rFonts w:ascii="Arial" w:hAnsi="Arial" w:cs="Arial"/>
        </w:rPr>
        <w:t>Акционом</w:t>
      </w:r>
      <w:r w:rsidR="00A655C6" w:rsidRPr="00A655C6">
        <w:rPr>
          <w:rFonts w:ascii="Arial" w:hAnsi="Arial" w:cs="Arial"/>
        </w:rPr>
        <w:t xml:space="preserve"> </w:t>
      </w:r>
      <w:r>
        <w:rPr>
          <w:rFonts w:ascii="Arial" w:hAnsi="Arial" w:cs="Arial"/>
        </w:rPr>
        <w:t>плану</w:t>
      </w:r>
      <w:r w:rsidR="00A655C6" w:rsidRPr="00A655C6">
        <w:rPr>
          <w:rFonts w:ascii="Arial" w:hAnsi="Arial" w:cs="Arial"/>
        </w:rPr>
        <w:t xml:space="preserve"> </w:t>
      </w:r>
      <w:r>
        <w:rPr>
          <w:rFonts w:ascii="Arial" w:hAnsi="Arial" w:cs="Arial"/>
        </w:rPr>
        <w:t>заснивати</w:t>
      </w:r>
      <w:r w:rsidR="00A655C6" w:rsidRPr="00A655C6">
        <w:rPr>
          <w:rFonts w:ascii="Arial" w:hAnsi="Arial" w:cs="Arial"/>
        </w:rPr>
        <w:t xml:space="preserve"> </w:t>
      </w:r>
      <w:r>
        <w:rPr>
          <w:rFonts w:ascii="Arial" w:hAnsi="Arial" w:cs="Arial"/>
        </w:rPr>
        <w:t>свој</w:t>
      </w:r>
      <w:r w:rsidR="00A655C6" w:rsidRPr="00A655C6">
        <w:rPr>
          <w:rFonts w:ascii="Arial" w:hAnsi="Arial" w:cs="Arial"/>
        </w:rPr>
        <w:t xml:space="preserve"> </w:t>
      </w:r>
      <w:r>
        <w:rPr>
          <w:rFonts w:ascii="Arial" w:hAnsi="Arial" w:cs="Arial"/>
        </w:rPr>
        <w:t>оперативни</w:t>
      </w:r>
      <w:r w:rsidR="00A655C6" w:rsidRPr="00A655C6">
        <w:rPr>
          <w:rFonts w:ascii="Arial" w:hAnsi="Arial" w:cs="Arial"/>
        </w:rPr>
        <w:t xml:space="preserve"> </w:t>
      </w:r>
      <w:r>
        <w:rPr>
          <w:rFonts w:ascii="Arial" w:hAnsi="Arial" w:cs="Arial"/>
        </w:rPr>
        <w:t>годишњи</w:t>
      </w:r>
      <w:r w:rsidR="00A655C6" w:rsidRPr="00A655C6">
        <w:rPr>
          <w:rFonts w:ascii="Arial" w:hAnsi="Arial" w:cs="Arial"/>
        </w:rPr>
        <w:t xml:space="preserve"> </w:t>
      </w:r>
      <w:r>
        <w:rPr>
          <w:rFonts w:ascii="Arial" w:hAnsi="Arial" w:cs="Arial"/>
        </w:rPr>
        <w:t>план</w:t>
      </w:r>
      <w:r w:rsidR="00A655C6" w:rsidRPr="00A655C6">
        <w:rPr>
          <w:rFonts w:ascii="Arial" w:hAnsi="Arial" w:cs="Arial"/>
        </w:rPr>
        <w:t xml:space="preserve"> </w:t>
      </w:r>
      <w:r>
        <w:rPr>
          <w:rFonts w:ascii="Arial" w:hAnsi="Arial" w:cs="Arial"/>
        </w:rPr>
        <w:t>рада</w:t>
      </w:r>
      <w:r w:rsidR="00A655C6" w:rsidRPr="00A655C6">
        <w:rPr>
          <w:rFonts w:ascii="Arial" w:hAnsi="Arial" w:cs="Arial"/>
        </w:rPr>
        <w:t xml:space="preserve"> </w:t>
      </w:r>
      <w:r>
        <w:rPr>
          <w:rFonts w:ascii="Arial" w:hAnsi="Arial" w:cs="Arial"/>
        </w:rPr>
        <w:t>који</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садржавати</w:t>
      </w:r>
      <w:r w:rsidR="00A655C6" w:rsidRPr="00A655C6">
        <w:rPr>
          <w:rFonts w:ascii="Arial" w:hAnsi="Arial" w:cs="Arial"/>
        </w:rPr>
        <w:t xml:space="preserve"> </w:t>
      </w:r>
      <w:r>
        <w:rPr>
          <w:rFonts w:ascii="Arial" w:hAnsi="Arial" w:cs="Arial"/>
        </w:rPr>
        <w:t>прецизније</w:t>
      </w:r>
      <w:r w:rsidR="00A655C6" w:rsidRPr="00A655C6">
        <w:rPr>
          <w:rFonts w:ascii="Arial" w:hAnsi="Arial" w:cs="Arial"/>
        </w:rPr>
        <w:t xml:space="preserve"> </w:t>
      </w:r>
      <w:r>
        <w:rPr>
          <w:rFonts w:ascii="Arial" w:hAnsi="Arial" w:cs="Arial"/>
        </w:rPr>
        <w:t>рокове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детаље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мјерама</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се</w:t>
      </w:r>
      <w:r w:rsidR="00A655C6" w:rsidRPr="00A655C6">
        <w:rPr>
          <w:rFonts w:ascii="Arial" w:hAnsi="Arial" w:cs="Arial"/>
        </w:rPr>
        <w:t xml:space="preserve"> </w:t>
      </w:r>
      <w:r>
        <w:rPr>
          <w:rFonts w:ascii="Arial" w:hAnsi="Arial" w:cs="Arial"/>
        </w:rPr>
        <w:t>провести</w:t>
      </w:r>
      <w:r w:rsidR="00A655C6" w:rsidRPr="00A655C6">
        <w:rPr>
          <w:rFonts w:ascii="Arial" w:hAnsi="Arial" w:cs="Arial"/>
        </w:rPr>
        <w:t xml:space="preserve"> </w:t>
      </w:r>
      <w:r>
        <w:rPr>
          <w:rFonts w:ascii="Arial" w:hAnsi="Arial" w:cs="Arial"/>
        </w:rPr>
        <w:t>ради</w:t>
      </w:r>
      <w:r w:rsidR="00A655C6" w:rsidRPr="00A655C6">
        <w:rPr>
          <w:rFonts w:ascii="Arial" w:hAnsi="Arial" w:cs="Arial"/>
        </w:rPr>
        <w:t xml:space="preserve"> </w:t>
      </w:r>
      <w:r>
        <w:rPr>
          <w:rFonts w:ascii="Arial" w:hAnsi="Arial" w:cs="Arial"/>
        </w:rPr>
        <w:t>реализације</w:t>
      </w:r>
      <w:r w:rsidR="00A655C6" w:rsidRPr="00A655C6">
        <w:rPr>
          <w:rFonts w:ascii="Arial" w:hAnsi="Arial" w:cs="Arial"/>
        </w:rPr>
        <w:t xml:space="preserve"> </w:t>
      </w:r>
      <w:r>
        <w:rPr>
          <w:rFonts w:ascii="Arial" w:hAnsi="Arial" w:cs="Arial"/>
        </w:rPr>
        <w:t>предвиђених</w:t>
      </w:r>
      <w:r w:rsidR="00A655C6" w:rsidRPr="00A655C6">
        <w:rPr>
          <w:rFonts w:ascii="Arial" w:hAnsi="Arial" w:cs="Arial"/>
        </w:rPr>
        <w:t xml:space="preserve"> </w:t>
      </w:r>
      <w:r>
        <w:rPr>
          <w:rFonts w:ascii="Arial" w:hAnsi="Arial" w:cs="Arial"/>
        </w:rPr>
        <w:t>приоритета</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изради</w:t>
      </w:r>
      <w:r w:rsidR="00A655C6" w:rsidRPr="00A655C6">
        <w:rPr>
          <w:rFonts w:ascii="Arial" w:hAnsi="Arial" w:cs="Arial"/>
        </w:rPr>
        <w:t xml:space="preserve"> </w:t>
      </w:r>
      <w:r>
        <w:rPr>
          <w:rFonts w:ascii="Arial" w:hAnsi="Arial" w:cs="Arial"/>
        </w:rPr>
        <w:t>годишњег</w:t>
      </w:r>
      <w:r w:rsidR="00A655C6" w:rsidRPr="00A655C6">
        <w:rPr>
          <w:rFonts w:ascii="Arial" w:hAnsi="Arial" w:cs="Arial"/>
        </w:rPr>
        <w:t xml:space="preserve"> </w:t>
      </w:r>
      <w:r>
        <w:rPr>
          <w:rFonts w:ascii="Arial" w:hAnsi="Arial" w:cs="Arial"/>
        </w:rPr>
        <w:t>плана</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усаглашавати</w:t>
      </w:r>
      <w:r w:rsidR="00A655C6" w:rsidRPr="00A655C6">
        <w:rPr>
          <w:rFonts w:ascii="Arial" w:hAnsi="Arial" w:cs="Arial"/>
        </w:rPr>
        <w:t xml:space="preserve"> </w:t>
      </w:r>
      <w:r>
        <w:rPr>
          <w:rFonts w:ascii="Arial" w:hAnsi="Arial" w:cs="Arial"/>
        </w:rPr>
        <w:t>динамику</w:t>
      </w:r>
      <w:r w:rsidR="00A655C6" w:rsidRPr="00A655C6">
        <w:rPr>
          <w:rFonts w:ascii="Arial" w:hAnsi="Arial" w:cs="Arial"/>
        </w:rPr>
        <w:t xml:space="preserve"> </w:t>
      </w:r>
      <w:r>
        <w:rPr>
          <w:rFonts w:ascii="Arial" w:hAnsi="Arial" w:cs="Arial"/>
        </w:rPr>
        <w:t>реализације</w:t>
      </w:r>
      <w:r w:rsidR="00A655C6" w:rsidRPr="00A655C6">
        <w:rPr>
          <w:rFonts w:ascii="Arial" w:hAnsi="Arial" w:cs="Arial"/>
        </w:rPr>
        <w:t xml:space="preserve"> </w:t>
      </w:r>
      <w:r>
        <w:rPr>
          <w:rFonts w:ascii="Arial" w:hAnsi="Arial" w:cs="Arial"/>
        </w:rPr>
        <w:t>према</w:t>
      </w:r>
      <w:r w:rsidR="00A655C6" w:rsidRPr="00A655C6">
        <w:rPr>
          <w:rFonts w:ascii="Arial" w:hAnsi="Arial" w:cs="Arial"/>
        </w:rPr>
        <w:t xml:space="preserve"> </w:t>
      </w:r>
      <w:r>
        <w:rPr>
          <w:rFonts w:ascii="Arial" w:hAnsi="Arial" w:cs="Arial"/>
        </w:rPr>
        <w:t>информацијама</w:t>
      </w:r>
      <w:r w:rsidR="00A655C6" w:rsidRPr="00A655C6">
        <w:rPr>
          <w:rFonts w:ascii="Arial" w:hAnsi="Arial" w:cs="Arial"/>
        </w:rPr>
        <w:t xml:space="preserve"> </w:t>
      </w:r>
      <w:r>
        <w:rPr>
          <w:rFonts w:ascii="Arial" w:hAnsi="Arial" w:cs="Arial"/>
        </w:rPr>
        <w:t>добијеним</w:t>
      </w:r>
      <w:r w:rsidR="00A655C6" w:rsidRPr="00A655C6">
        <w:rPr>
          <w:rFonts w:ascii="Arial" w:hAnsi="Arial" w:cs="Arial"/>
        </w:rPr>
        <w:t xml:space="preserve"> </w:t>
      </w:r>
      <w:r>
        <w:rPr>
          <w:rFonts w:ascii="Arial" w:hAnsi="Arial" w:cs="Arial"/>
        </w:rPr>
        <w:t>од</w:t>
      </w:r>
      <w:r w:rsidR="00A655C6" w:rsidRPr="00A655C6">
        <w:rPr>
          <w:rFonts w:ascii="Arial" w:hAnsi="Arial" w:cs="Arial"/>
        </w:rPr>
        <w:t xml:space="preserve"> </w:t>
      </w:r>
      <w:r>
        <w:rPr>
          <w:rFonts w:ascii="Arial" w:hAnsi="Arial" w:cs="Arial"/>
        </w:rPr>
        <w:t>организација</w:t>
      </w:r>
      <w:r w:rsidR="00A655C6" w:rsidRPr="00A655C6">
        <w:rPr>
          <w:rFonts w:ascii="Arial" w:hAnsi="Arial" w:cs="Arial"/>
        </w:rPr>
        <w:t xml:space="preserve"> </w:t>
      </w:r>
      <w:r>
        <w:rPr>
          <w:rFonts w:ascii="Arial" w:hAnsi="Arial" w:cs="Arial"/>
        </w:rPr>
        <w:t>које</w:t>
      </w:r>
      <w:r w:rsidR="00A655C6" w:rsidRPr="00A655C6">
        <w:rPr>
          <w:rFonts w:ascii="Arial" w:hAnsi="Arial" w:cs="Arial"/>
        </w:rPr>
        <w:t xml:space="preserve"> </w:t>
      </w:r>
      <w:r>
        <w:rPr>
          <w:rFonts w:ascii="Arial" w:hAnsi="Arial" w:cs="Arial"/>
        </w:rPr>
        <w:t>су</w:t>
      </w:r>
      <w:r w:rsidR="00A655C6" w:rsidRPr="00A655C6">
        <w:rPr>
          <w:rFonts w:ascii="Arial" w:hAnsi="Arial" w:cs="Arial"/>
        </w:rPr>
        <w:t xml:space="preserve"> </w:t>
      </w:r>
      <w:r>
        <w:rPr>
          <w:rFonts w:ascii="Arial" w:hAnsi="Arial" w:cs="Arial"/>
        </w:rPr>
        <w:t>наведене</w:t>
      </w:r>
      <w:r w:rsidR="00A655C6" w:rsidRPr="00A655C6">
        <w:rPr>
          <w:rFonts w:ascii="Arial" w:hAnsi="Arial" w:cs="Arial"/>
        </w:rPr>
        <w:t xml:space="preserve"> </w:t>
      </w:r>
      <w:r>
        <w:rPr>
          <w:rFonts w:ascii="Arial" w:hAnsi="Arial" w:cs="Arial"/>
        </w:rPr>
        <w:t>као</w:t>
      </w:r>
      <w:r w:rsidR="00A655C6" w:rsidRPr="00A655C6">
        <w:rPr>
          <w:rFonts w:ascii="Arial" w:hAnsi="Arial" w:cs="Arial"/>
        </w:rPr>
        <w:t xml:space="preserve"> </w:t>
      </w:r>
      <w:r>
        <w:rPr>
          <w:rFonts w:ascii="Arial" w:hAnsi="Arial" w:cs="Arial"/>
        </w:rPr>
        <w:t>носиоци</w:t>
      </w:r>
      <w:r w:rsidR="00A655C6" w:rsidRPr="00A655C6">
        <w:rPr>
          <w:rFonts w:ascii="Arial" w:hAnsi="Arial" w:cs="Arial"/>
        </w:rPr>
        <w:t xml:space="preserve"> </w:t>
      </w:r>
      <w:r>
        <w:rPr>
          <w:rFonts w:ascii="Arial" w:hAnsi="Arial" w:cs="Arial"/>
        </w:rPr>
        <w:t>мјера</w:t>
      </w:r>
      <w:r w:rsidR="00A655C6" w:rsidRPr="00A655C6">
        <w:rPr>
          <w:rFonts w:ascii="Arial" w:hAnsi="Arial" w:cs="Arial"/>
        </w:rPr>
        <w:t>.</w:t>
      </w:r>
    </w:p>
    <w:p w:rsidR="00A655C6" w:rsidRPr="00A655C6" w:rsidRDefault="0085225A" w:rsidP="00A655C6">
      <w:pPr>
        <w:ind w:right="-279"/>
        <w:jc w:val="both"/>
        <w:rPr>
          <w:rFonts w:ascii="Arial" w:hAnsi="Arial" w:cs="Arial"/>
        </w:rPr>
      </w:pPr>
      <w:r>
        <w:rPr>
          <w:rFonts w:ascii="Arial" w:hAnsi="Arial" w:cs="Arial"/>
        </w:rPr>
        <w:t>О</w:t>
      </w:r>
      <w:r w:rsidR="00A655C6" w:rsidRPr="00A655C6">
        <w:rPr>
          <w:rFonts w:ascii="Arial" w:hAnsi="Arial" w:cs="Arial"/>
        </w:rPr>
        <w:t xml:space="preserve"> </w:t>
      </w:r>
      <w:r>
        <w:rPr>
          <w:rFonts w:ascii="Arial" w:hAnsi="Arial" w:cs="Arial"/>
        </w:rPr>
        <w:t>реализацији</w:t>
      </w:r>
      <w:r w:rsidR="00A655C6" w:rsidRPr="00A655C6">
        <w:rPr>
          <w:rFonts w:ascii="Arial" w:hAnsi="Arial" w:cs="Arial"/>
        </w:rPr>
        <w:t xml:space="preserve"> </w:t>
      </w:r>
      <w:r>
        <w:rPr>
          <w:rFonts w:ascii="Arial" w:hAnsi="Arial" w:cs="Arial"/>
        </w:rPr>
        <w:t>приоритета</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остваривању</w:t>
      </w:r>
      <w:r w:rsidR="00A655C6" w:rsidRPr="00A655C6">
        <w:rPr>
          <w:rFonts w:ascii="Arial" w:hAnsi="Arial" w:cs="Arial"/>
        </w:rPr>
        <w:t xml:space="preserve"> </w:t>
      </w:r>
      <w:r>
        <w:rPr>
          <w:rFonts w:ascii="Arial" w:hAnsi="Arial" w:cs="Arial"/>
        </w:rPr>
        <w:t>циљева</w:t>
      </w:r>
      <w:r w:rsidR="00A655C6" w:rsidRPr="00A655C6">
        <w:rPr>
          <w:rFonts w:ascii="Arial" w:hAnsi="Arial" w:cs="Arial"/>
        </w:rPr>
        <w:t xml:space="preserve"> </w:t>
      </w:r>
      <w:r>
        <w:rPr>
          <w:rFonts w:ascii="Arial" w:hAnsi="Arial" w:cs="Arial"/>
        </w:rPr>
        <w:t>из</w:t>
      </w:r>
      <w:r w:rsidR="00A655C6" w:rsidRPr="00A655C6">
        <w:rPr>
          <w:rFonts w:ascii="Arial" w:hAnsi="Arial" w:cs="Arial"/>
        </w:rPr>
        <w:t xml:space="preserve"> </w:t>
      </w:r>
      <w:r>
        <w:rPr>
          <w:rFonts w:ascii="Arial" w:hAnsi="Arial" w:cs="Arial"/>
        </w:rPr>
        <w:t>Акционог</w:t>
      </w:r>
      <w:r w:rsidR="00A655C6" w:rsidRPr="00A655C6">
        <w:rPr>
          <w:rFonts w:ascii="Arial" w:hAnsi="Arial" w:cs="Arial"/>
        </w:rPr>
        <w:t xml:space="preserve"> </w:t>
      </w:r>
      <w:r>
        <w:rPr>
          <w:rFonts w:ascii="Arial" w:hAnsi="Arial" w:cs="Arial"/>
        </w:rPr>
        <w:t>плана</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sidR="002107CA" w:rsidRPr="0085225A">
        <w:rPr>
          <w:rFonts w:ascii="Arial" w:hAnsi="Arial" w:cs="Arial"/>
        </w:rPr>
        <w:t>PIFC</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напретку</w:t>
      </w:r>
      <w:r w:rsidR="00A655C6" w:rsidRPr="00A655C6">
        <w:rPr>
          <w:rFonts w:ascii="Arial" w:hAnsi="Arial" w:cs="Arial"/>
        </w:rPr>
        <w:t xml:space="preserve"> </w:t>
      </w:r>
      <w:r>
        <w:rPr>
          <w:rFonts w:ascii="Arial" w:hAnsi="Arial" w:cs="Arial"/>
        </w:rPr>
        <w:t>оствареном</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систему</w:t>
      </w:r>
      <w:r w:rsidR="00A655C6" w:rsidRPr="00A655C6">
        <w:rPr>
          <w:rFonts w:ascii="Arial" w:hAnsi="Arial" w:cs="Arial"/>
        </w:rPr>
        <w:t xml:space="preserve"> </w:t>
      </w:r>
      <w:r w:rsidR="002107CA" w:rsidRPr="0085225A">
        <w:rPr>
          <w:rFonts w:ascii="Arial" w:hAnsi="Arial" w:cs="Arial"/>
        </w:rPr>
        <w:t>PIFC</w:t>
      </w:r>
      <w:r w:rsidR="00A655C6" w:rsidRPr="00A655C6">
        <w:rPr>
          <w:rFonts w:ascii="Arial" w:hAnsi="Arial" w:cs="Arial"/>
        </w:rPr>
        <w:t>-</w:t>
      </w:r>
      <w:r>
        <w:rPr>
          <w:rFonts w:ascii="Arial" w:hAnsi="Arial" w:cs="Arial"/>
        </w:rPr>
        <w:t>а</w:t>
      </w:r>
      <w:r w:rsidR="00A655C6" w:rsidRPr="00A655C6">
        <w:rPr>
          <w:rFonts w:ascii="Arial" w:hAnsi="Arial" w:cs="Arial"/>
        </w:rPr>
        <w:t xml:space="preserve">, </w:t>
      </w:r>
      <w:r>
        <w:rPr>
          <w:rFonts w:ascii="Arial" w:hAnsi="Arial" w:cs="Arial"/>
        </w:rPr>
        <w:t>ЦХЈ</w:t>
      </w:r>
      <w:r w:rsidR="00A655C6" w:rsidRPr="00A655C6">
        <w:rPr>
          <w:rFonts w:ascii="Arial" w:hAnsi="Arial" w:cs="Arial"/>
        </w:rPr>
        <w:t xml:space="preserve"> </w:t>
      </w:r>
      <w:r>
        <w:rPr>
          <w:rFonts w:ascii="Arial" w:hAnsi="Arial" w:cs="Arial"/>
        </w:rPr>
        <w:t>ФМФ</w:t>
      </w:r>
      <w:r w:rsidR="00A655C6" w:rsidRPr="00A655C6">
        <w:rPr>
          <w:rFonts w:ascii="Arial" w:hAnsi="Arial" w:cs="Arial"/>
        </w:rPr>
        <w:t xml:space="preserve"> </w:t>
      </w:r>
      <w:r>
        <w:rPr>
          <w:rFonts w:ascii="Arial" w:hAnsi="Arial" w:cs="Arial"/>
        </w:rPr>
        <w:t>ће</w:t>
      </w:r>
      <w:r w:rsidR="00A655C6" w:rsidRPr="00A655C6">
        <w:rPr>
          <w:rFonts w:ascii="Arial" w:hAnsi="Arial" w:cs="Arial"/>
        </w:rPr>
        <w:t xml:space="preserve"> </w:t>
      </w:r>
      <w:r>
        <w:rPr>
          <w:rFonts w:ascii="Arial" w:hAnsi="Arial" w:cs="Arial"/>
        </w:rPr>
        <w:t>путем</w:t>
      </w:r>
      <w:r w:rsidR="00A655C6" w:rsidRPr="00A655C6">
        <w:rPr>
          <w:rFonts w:ascii="Arial" w:hAnsi="Arial" w:cs="Arial"/>
        </w:rPr>
        <w:t xml:space="preserve"> </w:t>
      </w:r>
      <w:r>
        <w:rPr>
          <w:rFonts w:ascii="Arial" w:hAnsi="Arial" w:cs="Arial"/>
        </w:rPr>
        <w:t>федералног</w:t>
      </w:r>
      <w:r w:rsidR="00A655C6" w:rsidRPr="00A655C6">
        <w:rPr>
          <w:rFonts w:ascii="Arial" w:hAnsi="Arial" w:cs="Arial"/>
        </w:rPr>
        <w:t xml:space="preserve"> </w:t>
      </w:r>
      <w:r>
        <w:rPr>
          <w:rFonts w:ascii="Arial" w:hAnsi="Arial" w:cs="Arial"/>
        </w:rPr>
        <w:t>министра</w:t>
      </w:r>
      <w:r w:rsidR="00A655C6" w:rsidRPr="00A655C6">
        <w:rPr>
          <w:rFonts w:ascii="Arial" w:hAnsi="Arial" w:cs="Arial"/>
        </w:rPr>
        <w:t xml:space="preserve"> </w:t>
      </w:r>
      <w:r>
        <w:rPr>
          <w:rFonts w:ascii="Arial" w:hAnsi="Arial" w:cs="Arial"/>
        </w:rPr>
        <w:t>финансија</w:t>
      </w:r>
      <w:r w:rsidR="00A655C6" w:rsidRPr="00A655C6">
        <w:rPr>
          <w:rFonts w:ascii="Arial" w:hAnsi="Arial" w:cs="Arial"/>
        </w:rPr>
        <w:t xml:space="preserve"> </w:t>
      </w:r>
      <w:r>
        <w:rPr>
          <w:rFonts w:ascii="Arial" w:hAnsi="Arial" w:cs="Arial"/>
        </w:rPr>
        <w:t>детаљно</w:t>
      </w:r>
      <w:r w:rsidR="00A655C6" w:rsidRPr="00A655C6">
        <w:rPr>
          <w:rFonts w:ascii="Arial" w:hAnsi="Arial" w:cs="Arial"/>
        </w:rPr>
        <w:t xml:space="preserve"> </w:t>
      </w:r>
      <w:r>
        <w:rPr>
          <w:rFonts w:ascii="Arial" w:hAnsi="Arial" w:cs="Arial"/>
        </w:rPr>
        <w:t>извјештавати</w:t>
      </w:r>
      <w:r w:rsidR="00A655C6" w:rsidRPr="00A655C6">
        <w:rPr>
          <w:rFonts w:ascii="Arial" w:hAnsi="Arial" w:cs="Arial"/>
        </w:rPr>
        <w:t xml:space="preserve"> </w:t>
      </w:r>
      <w:r>
        <w:rPr>
          <w:rFonts w:ascii="Arial" w:hAnsi="Arial" w:cs="Arial"/>
        </w:rPr>
        <w:t>Владу</w:t>
      </w:r>
      <w:r w:rsidR="00A655C6" w:rsidRPr="00A655C6">
        <w:rPr>
          <w:rFonts w:ascii="Arial" w:hAnsi="Arial" w:cs="Arial"/>
        </w:rPr>
        <w:t xml:space="preserve"> </w:t>
      </w:r>
      <w:r>
        <w:rPr>
          <w:rFonts w:ascii="Arial" w:hAnsi="Arial" w:cs="Arial"/>
        </w:rPr>
        <w:t>ФБиХ</w:t>
      </w:r>
      <w:r w:rsidR="00A655C6" w:rsidRPr="00A655C6">
        <w:rPr>
          <w:rFonts w:ascii="Arial" w:hAnsi="Arial" w:cs="Arial"/>
        </w:rPr>
        <w:t xml:space="preserve"> </w:t>
      </w:r>
      <w:r>
        <w:rPr>
          <w:rFonts w:ascii="Arial" w:hAnsi="Arial" w:cs="Arial"/>
        </w:rPr>
        <w:t>кроз</w:t>
      </w:r>
      <w:r w:rsidR="00A655C6" w:rsidRPr="00A655C6">
        <w:rPr>
          <w:rFonts w:ascii="Arial" w:hAnsi="Arial" w:cs="Arial"/>
        </w:rPr>
        <w:t xml:space="preserve"> </w:t>
      </w:r>
      <w:r>
        <w:rPr>
          <w:rFonts w:ascii="Arial" w:hAnsi="Arial" w:cs="Arial"/>
        </w:rPr>
        <w:t>посебно</w:t>
      </w:r>
      <w:r w:rsidR="00A655C6" w:rsidRPr="00A655C6">
        <w:rPr>
          <w:rFonts w:ascii="Arial" w:hAnsi="Arial" w:cs="Arial"/>
        </w:rPr>
        <w:t xml:space="preserve"> </w:t>
      </w:r>
      <w:r>
        <w:rPr>
          <w:rFonts w:ascii="Arial" w:hAnsi="Arial" w:cs="Arial"/>
        </w:rPr>
        <w:t>поглавље</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провођењу</w:t>
      </w:r>
      <w:r w:rsidR="00A655C6" w:rsidRPr="00A655C6">
        <w:rPr>
          <w:rFonts w:ascii="Arial" w:hAnsi="Arial" w:cs="Arial"/>
        </w:rPr>
        <w:t xml:space="preserve"> </w:t>
      </w:r>
      <w:r>
        <w:rPr>
          <w:rFonts w:ascii="Arial" w:hAnsi="Arial" w:cs="Arial"/>
        </w:rPr>
        <w:t>Стратегије</w:t>
      </w:r>
      <w:r w:rsidR="00A655C6" w:rsidRPr="00A655C6">
        <w:rPr>
          <w:rFonts w:ascii="Arial" w:hAnsi="Arial" w:cs="Arial"/>
        </w:rPr>
        <w:t xml:space="preserve"> </w:t>
      </w:r>
      <w:r w:rsidR="002107CA" w:rsidRPr="0085225A">
        <w:rPr>
          <w:rFonts w:ascii="Arial" w:hAnsi="Arial" w:cs="Arial"/>
        </w:rPr>
        <w:t>PIFC</w:t>
      </w:r>
      <w:r w:rsidR="00A655C6" w:rsidRPr="00A655C6">
        <w:rPr>
          <w:rFonts w:ascii="Arial" w:hAnsi="Arial" w:cs="Arial"/>
        </w:rPr>
        <w:t xml:space="preserve"> </w:t>
      </w:r>
      <w:r>
        <w:rPr>
          <w:rFonts w:ascii="Arial" w:hAnsi="Arial" w:cs="Arial"/>
        </w:rPr>
        <w:t>у</w:t>
      </w:r>
      <w:r w:rsidR="00A655C6" w:rsidRPr="00A655C6">
        <w:rPr>
          <w:rFonts w:ascii="Arial" w:hAnsi="Arial" w:cs="Arial"/>
        </w:rPr>
        <w:t xml:space="preserve"> </w:t>
      </w:r>
      <w:r>
        <w:rPr>
          <w:rFonts w:ascii="Arial" w:hAnsi="Arial" w:cs="Arial"/>
        </w:rPr>
        <w:t>оквиру</w:t>
      </w:r>
      <w:r w:rsidR="00A655C6" w:rsidRPr="00A655C6">
        <w:rPr>
          <w:rFonts w:ascii="Arial" w:hAnsi="Arial" w:cs="Arial"/>
        </w:rPr>
        <w:t xml:space="preserve"> </w:t>
      </w:r>
      <w:r>
        <w:rPr>
          <w:rFonts w:ascii="Arial" w:hAnsi="Arial" w:cs="Arial"/>
        </w:rPr>
        <w:t>редовних</w:t>
      </w:r>
      <w:r w:rsidR="00A655C6" w:rsidRPr="00A655C6">
        <w:rPr>
          <w:rFonts w:ascii="Arial" w:hAnsi="Arial" w:cs="Arial"/>
        </w:rPr>
        <w:t xml:space="preserve"> </w:t>
      </w:r>
      <w:r>
        <w:rPr>
          <w:rFonts w:ascii="Arial" w:hAnsi="Arial" w:cs="Arial"/>
        </w:rPr>
        <w:t>годишњих</w:t>
      </w:r>
      <w:r w:rsidR="00A655C6" w:rsidRPr="00A655C6">
        <w:rPr>
          <w:rFonts w:ascii="Arial" w:hAnsi="Arial" w:cs="Arial"/>
        </w:rPr>
        <w:t xml:space="preserve"> </w:t>
      </w:r>
      <w:r>
        <w:rPr>
          <w:rFonts w:ascii="Arial" w:hAnsi="Arial" w:cs="Arial"/>
        </w:rPr>
        <w:t>консолидованих</w:t>
      </w:r>
      <w:r w:rsidR="00A655C6" w:rsidRPr="00A655C6">
        <w:rPr>
          <w:rFonts w:ascii="Arial" w:hAnsi="Arial" w:cs="Arial"/>
        </w:rPr>
        <w:t xml:space="preserve"> </w:t>
      </w:r>
      <w:r>
        <w:rPr>
          <w:rFonts w:ascii="Arial" w:hAnsi="Arial" w:cs="Arial"/>
        </w:rPr>
        <w:t>извјештаја</w:t>
      </w:r>
      <w:r w:rsidR="00A655C6" w:rsidRPr="00A655C6">
        <w:rPr>
          <w:rFonts w:ascii="Arial" w:hAnsi="Arial" w:cs="Arial"/>
        </w:rPr>
        <w:t xml:space="preserve"> </w:t>
      </w:r>
      <w:r>
        <w:rPr>
          <w:rFonts w:ascii="Arial" w:hAnsi="Arial" w:cs="Arial"/>
        </w:rPr>
        <w:t>о</w:t>
      </w:r>
      <w:r w:rsidR="00A655C6" w:rsidRPr="00A655C6">
        <w:rPr>
          <w:rFonts w:ascii="Arial" w:hAnsi="Arial" w:cs="Arial"/>
        </w:rPr>
        <w:t xml:space="preserve"> </w:t>
      </w:r>
      <w:r>
        <w:rPr>
          <w:rFonts w:ascii="Arial" w:hAnsi="Arial" w:cs="Arial"/>
        </w:rPr>
        <w:t>раду</w:t>
      </w:r>
      <w:r w:rsidR="00A655C6" w:rsidRPr="00A655C6">
        <w:rPr>
          <w:rFonts w:ascii="Arial" w:hAnsi="Arial" w:cs="Arial"/>
        </w:rPr>
        <w:t xml:space="preserve"> </w:t>
      </w:r>
      <w:r>
        <w:rPr>
          <w:rFonts w:ascii="Arial" w:hAnsi="Arial" w:cs="Arial"/>
        </w:rPr>
        <w:t>интерне</w:t>
      </w:r>
      <w:r w:rsidR="00A655C6" w:rsidRPr="00A655C6">
        <w:rPr>
          <w:rFonts w:ascii="Arial" w:hAnsi="Arial" w:cs="Arial"/>
        </w:rPr>
        <w:t xml:space="preserve"> </w:t>
      </w:r>
      <w:r>
        <w:rPr>
          <w:rFonts w:ascii="Arial" w:hAnsi="Arial" w:cs="Arial"/>
        </w:rPr>
        <w:t>ревизије</w:t>
      </w:r>
      <w:r w:rsidR="00A655C6" w:rsidRPr="00A655C6">
        <w:rPr>
          <w:rFonts w:ascii="Arial" w:hAnsi="Arial" w:cs="Arial"/>
        </w:rPr>
        <w:t xml:space="preserve"> </w:t>
      </w:r>
      <w:r>
        <w:rPr>
          <w:rFonts w:ascii="Arial" w:hAnsi="Arial" w:cs="Arial"/>
        </w:rPr>
        <w:t>и</w:t>
      </w:r>
      <w:r w:rsidR="00A655C6" w:rsidRPr="00A655C6">
        <w:rPr>
          <w:rFonts w:ascii="Arial" w:hAnsi="Arial" w:cs="Arial"/>
        </w:rPr>
        <w:t xml:space="preserve"> </w:t>
      </w:r>
      <w:r>
        <w:rPr>
          <w:rFonts w:ascii="Arial" w:hAnsi="Arial" w:cs="Arial"/>
        </w:rPr>
        <w:t>функционисању</w:t>
      </w:r>
      <w:r w:rsidR="00A655C6" w:rsidRPr="00A655C6">
        <w:rPr>
          <w:rFonts w:ascii="Arial" w:hAnsi="Arial" w:cs="Arial"/>
        </w:rPr>
        <w:t xml:space="preserve"> </w:t>
      </w:r>
      <w:r>
        <w:rPr>
          <w:rFonts w:ascii="Arial" w:hAnsi="Arial" w:cs="Arial"/>
        </w:rPr>
        <w:t>система</w:t>
      </w:r>
      <w:r w:rsidR="00A655C6" w:rsidRPr="00A655C6">
        <w:rPr>
          <w:rFonts w:ascii="Arial" w:hAnsi="Arial" w:cs="Arial"/>
        </w:rPr>
        <w:t xml:space="preserve"> </w:t>
      </w:r>
      <w:r>
        <w:rPr>
          <w:rFonts w:ascii="Arial" w:hAnsi="Arial" w:cs="Arial"/>
        </w:rPr>
        <w:t>ФУК</w:t>
      </w:r>
      <w:r w:rsidR="00A655C6" w:rsidRPr="00A655C6">
        <w:rPr>
          <w:rFonts w:ascii="Arial" w:hAnsi="Arial" w:cs="Arial"/>
        </w:rPr>
        <w:t>.</w:t>
      </w:r>
    </w:p>
    <w:p w:rsidR="009F1DF3" w:rsidRPr="00A655C6" w:rsidRDefault="009F1DF3"/>
    <w:sectPr w:rsidR="009F1DF3" w:rsidRPr="00A655C6" w:rsidSect="004A7898">
      <w:headerReference w:type="default" r:id="rId10"/>
      <w:footerReference w:type="default" r:id="rId11"/>
      <w:pgSz w:w="12240" w:h="15840"/>
      <w:pgMar w:top="1135" w:right="90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55" w:rsidRDefault="00A06155" w:rsidP="00A655C6">
      <w:pPr>
        <w:spacing w:after="0" w:line="240" w:lineRule="auto"/>
      </w:pPr>
      <w:r>
        <w:separator/>
      </w:r>
    </w:p>
  </w:endnote>
  <w:endnote w:type="continuationSeparator" w:id="0">
    <w:p w:rsidR="00A06155" w:rsidRDefault="00A06155" w:rsidP="00A6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RO_Swiss-Norm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213882"/>
      <w:docPartObj>
        <w:docPartGallery w:val="Page Numbers (Bottom of Page)"/>
        <w:docPartUnique/>
      </w:docPartObj>
    </w:sdtPr>
    <w:sdtEndPr>
      <w:rPr>
        <w:noProof/>
      </w:rPr>
    </w:sdtEndPr>
    <w:sdtContent>
      <w:p w:rsidR="0085225A" w:rsidRPr="004572B0" w:rsidRDefault="0085225A" w:rsidP="00227F73">
        <w:pPr>
          <w:rPr>
            <w:rFonts w:ascii="Calibri Light" w:hAnsi="Calibri Light" w:cs="Calibri Light"/>
            <w:sz w:val="8"/>
          </w:rPr>
        </w:pPr>
      </w:p>
      <w:p w:rsidR="0085225A" w:rsidRDefault="0085225A" w:rsidP="00227F73">
        <w:pPr>
          <w:pStyle w:val="Footer"/>
          <w:tabs>
            <w:tab w:val="left" w:pos="2378"/>
          </w:tabs>
        </w:pPr>
        <w:r>
          <w:tab/>
        </w:r>
        <w:r>
          <w:tab/>
        </w:r>
        <w:r>
          <w:tab/>
        </w:r>
        <w:r>
          <w:fldChar w:fldCharType="begin"/>
        </w:r>
        <w:r>
          <w:instrText xml:space="preserve"> PAGE   \* MERGEFORMAT </w:instrText>
        </w:r>
        <w:r>
          <w:fldChar w:fldCharType="separate"/>
        </w:r>
        <w:r w:rsidR="00AE3059">
          <w:rPr>
            <w:noProof/>
          </w:rPr>
          <w:t>47</w:t>
        </w:r>
        <w:r>
          <w:rPr>
            <w:noProof/>
          </w:rPr>
          <w:fldChar w:fldCharType="end"/>
        </w:r>
      </w:p>
    </w:sdtContent>
  </w:sdt>
  <w:p w:rsidR="0085225A" w:rsidRDefault="00852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55" w:rsidRDefault="00A06155" w:rsidP="00A655C6">
      <w:pPr>
        <w:spacing w:after="0" w:line="240" w:lineRule="auto"/>
      </w:pPr>
      <w:r>
        <w:separator/>
      </w:r>
    </w:p>
  </w:footnote>
  <w:footnote w:type="continuationSeparator" w:id="0">
    <w:p w:rsidR="00A06155" w:rsidRDefault="00A06155" w:rsidP="00A655C6">
      <w:pPr>
        <w:spacing w:after="0" w:line="240" w:lineRule="auto"/>
      </w:pPr>
      <w:r>
        <w:continuationSeparator/>
      </w:r>
    </w:p>
  </w:footnote>
  <w:footnote w:id="1">
    <w:p w:rsidR="0085225A" w:rsidRPr="001E219F" w:rsidRDefault="0085225A" w:rsidP="00A655C6">
      <w:pPr>
        <w:jc w:val="both"/>
        <w:rPr>
          <w:rFonts w:ascii="Arial" w:hAnsi="Arial" w:cs="Arial"/>
          <w:lang w:val="bs-Latn-BA"/>
        </w:rPr>
      </w:pPr>
      <w:r>
        <w:rPr>
          <w:rStyle w:val="FootnoteReference"/>
        </w:rPr>
        <w:footnoteRef/>
      </w:r>
      <w:r>
        <w:t xml:space="preserve"> </w:t>
      </w:r>
      <w:r w:rsidRPr="00AB7CC8">
        <w:rPr>
          <w:rFonts w:ascii="Arial" w:hAnsi="Arial" w:cs="Arial"/>
          <w:sz w:val="16"/>
          <w:szCs w:val="16"/>
          <w:lang w:val="bs-Latn-BA"/>
        </w:rPr>
        <w:t>Доношење Одлуке В. број: 1729/2020 од 22.12.2020. године у вези је са чланом 9. став (4) Уредбе о изради стратешких докумената у Федерацији Босне и Херцеговине ("Службене новине Федерације БиХ", број: 74/19), а одређен је рок од шест мјесеци за израду ове стратегије</w:t>
      </w:r>
    </w:p>
    <w:p w:rsidR="0085225A" w:rsidRDefault="0085225A" w:rsidP="00A655C6">
      <w:pPr>
        <w:pStyle w:val="FootnoteText"/>
      </w:pPr>
    </w:p>
  </w:footnote>
  <w:footnote w:id="2">
    <w:p w:rsidR="0085225A" w:rsidRPr="00B34948" w:rsidRDefault="0085225A" w:rsidP="00A655C6">
      <w:pPr>
        <w:pStyle w:val="FootnoteText"/>
        <w:ind w:left="284" w:right="-563" w:hanging="284"/>
        <w:jc w:val="both"/>
        <w:rPr>
          <w:rFonts w:ascii="Arial" w:hAnsi="Arial" w:cs="Arial"/>
          <w:sz w:val="18"/>
        </w:rPr>
      </w:pPr>
      <w:r>
        <w:rPr>
          <w:rStyle w:val="FootnoteReference"/>
        </w:rPr>
        <w:footnoteRef/>
      </w:r>
      <w:r>
        <w:t xml:space="preserve">  </w:t>
      </w:r>
      <w:r>
        <w:tab/>
      </w:r>
      <w:r w:rsidRPr="003C64BB">
        <w:rPr>
          <w:rFonts w:ascii="Arial" w:hAnsi="Arial" w:cs="Arial"/>
          <w:sz w:val="18"/>
        </w:rPr>
        <w:t>Програм рада Владе ФБиХ за 2019. годину.</w:t>
      </w:r>
    </w:p>
  </w:footnote>
  <w:footnote w:id="3">
    <w:p w:rsidR="0085225A" w:rsidRPr="00B34948" w:rsidRDefault="0085225A" w:rsidP="00A655C6">
      <w:pPr>
        <w:pStyle w:val="FootnoteText"/>
        <w:ind w:left="284" w:right="-563" w:hanging="284"/>
        <w:jc w:val="both"/>
        <w:rPr>
          <w:rFonts w:ascii="Arial" w:hAnsi="Arial" w:cs="Arial"/>
          <w:sz w:val="18"/>
        </w:rPr>
      </w:pPr>
      <w:r w:rsidRPr="00B34948">
        <w:rPr>
          <w:rStyle w:val="FootnoteReference"/>
          <w:rFonts w:ascii="Arial" w:hAnsi="Arial" w:cs="Arial"/>
          <w:sz w:val="18"/>
        </w:rPr>
        <w:footnoteRef/>
      </w:r>
      <w:r w:rsidRPr="00B34948">
        <w:rPr>
          <w:rFonts w:ascii="Arial" w:hAnsi="Arial" w:cs="Arial"/>
          <w:sz w:val="18"/>
        </w:rPr>
        <w:t xml:space="preserve"> </w:t>
      </w:r>
      <w:r w:rsidRPr="00B34948">
        <w:rPr>
          <w:rFonts w:ascii="Arial" w:hAnsi="Arial" w:cs="Arial"/>
          <w:sz w:val="18"/>
        </w:rPr>
        <w:tab/>
      </w:r>
      <w:r w:rsidRPr="003C64BB">
        <w:rPr>
          <w:rFonts w:ascii="Arial" w:hAnsi="Arial" w:cs="Arial"/>
          <w:sz w:val="18"/>
          <w:lang w:val="en-US"/>
        </w:rPr>
        <w:t>Споразум о стабилизацији и придруживању између Европских заједница и њихових држава чланица, с једне стране, и Босне и Херцеговине, с друге стране</w:t>
      </w:r>
      <w:r w:rsidRPr="00B34948">
        <w:rPr>
          <w:rFonts w:ascii="Arial" w:hAnsi="Arial" w:cs="Arial"/>
          <w:sz w:val="18"/>
        </w:rPr>
        <w:t>.</w:t>
      </w:r>
    </w:p>
  </w:footnote>
  <w:footnote w:id="4">
    <w:p w:rsidR="0085225A" w:rsidRPr="00B34948" w:rsidRDefault="0085225A" w:rsidP="00A655C6">
      <w:pPr>
        <w:pStyle w:val="FootnoteText"/>
        <w:ind w:left="284" w:right="-563" w:hanging="284"/>
        <w:jc w:val="both"/>
        <w:rPr>
          <w:rFonts w:ascii="Arial" w:hAnsi="Arial" w:cs="Arial"/>
          <w:sz w:val="18"/>
        </w:rPr>
      </w:pPr>
      <w:r w:rsidRPr="00B34948">
        <w:rPr>
          <w:rStyle w:val="FootnoteReference"/>
          <w:rFonts w:ascii="Arial" w:hAnsi="Arial" w:cs="Arial"/>
          <w:sz w:val="18"/>
        </w:rPr>
        <w:footnoteRef/>
      </w:r>
      <w:r w:rsidRPr="00B34948">
        <w:rPr>
          <w:rFonts w:ascii="Arial" w:hAnsi="Arial" w:cs="Arial"/>
          <w:sz w:val="18"/>
        </w:rPr>
        <w:t xml:space="preserve"> </w:t>
      </w:r>
      <w:r w:rsidRPr="00B34948">
        <w:rPr>
          <w:rFonts w:ascii="Arial" w:hAnsi="Arial" w:cs="Arial"/>
          <w:sz w:val="18"/>
        </w:rPr>
        <w:tab/>
      </w:r>
      <w:r w:rsidRPr="003C64BB">
        <w:rPr>
          <w:rFonts w:ascii="Arial" w:hAnsi="Arial" w:cs="Arial"/>
          <w:sz w:val="18"/>
        </w:rPr>
        <w:t>Принципи јавне интерне контроле, Документ о ставовима бр. 1 (2015), Генералне дирекције за буџет, Европска комисија</w:t>
      </w:r>
      <w:r w:rsidRPr="00B34948">
        <w:rPr>
          <w:rFonts w:ascii="Arial" w:hAnsi="Arial" w:cs="Arial"/>
          <w:sz w:val="18"/>
        </w:rPr>
        <w:t>.</w:t>
      </w:r>
    </w:p>
  </w:footnote>
  <w:footnote w:id="5">
    <w:p w:rsidR="0085225A" w:rsidRDefault="0085225A" w:rsidP="00A655C6">
      <w:pPr>
        <w:pStyle w:val="FootnoteText"/>
        <w:ind w:left="284" w:right="-563" w:hanging="284"/>
        <w:jc w:val="both"/>
      </w:pPr>
      <w:r w:rsidRPr="00B34948">
        <w:rPr>
          <w:rStyle w:val="FootnoteReference"/>
          <w:rFonts w:ascii="Arial" w:hAnsi="Arial" w:cs="Arial"/>
          <w:sz w:val="18"/>
        </w:rPr>
        <w:footnoteRef/>
      </w:r>
      <w:r w:rsidRPr="00B34948">
        <w:rPr>
          <w:rFonts w:ascii="Arial" w:hAnsi="Arial" w:cs="Arial"/>
          <w:sz w:val="18"/>
        </w:rPr>
        <w:t xml:space="preserve"> </w:t>
      </w:r>
      <w:r w:rsidRPr="00B34948">
        <w:rPr>
          <w:rFonts w:ascii="Arial" w:hAnsi="Arial" w:cs="Arial"/>
          <w:sz w:val="18"/>
        </w:rPr>
        <w:tab/>
      </w:r>
      <w:r>
        <w:rPr>
          <w:rFonts w:ascii="Arial" w:hAnsi="Arial" w:cs="Arial"/>
          <w:sz w:val="18"/>
          <w:szCs w:val="24"/>
        </w:rPr>
        <w:t>Наведено</w:t>
      </w:r>
      <w:r w:rsidRPr="00B34948">
        <w:rPr>
          <w:rFonts w:ascii="Arial" w:hAnsi="Arial" w:cs="Arial"/>
          <w:sz w:val="18"/>
          <w:szCs w:val="24"/>
        </w:rPr>
        <w:t xml:space="preserve"> </w:t>
      </w:r>
      <w:r>
        <w:rPr>
          <w:rFonts w:ascii="Arial" w:hAnsi="Arial" w:cs="Arial"/>
          <w:sz w:val="18"/>
          <w:szCs w:val="24"/>
        </w:rPr>
        <w:t>је</w:t>
      </w:r>
      <w:r w:rsidRPr="00B34948">
        <w:rPr>
          <w:rFonts w:ascii="Arial" w:hAnsi="Arial" w:cs="Arial"/>
          <w:sz w:val="18"/>
          <w:szCs w:val="24"/>
        </w:rPr>
        <w:t xml:space="preserve"> </w:t>
      </w:r>
      <w:r>
        <w:rPr>
          <w:rFonts w:ascii="Arial" w:hAnsi="Arial" w:cs="Arial"/>
          <w:sz w:val="18"/>
          <w:szCs w:val="24"/>
        </w:rPr>
        <w:t>истакнуто</w:t>
      </w:r>
      <w:r w:rsidRPr="00B34948">
        <w:rPr>
          <w:rFonts w:ascii="Arial" w:hAnsi="Arial" w:cs="Arial"/>
          <w:sz w:val="18"/>
          <w:szCs w:val="24"/>
        </w:rPr>
        <w:t xml:space="preserve"> </w:t>
      </w:r>
      <w:r>
        <w:rPr>
          <w:rFonts w:ascii="Arial" w:hAnsi="Arial" w:cs="Arial"/>
          <w:sz w:val="18"/>
          <w:szCs w:val="24"/>
        </w:rPr>
        <w:t>и</w:t>
      </w:r>
      <w:r w:rsidRPr="00B34948">
        <w:rPr>
          <w:rFonts w:ascii="Arial" w:hAnsi="Arial" w:cs="Arial"/>
          <w:sz w:val="18"/>
          <w:szCs w:val="24"/>
        </w:rPr>
        <w:t xml:space="preserve"> </w:t>
      </w:r>
      <w:r>
        <w:rPr>
          <w:rFonts w:ascii="Arial" w:hAnsi="Arial" w:cs="Arial"/>
          <w:sz w:val="18"/>
          <w:szCs w:val="24"/>
        </w:rPr>
        <w:t>у</w:t>
      </w:r>
      <w:r w:rsidRPr="00B34948">
        <w:rPr>
          <w:rFonts w:ascii="Arial" w:hAnsi="Arial" w:cs="Arial"/>
          <w:sz w:val="18"/>
          <w:szCs w:val="24"/>
        </w:rPr>
        <w:t xml:space="preserve"> </w:t>
      </w:r>
      <w:r>
        <w:rPr>
          <w:rFonts w:ascii="Arial" w:hAnsi="Arial" w:cs="Arial"/>
          <w:sz w:val="18"/>
          <w:szCs w:val="24"/>
        </w:rPr>
        <w:t>закључцима</w:t>
      </w:r>
      <w:r w:rsidRPr="00B34948">
        <w:rPr>
          <w:rFonts w:ascii="Arial" w:hAnsi="Arial" w:cs="Arial"/>
          <w:sz w:val="18"/>
          <w:szCs w:val="24"/>
        </w:rPr>
        <w:t xml:space="preserve"> </w:t>
      </w:r>
      <w:r>
        <w:rPr>
          <w:rFonts w:ascii="Arial" w:hAnsi="Arial" w:cs="Arial"/>
          <w:sz w:val="18"/>
          <w:szCs w:val="24"/>
        </w:rPr>
        <w:t>из</w:t>
      </w:r>
      <w:r w:rsidRPr="00B34948">
        <w:rPr>
          <w:rFonts w:ascii="Arial" w:hAnsi="Arial" w:cs="Arial"/>
          <w:sz w:val="18"/>
          <w:szCs w:val="24"/>
        </w:rPr>
        <w:t xml:space="preserve"> </w:t>
      </w:r>
      <w:r>
        <w:rPr>
          <w:rFonts w:ascii="Arial" w:hAnsi="Arial" w:cs="Arial"/>
          <w:sz w:val="18"/>
          <w:szCs w:val="24"/>
        </w:rPr>
        <w:t>посљедне</w:t>
      </w:r>
      <w:r w:rsidRPr="00B34948">
        <w:rPr>
          <w:rFonts w:ascii="Arial" w:hAnsi="Arial" w:cs="Arial"/>
          <w:sz w:val="18"/>
          <w:szCs w:val="24"/>
        </w:rPr>
        <w:t xml:space="preserve"> </w:t>
      </w:r>
      <w:r>
        <w:rPr>
          <w:rFonts w:ascii="Arial" w:hAnsi="Arial" w:cs="Arial"/>
          <w:sz w:val="18"/>
          <w:szCs w:val="24"/>
        </w:rPr>
        <w:t>процјене</w:t>
      </w:r>
      <w:r w:rsidRPr="00B34948">
        <w:rPr>
          <w:rFonts w:ascii="Arial" w:hAnsi="Arial" w:cs="Arial"/>
          <w:sz w:val="18"/>
          <w:szCs w:val="24"/>
        </w:rPr>
        <w:t xml:space="preserve"> </w:t>
      </w:r>
      <w:r>
        <w:rPr>
          <w:rFonts w:ascii="Arial" w:hAnsi="Arial" w:cs="Arial"/>
          <w:sz w:val="18"/>
          <w:szCs w:val="24"/>
        </w:rPr>
        <w:t>Европске</w:t>
      </w:r>
      <w:r w:rsidRPr="00B34948">
        <w:rPr>
          <w:rFonts w:ascii="Arial" w:hAnsi="Arial" w:cs="Arial"/>
          <w:sz w:val="18"/>
          <w:szCs w:val="24"/>
        </w:rPr>
        <w:t xml:space="preserve"> </w:t>
      </w:r>
      <w:r>
        <w:rPr>
          <w:rFonts w:ascii="Arial" w:hAnsi="Arial" w:cs="Arial"/>
          <w:sz w:val="18"/>
          <w:szCs w:val="24"/>
        </w:rPr>
        <w:t>комисије</w:t>
      </w:r>
      <w:r w:rsidRPr="00B34948">
        <w:rPr>
          <w:rFonts w:ascii="Arial" w:hAnsi="Arial" w:cs="Arial"/>
          <w:sz w:val="18"/>
          <w:szCs w:val="24"/>
        </w:rPr>
        <w:t xml:space="preserve"> </w:t>
      </w:r>
      <w:r>
        <w:rPr>
          <w:rFonts w:ascii="Arial" w:hAnsi="Arial" w:cs="Arial"/>
          <w:sz w:val="18"/>
          <w:szCs w:val="24"/>
        </w:rPr>
        <w:t>из</w:t>
      </w:r>
      <w:r w:rsidRPr="00B34948">
        <w:rPr>
          <w:rFonts w:ascii="Arial" w:hAnsi="Arial" w:cs="Arial"/>
          <w:sz w:val="18"/>
          <w:szCs w:val="24"/>
        </w:rPr>
        <w:t xml:space="preserve"> </w:t>
      </w:r>
      <w:r>
        <w:rPr>
          <w:rFonts w:ascii="Arial" w:hAnsi="Arial" w:cs="Arial"/>
          <w:sz w:val="18"/>
          <w:szCs w:val="24"/>
        </w:rPr>
        <w:t>маја</w:t>
      </w:r>
      <w:r w:rsidRPr="00B34948">
        <w:rPr>
          <w:rFonts w:ascii="Arial" w:hAnsi="Arial" w:cs="Arial"/>
          <w:sz w:val="18"/>
          <w:szCs w:val="24"/>
        </w:rPr>
        <w:t xml:space="preserve"> 2019. </w:t>
      </w:r>
      <w:r>
        <w:rPr>
          <w:rFonts w:ascii="Arial" w:hAnsi="Arial" w:cs="Arial"/>
          <w:sz w:val="18"/>
          <w:szCs w:val="24"/>
        </w:rPr>
        <w:t>која</w:t>
      </w:r>
      <w:r w:rsidRPr="00B34948">
        <w:rPr>
          <w:rFonts w:ascii="Arial" w:hAnsi="Arial" w:cs="Arial"/>
          <w:sz w:val="18"/>
          <w:szCs w:val="24"/>
        </w:rPr>
        <w:t xml:space="preserve"> </w:t>
      </w:r>
      <w:r>
        <w:rPr>
          <w:rFonts w:ascii="Arial" w:hAnsi="Arial" w:cs="Arial"/>
          <w:sz w:val="18"/>
          <w:szCs w:val="24"/>
        </w:rPr>
        <w:t>указује</w:t>
      </w:r>
      <w:r w:rsidRPr="00B34948">
        <w:rPr>
          <w:rFonts w:ascii="Arial" w:hAnsi="Arial" w:cs="Arial"/>
          <w:sz w:val="18"/>
          <w:szCs w:val="24"/>
        </w:rPr>
        <w:t xml:space="preserve"> </w:t>
      </w:r>
      <w:r>
        <w:rPr>
          <w:rFonts w:ascii="Arial" w:hAnsi="Arial" w:cs="Arial"/>
          <w:sz w:val="18"/>
          <w:szCs w:val="24"/>
        </w:rPr>
        <w:t>да</w:t>
      </w:r>
      <w:r w:rsidRPr="00B34948">
        <w:rPr>
          <w:rFonts w:ascii="Arial" w:hAnsi="Arial" w:cs="Arial"/>
          <w:sz w:val="18"/>
          <w:szCs w:val="24"/>
        </w:rPr>
        <w:t xml:space="preserve"> </w:t>
      </w:r>
      <w:r>
        <w:rPr>
          <w:rFonts w:ascii="Arial" w:hAnsi="Arial" w:cs="Arial"/>
          <w:sz w:val="18"/>
          <w:szCs w:val="24"/>
        </w:rPr>
        <w:t>је</w:t>
      </w:r>
      <w:r w:rsidRPr="00B34948">
        <w:rPr>
          <w:rFonts w:ascii="Arial" w:hAnsi="Arial" w:cs="Arial"/>
          <w:sz w:val="18"/>
          <w:szCs w:val="24"/>
        </w:rPr>
        <w:t xml:space="preserve"> </w:t>
      </w:r>
      <w:r>
        <w:rPr>
          <w:rFonts w:ascii="Arial" w:hAnsi="Arial" w:cs="Arial"/>
          <w:sz w:val="18"/>
          <w:szCs w:val="24"/>
        </w:rPr>
        <w:t>БиХ</w:t>
      </w:r>
      <w:r w:rsidRPr="00B34948">
        <w:rPr>
          <w:rFonts w:ascii="Arial" w:hAnsi="Arial" w:cs="Arial"/>
          <w:sz w:val="18"/>
          <w:szCs w:val="24"/>
        </w:rPr>
        <w:t xml:space="preserve"> </w:t>
      </w:r>
      <w:r>
        <w:rPr>
          <w:rFonts w:ascii="Arial" w:hAnsi="Arial" w:cs="Arial"/>
          <w:sz w:val="18"/>
          <w:szCs w:val="24"/>
        </w:rPr>
        <w:t>у</w:t>
      </w:r>
      <w:r w:rsidRPr="00B34948">
        <w:rPr>
          <w:rFonts w:ascii="Arial" w:hAnsi="Arial" w:cs="Arial"/>
          <w:sz w:val="18"/>
          <w:szCs w:val="24"/>
        </w:rPr>
        <w:t xml:space="preserve"> </w:t>
      </w:r>
      <w:r>
        <w:rPr>
          <w:rFonts w:ascii="Arial" w:hAnsi="Arial" w:cs="Arial"/>
          <w:sz w:val="18"/>
          <w:szCs w:val="24"/>
        </w:rPr>
        <w:t>раној</w:t>
      </w:r>
      <w:r w:rsidRPr="00B34948">
        <w:rPr>
          <w:rFonts w:ascii="Arial" w:hAnsi="Arial" w:cs="Arial"/>
          <w:sz w:val="18"/>
          <w:szCs w:val="24"/>
        </w:rPr>
        <w:t xml:space="preserve"> </w:t>
      </w:r>
      <w:r>
        <w:rPr>
          <w:rFonts w:ascii="Arial" w:hAnsi="Arial" w:cs="Arial"/>
          <w:sz w:val="18"/>
          <w:szCs w:val="24"/>
        </w:rPr>
        <w:t>фази</w:t>
      </w:r>
      <w:r w:rsidRPr="00B34948">
        <w:rPr>
          <w:rFonts w:ascii="Arial" w:hAnsi="Arial" w:cs="Arial"/>
          <w:sz w:val="18"/>
          <w:szCs w:val="24"/>
        </w:rPr>
        <w:t xml:space="preserve"> </w:t>
      </w:r>
      <w:r>
        <w:rPr>
          <w:rFonts w:ascii="Arial" w:hAnsi="Arial" w:cs="Arial"/>
          <w:sz w:val="18"/>
          <w:szCs w:val="24"/>
        </w:rPr>
        <w:t>развоја</w:t>
      </w:r>
      <w:r w:rsidRPr="00B34948">
        <w:rPr>
          <w:rFonts w:ascii="Arial" w:hAnsi="Arial" w:cs="Arial"/>
          <w:sz w:val="18"/>
          <w:szCs w:val="24"/>
        </w:rPr>
        <w:t xml:space="preserve"> </w:t>
      </w:r>
      <w:r>
        <w:rPr>
          <w:rFonts w:ascii="Arial" w:hAnsi="Arial" w:cs="Arial"/>
          <w:sz w:val="18"/>
          <w:szCs w:val="24"/>
        </w:rPr>
        <w:t>финансијске</w:t>
      </w:r>
      <w:r w:rsidRPr="00B34948">
        <w:rPr>
          <w:rFonts w:ascii="Arial" w:hAnsi="Arial" w:cs="Arial"/>
          <w:sz w:val="18"/>
          <w:szCs w:val="24"/>
        </w:rPr>
        <w:t xml:space="preserve"> </w:t>
      </w:r>
      <w:r>
        <w:rPr>
          <w:rFonts w:ascii="Arial" w:hAnsi="Arial" w:cs="Arial"/>
          <w:sz w:val="18"/>
          <w:szCs w:val="24"/>
        </w:rPr>
        <w:t>контроле</w:t>
      </w:r>
      <w:r w:rsidRPr="00B34948">
        <w:rPr>
          <w:rFonts w:ascii="Arial" w:hAnsi="Arial" w:cs="Arial"/>
          <w:sz w:val="18"/>
          <w:szCs w:val="24"/>
        </w:rPr>
        <w:t xml:space="preserve"> </w:t>
      </w:r>
      <w:r>
        <w:rPr>
          <w:rFonts w:ascii="Arial" w:hAnsi="Arial" w:cs="Arial"/>
          <w:sz w:val="18"/>
          <w:szCs w:val="24"/>
        </w:rPr>
        <w:t>и</w:t>
      </w:r>
      <w:r w:rsidRPr="00B34948">
        <w:rPr>
          <w:rFonts w:ascii="Arial" w:hAnsi="Arial" w:cs="Arial"/>
          <w:sz w:val="18"/>
          <w:szCs w:val="24"/>
        </w:rPr>
        <w:t xml:space="preserve"> </w:t>
      </w:r>
      <w:r>
        <w:rPr>
          <w:rFonts w:ascii="Arial" w:hAnsi="Arial" w:cs="Arial"/>
          <w:sz w:val="18"/>
          <w:szCs w:val="24"/>
        </w:rPr>
        <w:t>да</w:t>
      </w:r>
      <w:r w:rsidRPr="00B34948">
        <w:rPr>
          <w:rFonts w:ascii="Arial" w:hAnsi="Arial" w:cs="Arial"/>
          <w:sz w:val="18"/>
          <w:szCs w:val="24"/>
        </w:rPr>
        <w:t xml:space="preserve"> </w:t>
      </w:r>
      <w:r>
        <w:rPr>
          <w:rFonts w:ascii="Arial" w:hAnsi="Arial" w:cs="Arial"/>
          <w:sz w:val="18"/>
          <w:szCs w:val="24"/>
        </w:rPr>
        <w:t>је</w:t>
      </w:r>
      <w:r w:rsidRPr="00B34948">
        <w:rPr>
          <w:rFonts w:ascii="Arial" w:hAnsi="Arial" w:cs="Arial"/>
          <w:sz w:val="18"/>
          <w:szCs w:val="24"/>
        </w:rPr>
        <w:t xml:space="preserve"> </w:t>
      </w:r>
      <w:r>
        <w:rPr>
          <w:rFonts w:ascii="Arial" w:hAnsi="Arial" w:cs="Arial"/>
          <w:sz w:val="18"/>
          <w:szCs w:val="24"/>
        </w:rPr>
        <w:t>неопходан</w:t>
      </w:r>
      <w:r w:rsidRPr="00B34948">
        <w:rPr>
          <w:rFonts w:ascii="Arial" w:hAnsi="Arial" w:cs="Arial"/>
          <w:sz w:val="18"/>
          <w:szCs w:val="24"/>
        </w:rPr>
        <w:t xml:space="preserve"> </w:t>
      </w:r>
      <w:r>
        <w:rPr>
          <w:rFonts w:ascii="Arial" w:hAnsi="Arial" w:cs="Arial"/>
          <w:sz w:val="18"/>
          <w:szCs w:val="24"/>
        </w:rPr>
        <w:t>свеобухватан</w:t>
      </w:r>
      <w:r w:rsidRPr="00B34948">
        <w:rPr>
          <w:rFonts w:ascii="Arial" w:hAnsi="Arial" w:cs="Arial"/>
          <w:sz w:val="18"/>
          <w:szCs w:val="24"/>
        </w:rPr>
        <w:t xml:space="preserve"> </w:t>
      </w:r>
      <w:r>
        <w:rPr>
          <w:rFonts w:ascii="Arial" w:hAnsi="Arial" w:cs="Arial"/>
          <w:sz w:val="18"/>
          <w:szCs w:val="24"/>
        </w:rPr>
        <w:t>стратешки</w:t>
      </w:r>
      <w:r w:rsidRPr="00B34948">
        <w:rPr>
          <w:rFonts w:ascii="Arial" w:hAnsi="Arial" w:cs="Arial"/>
          <w:sz w:val="18"/>
          <w:szCs w:val="24"/>
        </w:rPr>
        <w:t xml:space="preserve"> </w:t>
      </w:r>
      <w:r>
        <w:rPr>
          <w:rFonts w:ascii="Arial" w:hAnsi="Arial" w:cs="Arial"/>
          <w:sz w:val="18"/>
          <w:szCs w:val="24"/>
        </w:rPr>
        <w:t>документ</w:t>
      </w:r>
      <w:r w:rsidRPr="00B34948">
        <w:rPr>
          <w:rFonts w:ascii="Arial" w:hAnsi="Arial" w:cs="Arial"/>
          <w:sz w:val="18"/>
          <w:szCs w:val="24"/>
        </w:rPr>
        <w:t xml:space="preserve"> </w:t>
      </w:r>
      <w:r>
        <w:rPr>
          <w:rFonts w:ascii="Arial" w:hAnsi="Arial" w:cs="Arial"/>
          <w:sz w:val="18"/>
          <w:szCs w:val="24"/>
        </w:rPr>
        <w:t>развоја</w:t>
      </w:r>
      <w:r w:rsidRPr="00B34948">
        <w:rPr>
          <w:rFonts w:ascii="Arial" w:hAnsi="Arial" w:cs="Arial"/>
          <w:sz w:val="18"/>
          <w:szCs w:val="24"/>
        </w:rPr>
        <w:t xml:space="preserve"> </w:t>
      </w:r>
      <w:r>
        <w:rPr>
          <w:rFonts w:ascii="Arial" w:hAnsi="Arial" w:cs="Arial"/>
          <w:sz w:val="18"/>
          <w:szCs w:val="24"/>
        </w:rPr>
        <w:t>система</w:t>
      </w:r>
      <w:r w:rsidRPr="00B34948">
        <w:rPr>
          <w:rFonts w:ascii="Arial" w:hAnsi="Arial" w:cs="Arial"/>
          <w:sz w:val="18"/>
          <w:szCs w:val="24"/>
        </w:rPr>
        <w:t xml:space="preserve"> </w:t>
      </w:r>
      <w:r>
        <w:rPr>
          <w:rFonts w:ascii="Arial" w:hAnsi="Arial" w:cs="Arial"/>
          <w:sz w:val="18"/>
          <w:szCs w:val="24"/>
        </w:rPr>
        <w:t>ПИФЦ</w:t>
      </w:r>
      <w:r w:rsidRPr="00B34948">
        <w:rPr>
          <w:rFonts w:ascii="Arial" w:hAnsi="Arial" w:cs="Arial"/>
          <w:sz w:val="18"/>
          <w:szCs w:val="24"/>
        </w:rPr>
        <w:t xml:space="preserve"> </w:t>
      </w:r>
      <w:r>
        <w:rPr>
          <w:rFonts w:ascii="Arial" w:hAnsi="Arial" w:cs="Arial"/>
          <w:sz w:val="18"/>
          <w:szCs w:val="24"/>
        </w:rPr>
        <w:t>усклађен</w:t>
      </w:r>
      <w:r w:rsidRPr="00B34948">
        <w:rPr>
          <w:rFonts w:ascii="Arial" w:hAnsi="Arial" w:cs="Arial"/>
          <w:sz w:val="18"/>
          <w:szCs w:val="24"/>
        </w:rPr>
        <w:t xml:space="preserve"> </w:t>
      </w:r>
      <w:r>
        <w:rPr>
          <w:rFonts w:ascii="Arial" w:hAnsi="Arial" w:cs="Arial"/>
          <w:sz w:val="18"/>
          <w:szCs w:val="24"/>
        </w:rPr>
        <w:t>са</w:t>
      </w:r>
      <w:r w:rsidRPr="00B34948">
        <w:rPr>
          <w:rFonts w:ascii="Arial" w:hAnsi="Arial" w:cs="Arial"/>
          <w:sz w:val="18"/>
          <w:szCs w:val="24"/>
        </w:rPr>
        <w:t xml:space="preserve"> </w:t>
      </w:r>
      <w:r>
        <w:rPr>
          <w:rFonts w:ascii="Arial" w:hAnsi="Arial" w:cs="Arial"/>
          <w:sz w:val="18"/>
          <w:szCs w:val="24"/>
        </w:rPr>
        <w:t>Стратешким</w:t>
      </w:r>
      <w:r w:rsidRPr="00B34948">
        <w:rPr>
          <w:rFonts w:ascii="Arial" w:hAnsi="Arial" w:cs="Arial"/>
          <w:sz w:val="18"/>
          <w:szCs w:val="24"/>
        </w:rPr>
        <w:t xml:space="preserve"> </w:t>
      </w:r>
      <w:r>
        <w:rPr>
          <w:rFonts w:ascii="Arial" w:hAnsi="Arial" w:cs="Arial"/>
          <w:sz w:val="18"/>
          <w:szCs w:val="24"/>
        </w:rPr>
        <w:t>оквиром</w:t>
      </w:r>
      <w:r w:rsidRPr="00B34948">
        <w:rPr>
          <w:rFonts w:ascii="Arial" w:hAnsi="Arial" w:cs="Arial"/>
          <w:sz w:val="18"/>
          <w:szCs w:val="24"/>
        </w:rPr>
        <w:t xml:space="preserve"> </w:t>
      </w:r>
      <w:r>
        <w:rPr>
          <w:rFonts w:ascii="Arial" w:hAnsi="Arial" w:cs="Arial"/>
          <w:sz w:val="18"/>
          <w:szCs w:val="24"/>
        </w:rPr>
        <w:t>за</w:t>
      </w:r>
      <w:r w:rsidRPr="00B34948">
        <w:rPr>
          <w:rFonts w:ascii="Arial" w:hAnsi="Arial" w:cs="Arial"/>
          <w:sz w:val="18"/>
          <w:szCs w:val="24"/>
        </w:rPr>
        <w:t xml:space="preserve"> </w:t>
      </w:r>
      <w:r>
        <w:rPr>
          <w:rFonts w:ascii="Arial" w:hAnsi="Arial" w:cs="Arial"/>
          <w:sz w:val="18"/>
          <w:szCs w:val="24"/>
        </w:rPr>
        <w:t>реформу</w:t>
      </w:r>
      <w:r w:rsidRPr="00B34948">
        <w:rPr>
          <w:rFonts w:ascii="Arial" w:hAnsi="Arial" w:cs="Arial"/>
          <w:sz w:val="18"/>
          <w:szCs w:val="24"/>
        </w:rPr>
        <w:t xml:space="preserve"> </w:t>
      </w:r>
      <w:r>
        <w:rPr>
          <w:rFonts w:ascii="Arial" w:hAnsi="Arial" w:cs="Arial"/>
          <w:sz w:val="18"/>
          <w:szCs w:val="24"/>
        </w:rPr>
        <w:t>јавне</w:t>
      </w:r>
      <w:r w:rsidRPr="00B34948">
        <w:rPr>
          <w:rFonts w:ascii="Arial" w:hAnsi="Arial" w:cs="Arial"/>
          <w:sz w:val="18"/>
          <w:szCs w:val="24"/>
        </w:rPr>
        <w:t xml:space="preserve"> </w:t>
      </w:r>
      <w:r>
        <w:rPr>
          <w:rFonts w:ascii="Arial" w:hAnsi="Arial" w:cs="Arial"/>
          <w:sz w:val="18"/>
          <w:szCs w:val="24"/>
        </w:rPr>
        <w:t>управе</w:t>
      </w:r>
      <w:r w:rsidRPr="00B34948">
        <w:rPr>
          <w:rFonts w:ascii="Arial" w:hAnsi="Arial" w:cs="Arial"/>
          <w:sz w:val="18"/>
          <w:szCs w:val="24"/>
        </w:rPr>
        <w:t xml:space="preserve"> 2018-2020 </w:t>
      </w:r>
      <w:r>
        <w:rPr>
          <w:rFonts w:ascii="Arial" w:hAnsi="Arial" w:cs="Arial"/>
          <w:sz w:val="18"/>
          <w:szCs w:val="24"/>
        </w:rPr>
        <w:t>коју</w:t>
      </w:r>
      <w:r w:rsidRPr="00B34948">
        <w:rPr>
          <w:rFonts w:ascii="Arial" w:hAnsi="Arial" w:cs="Arial"/>
          <w:sz w:val="18"/>
          <w:szCs w:val="24"/>
        </w:rPr>
        <w:t xml:space="preserve"> </w:t>
      </w:r>
      <w:r>
        <w:rPr>
          <w:rFonts w:ascii="Arial" w:hAnsi="Arial" w:cs="Arial"/>
          <w:sz w:val="18"/>
          <w:szCs w:val="24"/>
        </w:rPr>
        <w:t>је</w:t>
      </w:r>
      <w:r w:rsidRPr="00B34948">
        <w:rPr>
          <w:rFonts w:ascii="Arial" w:hAnsi="Arial" w:cs="Arial"/>
          <w:sz w:val="18"/>
          <w:szCs w:val="24"/>
        </w:rPr>
        <w:t xml:space="preserve"> </w:t>
      </w:r>
      <w:r>
        <w:rPr>
          <w:rFonts w:ascii="Arial" w:hAnsi="Arial" w:cs="Arial"/>
          <w:sz w:val="18"/>
          <w:szCs w:val="24"/>
        </w:rPr>
        <w:t>Влада</w:t>
      </w:r>
      <w:r w:rsidRPr="00B34948">
        <w:rPr>
          <w:rFonts w:ascii="Arial" w:hAnsi="Arial" w:cs="Arial"/>
          <w:sz w:val="18"/>
          <w:szCs w:val="24"/>
        </w:rPr>
        <w:t xml:space="preserve"> </w:t>
      </w:r>
      <w:r>
        <w:rPr>
          <w:rFonts w:ascii="Arial" w:hAnsi="Arial" w:cs="Arial"/>
          <w:sz w:val="18"/>
          <w:szCs w:val="24"/>
        </w:rPr>
        <w:t>ФБиХ</w:t>
      </w:r>
      <w:r w:rsidRPr="00B34948">
        <w:rPr>
          <w:rFonts w:ascii="Arial" w:hAnsi="Arial" w:cs="Arial"/>
          <w:sz w:val="18"/>
          <w:szCs w:val="24"/>
        </w:rPr>
        <w:t xml:space="preserve"> </w:t>
      </w:r>
      <w:r>
        <w:rPr>
          <w:rFonts w:ascii="Arial" w:hAnsi="Arial" w:cs="Arial"/>
          <w:sz w:val="18"/>
          <w:szCs w:val="24"/>
        </w:rPr>
        <w:t>усвојила</w:t>
      </w:r>
      <w:r w:rsidRPr="00B34948">
        <w:rPr>
          <w:rFonts w:ascii="Arial" w:hAnsi="Arial" w:cs="Arial"/>
          <w:sz w:val="18"/>
          <w:szCs w:val="24"/>
        </w:rPr>
        <w:t xml:space="preserve"> 2018. </w:t>
      </w:r>
      <w:r>
        <w:rPr>
          <w:rFonts w:ascii="Arial" w:hAnsi="Arial" w:cs="Arial"/>
          <w:sz w:val="18"/>
          <w:szCs w:val="24"/>
        </w:rPr>
        <w:t>године</w:t>
      </w:r>
      <w:r w:rsidRPr="00B34948">
        <w:rPr>
          <w:rFonts w:ascii="Arial" w:hAnsi="Arial" w:cs="Arial"/>
          <w:sz w:val="18"/>
          <w:szCs w:val="24"/>
        </w:rPr>
        <w:t>.</w:t>
      </w:r>
    </w:p>
  </w:footnote>
  <w:footnote w:id="6">
    <w:p w:rsidR="0085225A" w:rsidRDefault="0085225A" w:rsidP="003C64BB">
      <w:r>
        <w:rPr>
          <w:rStyle w:val="FootnoteReference"/>
        </w:rPr>
        <w:footnoteRef/>
      </w:r>
      <w:r>
        <w:t xml:space="preserve"> </w:t>
      </w:r>
      <w:r>
        <w:rPr>
          <w:rFonts w:ascii="Arial" w:hAnsi="Arial" w:cs="Arial"/>
          <w:sz w:val="18"/>
        </w:rPr>
        <w:t>Сектор</w:t>
      </w:r>
      <w:r w:rsidRPr="00B34948">
        <w:rPr>
          <w:rFonts w:ascii="Arial" w:hAnsi="Arial" w:cs="Arial"/>
          <w:sz w:val="18"/>
        </w:rPr>
        <w:t xml:space="preserve"> </w:t>
      </w:r>
      <w:r>
        <w:rPr>
          <w:rFonts w:ascii="Arial" w:hAnsi="Arial" w:cs="Arial"/>
          <w:sz w:val="18"/>
        </w:rPr>
        <w:t>за</w:t>
      </w:r>
      <w:r w:rsidRPr="00B34948">
        <w:rPr>
          <w:rFonts w:ascii="Arial" w:hAnsi="Arial" w:cs="Arial"/>
          <w:sz w:val="18"/>
        </w:rPr>
        <w:t xml:space="preserve"> </w:t>
      </w:r>
      <w:r>
        <w:rPr>
          <w:rFonts w:ascii="Arial" w:hAnsi="Arial" w:cs="Arial"/>
          <w:sz w:val="18"/>
        </w:rPr>
        <w:t>буџет</w:t>
      </w:r>
      <w:r w:rsidRPr="00B34948">
        <w:rPr>
          <w:rFonts w:ascii="Arial" w:hAnsi="Arial" w:cs="Arial"/>
          <w:sz w:val="18"/>
        </w:rPr>
        <w:t xml:space="preserve"> </w:t>
      </w:r>
      <w:r>
        <w:rPr>
          <w:rFonts w:ascii="Arial" w:hAnsi="Arial" w:cs="Arial"/>
          <w:sz w:val="18"/>
        </w:rPr>
        <w:t>и</w:t>
      </w:r>
      <w:r w:rsidRPr="00B34948">
        <w:rPr>
          <w:rFonts w:ascii="Arial" w:hAnsi="Arial" w:cs="Arial"/>
          <w:sz w:val="18"/>
        </w:rPr>
        <w:t xml:space="preserve"> </w:t>
      </w:r>
      <w:r>
        <w:rPr>
          <w:rFonts w:ascii="Arial" w:hAnsi="Arial" w:cs="Arial"/>
          <w:sz w:val="18"/>
        </w:rPr>
        <w:t>јавне</w:t>
      </w:r>
      <w:r w:rsidRPr="00B34948">
        <w:rPr>
          <w:rFonts w:ascii="Arial" w:hAnsi="Arial" w:cs="Arial"/>
          <w:sz w:val="18"/>
        </w:rPr>
        <w:t xml:space="preserve"> </w:t>
      </w:r>
      <w:r>
        <w:rPr>
          <w:rFonts w:ascii="Arial" w:hAnsi="Arial" w:cs="Arial"/>
          <w:sz w:val="18"/>
        </w:rPr>
        <w:t>расходе</w:t>
      </w:r>
      <w:r w:rsidRPr="00B34948">
        <w:rPr>
          <w:rFonts w:ascii="Arial" w:hAnsi="Arial" w:cs="Arial"/>
          <w:sz w:val="18"/>
        </w:rPr>
        <w:t xml:space="preserve">, </w:t>
      </w:r>
      <w:r>
        <w:rPr>
          <w:rFonts w:ascii="Arial" w:hAnsi="Arial" w:cs="Arial"/>
          <w:sz w:val="18"/>
        </w:rPr>
        <w:t>Сектор</w:t>
      </w:r>
      <w:r w:rsidRPr="00B34948">
        <w:rPr>
          <w:rFonts w:ascii="Arial" w:hAnsi="Arial" w:cs="Arial"/>
          <w:sz w:val="18"/>
        </w:rPr>
        <w:t xml:space="preserve"> </w:t>
      </w:r>
      <w:r>
        <w:rPr>
          <w:rFonts w:ascii="Arial" w:hAnsi="Arial" w:cs="Arial"/>
          <w:sz w:val="18"/>
        </w:rPr>
        <w:t>за</w:t>
      </w:r>
      <w:r w:rsidRPr="00B34948">
        <w:rPr>
          <w:rFonts w:ascii="Arial" w:hAnsi="Arial" w:cs="Arial"/>
          <w:sz w:val="18"/>
        </w:rPr>
        <w:t xml:space="preserve"> </w:t>
      </w:r>
      <w:r>
        <w:rPr>
          <w:rFonts w:ascii="Arial" w:hAnsi="Arial" w:cs="Arial"/>
          <w:sz w:val="18"/>
        </w:rPr>
        <w:t>трезор</w:t>
      </w:r>
      <w:r w:rsidRPr="00B34948">
        <w:rPr>
          <w:rFonts w:ascii="Arial" w:hAnsi="Arial" w:cs="Arial"/>
          <w:sz w:val="18"/>
        </w:rPr>
        <w:t xml:space="preserve">, </w:t>
      </w:r>
      <w:r>
        <w:rPr>
          <w:rFonts w:ascii="Arial" w:hAnsi="Arial" w:cs="Arial"/>
          <w:sz w:val="18"/>
        </w:rPr>
        <w:t>Сектор</w:t>
      </w:r>
      <w:r w:rsidRPr="00B34948">
        <w:rPr>
          <w:rFonts w:ascii="Arial" w:hAnsi="Arial" w:cs="Arial"/>
          <w:sz w:val="18"/>
        </w:rPr>
        <w:t xml:space="preserve"> </w:t>
      </w:r>
      <w:r>
        <w:rPr>
          <w:rFonts w:ascii="Arial" w:hAnsi="Arial" w:cs="Arial"/>
          <w:sz w:val="18"/>
        </w:rPr>
        <w:t>за</w:t>
      </w:r>
      <w:r w:rsidRPr="00B34948">
        <w:rPr>
          <w:rFonts w:ascii="Arial" w:hAnsi="Arial" w:cs="Arial"/>
          <w:sz w:val="18"/>
        </w:rPr>
        <w:t xml:space="preserve"> </w:t>
      </w:r>
      <w:r>
        <w:rPr>
          <w:rFonts w:ascii="Arial" w:hAnsi="Arial" w:cs="Arial"/>
          <w:sz w:val="18"/>
        </w:rPr>
        <w:t>управљање</w:t>
      </w:r>
      <w:r w:rsidRPr="00B34948">
        <w:rPr>
          <w:rFonts w:ascii="Arial" w:hAnsi="Arial" w:cs="Arial"/>
          <w:sz w:val="18"/>
        </w:rPr>
        <w:t xml:space="preserve"> </w:t>
      </w:r>
      <w:r>
        <w:rPr>
          <w:rFonts w:ascii="Arial" w:hAnsi="Arial" w:cs="Arial"/>
          <w:sz w:val="18"/>
        </w:rPr>
        <w:t>дугом</w:t>
      </w:r>
    </w:p>
  </w:footnote>
  <w:footnote w:id="7">
    <w:p w:rsidR="0085225A" w:rsidRDefault="0085225A" w:rsidP="00A655C6">
      <w:pPr>
        <w:pStyle w:val="FootnoteText"/>
        <w:ind w:right="-563"/>
      </w:pPr>
      <w:r>
        <w:rPr>
          <w:rStyle w:val="FootnoteReference"/>
        </w:rPr>
        <w:footnoteRef/>
      </w:r>
      <w:r>
        <w:t xml:space="preserve"> </w:t>
      </w:r>
      <w:r w:rsidRPr="003C64BB">
        <w:rPr>
          <w:rFonts w:ascii="Arial" w:hAnsi="Arial" w:cs="Arial"/>
          <w:sz w:val="18"/>
          <w:szCs w:val="24"/>
        </w:rPr>
        <w:t>Наведена ситуација се посебно односи на сљедеће процесе: макроекономско планирање, планирање и наплата пореских и непореских прихода, припрема буџета/финансијског плана, извршење буџета/финансијског плана, централизована исплата плата, јавне набавке, финансијско извјештавање као и друге процесе за пружање услуга грађанима</w:t>
      </w:r>
      <w:r>
        <w:rPr>
          <w:rFonts w:ascii="Arial" w:hAnsi="Arial" w:cs="Arial"/>
          <w:sz w:val="18"/>
          <w:szCs w:val="24"/>
        </w:rPr>
        <w:t>.</w:t>
      </w:r>
    </w:p>
  </w:footnote>
  <w:footnote w:id="8">
    <w:p w:rsidR="0085225A" w:rsidRDefault="0085225A" w:rsidP="00A655C6">
      <w:pPr>
        <w:pStyle w:val="FootnoteText"/>
        <w:ind w:left="284" w:hanging="284"/>
        <w:rPr>
          <w:lang w:val="hr-HR"/>
        </w:rPr>
      </w:pPr>
      <w:r>
        <w:rPr>
          <w:rStyle w:val="FootnoteReference"/>
        </w:rPr>
        <w:footnoteRef/>
      </w:r>
      <w:r>
        <w:t xml:space="preserve"> </w:t>
      </w:r>
      <w:r>
        <w:tab/>
      </w:r>
      <w:r w:rsidRPr="003C64BB">
        <w:rPr>
          <w:rFonts w:ascii="Arial" w:hAnsi="Arial" w:cs="Arial"/>
          <w:sz w:val="18"/>
          <w:szCs w:val="18"/>
        </w:rPr>
        <w:t>Закључак В. број: 1079/2017 од 27.07.2017. године и Закључак В. број: 773/2019 од 27.06.2019. године</w:t>
      </w:r>
    </w:p>
  </w:footnote>
  <w:footnote w:id="9">
    <w:p w:rsidR="0085225A" w:rsidRPr="00A347FE" w:rsidRDefault="0085225A" w:rsidP="00A655C6">
      <w:pPr>
        <w:pStyle w:val="FootnoteText"/>
        <w:ind w:left="284" w:hanging="284"/>
      </w:pPr>
      <w:r w:rsidRPr="00A347FE">
        <w:rPr>
          <w:rStyle w:val="FootnoteReference"/>
        </w:rPr>
        <w:footnoteRef/>
      </w:r>
      <w:r w:rsidRPr="00A347FE">
        <w:t xml:space="preserve"> </w:t>
      </w:r>
      <w:r w:rsidRPr="003C64BB">
        <w:rPr>
          <w:rFonts w:ascii="Arial" w:hAnsi="Arial" w:cs="Arial"/>
          <w:sz w:val="18"/>
        </w:rPr>
        <w:t>Сви побројани ризици су обрађени и у извјештајима ревизије Уреда за ревизију институција Федерације БиХ</w:t>
      </w:r>
    </w:p>
  </w:footnote>
  <w:footnote w:id="10">
    <w:p w:rsidR="0085225A" w:rsidRPr="000F2F67" w:rsidRDefault="0085225A" w:rsidP="00A655C6">
      <w:pPr>
        <w:pStyle w:val="FootnoteText"/>
        <w:ind w:left="284" w:right="-563" w:hanging="284"/>
        <w:rPr>
          <w:rFonts w:ascii="Arial" w:hAnsi="Arial" w:cs="Arial"/>
          <w:sz w:val="18"/>
          <w:szCs w:val="18"/>
        </w:rPr>
      </w:pPr>
      <w:r>
        <w:rPr>
          <w:rStyle w:val="FootnoteReference"/>
        </w:rPr>
        <w:footnoteRef/>
      </w:r>
      <w:r>
        <w:t xml:space="preserve"> </w:t>
      </w:r>
      <w:r w:rsidRPr="003C64BB">
        <w:rPr>
          <w:rFonts w:ascii="Arial" w:hAnsi="Arial" w:cs="Arial"/>
          <w:sz w:val="18"/>
          <w:szCs w:val="18"/>
        </w:rPr>
        <w:t>Поред побројаних, значајна је и Стратегија развоја јавних набавки у БиХ за период 2016-2020.</w:t>
      </w:r>
    </w:p>
  </w:footnote>
  <w:footnote w:id="11">
    <w:p w:rsidR="0085225A" w:rsidRPr="00C778B2" w:rsidRDefault="0085225A" w:rsidP="00A655C6">
      <w:pPr>
        <w:pStyle w:val="NoSpacing"/>
        <w:ind w:right="-563"/>
        <w:rPr>
          <w:rFonts w:ascii="Times New Roman" w:hAnsi="Times New Roman" w:cs="Times New Roman"/>
          <w:lang w:val="bs-Latn-BA"/>
        </w:rPr>
      </w:pPr>
      <w:r>
        <w:rPr>
          <w:rStyle w:val="FootnoteReference"/>
        </w:rPr>
        <w:footnoteRef/>
      </w:r>
      <w:r>
        <w:t xml:space="preserve"> </w:t>
      </w:r>
      <w:r w:rsidRPr="003C64BB">
        <w:rPr>
          <w:rFonts w:ascii="Arial" w:hAnsi="Arial" w:cs="Arial"/>
          <w:sz w:val="18"/>
          <w:szCs w:val="24"/>
          <w:lang w:val="bs-Latn-BA"/>
        </w:rPr>
        <w:t>Мишљење Европске комисије о захтјеву Босне и Херцеговине за чланство у Европској унији, објављено 29.05.2019. године</w:t>
      </w:r>
    </w:p>
  </w:footnote>
  <w:footnote w:id="12">
    <w:p w:rsidR="0085225A" w:rsidRDefault="0085225A" w:rsidP="003C64BB">
      <w:pPr>
        <w:spacing w:after="0"/>
        <w:rPr>
          <w:rFonts w:ascii="Arial" w:hAnsi="Arial" w:cs="Arial"/>
          <w:sz w:val="18"/>
          <w:szCs w:val="24"/>
          <w:lang w:val="bs-Latn-BA"/>
        </w:rPr>
      </w:pPr>
      <w:r>
        <w:rPr>
          <w:rStyle w:val="FootnoteReference"/>
        </w:rPr>
        <w:footnoteRef/>
      </w:r>
      <w:r>
        <w:t xml:space="preserve"> </w:t>
      </w:r>
      <w:r>
        <w:rPr>
          <w:rFonts w:ascii="Arial" w:hAnsi="Arial" w:cs="Arial"/>
          <w:sz w:val="18"/>
          <w:szCs w:val="24"/>
          <w:lang w:val="bs-Latn-BA"/>
        </w:rPr>
        <w:t>Тако</w:t>
      </w:r>
      <w:r w:rsidRPr="000F2F67">
        <w:rPr>
          <w:rFonts w:ascii="Arial" w:hAnsi="Arial" w:cs="Arial"/>
          <w:sz w:val="18"/>
          <w:szCs w:val="24"/>
          <w:lang w:val="bs-Latn-BA"/>
        </w:rPr>
        <w:t xml:space="preserve"> </w:t>
      </w:r>
      <w:r>
        <w:rPr>
          <w:rFonts w:ascii="Arial" w:hAnsi="Arial" w:cs="Arial"/>
          <w:sz w:val="18"/>
          <w:szCs w:val="24"/>
          <w:lang w:val="bs-Latn-BA"/>
        </w:rPr>
        <w:t>се</w:t>
      </w:r>
      <w:r w:rsidRPr="000F2F67">
        <w:rPr>
          <w:rFonts w:ascii="Arial" w:hAnsi="Arial" w:cs="Arial"/>
          <w:sz w:val="18"/>
          <w:szCs w:val="24"/>
          <w:lang w:val="bs-Latn-BA"/>
        </w:rPr>
        <w:t xml:space="preserve"> </w:t>
      </w:r>
      <w:r>
        <w:rPr>
          <w:rFonts w:ascii="Arial" w:hAnsi="Arial" w:cs="Arial"/>
          <w:sz w:val="18"/>
          <w:szCs w:val="24"/>
          <w:lang w:val="bs-Latn-BA"/>
        </w:rPr>
        <w:t>нпр</w:t>
      </w:r>
      <w:r w:rsidRPr="000F2F67">
        <w:rPr>
          <w:rFonts w:ascii="Arial" w:hAnsi="Arial" w:cs="Arial"/>
          <w:sz w:val="18"/>
          <w:szCs w:val="24"/>
          <w:lang w:val="bs-Latn-BA"/>
        </w:rPr>
        <w:t xml:space="preserve">. </w:t>
      </w:r>
      <w:r>
        <w:rPr>
          <w:rFonts w:ascii="Arial" w:hAnsi="Arial" w:cs="Arial"/>
          <w:sz w:val="18"/>
          <w:szCs w:val="24"/>
          <w:lang w:val="bs-Latn-BA"/>
        </w:rPr>
        <w:t>кашњење</w:t>
      </w:r>
      <w:r w:rsidRPr="000F2F67">
        <w:rPr>
          <w:rFonts w:ascii="Arial" w:hAnsi="Arial" w:cs="Arial"/>
          <w:sz w:val="18"/>
          <w:szCs w:val="24"/>
          <w:lang w:val="bs-Latn-BA"/>
        </w:rPr>
        <w:t xml:space="preserve"> </w:t>
      </w:r>
      <w:r>
        <w:rPr>
          <w:rFonts w:ascii="Arial" w:hAnsi="Arial" w:cs="Arial"/>
          <w:sz w:val="18"/>
          <w:szCs w:val="24"/>
          <w:lang w:val="bs-Latn-BA"/>
        </w:rPr>
        <w:t>у</w:t>
      </w:r>
      <w:r w:rsidRPr="000F2F67">
        <w:rPr>
          <w:rFonts w:ascii="Arial" w:hAnsi="Arial" w:cs="Arial"/>
          <w:sz w:val="18"/>
          <w:szCs w:val="24"/>
          <w:lang w:val="bs-Latn-BA"/>
        </w:rPr>
        <w:t xml:space="preserve"> </w:t>
      </w:r>
      <w:r>
        <w:rPr>
          <w:rFonts w:ascii="Arial" w:hAnsi="Arial" w:cs="Arial"/>
          <w:sz w:val="18"/>
          <w:szCs w:val="24"/>
          <w:lang w:val="bs-Latn-BA"/>
        </w:rPr>
        <w:t>реализацији</w:t>
      </w:r>
      <w:r w:rsidRPr="000F2F67">
        <w:rPr>
          <w:rFonts w:ascii="Arial" w:hAnsi="Arial" w:cs="Arial"/>
          <w:sz w:val="18"/>
          <w:szCs w:val="24"/>
          <w:lang w:val="bs-Latn-BA"/>
        </w:rPr>
        <w:t xml:space="preserve"> </w:t>
      </w:r>
      <w:r>
        <w:rPr>
          <w:rFonts w:ascii="Arial" w:hAnsi="Arial" w:cs="Arial"/>
          <w:sz w:val="18"/>
          <w:szCs w:val="24"/>
          <w:lang w:val="bs-Latn-BA"/>
        </w:rPr>
        <w:t>пројекта</w:t>
      </w:r>
      <w:r w:rsidRPr="000F2F67">
        <w:rPr>
          <w:rFonts w:ascii="Arial" w:hAnsi="Arial" w:cs="Arial"/>
          <w:sz w:val="18"/>
          <w:szCs w:val="24"/>
          <w:lang w:val="bs-Latn-BA"/>
        </w:rPr>
        <w:t xml:space="preserve"> </w:t>
      </w:r>
      <w:r>
        <w:rPr>
          <w:rFonts w:ascii="Arial" w:hAnsi="Arial" w:cs="Arial"/>
          <w:sz w:val="18"/>
          <w:szCs w:val="24"/>
          <w:lang w:val="bs-Latn-BA"/>
        </w:rPr>
        <w:t>техничке</w:t>
      </w:r>
      <w:r w:rsidRPr="000F2F67">
        <w:rPr>
          <w:rFonts w:ascii="Arial" w:hAnsi="Arial" w:cs="Arial"/>
          <w:sz w:val="18"/>
          <w:szCs w:val="24"/>
          <w:lang w:val="bs-Latn-BA"/>
        </w:rPr>
        <w:t xml:space="preserve"> </w:t>
      </w:r>
      <w:r>
        <w:rPr>
          <w:rFonts w:ascii="Arial" w:hAnsi="Arial" w:cs="Arial"/>
          <w:sz w:val="18"/>
          <w:szCs w:val="24"/>
          <w:lang w:val="bs-Latn-BA"/>
        </w:rPr>
        <w:t>подршке</w:t>
      </w:r>
      <w:r w:rsidRPr="000F2F67">
        <w:rPr>
          <w:rFonts w:ascii="Arial" w:hAnsi="Arial" w:cs="Arial"/>
          <w:sz w:val="18"/>
          <w:szCs w:val="24"/>
          <w:lang w:val="bs-Latn-BA"/>
        </w:rPr>
        <w:t xml:space="preserve"> </w:t>
      </w:r>
      <w:r>
        <w:rPr>
          <w:rFonts w:ascii="Arial" w:hAnsi="Arial" w:cs="Arial"/>
          <w:sz w:val="18"/>
          <w:szCs w:val="24"/>
          <w:lang w:val="bs-Latn-BA"/>
        </w:rPr>
        <w:t>одразило</w:t>
      </w:r>
      <w:r w:rsidRPr="000F2F67">
        <w:rPr>
          <w:rFonts w:ascii="Arial" w:hAnsi="Arial" w:cs="Arial"/>
          <w:sz w:val="18"/>
          <w:szCs w:val="24"/>
          <w:lang w:val="bs-Latn-BA"/>
        </w:rPr>
        <w:t xml:space="preserve"> </w:t>
      </w:r>
      <w:r>
        <w:rPr>
          <w:rFonts w:ascii="Arial" w:hAnsi="Arial" w:cs="Arial"/>
          <w:sz w:val="18"/>
          <w:szCs w:val="24"/>
          <w:lang w:val="bs-Latn-BA"/>
        </w:rPr>
        <w:t>на</w:t>
      </w:r>
      <w:r w:rsidRPr="000F2F67">
        <w:rPr>
          <w:rFonts w:ascii="Arial" w:hAnsi="Arial" w:cs="Arial"/>
          <w:sz w:val="18"/>
          <w:szCs w:val="24"/>
          <w:lang w:val="bs-Latn-BA"/>
        </w:rPr>
        <w:t xml:space="preserve"> </w:t>
      </w:r>
      <w:r>
        <w:rPr>
          <w:rFonts w:ascii="Arial" w:hAnsi="Arial" w:cs="Arial"/>
          <w:sz w:val="18"/>
          <w:szCs w:val="24"/>
          <w:lang w:val="bs-Latn-BA"/>
        </w:rPr>
        <w:t>правовремену</w:t>
      </w:r>
      <w:r w:rsidRPr="000F2F67">
        <w:rPr>
          <w:rFonts w:ascii="Arial" w:hAnsi="Arial" w:cs="Arial"/>
          <w:sz w:val="18"/>
          <w:szCs w:val="24"/>
          <w:lang w:val="bs-Latn-BA"/>
        </w:rPr>
        <w:t xml:space="preserve"> </w:t>
      </w:r>
      <w:r>
        <w:rPr>
          <w:rFonts w:ascii="Arial" w:hAnsi="Arial" w:cs="Arial"/>
          <w:sz w:val="18"/>
          <w:szCs w:val="24"/>
          <w:lang w:val="bs-Latn-BA"/>
        </w:rPr>
        <w:t>реализацију</w:t>
      </w:r>
      <w:r w:rsidRPr="000F2F67">
        <w:rPr>
          <w:rFonts w:ascii="Arial" w:hAnsi="Arial" w:cs="Arial"/>
          <w:sz w:val="18"/>
          <w:szCs w:val="24"/>
          <w:lang w:val="bs-Latn-BA"/>
        </w:rPr>
        <w:t xml:space="preserve"> </w:t>
      </w:r>
    </w:p>
    <w:p w:rsidR="0085225A" w:rsidRPr="00FE7ECC" w:rsidRDefault="0085225A" w:rsidP="003C64BB">
      <w:pPr>
        <w:spacing w:after="0"/>
      </w:pPr>
      <w:r>
        <w:rPr>
          <w:rFonts w:ascii="Arial" w:hAnsi="Arial" w:cs="Arial"/>
          <w:sz w:val="18"/>
          <w:szCs w:val="24"/>
          <w:lang w:val="bs-Latn-BA"/>
        </w:rPr>
        <w:t xml:space="preserve">    Акционог</w:t>
      </w:r>
      <w:r w:rsidRPr="000F2F67">
        <w:rPr>
          <w:rFonts w:ascii="Arial" w:hAnsi="Arial" w:cs="Arial"/>
          <w:sz w:val="18"/>
          <w:szCs w:val="24"/>
          <w:lang w:val="bs-Latn-BA"/>
        </w:rPr>
        <w:t xml:space="preserve"> </w:t>
      </w:r>
      <w:r>
        <w:rPr>
          <w:rFonts w:ascii="Arial" w:hAnsi="Arial" w:cs="Arial"/>
          <w:sz w:val="18"/>
          <w:szCs w:val="24"/>
          <w:lang w:val="bs-Latn-BA"/>
        </w:rPr>
        <w:t>плана</w:t>
      </w:r>
    </w:p>
    <w:p w:rsidR="0085225A" w:rsidRDefault="0085225A" w:rsidP="00A655C6">
      <w:pPr>
        <w:pStyle w:val="NoSpacing"/>
        <w:ind w:right="-563"/>
      </w:pPr>
    </w:p>
  </w:footnote>
  <w:footnote w:id="13">
    <w:p w:rsidR="0085225A" w:rsidRPr="003C64BB" w:rsidRDefault="0085225A" w:rsidP="00A655C6">
      <w:pPr>
        <w:pStyle w:val="FootnoteText"/>
        <w:ind w:left="284" w:hanging="284"/>
        <w:rPr>
          <w:rFonts w:ascii="Arial" w:hAnsi="Arial" w:cs="Arial"/>
          <w:sz w:val="18"/>
          <w:szCs w:val="18"/>
        </w:rPr>
      </w:pPr>
      <w:r w:rsidRPr="005475F4">
        <w:rPr>
          <w:rStyle w:val="FootnoteReference"/>
        </w:rPr>
        <w:footnoteRef/>
      </w:r>
      <w:r w:rsidRPr="005475F4">
        <w:t xml:space="preserve"> </w:t>
      </w:r>
      <w:r w:rsidRPr="005475F4">
        <w:tab/>
      </w:r>
      <w:r w:rsidRPr="003C64BB">
        <w:rPr>
          <w:rFonts w:ascii="Arial" w:hAnsi="Arial" w:cs="Arial"/>
          <w:sz w:val="18"/>
          <w:szCs w:val="18"/>
        </w:rPr>
        <w:t xml:space="preserve">„Службене новине ФБиХ“, бр. </w:t>
      </w:r>
      <w:r w:rsidRPr="003C64BB">
        <w:rPr>
          <w:rFonts w:ascii="Arial" w:hAnsi="Arial" w:cs="Arial"/>
          <w:sz w:val="18"/>
          <w:szCs w:val="18"/>
          <w:shd w:val="clear" w:color="auto" w:fill="FFFFFF"/>
        </w:rPr>
        <w:t xml:space="preserve">102/13, 9/14, 13/14, 8/15, 91/15,102/15,104/16, 5/18 </w:t>
      </w:r>
      <w:r>
        <w:rPr>
          <w:rFonts w:ascii="Arial" w:hAnsi="Arial" w:cs="Arial"/>
          <w:sz w:val="18"/>
          <w:szCs w:val="18"/>
          <w:shd w:val="clear" w:color="auto" w:fill="FFFFFF"/>
          <w:lang w:val="sr-Cyrl-RS"/>
        </w:rPr>
        <w:t>и</w:t>
      </w:r>
      <w:r w:rsidRPr="003C64BB">
        <w:rPr>
          <w:rFonts w:ascii="Arial" w:hAnsi="Arial" w:cs="Arial"/>
          <w:sz w:val="18"/>
          <w:szCs w:val="18"/>
          <w:shd w:val="clear" w:color="auto" w:fill="FFFFFF"/>
        </w:rPr>
        <w:t xml:space="preserve"> 11/19.</w:t>
      </w:r>
    </w:p>
  </w:footnote>
  <w:footnote w:id="14">
    <w:p w:rsidR="0085225A" w:rsidRPr="003C64BB" w:rsidRDefault="0085225A" w:rsidP="00A655C6">
      <w:pPr>
        <w:pStyle w:val="FootnoteText"/>
        <w:ind w:left="284" w:hanging="284"/>
        <w:rPr>
          <w:rFonts w:ascii="Arial" w:hAnsi="Arial" w:cs="Arial"/>
          <w:sz w:val="18"/>
          <w:szCs w:val="18"/>
        </w:rPr>
      </w:pPr>
      <w:r w:rsidRPr="003C64BB">
        <w:rPr>
          <w:rStyle w:val="FootnoteReference"/>
          <w:rFonts w:ascii="Arial" w:hAnsi="Arial" w:cs="Arial"/>
          <w:sz w:val="18"/>
          <w:szCs w:val="18"/>
        </w:rPr>
        <w:footnoteRef/>
      </w:r>
      <w:r w:rsidRPr="003C64BB">
        <w:rPr>
          <w:rFonts w:ascii="Arial" w:hAnsi="Arial" w:cs="Arial"/>
          <w:sz w:val="18"/>
          <w:szCs w:val="18"/>
        </w:rPr>
        <w:t xml:space="preserve"> </w:t>
      </w:r>
      <w:r w:rsidRPr="003C64BB">
        <w:rPr>
          <w:rFonts w:ascii="Arial" w:hAnsi="Arial" w:cs="Arial"/>
          <w:sz w:val="18"/>
          <w:szCs w:val="18"/>
        </w:rPr>
        <w:tab/>
        <w:t xml:space="preserve">„Службене новине ФБиХ“, бр. 26/16 </w:t>
      </w:r>
      <w:r>
        <w:rPr>
          <w:rFonts w:ascii="Arial" w:hAnsi="Arial" w:cs="Arial"/>
          <w:sz w:val="18"/>
          <w:szCs w:val="18"/>
          <w:lang w:val="sr-Cyrl-RS"/>
        </w:rPr>
        <w:t>и</w:t>
      </w:r>
      <w:r w:rsidRPr="003C64BB">
        <w:rPr>
          <w:rFonts w:ascii="Arial" w:hAnsi="Arial" w:cs="Arial"/>
          <w:sz w:val="18"/>
          <w:szCs w:val="18"/>
        </w:rPr>
        <w:t>i 3/20.</w:t>
      </w:r>
    </w:p>
  </w:footnote>
  <w:footnote w:id="15">
    <w:p w:rsidR="0085225A" w:rsidRDefault="0085225A" w:rsidP="00A655C6">
      <w:pPr>
        <w:spacing w:after="0"/>
        <w:ind w:left="284" w:right="-705" w:hanging="284"/>
        <w:jc w:val="both"/>
        <w:rPr>
          <w:rFonts w:ascii="Arial" w:hAnsi="Arial" w:cs="Arial"/>
          <w:color w:val="000000" w:themeColor="text1"/>
          <w:sz w:val="18"/>
          <w:szCs w:val="18"/>
          <w:lang w:val="bs-Latn-BA"/>
        </w:rPr>
      </w:pPr>
      <w:r w:rsidRPr="003C64BB">
        <w:rPr>
          <w:rStyle w:val="FootnoteReference"/>
          <w:rFonts w:ascii="Arial" w:hAnsi="Arial" w:cs="Arial"/>
          <w:sz w:val="18"/>
          <w:szCs w:val="18"/>
        </w:rPr>
        <w:footnoteRef/>
      </w:r>
      <w:r w:rsidRPr="003C64BB">
        <w:rPr>
          <w:rFonts w:ascii="Arial" w:hAnsi="Arial" w:cs="Arial"/>
          <w:sz w:val="18"/>
          <w:szCs w:val="18"/>
          <w:lang w:val="bs-Latn-BA"/>
        </w:rPr>
        <w:t xml:space="preserve"> </w:t>
      </w:r>
      <w:r w:rsidRPr="003C64BB">
        <w:rPr>
          <w:rFonts w:ascii="Arial" w:hAnsi="Arial" w:cs="Arial"/>
          <w:sz w:val="18"/>
          <w:szCs w:val="18"/>
          <w:lang w:val="bs-Latn-BA"/>
        </w:rPr>
        <w:tab/>
      </w:r>
      <w:r>
        <w:rPr>
          <w:rFonts w:ascii="Arial" w:hAnsi="Arial" w:cs="Arial"/>
          <w:color w:val="000000" w:themeColor="text1"/>
          <w:sz w:val="18"/>
          <w:szCs w:val="18"/>
          <w:lang w:val="bs-Latn-BA"/>
        </w:rPr>
        <w:t>Процес</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извршења</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буџета</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додатно</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уређују</w:t>
      </w:r>
      <w:r w:rsidRPr="003C64BB">
        <w:rPr>
          <w:rFonts w:ascii="Arial" w:hAnsi="Arial" w:cs="Arial"/>
          <w:b/>
          <w:color w:val="000000" w:themeColor="text1"/>
          <w:sz w:val="18"/>
          <w:szCs w:val="18"/>
          <w:lang w:val="bs-Latn-BA"/>
        </w:rPr>
        <w:t xml:space="preserve"> </w:t>
      </w:r>
      <w:r>
        <w:rPr>
          <w:rFonts w:ascii="Arial" w:hAnsi="Arial" w:cs="Arial"/>
          <w:color w:val="000000" w:themeColor="text1"/>
          <w:sz w:val="18"/>
          <w:szCs w:val="18"/>
          <w:lang w:val="bs-Latn-BA"/>
        </w:rPr>
        <w:t>закони</w:t>
      </w:r>
      <w:r w:rsidRPr="003C64BB">
        <w:rPr>
          <w:rFonts w:ascii="Arial" w:hAnsi="Arial" w:cs="Arial"/>
          <w:color w:val="000000" w:themeColor="text1"/>
          <w:sz w:val="18"/>
          <w:szCs w:val="18"/>
          <w:lang w:val="bs-Latn-BA"/>
        </w:rPr>
        <w:t>/</w:t>
      </w:r>
      <w:r>
        <w:rPr>
          <w:rFonts w:ascii="Arial" w:hAnsi="Arial" w:cs="Arial"/>
          <w:color w:val="000000" w:themeColor="text1"/>
          <w:sz w:val="18"/>
          <w:szCs w:val="18"/>
          <w:lang w:val="bs-Latn-BA"/>
        </w:rPr>
        <w:t>одлуке</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о</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извршавању</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буџета</w:t>
      </w:r>
      <w:r w:rsidRPr="003C64BB">
        <w:rPr>
          <w:rFonts w:ascii="Arial" w:hAnsi="Arial" w:cs="Arial"/>
          <w:b/>
          <w:color w:val="000000" w:themeColor="text1"/>
          <w:sz w:val="18"/>
          <w:szCs w:val="18"/>
          <w:lang w:val="bs-Latn-BA"/>
        </w:rPr>
        <w:t xml:space="preserve"> </w:t>
      </w:r>
      <w:r>
        <w:rPr>
          <w:rFonts w:ascii="Arial" w:hAnsi="Arial" w:cs="Arial"/>
          <w:color w:val="000000" w:themeColor="text1"/>
          <w:sz w:val="18"/>
          <w:szCs w:val="18"/>
          <w:lang w:val="bs-Latn-BA"/>
        </w:rPr>
        <w:t>и</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низ</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пратећих</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одлука</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влада</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и</w:t>
      </w:r>
      <w:r w:rsidRPr="003C64BB">
        <w:rPr>
          <w:rFonts w:ascii="Arial" w:hAnsi="Arial" w:cs="Arial"/>
          <w:color w:val="000000" w:themeColor="text1"/>
          <w:sz w:val="18"/>
          <w:szCs w:val="18"/>
          <w:lang w:val="bs-Latn-BA"/>
        </w:rPr>
        <w:t xml:space="preserve"> </w:t>
      </w:r>
    </w:p>
    <w:p w:rsidR="0085225A" w:rsidRPr="003C64BB" w:rsidRDefault="0085225A" w:rsidP="00A655C6">
      <w:pPr>
        <w:spacing w:after="0"/>
        <w:ind w:left="284" w:right="-705" w:hanging="284"/>
        <w:jc w:val="both"/>
        <w:rPr>
          <w:rFonts w:ascii="Arial" w:hAnsi="Arial" w:cs="Arial"/>
          <w:sz w:val="18"/>
          <w:szCs w:val="18"/>
        </w:rPr>
      </w:pPr>
      <w:r>
        <w:rPr>
          <w:rFonts w:ascii="Arial" w:hAnsi="Arial" w:cs="Arial"/>
          <w:color w:val="000000" w:themeColor="text1"/>
          <w:sz w:val="18"/>
          <w:szCs w:val="18"/>
          <w:lang w:val="bs-Latn-BA"/>
        </w:rPr>
        <w:t xml:space="preserve">       ресорних</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министарстава</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о</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програмима</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утрошка</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који</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се</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доносе</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сваке</w:t>
      </w:r>
      <w:r w:rsidRPr="003C64BB">
        <w:rPr>
          <w:rFonts w:ascii="Arial" w:hAnsi="Arial" w:cs="Arial"/>
          <w:color w:val="000000" w:themeColor="text1"/>
          <w:sz w:val="18"/>
          <w:szCs w:val="18"/>
          <w:lang w:val="bs-Latn-BA"/>
        </w:rPr>
        <w:t xml:space="preserve"> </w:t>
      </w:r>
      <w:r>
        <w:rPr>
          <w:rFonts w:ascii="Arial" w:hAnsi="Arial" w:cs="Arial"/>
          <w:color w:val="000000" w:themeColor="text1"/>
          <w:sz w:val="18"/>
          <w:szCs w:val="18"/>
          <w:lang w:val="bs-Latn-BA"/>
        </w:rPr>
        <w:t>године</w:t>
      </w:r>
    </w:p>
  </w:footnote>
  <w:footnote w:id="16">
    <w:p w:rsidR="0085225A" w:rsidRPr="003C64BB" w:rsidRDefault="0085225A" w:rsidP="00A655C6">
      <w:pPr>
        <w:pStyle w:val="FootnoteText"/>
        <w:ind w:left="284" w:right="-705" w:hanging="284"/>
        <w:rPr>
          <w:rFonts w:ascii="Arial" w:hAnsi="Arial" w:cs="Arial"/>
          <w:sz w:val="18"/>
          <w:szCs w:val="18"/>
        </w:rPr>
      </w:pPr>
      <w:r w:rsidRPr="003C64BB">
        <w:rPr>
          <w:rStyle w:val="FootnoteReference"/>
          <w:rFonts w:ascii="Arial" w:hAnsi="Arial" w:cs="Arial"/>
          <w:sz w:val="18"/>
          <w:szCs w:val="18"/>
        </w:rPr>
        <w:footnoteRef/>
      </w:r>
      <w:r w:rsidRPr="003C64BB">
        <w:rPr>
          <w:rFonts w:ascii="Arial" w:hAnsi="Arial" w:cs="Arial"/>
          <w:sz w:val="18"/>
          <w:szCs w:val="18"/>
        </w:rPr>
        <w:t xml:space="preserve"> </w:t>
      </w:r>
      <w:r w:rsidRPr="003C64BB">
        <w:rPr>
          <w:rFonts w:ascii="Arial" w:hAnsi="Arial" w:cs="Arial"/>
          <w:sz w:val="18"/>
          <w:szCs w:val="18"/>
        </w:rPr>
        <w:tab/>
        <w:t>„Службени гласник БиХ“, број:.39/14.</w:t>
      </w:r>
    </w:p>
  </w:footnote>
  <w:footnote w:id="17">
    <w:p w:rsidR="0085225A" w:rsidRPr="003C64BB" w:rsidRDefault="0085225A" w:rsidP="00A655C6">
      <w:pPr>
        <w:pStyle w:val="FootnoteText"/>
        <w:ind w:left="284" w:right="-705" w:hanging="284"/>
        <w:rPr>
          <w:rFonts w:ascii="Arial" w:hAnsi="Arial" w:cs="Arial"/>
          <w:sz w:val="18"/>
          <w:szCs w:val="18"/>
        </w:rPr>
      </w:pPr>
      <w:r w:rsidRPr="003C64BB">
        <w:rPr>
          <w:rStyle w:val="FootnoteReference"/>
          <w:rFonts w:ascii="Arial" w:hAnsi="Arial" w:cs="Arial"/>
          <w:sz w:val="18"/>
          <w:szCs w:val="18"/>
        </w:rPr>
        <w:footnoteRef/>
      </w:r>
      <w:r w:rsidRPr="003C64BB">
        <w:rPr>
          <w:rFonts w:ascii="Arial" w:hAnsi="Arial" w:cs="Arial"/>
          <w:sz w:val="18"/>
          <w:szCs w:val="18"/>
        </w:rPr>
        <w:t xml:space="preserve"> </w:t>
      </w:r>
      <w:r w:rsidRPr="003C64BB">
        <w:rPr>
          <w:rFonts w:ascii="Arial" w:hAnsi="Arial" w:cs="Arial"/>
          <w:sz w:val="18"/>
          <w:szCs w:val="18"/>
        </w:rPr>
        <w:tab/>
        <w:t xml:space="preserve">„Службене новине ФБиХ“, бр. 86/07, 24/09, 44/10 </w:t>
      </w:r>
      <w:r>
        <w:rPr>
          <w:rFonts w:ascii="Arial" w:hAnsi="Arial" w:cs="Arial"/>
          <w:sz w:val="18"/>
          <w:szCs w:val="18"/>
          <w:lang w:val="sr-Cyrl-RS"/>
        </w:rPr>
        <w:t>и</w:t>
      </w:r>
      <w:r w:rsidRPr="003C64BB">
        <w:rPr>
          <w:rFonts w:ascii="Arial" w:hAnsi="Arial" w:cs="Arial"/>
          <w:sz w:val="18"/>
          <w:szCs w:val="18"/>
        </w:rPr>
        <w:t xml:space="preserve"> 30/16. U toku je javna rasprava o predlogu novog Zakona.</w:t>
      </w:r>
    </w:p>
  </w:footnote>
  <w:footnote w:id="18">
    <w:p w:rsidR="0085225A" w:rsidRPr="003C64BB" w:rsidRDefault="0085225A" w:rsidP="00A655C6">
      <w:pPr>
        <w:pStyle w:val="FootnoteText"/>
        <w:ind w:left="284" w:right="-705" w:hanging="284"/>
        <w:rPr>
          <w:rFonts w:ascii="Arial" w:hAnsi="Arial" w:cs="Arial"/>
          <w:sz w:val="18"/>
          <w:szCs w:val="18"/>
        </w:rPr>
      </w:pPr>
      <w:r w:rsidRPr="003C64BB">
        <w:rPr>
          <w:rStyle w:val="FootnoteReference"/>
          <w:rFonts w:ascii="Arial" w:hAnsi="Arial" w:cs="Arial"/>
          <w:sz w:val="18"/>
          <w:szCs w:val="18"/>
        </w:rPr>
        <w:footnoteRef/>
      </w:r>
      <w:r w:rsidRPr="003C64BB">
        <w:rPr>
          <w:rFonts w:ascii="Arial" w:hAnsi="Arial" w:cs="Arial"/>
          <w:sz w:val="18"/>
          <w:szCs w:val="18"/>
        </w:rPr>
        <w:t xml:space="preserve"> </w:t>
      </w:r>
      <w:r w:rsidRPr="003C64BB">
        <w:rPr>
          <w:rFonts w:ascii="Arial" w:hAnsi="Arial" w:cs="Arial"/>
          <w:sz w:val="18"/>
          <w:szCs w:val="18"/>
        </w:rPr>
        <w:tab/>
        <w:t>„Службене новине ФБиХ“, бр</w:t>
      </w:r>
      <w:r w:rsidRPr="003C64BB">
        <w:rPr>
          <w:rFonts w:ascii="Arial" w:hAnsi="Arial" w:cs="Arial"/>
          <w:bCs/>
          <w:sz w:val="18"/>
          <w:szCs w:val="18"/>
          <w:shd w:val="clear" w:color="auto" w:fill="FFFFFF"/>
        </w:rPr>
        <w:t>oj: 32/17.</w:t>
      </w:r>
    </w:p>
  </w:footnote>
  <w:footnote w:id="19">
    <w:p w:rsidR="0085225A" w:rsidRPr="003C64BB" w:rsidRDefault="0085225A" w:rsidP="00A655C6">
      <w:pPr>
        <w:pStyle w:val="FootnoteText"/>
        <w:ind w:left="284" w:right="-705" w:hanging="284"/>
        <w:rPr>
          <w:rFonts w:ascii="Arial" w:hAnsi="Arial" w:cs="Arial"/>
          <w:sz w:val="18"/>
          <w:szCs w:val="18"/>
        </w:rPr>
      </w:pPr>
      <w:r w:rsidRPr="003C64BB">
        <w:rPr>
          <w:rStyle w:val="FootnoteReference"/>
          <w:rFonts w:ascii="Arial" w:hAnsi="Arial" w:cs="Arial"/>
          <w:sz w:val="18"/>
          <w:szCs w:val="18"/>
        </w:rPr>
        <w:footnoteRef/>
      </w:r>
      <w:r w:rsidRPr="003C64BB">
        <w:rPr>
          <w:rFonts w:ascii="Arial" w:hAnsi="Arial" w:cs="Arial"/>
          <w:sz w:val="18"/>
          <w:szCs w:val="18"/>
        </w:rPr>
        <w:t xml:space="preserve"> </w:t>
      </w:r>
      <w:r w:rsidRPr="003C64BB">
        <w:rPr>
          <w:rFonts w:ascii="Arial" w:hAnsi="Arial" w:cs="Arial"/>
          <w:sz w:val="18"/>
          <w:szCs w:val="18"/>
        </w:rPr>
        <w:tab/>
        <w:t xml:space="preserve">„Службене новине ФБиХ“, бр. 29/03, 23/04, 39/04, 54/04, 67/05, 8/06, 4/12 </w:t>
      </w:r>
      <w:r>
        <w:rPr>
          <w:rFonts w:ascii="Arial" w:hAnsi="Arial" w:cs="Arial"/>
          <w:sz w:val="18"/>
          <w:szCs w:val="18"/>
          <w:lang w:val="sr-Cyrl-RS"/>
        </w:rPr>
        <w:t>и</w:t>
      </w:r>
      <w:r w:rsidRPr="003C64BB">
        <w:rPr>
          <w:rFonts w:ascii="Arial" w:hAnsi="Arial" w:cs="Arial"/>
          <w:sz w:val="18"/>
          <w:szCs w:val="18"/>
        </w:rPr>
        <w:t xml:space="preserve"> 99/15.</w:t>
      </w:r>
    </w:p>
  </w:footnote>
  <w:footnote w:id="20">
    <w:p w:rsidR="0085225A" w:rsidRDefault="0085225A" w:rsidP="00A655C6">
      <w:pPr>
        <w:pStyle w:val="FootnoteText"/>
        <w:ind w:left="284" w:right="-705" w:hanging="284"/>
        <w:jc w:val="both"/>
        <w:rPr>
          <w:rFonts w:ascii="Arial" w:hAnsi="Arial" w:cs="Arial"/>
          <w:color w:val="000000" w:themeColor="text1"/>
          <w:sz w:val="18"/>
          <w:szCs w:val="18"/>
        </w:rPr>
      </w:pPr>
      <w:r w:rsidRPr="003C64BB">
        <w:rPr>
          <w:rStyle w:val="FootnoteReference"/>
          <w:rFonts w:ascii="Arial" w:hAnsi="Arial" w:cs="Arial"/>
          <w:sz w:val="18"/>
          <w:szCs w:val="18"/>
        </w:rPr>
        <w:footnoteRef/>
      </w:r>
      <w:r w:rsidRPr="003C64BB">
        <w:rPr>
          <w:rFonts w:ascii="Arial" w:hAnsi="Arial" w:cs="Arial"/>
          <w:sz w:val="18"/>
          <w:szCs w:val="18"/>
        </w:rPr>
        <w:t xml:space="preserve"> </w:t>
      </w:r>
      <w:r w:rsidRPr="003C64BB">
        <w:rPr>
          <w:rFonts w:ascii="Arial" w:hAnsi="Arial" w:cs="Arial"/>
          <w:sz w:val="18"/>
          <w:szCs w:val="18"/>
        </w:rPr>
        <w:tab/>
      </w:r>
      <w:r w:rsidRPr="003C64BB">
        <w:rPr>
          <w:rFonts w:ascii="Arial" w:hAnsi="Arial" w:cs="Arial"/>
          <w:color w:val="000000" w:themeColor="text1"/>
          <w:sz w:val="18"/>
          <w:szCs w:val="18"/>
        </w:rPr>
        <w:t xml:space="preserve">Са овим Законом је повезан Закон о намјештеницима у органима државне службе у ФБиХ („Службене новине ФБиХ“, </w:t>
      </w:r>
    </w:p>
    <w:p w:rsidR="0085225A" w:rsidRPr="003C64BB" w:rsidRDefault="0085225A" w:rsidP="00A655C6">
      <w:pPr>
        <w:pStyle w:val="FootnoteText"/>
        <w:ind w:left="284" w:right="-705" w:hanging="284"/>
        <w:jc w:val="both"/>
        <w:rPr>
          <w:rFonts w:ascii="Arial" w:hAnsi="Arial" w:cs="Arial"/>
          <w:sz w:val="18"/>
          <w:szCs w:val="18"/>
        </w:rPr>
      </w:pPr>
      <w:r>
        <w:rPr>
          <w:rFonts w:ascii="Arial" w:hAnsi="Arial" w:cs="Arial"/>
          <w:color w:val="000000" w:themeColor="text1"/>
          <w:sz w:val="18"/>
          <w:szCs w:val="18"/>
        </w:rPr>
        <w:t xml:space="preserve">      </w:t>
      </w:r>
      <w:r w:rsidRPr="003C64BB">
        <w:rPr>
          <w:rFonts w:ascii="Arial" w:hAnsi="Arial" w:cs="Arial"/>
          <w:color w:val="000000" w:themeColor="text1"/>
          <w:sz w:val="18"/>
          <w:szCs w:val="18"/>
        </w:rPr>
        <w:t>број: 49/05), којим се уређује  радно-правни статус намјештеника у органима државне управе ФБиХ, кантона, града и општина, послови које обављају намјештеници, плате, накнаде и друга права, дужности и одговорности из радног односа и друга питања.</w:t>
      </w:r>
    </w:p>
  </w:footnote>
  <w:footnote w:id="21">
    <w:p w:rsidR="0085225A" w:rsidRPr="005475F4" w:rsidRDefault="0085225A" w:rsidP="00A655C6">
      <w:pPr>
        <w:pStyle w:val="FootnoteText"/>
        <w:ind w:left="284" w:right="-705" w:hanging="284"/>
      </w:pPr>
      <w:r w:rsidRPr="003C64BB">
        <w:rPr>
          <w:rStyle w:val="FootnoteReference"/>
          <w:rFonts w:ascii="Arial" w:hAnsi="Arial" w:cs="Arial"/>
          <w:sz w:val="18"/>
          <w:szCs w:val="18"/>
        </w:rPr>
        <w:footnoteRef/>
      </w:r>
      <w:r w:rsidRPr="003C64BB">
        <w:rPr>
          <w:rFonts w:ascii="Arial" w:hAnsi="Arial" w:cs="Arial"/>
          <w:sz w:val="18"/>
          <w:szCs w:val="18"/>
        </w:rPr>
        <w:t xml:space="preserve"> </w:t>
      </w:r>
      <w:r w:rsidRPr="003C64BB">
        <w:rPr>
          <w:rFonts w:ascii="Arial" w:hAnsi="Arial" w:cs="Arial"/>
          <w:sz w:val="18"/>
          <w:szCs w:val="18"/>
        </w:rPr>
        <w:tab/>
        <w:t>„Службене новине ФБиХ“, бр. 58</w:t>
      </w:r>
      <w:r w:rsidRPr="000F2F67">
        <w:rPr>
          <w:rFonts w:ascii="Arial" w:hAnsi="Arial" w:cs="Arial"/>
          <w:sz w:val="18"/>
        </w:rPr>
        <w:t xml:space="preserve">/02, 19/03, 38/05, 2/06, 8/06, 61/06 </w:t>
      </w:r>
      <w:r>
        <w:rPr>
          <w:rFonts w:ascii="Arial" w:hAnsi="Arial" w:cs="Arial"/>
          <w:sz w:val="18"/>
          <w:lang w:val="sr-Cyrl-RS"/>
        </w:rPr>
        <w:t>и</w:t>
      </w:r>
      <w:r w:rsidRPr="000F2F67">
        <w:rPr>
          <w:rFonts w:ascii="Arial" w:hAnsi="Arial" w:cs="Arial"/>
          <w:sz w:val="18"/>
        </w:rPr>
        <w:t xml:space="preserve"> 48/11.</w:t>
      </w:r>
    </w:p>
  </w:footnote>
  <w:footnote w:id="22">
    <w:p w:rsidR="0085225A" w:rsidRPr="000F2F67" w:rsidRDefault="0085225A" w:rsidP="00A655C6">
      <w:pPr>
        <w:pStyle w:val="FootnoteText"/>
        <w:ind w:left="284" w:right="-705" w:hanging="284"/>
        <w:rPr>
          <w:rFonts w:ascii="Arial" w:hAnsi="Arial" w:cs="Arial"/>
          <w:sz w:val="18"/>
        </w:rPr>
      </w:pPr>
      <w:r w:rsidRPr="005475F4">
        <w:rPr>
          <w:rStyle w:val="FootnoteReference"/>
        </w:rPr>
        <w:footnoteRef/>
      </w:r>
      <w:r w:rsidRPr="005475F4">
        <w:t xml:space="preserve"> </w:t>
      </w:r>
      <w:r w:rsidRPr="005475F4">
        <w:tab/>
      </w:r>
      <w:r w:rsidRPr="003C64BB">
        <w:rPr>
          <w:rFonts w:ascii="Arial" w:hAnsi="Arial" w:cs="Arial"/>
          <w:sz w:val="18"/>
          <w:szCs w:val="18"/>
        </w:rPr>
        <w:t xml:space="preserve">„Службене новине ФБиХ“, бр. </w:t>
      </w:r>
      <w:r w:rsidRPr="000F2F67">
        <w:rPr>
          <w:rFonts w:ascii="Arial" w:hAnsi="Arial" w:cs="Arial"/>
          <w:sz w:val="18"/>
        </w:rPr>
        <w:t xml:space="preserve">26/16 </w:t>
      </w:r>
      <w:r>
        <w:rPr>
          <w:rFonts w:ascii="Arial" w:hAnsi="Arial" w:cs="Arial"/>
          <w:sz w:val="18"/>
          <w:lang w:val="sr-Cyrl-RS"/>
        </w:rPr>
        <w:t>и</w:t>
      </w:r>
      <w:r w:rsidRPr="000F2F67">
        <w:rPr>
          <w:rFonts w:ascii="Arial" w:hAnsi="Arial" w:cs="Arial"/>
          <w:sz w:val="18"/>
        </w:rPr>
        <w:t xml:space="preserve"> 89/18.</w:t>
      </w:r>
    </w:p>
  </w:footnote>
  <w:footnote w:id="23">
    <w:p w:rsidR="0085225A" w:rsidRPr="00AD6714" w:rsidRDefault="0085225A" w:rsidP="00A655C6">
      <w:pPr>
        <w:pStyle w:val="FootnoteText"/>
        <w:ind w:left="284" w:right="-279" w:hanging="284"/>
        <w:rPr>
          <w:rFonts w:ascii="Arial" w:hAnsi="Arial" w:cs="Arial"/>
          <w:sz w:val="18"/>
        </w:rPr>
      </w:pPr>
      <w:r w:rsidRPr="005475F4">
        <w:rPr>
          <w:rStyle w:val="FootnoteReference"/>
        </w:rPr>
        <w:footnoteRef/>
      </w:r>
      <w:r w:rsidRPr="005475F4">
        <w:t xml:space="preserve"> </w:t>
      </w:r>
      <w:r w:rsidRPr="005475F4">
        <w:tab/>
      </w:r>
      <w:r>
        <w:rPr>
          <w:rFonts w:ascii="Arial" w:hAnsi="Arial" w:cs="Arial"/>
          <w:sz w:val="18"/>
          <w:szCs w:val="18"/>
        </w:rPr>
        <w:t>„Службене новине ФБиХ“, број</w:t>
      </w:r>
      <w:r>
        <w:rPr>
          <w:rFonts w:ascii="Arial" w:hAnsi="Arial" w:cs="Arial"/>
          <w:sz w:val="18"/>
        </w:rPr>
        <w:t>:</w:t>
      </w:r>
      <w:r w:rsidRPr="00AD6714">
        <w:rPr>
          <w:rFonts w:ascii="Arial" w:hAnsi="Arial" w:cs="Arial"/>
          <w:sz w:val="18"/>
        </w:rPr>
        <w:t xml:space="preserve"> 83/09.</w:t>
      </w:r>
    </w:p>
  </w:footnote>
  <w:footnote w:id="24">
    <w:p w:rsidR="0085225A" w:rsidRPr="005475F4" w:rsidRDefault="0085225A" w:rsidP="00A655C6">
      <w:pPr>
        <w:pStyle w:val="Default"/>
        <w:ind w:left="284" w:right="-279" w:hanging="284"/>
        <w:rPr>
          <w:rFonts w:asciiTheme="minorHAnsi" w:hAnsiTheme="minorHAnsi" w:cstheme="minorHAnsi"/>
          <w:sz w:val="20"/>
          <w:szCs w:val="20"/>
        </w:rPr>
      </w:pPr>
      <w:r w:rsidRPr="005475F4">
        <w:rPr>
          <w:rStyle w:val="FootnoteReference"/>
          <w:rFonts w:asciiTheme="minorHAnsi" w:hAnsiTheme="minorHAnsi" w:cstheme="minorHAnsi"/>
          <w:sz w:val="20"/>
          <w:szCs w:val="20"/>
        </w:rPr>
        <w:footnoteRef/>
      </w:r>
      <w:r w:rsidRPr="005475F4">
        <w:rPr>
          <w:rFonts w:asciiTheme="minorHAnsi" w:hAnsiTheme="minorHAnsi" w:cstheme="minorHAnsi"/>
          <w:sz w:val="20"/>
          <w:szCs w:val="20"/>
        </w:rPr>
        <w:t xml:space="preserve"> </w:t>
      </w:r>
      <w:r w:rsidRPr="005475F4">
        <w:rPr>
          <w:rFonts w:asciiTheme="minorHAnsi" w:hAnsiTheme="minorHAnsi" w:cstheme="minorHAnsi"/>
          <w:sz w:val="20"/>
          <w:szCs w:val="20"/>
        </w:rPr>
        <w:tab/>
      </w:r>
      <w:r w:rsidRPr="003C64BB">
        <w:rPr>
          <w:sz w:val="18"/>
          <w:szCs w:val="18"/>
        </w:rPr>
        <w:t>„Службене новине ФБиХ“, бр.</w:t>
      </w:r>
      <w:r>
        <w:rPr>
          <w:sz w:val="18"/>
          <w:szCs w:val="20"/>
        </w:rPr>
        <w:t>: 8/05, 81/08, 22/09 и</w:t>
      </w:r>
      <w:r w:rsidRPr="00AD6714">
        <w:rPr>
          <w:sz w:val="18"/>
          <w:szCs w:val="20"/>
        </w:rPr>
        <w:t xml:space="preserve"> 109/12. </w:t>
      </w:r>
      <w:r w:rsidRPr="005475F4">
        <w:rPr>
          <w:rFonts w:asciiTheme="minorHAnsi" w:hAnsiTheme="minorHAnsi" w:cstheme="minorHAnsi"/>
          <w:sz w:val="20"/>
          <w:szCs w:val="20"/>
        </w:rPr>
        <w:t xml:space="preserve"> </w:t>
      </w:r>
    </w:p>
  </w:footnote>
  <w:footnote w:id="25">
    <w:p w:rsidR="0085225A" w:rsidRPr="00AD6714" w:rsidRDefault="0085225A" w:rsidP="00A655C6">
      <w:pPr>
        <w:pStyle w:val="FootnoteText"/>
        <w:ind w:left="284" w:right="-279" w:hanging="284"/>
        <w:jc w:val="both"/>
        <w:rPr>
          <w:rFonts w:ascii="Arial" w:hAnsi="Arial" w:cs="Arial"/>
          <w:sz w:val="18"/>
        </w:rPr>
      </w:pPr>
      <w:r w:rsidRPr="005475F4">
        <w:rPr>
          <w:rStyle w:val="FootnoteReference"/>
        </w:rPr>
        <w:footnoteRef/>
      </w:r>
      <w:r w:rsidRPr="005475F4">
        <w:t xml:space="preserve">  </w:t>
      </w:r>
      <w:r>
        <w:rPr>
          <w:rStyle w:val="CommentReference"/>
          <w:rFonts w:ascii="Arial" w:hAnsi="Arial" w:cs="Arial"/>
          <w:sz w:val="18"/>
        </w:rPr>
        <w:t>Јавно</w:t>
      </w:r>
      <w:r w:rsidRPr="00AD6714">
        <w:rPr>
          <w:rStyle w:val="CommentReference"/>
          <w:rFonts w:ascii="Arial" w:hAnsi="Arial" w:cs="Arial"/>
          <w:sz w:val="18"/>
        </w:rPr>
        <w:t xml:space="preserve"> </w:t>
      </w:r>
      <w:r>
        <w:rPr>
          <w:rStyle w:val="CommentReference"/>
          <w:rFonts w:ascii="Arial" w:hAnsi="Arial" w:cs="Arial"/>
          <w:sz w:val="18"/>
        </w:rPr>
        <w:t>предузеће</w:t>
      </w:r>
      <w:r w:rsidRPr="00AD6714">
        <w:rPr>
          <w:rStyle w:val="CommentReference"/>
          <w:rFonts w:ascii="Arial" w:hAnsi="Arial" w:cs="Arial"/>
          <w:sz w:val="18"/>
        </w:rPr>
        <w:t xml:space="preserve">, </w:t>
      </w:r>
      <w:r>
        <w:rPr>
          <w:rStyle w:val="CommentReference"/>
          <w:rFonts w:ascii="Arial" w:hAnsi="Arial" w:cs="Arial"/>
          <w:sz w:val="18"/>
        </w:rPr>
        <w:t>у</w:t>
      </w:r>
      <w:r w:rsidRPr="00AD6714">
        <w:rPr>
          <w:rStyle w:val="CommentReference"/>
          <w:rFonts w:ascii="Arial" w:hAnsi="Arial" w:cs="Arial"/>
          <w:sz w:val="18"/>
        </w:rPr>
        <w:t xml:space="preserve"> </w:t>
      </w:r>
      <w:r>
        <w:rPr>
          <w:rStyle w:val="CommentReference"/>
          <w:rFonts w:ascii="Arial" w:hAnsi="Arial" w:cs="Arial"/>
          <w:sz w:val="18"/>
        </w:rPr>
        <w:t>смислу</w:t>
      </w:r>
      <w:r w:rsidRPr="00AD6714">
        <w:rPr>
          <w:rStyle w:val="CommentReference"/>
          <w:rFonts w:ascii="Arial" w:hAnsi="Arial" w:cs="Arial"/>
          <w:sz w:val="18"/>
        </w:rPr>
        <w:t xml:space="preserve"> </w:t>
      </w:r>
      <w:r>
        <w:rPr>
          <w:rStyle w:val="CommentReference"/>
          <w:rFonts w:ascii="Arial" w:hAnsi="Arial" w:cs="Arial"/>
          <w:sz w:val="18"/>
        </w:rPr>
        <w:t>овога</w:t>
      </w:r>
      <w:r w:rsidRPr="00AD6714">
        <w:rPr>
          <w:rStyle w:val="CommentReference"/>
          <w:rFonts w:ascii="Arial" w:hAnsi="Arial" w:cs="Arial"/>
          <w:sz w:val="18"/>
        </w:rPr>
        <w:t xml:space="preserve"> </w:t>
      </w:r>
      <w:r>
        <w:rPr>
          <w:rStyle w:val="CommentReference"/>
          <w:rFonts w:ascii="Arial" w:hAnsi="Arial" w:cs="Arial"/>
          <w:sz w:val="18"/>
        </w:rPr>
        <w:t>Закона</w:t>
      </w:r>
      <w:r w:rsidRPr="00AD6714">
        <w:rPr>
          <w:rStyle w:val="CommentReference"/>
          <w:rFonts w:ascii="Arial" w:hAnsi="Arial" w:cs="Arial"/>
          <w:sz w:val="18"/>
        </w:rPr>
        <w:t xml:space="preserve">, </w:t>
      </w:r>
      <w:r>
        <w:rPr>
          <w:rStyle w:val="CommentReference"/>
          <w:rFonts w:ascii="Arial" w:hAnsi="Arial" w:cs="Arial"/>
          <w:sz w:val="18"/>
        </w:rPr>
        <w:t>дефинише</w:t>
      </w:r>
      <w:r w:rsidRPr="00AD6714">
        <w:rPr>
          <w:rStyle w:val="CommentReference"/>
          <w:rFonts w:ascii="Arial" w:hAnsi="Arial" w:cs="Arial"/>
          <w:sz w:val="18"/>
        </w:rPr>
        <w:t xml:space="preserve"> </w:t>
      </w:r>
      <w:r>
        <w:rPr>
          <w:rStyle w:val="CommentReference"/>
          <w:rFonts w:ascii="Arial" w:hAnsi="Arial" w:cs="Arial"/>
          <w:sz w:val="18"/>
        </w:rPr>
        <w:t>се</w:t>
      </w:r>
      <w:r w:rsidRPr="00AD6714">
        <w:rPr>
          <w:rStyle w:val="CommentReference"/>
          <w:rFonts w:ascii="Arial" w:hAnsi="Arial" w:cs="Arial"/>
          <w:sz w:val="18"/>
        </w:rPr>
        <w:t xml:space="preserve"> </w:t>
      </w:r>
      <w:r>
        <w:rPr>
          <w:rStyle w:val="CommentReference"/>
          <w:rFonts w:ascii="Arial" w:hAnsi="Arial" w:cs="Arial"/>
          <w:sz w:val="18"/>
        </w:rPr>
        <w:t>као</w:t>
      </w:r>
      <w:r w:rsidRPr="00AD6714">
        <w:rPr>
          <w:rStyle w:val="CommentReference"/>
          <w:rFonts w:ascii="Arial" w:hAnsi="Arial" w:cs="Arial"/>
          <w:sz w:val="18"/>
        </w:rPr>
        <w:t xml:space="preserve"> </w:t>
      </w:r>
      <w:r>
        <w:rPr>
          <w:rStyle w:val="CommentReference"/>
          <w:rFonts w:ascii="Arial" w:hAnsi="Arial" w:cs="Arial"/>
          <w:sz w:val="18"/>
        </w:rPr>
        <w:t>правно</w:t>
      </w:r>
      <w:r w:rsidRPr="00AD6714">
        <w:rPr>
          <w:rStyle w:val="CommentReference"/>
          <w:rFonts w:ascii="Arial" w:hAnsi="Arial" w:cs="Arial"/>
          <w:sz w:val="18"/>
        </w:rPr>
        <w:t xml:space="preserve"> </w:t>
      </w:r>
      <w:r>
        <w:rPr>
          <w:rStyle w:val="CommentReference"/>
          <w:rFonts w:ascii="Arial" w:hAnsi="Arial" w:cs="Arial"/>
          <w:sz w:val="18"/>
        </w:rPr>
        <w:t>лице</w:t>
      </w:r>
      <w:r w:rsidRPr="00AD6714">
        <w:rPr>
          <w:rStyle w:val="CommentReference"/>
          <w:rFonts w:ascii="Arial" w:hAnsi="Arial" w:cs="Arial"/>
          <w:sz w:val="18"/>
        </w:rPr>
        <w:t xml:space="preserve"> </w:t>
      </w:r>
      <w:r>
        <w:rPr>
          <w:rStyle w:val="CommentReference"/>
          <w:rFonts w:ascii="Arial" w:hAnsi="Arial" w:cs="Arial"/>
          <w:sz w:val="18"/>
        </w:rPr>
        <w:t>које</w:t>
      </w:r>
      <w:r w:rsidRPr="00AD6714">
        <w:rPr>
          <w:rStyle w:val="CommentReference"/>
          <w:rFonts w:ascii="Arial" w:hAnsi="Arial" w:cs="Arial"/>
          <w:sz w:val="18"/>
        </w:rPr>
        <w:t xml:space="preserve"> </w:t>
      </w:r>
      <w:r>
        <w:rPr>
          <w:rStyle w:val="CommentReference"/>
          <w:rFonts w:ascii="Arial" w:hAnsi="Arial" w:cs="Arial"/>
          <w:sz w:val="18"/>
        </w:rPr>
        <w:t>је</w:t>
      </w:r>
      <w:r w:rsidRPr="00AD6714">
        <w:rPr>
          <w:rStyle w:val="CommentReference"/>
          <w:rFonts w:ascii="Arial" w:hAnsi="Arial" w:cs="Arial"/>
          <w:sz w:val="18"/>
        </w:rPr>
        <w:t xml:space="preserve"> </w:t>
      </w:r>
      <w:r>
        <w:rPr>
          <w:rStyle w:val="CommentReference"/>
          <w:rFonts w:ascii="Arial" w:hAnsi="Arial" w:cs="Arial"/>
          <w:sz w:val="18"/>
        </w:rPr>
        <w:t>уписано</w:t>
      </w:r>
      <w:r w:rsidRPr="00AD6714">
        <w:rPr>
          <w:rStyle w:val="CommentReference"/>
          <w:rFonts w:ascii="Arial" w:hAnsi="Arial" w:cs="Arial"/>
          <w:sz w:val="18"/>
        </w:rPr>
        <w:t xml:space="preserve"> </w:t>
      </w:r>
      <w:r>
        <w:rPr>
          <w:rStyle w:val="CommentReference"/>
          <w:rFonts w:ascii="Arial" w:hAnsi="Arial" w:cs="Arial"/>
          <w:sz w:val="18"/>
        </w:rPr>
        <w:t>у</w:t>
      </w:r>
      <w:r w:rsidRPr="00AD6714">
        <w:rPr>
          <w:rStyle w:val="CommentReference"/>
          <w:rFonts w:ascii="Arial" w:hAnsi="Arial" w:cs="Arial"/>
          <w:sz w:val="18"/>
        </w:rPr>
        <w:t xml:space="preserve"> </w:t>
      </w:r>
      <w:r>
        <w:rPr>
          <w:rStyle w:val="CommentReference"/>
          <w:rFonts w:ascii="Arial" w:hAnsi="Arial" w:cs="Arial"/>
          <w:sz w:val="18"/>
        </w:rPr>
        <w:t>судски</w:t>
      </w:r>
      <w:r w:rsidRPr="00AD6714">
        <w:rPr>
          <w:rStyle w:val="CommentReference"/>
          <w:rFonts w:ascii="Arial" w:hAnsi="Arial" w:cs="Arial"/>
          <w:sz w:val="18"/>
        </w:rPr>
        <w:t xml:space="preserve"> </w:t>
      </w:r>
      <w:r>
        <w:rPr>
          <w:rStyle w:val="CommentReference"/>
          <w:rFonts w:ascii="Arial" w:hAnsi="Arial" w:cs="Arial"/>
          <w:sz w:val="18"/>
        </w:rPr>
        <w:t>регистар</w:t>
      </w:r>
      <w:r w:rsidRPr="00AD6714">
        <w:rPr>
          <w:rStyle w:val="CommentReference"/>
          <w:rFonts w:ascii="Arial" w:hAnsi="Arial" w:cs="Arial"/>
          <w:sz w:val="18"/>
        </w:rPr>
        <w:t xml:space="preserve"> </w:t>
      </w:r>
      <w:r>
        <w:rPr>
          <w:rStyle w:val="CommentReference"/>
          <w:rFonts w:ascii="Arial" w:hAnsi="Arial" w:cs="Arial"/>
          <w:sz w:val="18"/>
        </w:rPr>
        <w:t>као</w:t>
      </w:r>
      <w:r w:rsidRPr="00AD6714">
        <w:rPr>
          <w:rStyle w:val="CommentReference"/>
          <w:rFonts w:ascii="Arial" w:hAnsi="Arial" w:cs="Arial"/>
          <w:sz w:val="18"/>
        </w:rPr>
        <w:t xml:space="preserve"> </w:t>
      </w:r>
      <w:r>
        <w:rPr>
          <w:rStyle w:val="CommentReference"/>
          <w:rFonts w:ascii="Arial" w:hAnsi="Arial" w:cs="Arial"/>
          <w:sz w:val="18"/>
        </w:rPr>
        <w:t>привредно</w:t>
      </w:r>
      <w:r w:rsidRPr="00AD6714">
        <w:rPr>
          <w:rStyle w:val="CommentReference"/>
          <w:rFonts w:ascii="Arial" w:hAnsi="Arial" w:cs="Arial"/>
          <w:sz w:val="18"/>
        </w:rPr>
        <w:t xml:space="preserve"> </w:t>
      </w:r>
      <w:r>
        <w:rPr>
          <w:rStyle w:val="CommentReference"/>
          <w:rFonts w:ascii="Arial" w:hAnsi="Arial" w:cs="Arial"/>
          <w:sz w:val="18"/>
        </w:rPr>
        <w:t>друштво</w:t>
      </w:r>
      <w:r w:rsidRPr="00AD6714">
        <w:rPr>
          <w:rStyle w:val="CommentReference"/>
          <w:rFonts w:ascii="Arial" w:hAnsi="Arial" w:cs="Arial"/>
          <w:sz w:val="18"/>
        </w:rPr>
        <w:t xml:space="preserve"> </w:t>
      </w:r>
      <w:r>
        <w:rPr>
          <w:rStyle w:val="CommentReference"/>
          <w:rFonts w:ascii="Arial" w:hAnsi="Arial" w:cs="Arial"/>
          <w:sz w:val="18"/>
        </w:rPr>
        <w:t>и</w:t>
      </w:r>
      <w:r w:rsidRPr="00AD6714">
        <w:rPr>
          <w:rStyle w:val="CommentReference"/>
          <w:rFonts w:ascii="Arial" w:hAnsi="Arial" w:cs="Arial"/>
          <w:sz w:val="18"/>
        </w:rPr>
        <w:t xml:space="preserve"> </w:t>
      </w:r>
      <w:r>
        <w:rPr>
          <w:rStyle w:val="CommentReference"/>
          <w:rFonts w:ascii="Arial" w:hAnsi="Arial" w:cs="Arial"/>
          <w:sz w:val="18"/>
        </w:rPr>
        <w:t>које</w:t>
      </w:r>
      <w:r w:rsidRPr="00AD6714">
        <w:rPr>
          <w:rStyle w:val="CommentReference"/>
          <w:rFonts w:ascii="Arial" w:hAnsi="Arial" w:cs="Arial"/>
          <w:sz w:val="18"/>
        </w:rPr>
        <w:t xml:space="preserve"> </w:t>
      </w:r>
      <w:r>
        <w:rPr>
          <w:rStyle w:val="CommentReference"/>
          <w:rFonts w:ascii="Arial" w:hAnsi="Arial" w:cs="Arial"/>
          <w:sz w:val="18"/>
        </w:rPr>
        <w:t>обавља</w:t>
      </w:r>
      <w:r w:rsidRPr="00AD6714">
        <w:rPr>
          <w:rStyle w:val="CommentReference"/>
          <w:rFonts w:ascii="Arial" w:hAnsi="Arial" w:cs="Arial"/>
          <w:sz w:val="18"/>
        </w:rPr>
        <w:t xml:space="preserve"> </w:t>
      </w:r>
      <w:r>
        <w:rPr>
          <w:rStyle w:val="CommentReference"/>
          <w:rFonts w:ascii="Arial" w:hAnsi="Arial" w:cs="Arial"/>
          <w:sz w:val="18"/>
        </w:rPr>
        <w:t>дјелатност</w:t>
      </w:r>
      <w:r w:rsidRPr="00AD6714">
        <w:rPr>
          <w:rStyle w:val="CommentReference"/>
          <w:rFonts w:ascii="Arial" w:hAnsi="Arial" w:cs="Arial"/>
          <w:sz w:val="18"/>
        </w:rPr>
        <w:t xml:space="preserve"> </w:t>
      </w:r>
      <w:r>
        <w:rPr>
          <w:rStyle w:val="CommentReference"/>
          <w:rFonts w:ascii="Arial" w:hAnsi="Arial" w:cs="Arial"/>
          <w:sz w:val="18"/>
        </w:rPr>
        <w:t>од</w:t>
      </w:r>
      <w:r w:rsidRPr="00AD6714">
        <w:rPr>
          <w:rStyle w:val="CommentReference"/>
          <w:rFonts w:ascii="Arial" w:hAnsi="Arial" w:cs="Arial"/>
          <w:sz w:val="18"/>
        </w:rPr>
        <w:t xml:space="preserve"> </w:t>
      </w:r>
      <w:r>
        <w:rPr>
          <w:rStyle w:val="CommentReference"/>
          <w:rFonts w:ascii="Arial" w:hAnsi="Arial" w:cs="Arial"/>
          <w:sz w:val="18"/>
        </w:rPr>
        <w:t>јавног</w:t>
      </w:r>
      <w:r w:rsidRPr="00AD6714">
        <w:rPr>
          <w:rStyle w:val="CommentReference"/>
          <w:rFonts w:ascii="Arial" w:hAnsi="Arial" w:cs="Arial"/>
          <w:sz w:val="18"/>
        </w:rPr>
        <w:t xml:space="preserve"> </w:t>
      </w:r>
      <w:r>
        <w:rPr>
          <w:rStyle w:val="CommentReference"/>
          <w:rFonts w:ascii="Arial" w:hAnsi="Arial" w:cs="Arial"/>
          <w:sz w:val="18"/>
        </w:rPr>
        <w:t>интереса</w:t>
      </w:r>
      <w:r w:rsidRPr="00AD6714">
        <w:rPr>
          <w:rStyle w:val="CommentReference"/>
          <w:rFonts w:ascii="Arial" w:hAnsi="Arial" w:cs="Arial"/>
          <w:sz w:val="18"/>
        </w:rPr>
        <w:t>.</w:t>
      </w:r>
    </w:p>
  </w:footnote>
  <w:footnote w:id="26">
    <w:p w:rsidR="0085225A" w:rsidRPr="00AD6714" w:rsidRDefault="0085225A" w:rsidP="00A655C6">
      <w:pPr>
        <w:pStyle w:val="FootnoteText"/>
        <w:ind w:left="284" w:right="-279" w:hanging="284"/>
        <w:rPr>
          <w:rFonts w:ascii="Arial" w:hAnsi="Arial" w:cs="Arial"/>
          <w:sz w:val="18"/>
        </w:rPr>
      </w:pPr>
      <w:r>
        <w:rPr>
          <w:rStyle w:val="FootnoteReference"/>
        </w:rPr>
        <w:footnoteRef/>
      </w:r>
      <w:r>
        <w:t xml:space="preserve"> </w:t>
      </w:r>
      <w:r>
        <w:tab/>
      </w:r>
      <w:r>
        <w:rPr>
          <w:rFonts w:ascii="Arial" w:hAnsi="Arial" w:cs="Arial"/>
          <w:sz w:val="18"/>
          <w:szCs w:val="18"/>
        </w:rPr>
        <w:t>„Службене новине ФБиХ“, број</w:t>
      </w:r>
      <w:r>
        <w:rPr>
          <w:rFonts w:ascii="Arial" w:hAnsi="Arial" w:cs="Arial"/>
          <w:sz w:val="18"/>
        </w:rPr>
        <w:t>:</w:t>
      </w:r>
      <w:r w:rsidRPr="00AD6714">
        <w:rPr>
          <w:rFonts w:ascii="Arial" w:hAnsi="Arial" w:cs="Arial"/>
          <w:sz w:val="18"/>
        </w:rPr>
        <w:t xml:space="preserve"> 81/15.</w:t>
      </w:r>
    </w:p>
  </w:footnote>
  <w:footnote w:id="27">
    <w:p w:rsidR="0085225A" w:rsidRPr="00AD6714" w:rsidRDefault="0085225A" w:rsidP="00A655C6">
      <w:pPr>
        <w:pStyle w:val="FootnoteText"/>
        <w:ind w:left="284" w:right="-279" w:hanging="284"/>
        <w:jc w:val="both"/>
        <w:rPr>
          <w:rFonts w:ascii="Arial" w:hAnsi="Arial" w:cs="Arial"/>
          <w:sz w:val="18"/>
        </w:rPr>
      </w:pPr>
      <w:r w:rsidRPr="00CA3D1B">
        <w:rPr>
          <w:rStyle w:val="FootnoteReference"/>
        </w:rPr>
        <w:footnoteRef/>
      </w:r>
      <w:r w:rsidRPr="00CA3D1B">
        <w:t xml:space="preserve"> </w:t>
      </w:r>
      <w:r>
        <w:tab/>
      </w:r>
      <w:r>
        <w:rPr>
          <w:rFonts w:ascii="Arial" w:hAnsi="Arial" w:cs="Arial"/>
          <w:sz w:val="18"/>
        </w:rPr>
        <w:t>Завод</w:t>
      </w:r>
      <w:r w:rsidRPr="00AD6714">
        <w:rPr>
          <w:rFonts w:ascii="Arial" w:hAnsi="Arial" w:cs="Arial"/>
          <w:sz w:val="18"/>
        </w:rPr>
        <w:t xml:space="preserve"> </w:t>
      </w:r>
      <w:r>
        <w:rPr>
          <w:rFonts w:ascii="Arial" w:hAnsi="Arial" w:cs="Arial"/>
          <w:sz w:val="18"/>
        </w:rPr>
        <w:t>здравственог</w:t>
      </w:r>
      <w:r w:rsidRPr="00AD6714">
        <w:rPr>
          <w:rFonts w:ascii="Arial" w:hAnsi="Arial" w:cs="Arial"/>
          <w:sz w:val="18"/>
        </w:rPr>
        <w:t xml:space="preserve"> </w:t>
      </w:r>
      <w:r>
        <w:rPr>
          <w:rFonts w:ascii="Arial" w:hAnsi="Arial" w:cs="Arial"/>
          <w:sz w:val="18"/>
        </w:rPr>
        <w:t>осигурања</w:t>
      </w:r>
      <w:r w:rsidRPr="00AD6714">
        <w:rPr>
          <w:rFonts w:ascii="Arial" w:hAnsi="Arial" w:cs="Arial"/>
          <w:sz w:val="18"/>
        </w:rPr>
        <w:t xml:space="preserve"> </w:t>
      </w:r>
      <w:r>
        <w:rPr>
          <w:rFonts w:ascii="Arial" w:hAnsi="Arial" w:cs="Arial"/>
          <w:sz w:val="18"/>
        </w:rPr>
        <w:t>и</w:t>
      </w:r>
      <w:r w:rsidRPr="00AD6714">
        <w:rPr>
          <w:rFonts w:ascii="Arial" w:hAnsi="Arial" w:cs="Arial"/>
          <w:sz w:val="18"/>
        </w:rPr>
        <w:t xml:space="preserve"> </w:t>
      </w:r>
      <w:r>
        <w:rPr>
          <w:rFonts w:ascii="Arial" w:hAnsi="Arial" w:cs="Arial"/>
          <w:sz w:val="18"/>
        </w:rPr>
        <w:t>реосигурања</w:t>
      </w:r>
      <w:r w:rsidRPr="00AD6714">
        <w:rPr>
          <w:rFonts w:ascii="Arial" w:hAnsi="Arial" w:cs="Arial"/>
          <w:sz w:val="18"/>
        </w:rPr>
        <w:t xml:space="preserve"> </w:t>
      </w:r>
      <w:r>
        <w:rPr>
          <w:rFonts w:ascii="Arial" w:hAnsi="Arial" w:cs="Arial"/>
          <w:sz w:val="18"/>
        </w:rPr>
        <w:t>ФБиХ</w:t>
      </w:r>
      <w:r w:rsidRPr="00AD6714">
        <w:rPr>
          <w:rFonts w:ascii="Arial" w:hAnsi="Arial" w:cs="Arial"/>
          <w:sz w:val="18"/>
        </w:rPr>
        <w:t xml:space="preserve">; </w:t>
      </w:r>
      <w:r>
        <w:rPr>
          <w:rFonts w:ascii="Arial" w:hAnsi="Arial" w:cs="Arial"/>
          <w:sz w:val="18"/>
        </w:rPr>
        <w:t>Федерални</w:t>
      </w:r>
      <w:r w:rsidRPr="00AD6714">
        <w:rPr>
          <w:rFonts w:ascii="Arial" w:hAnsi="Arial" w:cs="Arial"/>
          <w:sz w:val="18"/>
        </w:rPr>
        <w:t xml:space="preserve"> </w:t>
      </w:r>
      <w:r>
        <w:rPr>
          <w:rFonts w:ascii="Arial" w:hAnsi="Arial" w:cs="Arial"/>
          <w:sz w:val="18"/>
        </w:rPr>
        <w:t>завод</w:t>
      </w:r>
      <w:r w:rsidRPr="00AD6714">
        <w:rPr>
          <w:rFonts w:ascii="Arial" w:hAnsi="Arial" w:cs="Arial"/>
          <w:sz w:val="18"/>
        </w:rPr>
        <w:t xml:space="preserve"> </w:t>
      </w:r>
      <w:r>
        <w:rPr>
          <w:rFonts w:ascii="Arial" w:hAnsi="Arial" w:cs="Arial"/>
          <w:sz w:val="18"/>
        </w:rPr>
        <w:t>за</w:t>
      </w:r>
      <w:r w:rsidRPr="00AD6714">
        <w:rPr>
          <w:rFonts w:ascii="Arial" w:hAnsi="Arial" w:cs="Arial"/>
          <w:sz w:val="18"/>
        </w:rPr>
        <w:t xml:space="preserve"> </w:t>
      </w:r>
      <w:r>
        <w:rPr>
          <w:rFonts w:ascii="Arial" w:hAnsi="Arial" w:cs="Arial"/>
          <w:sz w:val="18"/>
        </w:rPr>
        <w:t>запошљавање</w:t>
      </w:r>
      <w:r w:rsidRPr="00AD6714">
        <w:rPr>
          <w:rFonts w:ascii="Arial" w:hAnsi="Arial" w:cs="Arial"/>
          <w:sz w:val="18"/>
        </w:rPr>
        <w:t xml:space="preserve">, </w:t>
      </w:r>
      <w:r>
        <w:rPr>
          <w:rFonts w:ascii="Arial" w:hAnsi="Arial" w:cs="Arial"/>
          <w:sz w:val="18"/>
        </w:rPr>
        <w:t>а</w:t>
      </w:r>
      <w:r w:rsidRPr="00AD6714">
        <w:rPr>
          <w:rFonts w:ascii="Arial" w:hAnsi="Arial" w:cs="Arial"/>
          <w:sz w:val="18"/>
        </w:rPr>
        <w:t xml:space="preserve"> </w:t>
      </w:r>
      <w:r>
        <w:rPr>
          <w:rFonts w:ascii="Arial" w:hAnsi="Arial" w:cs="Arial"/>
          <w:sz w:val="18"/>
        </w:rPr>
        <w:t>донедавно</w:t>
      </w:r>
      <w:r w:rsidRPr="00AD6714">
        <w:rPr>
          <w:rFonts w:ascii="Arial" w:hAnsi="Arial" w:cs="Arial"/>
          <w:sz w:val="18"/>
        </w:rPr>
        <w:t xml:space="preserve"> </w:t>
      </w:r>
      <w:r>
        <w:rPr>
          <w:rFonts w:ascii="Arial" w:hAnsi="Arial" w:cs="Arial"/>
          <w:sz w:val="18"/>
        </w:rPr>
        <w:t>и</w:t>
      </w:r>
      <w:r w:rsidRPr="00AD6714">
        <w:rPr>
          <w:rFonts w:ascii="Arial" w:hAnsi="Arial" w:cs="Arial"/>
          <w:sz w:val="18"/>
        </w:rPr>
        <w:t xml:space="preserve"> </w:t>
      </w:r>
      <w:r>
        <w:rPr>
          <w:rFonts w:ascii="Arial" w:hAnsi="Arial" w:cs="Arial"/>
          <w:sz w:val="18"/>
        </w:rPr>
        <w:t>Федерални</w:t>
      </w:r>
      <w:r w:rsidRPr="00AD6714">
        <w:rPr>
          <w:rFonts w:ascii="Arial" w:hAnsi="Arial" w:cs="Arial"/>
          <w:sz w:val="18"/>
        </w:rPr>
        <w:t xml:space="preserve"> </w:t>
      </w:r>
      <w:r>
        <w:rPr>
          <w:rFonts w:ascii="Arial" w:hAnsi="Arial" w:cs="Arial"/>
          <w:sz w:val="18"/>
        </w:rPr>
        <w:t>завод</w:t>
      </w:r>
      <w:r w:rsidRPr="00AD6714">
        <w:rPr>
          <w:rFonts w:ascii="Arial" w:hAnsi="Arial" w:cs="Arial"/>
          <w:sz w:val="18"/>
        </w:rPr>
        <w:t xml:space="preserve"> </w:t>
      </w:r>
      <w:r>
        <w:rPr>
          <w:rFonts w:ascii="Arial" w:hAnsi="Arial" w:cs="Arial"/>
          <w:sz w:val="18"/>
        </w:rPr>
        <w:t>за</w:t>
      </w:r>
      <w:r w:rsidRPr="00AD6714">
        <w:rPr>
          <w:rFonts w:ascii="Arial" w:hAnsi="Arial" w:cs="Arial"/>
          <w:sz w:val="18"/>
        </w:rPr>
        <w:t xml:space="preserve"> </w:t>
      </w:r>
      <w:r>
        <w:rPr>
          <w:rFonts w:ascii="Arial" w:hAnsi="Arial" w:cs="Arial"/>
          <w:sz w:val="18"/>
        </w:rPr>
        <w:t>мировинско</w:t>
      </w:r>
      <w:r w:rsidRPr="00AD6714">
        <w:rPr>
          <w:rFonts w:ascii="Arial" w:hAnsi="Arial" w:cs="Arial"/>
          <w:sz w:val="18"/>
        </w:rPr>
        <w:t>/</w:t>
      </w:r>
      <w:r>
        <w:rPr>
          <w:rFonts w:ascii="Arial" w:hAnsi="Arial" w:cs="Arial"/>
          <w:sz w:val="18"/>
        </w:rPr>
        <w:t>пензијско</w:t>
      </w:r>
      <w:r w:rsidRPr="00AD6714">
        <w:rPr>
          <w:rFonts w:ascii="Arial" w:hAnsi="Arial" w:cs="Arial"/>
          <w:sz w:val="18"/>
        </w:rPr>
        <w:t xml:space="preserve"> </w:t>
      </w:r>
      <w:r>
        <w:rPr>
          <w:rFonts w:ascii="Arial" w:hAnsi="Arial" w:cs="Arial"/>
          <w:sz w:val="18"/>
        </w:rPr>
        <w:t>и</w:t>
      </w:r>
      <w:r w:rsidRPr="00AD6714">
        <w:rPr>
          <w:rFonts w:ascii="Arial" w:hAnsi="Arial" w:cs="Arial"/>
          <w:sz w:val="18"/>
        </w:rPr>
        <w:t xml:space="preserve"> </w:t>
      </w:r>
      <w:r>
        <w:rPr>
          <w:rFonts w:ascii="Arial" w:hAnsi="Arial" w:cs="Arial"/>
          <w:sz w:val="18"/>
        </w:rPr>
        <w:t>инвалидско</w:t>
      </w:r>
      <w:r w:rsidRPr="00AD6714">
        <w:rPr>
          <w:rFonts w:ascii="Arial" w:hAnsi="Arial" w:cs="Arial"/>
          <w:sz w:val="18"/>
        </w:rPr>
        <w:t xml:space="preserve"> </w:t>
      </w:r>
      <w:r>
        <w:rPr>
          <w:rFonts w:ascii="Arial" w:hAnsi="Arial" w:cs="Arial"/>
          <w:sz w:val="18"/>
        </w:rPr>
        <w:t>осигурање</w:t>
      </w:r>
    </w:p>
  </w:footnote>
  <w:footnote w:id="28">
    <w:p w:rsidR="0085225A" w:rsidRPr="00CA3D1B" w:rsidRDefault="0085225A" w:rsidP="00A655C6">
      <w:pPr>
        <w:pStyle w:val="FootnoteText"/>
        <w:ind w:left="284" w:right="-279" w:hanging="284"/>
        <w:jc w:val="both"/>
        <w:rPr>
          <w:rFonts w:cstheme="minorHAnsi"/>
        </w:rPr>
      </w:pPr>
      <w:r w:rsidRPr="00CA3D1B">
        <w:rPr>
          <w:rStyle w:val="FootnoteReference"/>
          <w:rFonts w:cstheme="minorHAnsi"/>
        </w:rPr>
        <w:footnoteRef/>
      </w:r>
      <w:r w:rsidRPr="00CA3D1B">
        <w:rPr>
          <w:rFonts w:cstheme="minorHAnsi"/>
        </w:rPr>
        <w:t xml:space="preserve"> </w:t>
      </w:r>
      <w:r>
        <w:rPr>
          <w:rFonts w:cstheme="minorHAnsi"/>
        </w:rPr>
        <w:tab/>
      </w:r>
      <w:r>
        <w:rPr>
          <w:rFonts w:ascii="Arial" w:hAnsi="Arial" w:cs="Arial"/>
          <w:sz w:val="18"/>
          <w:shd w:val="clear" w:color="auto" w:fill="FFFFFF"/>
        </w:rPr>
        <w:t>Завод</w:t>
      </w:r>
      <w:r w:rsidRPr="00AD6714">
        <w:rPr>
          <w:rFonts w:ascii="Arial" w:hAnsi="Arial" w:cs="Arial"/>
          <w:sz w:val="18"/>
          <w:shd w:val="clear" w:color="auto" w:fill="FFFFFF"/>
        </w:rPr>
        <w:t xml:space="preserve"> </w:t>
      </w:r>
      <w:r>
        <w:rPr>
          <w:rFonts w:ascii="Arial" w:hAnsi="Arial" w:cs="Arial"/>
          <w:sz w:val="18"/>
          <w:shd w:val="clear" w:color="auto" w:fill="FFFFFF"/>
        </w:rPr>
        <w:t>здравственог</w:t>
      </w:r>
      <w:r w:rsidRPr="00AD6714">
        <w:rPr>
          <w:rFonts w:ascii="Arial" w:hAnsi="Arial" w:cs="Arial"/>
          <w:sz w:val="18"/>
          <w:shd w:val="clear" w:color="auto" w:fill="FFFFFF"/>
        </w:rPr>
        <w:t xml:space="preserve"> </w:t>
      </w:r>
      <w:r>
        <w:rPr>
          <w:rFonts w:ascii="Arial" w:hAnsi="Arial" w:cs="Arial"/>
          <w:sz w:val="18"/>
          <w:shd w:val="clear" w:color="auto" w:fill="FFFFFF"/>
        </w:rPr>
        <w:t>осигурања</w:t>
      </w:r>
      <w:r w:rsidRPr="00AD6714">
        <w:rPr>
          <w:rFonts w:ascii="Arial" w:hAnsi="Arial" w:cs="Arial"/>
          <w:sz w:val="18"/>
          <w:shd w:val="clear" w:color="auto" w:fill="FFFFFF"/>
        </w:rPr>
        <w:t xml:space="preserve"> </w:t>
      </w:r>
      <w:r>
        <w:rPr>
          <w:rFonts w:ascii="Arial" w:hAnsi="Arial" w:cs="Arial"/>
          <w:sz w:val="18"/>
          <w:shd w:val="clear" w:color="auto" w:fill="FFFFFF"/>
        </w:rPr>
        <w:t>и</w:t>
      </w:r>
      <w:r w:rsidRPr="00AD6714">
        <w:rPr>
          <w:rFonts w:ascii="Arial" w:hAnsi="Arial" w:cs="Arial"/>
          <w:sz w:val="18"/>
          <w:shd w:val="clear" w:color="auto" w:fill="FFFFFF"/>
        </w:rPr>
        <w:t xml:space="preserve"> </w:t>
      </w:r>
      <w:r>
        <w:rPr>
          <w:rFonts w:ascii="Arial" w:hAnsi="Arial" w:cs="Arial"/>
          <w:sz w:val="18"/>
          <w:shd w:val="clear" w:color="auto" w:fill="FFFFFF"/>
        </w:rPr>
        <w:t>реосигурања</w:t>
      </w:r>
      <w:r w:rsidRPr="00AD6714">
        <w:rPr>
          <w:rFonts w:ascii="Arial" w:hAnsi="Arial" w:cs="Arial"/>
          <w:sz w:val="18"/>
          <w:shd w:val="clear" w:color="auto" w:fill="FFFFFF"/>
        </w:rPr>
        <w:t xml:space="preserve"> </w:t>
      </w:r>
      <w:r>
        <w:rPr>
          <w:rFonts w:ascii="Arial" w:hAnsi="Arial" w:cs="Arial"/>
          <w:sz w:val="18"/>
          <w:shd w:val="clear" w:color="auto" w:fill="FFFFFF"/>
        </w:rPr>
        <w:t>ФБиХ</w:t>
      </w:r>
      <w:r w:rsidRPr="00AD6714">
        <w:rPr>
          <w:rFonts w:ascii="Arial" w:hAnsi="Arial" w:cs="Arial"/>
          <w:sz w:val="18"/>
          <w:shd w:val="clear" w:color="auto" w:fill="FFFFFF"/>
        </w:rPr>
        <w:t xml:space="preserve">: </w:t>
      </w:r>
      <w:r>
        <w:rPr>
          <w:rFonts w:ascii="Arial" w:hAnsi="Arial" w:cs="Arial"/>
          <w:sz w:val="18"/>
          <w:shd w:val="clear" w:color="auto" w:fill="FFFFFF"/>
        </w:rPr>
        <w:t>Закон</w:t>
      </w:r>
      <w:r w:rsidRPr="00AD6714">
        <w:rPr>
          <w:rFonts w:ascii="Arial" w:hAnsi="Arial" w:cs="Arial"/>
          <w:sz w:val="18"/>
          <w:shd w:val="clear" w:color="auto" w:fill="FFFFFF"/>
        </w:rPr>
        <w:t xml:space="preserve"> </w:t>
      </w:r>
      <w:r>
        <w:rPr>
          <w:rFonts w:ascii="Arial" w:hAnsi="Arial" w:cs="Arial"/>
          <w:sz w:val="18"/>
          <w:shd w:val="clear" w:color="auto" w:fill="FFFFFF"/>
        </w:rPr>
        <w:t>о</w:t>
      </w:r>
      <w:r w:rsidRPr="00AD6714">
        <w:rPr>
          <w:rFonts w:ascii="Arial" w:hAnsi="Arial" w:cs="Arial"/>
          <w:sz w:val="18"/>
          <w:shd w:val="clear" w:color="auto" w:fill="FFFFFF"/>
        </w:rPr>
        <w:t xml:space="preserve"> </w:t>
      </w:r>
      <w:r>
        <w:rPr>
          <w:rFonts w:ascii="Arial" w:hAnsi="Arial" w:cs="Arial"/>
          <w:sz w:val="18"/>
          <w:shd w:val="clear" w:color="auto" w:fill="FFFFFF"/>
        </w:rPr>
        <w:t>здравственом</w:t>
      </w:r>
      <w:r w:rsidRPr="00AD6714">
        <w:rPr>
          <w:rFonts w:ascii="Arial" w:hAnsi="Arial" w:cs="Arial"/>
          <w:sz w:val="18"/>
          <w:shd w:val="clear" w:color="auto" w:fill="FFFFFF"/>
        </w:rPr>
        <w:t xml:space="preserve"> </w:t>
      </w:r>
      <w:r>
        <w:rPr>
          <w:rFonts w:ascii="Arial" w:hAnsi="Arial" w:cs="Arial"/>
          <w:sz w:val="18"/>
          <w:shd w:val="clear" w:color="auto" w:fill="FFFFFF"/>
        </w:rPr>
        <w:t>осигурању</w:t>
      </w:r>
      <w:r w:rsidRPr="00AD6714">
        <w:rPr>
          <w:rFonts w:ascii="Arial" w:hAnsi="Arial" w:cs="Arial"/>
          <w:sz w:val="18"/>
          <w:shd w:val="clear" w:color="auto" w:fill="FFFFFF"/>
        </w:rPr>
        <w:t xml:space="preserve"> (</w:t>
      </w:r>
      <w:r>
        <w:rPr>
          <w:rFonts w:ascii="Arial" w:hAnsi="Arial" w:cs="Arial"/>
          <w:sz w:val="18"/>
          <w:shd w:val="clear" w:color="auto" w:fill="FFFFFF"/>
        </w:rPr>
        <w:t>Службене</w:t>
      </w:r>
      <w:r w:rsidRPr="00AD6714">
        <w:rPr>
          <w:rFonts w:ascii="Arial" w:hAnsi="Arial" w:cs="Arial"/>
          <w:sz w:val="18"/>
          <w:shd w:val="clear" w:color="auto" w:fill="FFFFFF"/>
        </w:rPr>
        <w:t xml:space="preserve"> </w:t>
      </w:r>
      <w:r>
        <w:rPr>
          <w:rFonts w:ascii="Arial" w:hAnsi="Arial" w:cs="Arial"/>
          <w:sz w:val="18"/>
          <w:shd w:val="clear" w:color="auto" w:fill="FFFFFF"/>
        </w:rPr>
        <w:t>новине</w:t>
      </w:r>
      <w:r w:rsidRPr="00AD6714">
        <w:rPr>
          <w:rFonts w:ascii="Arial" w:hAnsi="Arial" w:cs="Arial"/>
          <w:sz w:val="18"/>
          <w:shd w:val="clear" w:color="auto" w:fill="FFFFFF"/>
        </w:rPr>
        <w:t xml:space="preserve"> </w:t>
      </w:r>
      <w:r>
        <w:rPr>
          <w:rFonts w:ascii="Arial" w:hAnsi="Arial" w:cs="Arial"/>
          <w:sz w:val="18"/>
          <w:shd w:val="clear" w:color="auto" w:fill="FFFFFF"/>
        </w:rPr>
        <w:t>ФБиХ</w:t>
      </w:r>
      <w:r w:rsidRPr="00AD6714">
        <w:rPr>
          <w:rFonts w:ascii="Arial" w:hAnsi="Arial" w:cs="Arial"/>
          <w:sz w:val="18"/>
          <w:shd w:val="clear" w:color="auto" w:fill="FFFFFF"/>
        </w:rPr>
        <w:t xml:space="preserve">, </w:t>
      </w:r>
      <w:r>
        <w:rPr>
          <w:rFonts w:ascii="Arial" w:hAnsi="Arial" w:cs="Arial"/>
          <w:sz w:val="18"/>
          <w:shd w:val="clear" w:color="auto" w:fill="FFFFFF"/>
        </w:rPr>
        <w:t>број</w:t>
      </w:r>
      <w:r w:rsidRPr="00AD6714">
        <w:rPr>
          <w:rFonts w:ascii="Arial" w:hAnsi="Arial" w:cs="Arial"/>
          <w:sz w:val="18"/>
          <w:shd w:val="clear" w:color="auto" w:fill="FFFFFF"/>
        </w:rPr>
        <w:t xml:space="preserve"> 30/97, 7/02, 70/08 </w:t>
      </w:r>
      <w:r>
        <w:rPr>
          <w:rFonts w:ascii="Arial" w:hAnsi="Arial" w:cs="Arial"/>
          <w:sz w:val="18"/>
          <w:shd w:val="clear" w:color="auto" w:fill="FFFFFF"/>
        </w:rPr>
        <w:t>и</w:t>
      </w:r>
      <w:r w:rsidRPr="00AD6714">
        <w:rPr>
          <w:rFonts w:ascii="Arial" w:hAnsi="Arial" w:cs="Arial"/>
          <w:sz w:val="18"/>
          <w:shd w:val="clear" w:color="auto" w:fill="FFFFFF"/>
        </w:rPr>
        <w:t xml:space="preserve"> 48/11); </w:t>
      </w:r>
      <w:r>
        <w:rPr>
          <w:rFonts w:ascii="Arial" w:hAnsi="Arial" w:cs="Arial"/>
          <w:sz w:val="18"/>
          <w:shd w:val="clear" w:color="auto" w:fill="FFFFFF"/>
        </w:rPr>
        <w:t>Федерални</w:t>
      </w:r>
      <w:r w:rsidRPr="00AD6714">
        <w:rPr>
          <w:rFonts w:ascii="Arial" w:hAnsi="Arial" w:cs="Arial"/>
          <w:sz w:val="18"/>
          <w:shd w:val="clear" w:color="auto" w:fill="FFFFFF"/>
        </w:rPr>
        <w:t xml:space="preserve"> </w:t>
      </w:r>
      <w:r>
        <w:rPr>
          <w:rFonts w:ascii="Arial" w:hAnsi="Arial" w:cs="Arial"/>
          <w:sz w:val="18"/>
          <w:shd w:val="clear" w:color="auto" w:fill="FFFFFF"/>
        </w:rPr>
        <w:t>завод</w:t>
      </w:r>
      <w:r w:rsidRPr="00AD6714">
        <w:rPr>
          <w:rFonts w:ascii="Arial" w:hAnsi="Arial" w:cs="Arial"/>
          <w:sz w:val="18"/>
          <w:shd w:val="clear" w:color="auto" w:fill="FFFFFF"/>
        </w:rPr>
        <w:t xml:space="preserve"> </w:t>
      </w:r>
      <w:r>
        <w:rPr>
          <w:rFonts w:ascii="Arial" w:hAnsi="Arial" w:cs="Arial"/>
          <w:sz w:val="18"/>
          <w:shd w:val="clear" w:color="auto" w:fill="FFFFFF"/>
        </w:rPr>
        <w:t>за</w:t>
      </w:r>
      <w:r w:rsidRPr="00AD6714">
        <w:rPr>
          <w:rFonts w:ascii="Arial" w:hAnsi="Arial" w:cs="Arial"/>
          <w:sz w:val="18"/>
          <w:shd w:val="clear" w:color="auto" w:fill="FFFFFF"/>
        </w:rPr>
        <w:t xml:space="preserve"> </w:t>
      </w:r>
      <w:r>
        <w:rPr>
          <w:rFonts w:ascii="Arial" w:hAnsi="Arial" w:cs="Arial"/>
          <w:sz w:val="18"/>
          <w:shd w:val="clear" w:color="auto" w:fill="FFFFFF"/>
        </w:rPr>
        <w:t>запошљавање</w:t>
      </w:r>
      <w:r w:rsidRPr="00AD6714">
        <w:rPr>
          <w:rFonts w:ascii="Arial" w:hAnsi="Arial" w:cs="Arial"/>
          <w:sz w:val="18"/>
          <w:shd w:val="clear" w:color="auto" w:fill="FFFFFF"/>
        </w:rPr>
        <w:t xml:space="preserve">: </w:t>
      </w:r>
      <w:r>
        <w:rPr>
          <w:rFonts w:ascii="Arial" w:hAnsi="Arial" w:cs="Arial"/>
          <w:sz w:val="18"/>
          <w:shd w:val="clear" w:color="auto" w:fill="FFFFFF"/>
        </w:rPr>
        <w:t>Закон</w:t>
      </w:r>
      <w:r w:rsidRPr="00AD6714">
        <w:rPr>
          <w:rFonts w:ascii="Arial" w:hAnsi="Arial" w:cs="Arial"/>
          <w:sz w:val="18"/>
          <w:shd w:val="clear" w:color="auto" w:fill="FFFFFF"/>
        </w:rPr>
        <w:t xml:space="preserve"> </w:t>
      </w:r>
      <w:r>
        <w:rPr>
          <w:rFonts w:ascii="Arial" w:hAnsi="Arial" w:cs="Arial"/>
          <w:sz w:val="18"/>
          <w:shd w:val="clear" w:color="auto" w:fill="FFFFFF"/>
        </w:rPr>
        <w:t>о</w:t>
      </w:r>
      <w:r w:rsidRPr="00AD6714">
        <w:rPr>
          <w:rFonts w:ascii="Arial" w:hAnsi="Arial" w:cs="Arial"/>
          <w:sz w:val="18"/>
          <w:shd w:val="clear" w:color="auto" w:fill="FFFFFF"/>
        </w:rPr>
        <w:t xml:space="preserve"> </w:t>
      </w:r>
      <w:r>
        <w:rPr>
          <w:rFonts w:ascii="Arial" w:hAnsi="Arial" w:cs="Arial"/>
          <w:sz w:val="18"/>
          <w:shd w:val="clear" w:color="auto" w:fill="FFFFFF"/>
        </w:rPr>
        <w:t>посредовању</w:t>
      </w:r>
      <w:r w:rsidRPr="00AD6714">
        <w:rPr>
          <w:rFonts w:ascii="Arial" w:hAnsi="Arial" w:cs="Arial"/>
          <w:sz w:val="18"/>
          <w:shd w:val="clear" w:color="auto" w:fill="FFFFFF"/>
        </w:rPr>
        <w:t xml:space="preserve"> </w:t>
      </w:r>
      <w:r>
        <w:rPr>
          <w:rFonts w:ascii="Arial" w:hAnsi="Arial" w:cs="Arial"/>
          <w:sz w:val="18"/>
          <w:shd w:val="clear" w:color="auto" w:fill="FFFFFF"/>
        </w:rPr>
        <w:t>у</w:t>
      </w:r>
      <w:r w:rsidRPr="00AD6714">
        <w:rPr>
          <w:rFonts w:ascii="Arial" w:hAnsi="Arial" w:cs="Arial"/>
          <w:sz w:val="18"/>
          <w:shd w:val="clear" w:color="auto" w:fill="FFFFFF"/>
        </w:rPr>
        <w:t xml:space="preserve"> </w:t>
      </w:r>
      <w:r>
        <w:rPr>
          <w:rFonts w:ascii="Arial" w:hAnsi="Arial" w:cs="Arial"/>
          <w:sz w:val="18"/>
          <w:shd w:val="clear" w:color="auto" w:fill="FFFFFF"/>
        </w:rPr>
        <w:t>запошљавању</w:t>
      </w:r>
      <w:r w:rsidRPr="00AD6714">
        <w:rPr>
          <w:rFonts w:ascii="Arial" w:hAnsi="Arial" w:cs="Arial"/>
          <w:sz w:val="18"/>
          <w:shd w:val="clear" w:color="auto" w:fill="FFFFFF"/>
        </w:rPr>
        <w:t xml:space="preserve"> </w:t>
      </w:r>
      <w:r>
        <w:rPr>
          <w:rFonts w:ascii="Arial" w:hAnsi="Arial" w:cs="Arial"/>
          <w:sz w:val="18"/>
          <w:shd w:val="clear" w:color="auto" w:fill="FFFFFF"/>
        </w:rPr>
        <w:t>и</w:t>
      </w:r>
      <w:r w:rsidRPr="00AD6714">
        <w:rPr>
          <w:rFonts w:ascii="Arial" w:hAnsi="Arial" w:cs="Arial"/>
          <w:sz w:val="18"/>
          <w:shd w:val="clear" w:color="auto" w:fill="FFFFFF"/>
        </w:rPr>
        <w:t xml:space="preserve"> </w:t>
      </w:r>
      <w:r>
        <w:rPr>
          <w:rFonts w:ascii="Arial" w:hAnsi="Arial" w:cs="Arial"/>
          <w:sz w:val="18"/>
          <w:shd w:val="clear" w:color="auto" w:fill="FFFFFF"/>
        </w:rPr>
        <w:t>социјалној</w:t>
      </w:r>
      <w:r w:rsidRPr="00AD6714">
        <w:rPr>
          <w:rFonts w:ascii="Arial" w:hAnsi="Arial" w:cs="Arial"/>
          <w:sz w:val="18"/>
          <w:shd w:val="clear" w:color="auto" w:fill="FFFFFF"/>
        </w:rPr>
        <w:t xml:space="preserve"> </w:t>
      </w:r>
      <w:r>
        <w:rPr>
          <w:rFonts w:ascii="Arial" w:hAnsi="Arial" w:cs="Arial"/>
          <w:sz w:val="18"/>
          <w:shd w:val="clear" w:color="auto" w:fill="FFFFFF"/>
        </w:rPr>
        <w:t>сигурности</w:t>
      </w:r>
      <w:r w:rsidRPr="00AD6714">
        <w:rPr>
          <w:rFonts w:ascii="Arial" w:hAnsi="Arial" w:cs="Arial"/>
          <w:sz w:val="18"/>
          <w:shd w:val="clear" w:color="auto" w:fill="FFFFFF"/>
        </w:rPr>
        <w:t xml:space="preserve"> </w:t>
      </w:r>
      <w:r>
        <w:rPr>
          <w:rFonts w:ascii="Arial" w:hAnsi="Arial" w:cs="Arial"/>
          <w:sz w:val="18"/>
          <w:shd w:val="clear" w:color="auto" w:fill="FFFFFF"/>
        </w:rPr>
        <w:t>незапослених</w:t>
      </w:r>
      <w:r w:rsidRPr="00AD6714">
        <w:rPr>
          <w:rFonts w:ascii="Arial" w:hAnsi="Arial" w:cs="Arial"/>
          <w:sz w:val="18"/>
          <w:shd w:val="clear" w:color="auto" w:fill="FFFFFF"/>
        </w:rPr>
        <w:t xml:space="preserve"> </w:t>
      </w:r>
      <w:r>
        <w:rPr>
          <w:rFonts w:ascii="Arial" w:hAnsi="Arial" w:cs="Arial"/>
          <w:sz w:val="18"/>
          <w:shd w:val="clear" w:color="auto" w:fill="FFFFFF"/>
        </w:rPr>
        <w:t>особа</w:t>
      </w:r>
      <w:r w:rsidRPr="00AD6714">
        <w:rPr>
          <w:rFonts w:ascii="Arial" w:hAnsi="Arial" w:cs="Arial"/>
          <w:sz w:val="18"/>
          <w:shd w:val="clear" w:color="auto" w:fill="FFFFFF"/>
        </w:rPr>
        <w:t xml:space="preserve"> (</w:t>
      </w:r>
      <w:r>
        <w:rPr>
          <w:rFonts w:ascii="Arial" w:hAnsi="Arial" w:cs="Arial"/>
          <w:sz w:val="18"/>
          <w:shd w:val="clear" w:color="auto" w:fill="FFFFFF"/>
        </w:rPr>
        <w:t>Службене</w:t>
      </w:r>
      <w:r w:rsidRPr="00AD6714">
        <w:rPr>
          <w:rFonts w:ascii="Arial" w:hAnsi="Arial" w:cs="Arial"/>
          <w:sz w:val="18"/>
          <w:shd w:val="clear" w:color="auto" w:fill="FFFFFF"/>
        </w:rPr>
        <w:t xml:space="preserve"> </w:t>
      </w:r>
      <w:r>
        <w:rPr>
          <w:rFonts w:ascii="Arial" w:hAnsi="Arial" w:cs="Arial"/>
          <w:sz w:val="18"/>
          <w:shd w:val="clear" w:color="auto" w:fill="FFFFFF"/>
        </w:rPr>
        <w:t>новине</w:t>
      </w:r>
      <w:r w:rsidRPr="00AD6714">
        <w:rPr>
          <w:rFonts w:ascii="Arial" w:hAnsi="Arial" w:cs="Arial"/>
          <w:sz w:val="18"/>
          <w:shd w:val="clear" w:color="auto" w:fill="FFFFFF"/>
        </w:rPr>
        <w:t xml:space="preserve"> </w:t>
      </w:r>
      <w:r>
        <w:rPr>
          <w:rFonts w:ascii="Arial" w:hAnsi="Arial" w:cs="Arial"/>
          <w:sz w:val="18"/>
          <w:shd w:val="clear" w:color="auto" w:fill="FFFFFF"/>
        </w:rPr>
        <w:t>ФБиХ</w:t>
      </w:r>
      <w:r w:rsidRPr="00AD6714">
        <w:rPr>
          <w:rFonts w:ascii="Arial" w:hAnsi="Arial" w:cs="Arial"/>
          <w:sz w:val="18"/>
          <w:shd w:val="clear" w:color="auto" w:fill="FFFFFF"/>
        </w:rPr>
        <w:t xml:space="preserve">, </w:t>
      </w:r>
      <w:r>
        <w:rPr>
          <w:rFonts w:ascii="Arial" w:hAnsi="Arial" w:cs="Arial"/>
          <w:sz w:val="18"/>
          <w:shd w:val="clear" w:color="auto" w:fill="FFFFFF"/>
        </w:rPr>
        <w:t>број</w:t>
      </w:r>
      <w:r w:rsidRPr="00AD6714">
        <w:rPr>
          <w:rFonts w:ascii="Arial" w:hAnsi="Arial" w:cs="Arial"/>
          <w:sz w:val="18"/>
          <w:shd w:val="clear" w:color="auto" w:fill="FFFFFF"/>
        </w:rPr>
        <w:t xml:space="preserve"> 41/01, 22/05 </w:t>
      </w:r>
      <w:r>
        <w:rPr>
          <w:rFonts w:ascii="Arial" w:hAnsi="Arial" w:cs="Arial"/>
          <w:sz w:val="18"/>
          <w:shd w:val="clear" w:color="auto" w:fill="FFFFFF"/>
        </w:rPr>
        <w:t>и</w:t>
      </w:r>
      <w:r w:rsidRPr="00AD6714">
        <w:rPr>
          <w:rFonts w:ascii="Arial" w:hAnsi="Arial" w:cs="Arial"/>
          <w:sz w:val="18"/>
          <w:shd w:val="clear" w:color="auto" w:fill="FFFFFF"/>
        </w:rPr>
        <w:t xml:space="preserve"> 9/08); </w:t>
      </w:r>
      <w:r>
        <w:rPr>
          <w:rFonts w:ascii="Arial" w:hAnsi="Arial" w:cs="Arial"/>
          <w:sz w:val="18"/>
          <w:shd w:val="clear" w:color="auto" w:fill="FFFFFF"/>
        </w:rPr>
        <w:t>Закон</w:t>
      </w:r>
      <w:r w:rsidRPr="00AD6714">
        <w:rPr>
          <w:rFonts w:ascii="Arial" w:hAnsi="Arial" w:cs="Arial"/>
          <w:sz w:val="18"/>
          <w:shd w:val="clear" w:color="auto" w:fill="FFFFFF"/>
        </w:rPr>
        <w:t xml:space="preserve"> </w:t>
      </w:r>
      <w:r>
        <w:rPr>
          <w:rFonts w:ascii="Arial" w:hAnsi="Arial" w:cs="Arial"/>
          <w:sz w:val="18"/>
          <w:shd w:val="clear" w:color="auto" w:fill="FFFFFF"/>
        </w:rPr>
        <w:t>о</w:t>
      </w:r>
      <w:r w:rsidRPr="00AD6714">
        <w:rPr>
          <w:rFonts w:ascii="Arial" w:hAnsi="Arial" w:cs="Arial"/>
          <w:sz w:val="18"/>
          <w:shd w:val="clear" w:color="auto" w:fill="FFFFFF"/>
        </w:rPr>
        <w:t xml:space="preserve"> </w:t>
      </w:r>
      <w:r>
        <w:rPr>
          <w:rFonts w:ascii="Arial" w:hAnsi="Arial" w:cs="Arial"/>
          <w:sz w:val="18"/>
          <w:shd w:val="clear" w:color="auto" w:fill="FFFFFF"/>
        </w:rPr>
        <w:t>пензијском</w:t>
      </w:r>
      <w:r w:rsidRPr="00AD6714">
        <w:rPr>
          <w:rFonts w:ascii="Arial" w:hAnsi="Arial" w:cs="Arial"/>
          <w:sz w:val="18"/>
          <w:shd w:val="clear" w:color="auto" w:fill="FFFFFF"/>
        </w:rPr>
        <w:t xml:space="preserve"> </w:t>
      </w:r>
      <w:r>
        <w:rPr>
          <w:rFonts w:ascii="Arial" w:hAnsi="Arial" w:cs="Arial"/>
          <w:sz w:val="18"/>
          <w:shd w:val="clear" w:color="auto" w:fill="FFFFFF"/>
        </w:rPr>
        <w:t>и</w:t>
      </w:r>
      <w:r w:rsidRPr="00AD6714">
        <w:rPr>
          <w:rFonts w:ascii="Arial" w:hAnsi="Arial" w:cs="Arial"/>
          <w:sz w:val="18"/>
          <w:shd w:val="clear" w:color="auto" w:fill="FFFFFF"/>
        </w:rPr>
        <w:t xml:space="preserve"> </w:t>
      </w:r>
      <w:r>
        <w:rPr>
          <w:rFonts w:ascii="Arial" w:hAnsi="Arial" w:cs="Arial"/>
          <w:sz w:val="18"/>
          <w:shd w:val="clear" w:color="auto" w:fill="FFFFFF"/>
        </w:rPr>
        <w:t>инвалидском</w:t>
      </w:r>
      <w:r w:rsidRPr="00AD6714">
        <w:rPr>
          <w:rFonts w:ascii="Arial" w:hAnsi="Arial" w:cs="Arial"/>
          <w:sz w:val="18"/>
          <w:shd w:val="clear" w:color="auto" w:fill="FFFFFF"/>
        </w:rPr>
        <w:t xml:space="preserve"> </w:t>
      </w:r>
      <w:r>
        <w:rPr>
          <w:rFonts w:ascii="Arial" w:hAnsi="Arial" w:cs="Arial"/>
          <w:sz w:val="18"/>
          <w:shd w:val="clear" w:color="auto" w:fill="FFFFFF"/>
        </w:rPr>
        <w:t>осигурању</w:t>
      </w:r>
      <w:r w:rsidRPr="00AD6714">
        <w:rPr>
          <w:rFonts w:ascii="Arial" w:hAnsi="Arial" w:cs="Arial"/>
          <w:sz w:val="18"/>
        </w:rPr>
        <w:t xml:space="preserve"> (</w:t>
      </w:r>
      <w:r>
        <w:rPr>
          <w:rFonts w:ascii="Arial" w:hAnsi="Arial" w:cs="Arial"/>
          <w:sz w:val="18"/>
          <w:shd w:val="clear" w:color="auto" w:fill="FFFFFF"/>
        </w:rPr>
        <w:t>Службене</w:t>
      </w:r>
      <w:r w:rsidRPr="00AD6714">
        <w:rPr>
          <w:rFonts w:ascii="Arial" w:hAnsi="Arial" w:cs="Arial"/>
          <w:sz w:val="18"/>
          <w:shd w:val="clear" w:color="auto" w:fill="FFFFFF"/>
        </w:rPr>
        <w:t xml:space="preserve"> </w:t>
      </w:r>
      <w:r>
        <w:rPr>
          <w:rFonts w:ascii="Arial" w:hAnsi="Arial" w:cs="Arial"/>
          <w:sz w:val="18"/>
          <w:shd w:val="clear" w:color="auto" w:fill="FFFFFF"/>
        </w:rPr>
        <w:t>новине</w:t>
      </w:r>
      <w:r w:rsidRPr="00AD6714">
        <w:rPr>
          <w:rFonts w:ascii="Arial" w:hAnsi="Arial" w:cs="Arial"/>
          <w:sz w:val="18"/>
          <w:shd w:val="clear" w:color="auto" w:fill="FFFFFF"/>
        </w:rPr>
        <w:t xml:space="preserve"> </w:t>
      </w:r>
      <w:r>
        <w:rPr>
          <w:rFonts w:ascii="Arial" w:hAnsi="Arial" w:cs="Arial"/>
          <w:sz w:val="18"/>
          <w:shd w:val="clear" w:color="auto" w:fill="FFFFFF"/>
        </w:rPr>
        <w:t>Федерације</w:t>
      </w:r>
      <w:r w:rsidRPr="00AD6714">
        <w:rPr>
          <w:rFonts w:ascii="Arial" w:hAnsi="Arial" w:cs="Arial"/>
          <w:sz w:val="18"/>
          <w:shd w:val="clear" w:color="auto" w:fill="FFFFFF"/>
        </w:rPr>
        <w:t xml:space="preserve"> </w:t>
      </w:r>
      <w:r>
        <w:rPr>
          <w:rFonts w:ascii="Arial" w:hAnsi="Arial" w:cs="Arial"/>
          <w:sz w:val="18"/>
          <w:shd w:val="clear" w:color="auto" w:fill="FFFFFF"/>
        </w:rPr>
        <w:t>БиХ</w:t>
      </w:r>
      <w:r w:rsidRPr="00AD6714">
        <w:rPr>
          <w:rFonts w:ascii="Arial" w:hAnsi="Arial" w:cs="Arial"/>
          <w:sz w:val="18"/>
          <w:shd w:val="clear" w:color="auto" w:fill="FFFFFF"/>
        </w:rPr>
        <w:t xml:space="preserve">, </w:t>
      </w:r>
      <w:r>
        <w:rPr>
          <w:rFonts w:ascii="Arial" w:hAnsi="Arial" w:cs="Arial"/>
          <w:sz w:val="18"/>
          <w:shd w:val="clear" w:color="auto" w:fill="FFFFFF"/>
        </w:rPr>
        <w:t>бр</w:t>
      </w:r>
      <w:r w:rsidRPr="00AD6714">
        <w:rPr>
          <w:rFonts w:ascii="Arial" w:hAnsi="Arial" w:cs="Arial"/>
          <w:sz w:val="18"/>
          <w:shd w:val="clear" w:color="auto" w:fill="FFFFFF"/>
        </w:rPr>
        <w:t xml:space="preserve">. 13/18) . </w:t>
      </w:r>
    </w:p>
  </w:footnote>
  <w:footnote w:id="29">
    <w:p w:rsidR="0085225A" w:rsidRPr="00AD6714" w:rsidRDefault="0085225A" w:rsidP="00A655C6">
      <w:pPr>
        <w:pStyle w:val="FootnoteText"/>
        <w:ind w:left="284" w:right="-279" w:hanging="284"/>
        <w:rPr>
          <w:rFonts w:ascii="Arial" w:hAnsi="Arial" w:cs="Arial"/>
          <w:sz w:val="18"/>
        </w:rPr>
      </w:pPr>
      <w:r w:rsidRPr="00F323E9">
        <w:rPr>
          <w:rStyle w:val="FootnoteReference"/>
          <w:rFonts w:cstheme="minorHAnsi"/>
        </w:rPr>
        <w:footnoteRef/>
      </w:r>
      <w:r w:rsidRPr="00F323E9">
        <w:rPr>
          <w:rFonts w:cstheme="minorHAnsi"/>
        </w:rPr>
        <w:t xml:space="preserve"> </w:t>
      </w:r>
      <w:r w:rsidRPr="00F323E9">
        <w:rPr>
          <w:rFonts w:cstheme="minorHAnsi"/>
        </w:rPr>
        <w:tab/>
      </w:r>
      <w:r>
        <w:rPr>
          <w:rFonts w:ascii="Arial" w:hAnsi="Arial" w:cs="Arial"/>
          <w:sz w:val="18"/>
          <w:szCs w:val="18"/>
        </w:rPr>
        <w:t>„Службене новине ФБиХ“, број</w:t>
      </w:r>
      <w:r>
        <w:rPr>
          <w:rFonts w:ascii="Arial" w:hAnsi="Arial" w:cs="Arial"/>
          <w:sz w:val="18"/>
        </w:rPr>
        <w:t>:</w:t>
      </w:r>
      <w:r w:rsidRPr="00AD6714">
        <w:rPr>
          <w:rFonts w:ascii="Arial" w:hAnsi="Arial" w:cs="Arial"/>
          <w:sz w:val="18"/>
        </w:rPr>
        <w:t xml:space="preserve"> </w:t>
      </w:r>
      <w:r w:rsidRPr="00AD6714">
        <w:rPr>
          <w:rFonts w:ascii="Arial" w:hAnsi="Arial" w:cs="Arial"/>
          <w:bCs/>
          <w:iCs/>
          <w:sz w:val="18"/>
          <w:shd w:val="clear" w:color="auto" w:fill="FFFFFF"/>
        </w:rPr>
        <w:t>22/06.</w:t>
      </w:r>
    </w:p>
  </w:footnote>
  <w:footnote w:id="30">
    <w:p w:rsidR="0085225A" w:rsidRDefault="0085225A" w:rsidP="00445870">
      <w:pPr>
        <w:pStyle w:val="FootnoteText"/>
        <w:ind w:left="284" w:right="-563" w:hanging="284"/>
      </w:pPr>
      <w:r>
        <w:rPr>
          <w:rStyle w:val="FootnoteReference"/>
        </w:rPr>
        <w:footnoteRef/>
      </w:r>
      <w:r>
        <w:t xml:space="preserve"> </w:t>
      </w:r>
      <w:r>
        <w:tab/>
      </w:r>
      <w:r w:rsidRPr="00445870">
        <w:rPr>
          <w:rFonts w:ascii="Arial" w:hAnsi="Arial" w:cs="Arial"/>
          <w:sz w:val="18"/>
        </w:rPr>
        <w:t>Кантонална министарства финансија дају мишљење на захтјев за задуживањем од градова/општина једино уколико се захтјевом тражи гаранција од кантона, а комплетирани захтјев (са мишљењем министарства финансија) усваја скупштина кантона</w:t>
      </w:r>
      <w:r w:rsidRPr="00445870">
        <w:t>.</w:t>
      </w:r>
    </w:p>
  </w:footnote>
  <w:footnote w:id="31">
    <w:p w:rsidR="0085225A" w:rsidRPr="007C37DB" w:rsidRDefault="0085225A" w:rsidP="00445870">
      <w:pPr>
        <w:pStyle w:val="Default"/>
        <w:ind w:left="284" w:right="-279" w:hanging="284"/>
        <w:jc w:val="both"/>
        <w:rPr>
          <w:lang w:val="bs-Latn-BA"/>
        </w:rPr>
      </w:pPr>
      <w:r w:rsidRPr="007C37DB">
        <w:rPr>
          <w:rStyle w:val="FootnoteReference"/>
          <w:rFonts w:asciiTheme="minorHAnsi" w:hAnsiTheme="minorHAnsi" w:cstheme="minorHAnsi"/>
          <w:sz w:val="20"/>
          <w:szCs w:val="20"/>
        </w:rPr>
        <w:footnoteRef/>
      </w:r>
      <w:r w:rsidRPr="007C37DB">
        <w:rPr>
          <w:rFonts w:asciiTheme="minorHAnsi" w:hAnsiTheme="minorHAnsi" w:cstheme="minorHAnsi"/>
          <w:sz w:val="20"/>
          <w:szCs w:val="20"/>
          <w:lang w:val="bs-Latn-BA"/>
        </w:rPr>
        <w:t xml:space="preserve"> </w:t>
      </w:r>
      <w:r>
        <w:rPr>
          <w:rFonts w:asciiTheme="minorHAnsi" w:hAnsiTheme="minorHAnsi" w:cstheme="minorHAnsi"/>
          <w:sz w:val="20"/>
          <w:szCs w:val="20"/>
          <w:lang w:val="bs-Latn-BA"/>
        </w:rPr>
        <w:t xml:space="preserve">  </w:t>
      </w:r>
      <w:r w:rsidRPr="00445870">
        <w:rPr>
          <w:sz w:val="18"/>
          <w:szCs w:val="20"/>
          <w:lang w:val="fr-FR"/>
        </w:rPr>
        <w:t>Са изузетком неких кантона, гдје поједине послове у процедури избора државних службеника обавља стручна комисија (привремено тијело).</w:t>
      </w:r>
    </w:p>
  </w:footnote>
  <w:footnote w:id="32">
    <w:p w:rsidR="0085225A" w:rsidRPr="009C40CD" w:rsidRDefault="0085225A" w:rsidP="00A655C6">
      <w:pPr>
        <w:pStyle w:val="FootnoteText"/>
        <w:ind w:left="284" w:right="-279" w:hanging="284"/>
        <w:jc w:val="both"/>
        <w:rPr>
          <w:rFonts w:ascii="Arial" w:hAnsi="Arial" w:cs="Arial"/>
          <w:sz w:val="18"/>
          <w:lang w:val="hr-HR"/>
        </w:rPr>
      </w:pPr>
      <w:r>
        <w:rPr>
          <w:rStyle w:val="FootnoteReference"/>
        </w:rPr>
        <w:footnoteRef/>
      </w:r>
      <w:r>
        <w:t xml:space="preserve"> </w:t>
      </w:r>
      <w:r>
        <w:rPr>
          <w:lang w:val="hr-HR"/>
        </w:rPr>
        <w:t xml:space="preserve"> </w:t>
      </w:r>
      <w:r>
        <w:rPr>
          <w:lang w:val="hr-HR"/>
        </w:rPr>
        <w:tab/>
      </w:r>
      <w:r w:rsidRPr="00445870">
        <w:rPr>
          <w:rFonts w:ascii="Arial" w:hAnsi="Arial" w:cs="Arial"/>
          <w:bCs/>
          <w:sz w:val="18"/>
          <w:lang w:val="hr-HR"/>
        </w:rPr>
        <w:t>Стандарди 11-13 компоненте IV Информације и комуникације COSO модела</w:t>
      </w:r>
    </w:p>
  </w:footnote>
  <w:footnote w:id="33">
    <w:p w:rsidR="0085225A" w:rsidRDefault="0085225A" w:rsidP="00A655C6">
      <w:pPr>
        <w:pStyle w:val="FootnoteText"/>
        <w:ind w:left="284" w:right="-279" w:hanging="284"/>
        <w:jc w:val="both"/>
      </w:pPr>
      <w:r>
        <w:rPr>
          <w:rStyle w:val="FootnoteReference"/>
        </w:rPr>
        <w:footnoteRef/>
      </w:r>
      <w:r>
        <w:t xml:space="preserve"> </w:t>
      </w:r>
      <w:r>
        <w:tab/>
      </w:r>
      <w:r w:rsidRPr="00445870">
        <w:rPr>
          <w:rFonts w:ascii="Arial" w:hAnsi="Arial" w:cs="Arial"/>
          <w:sz w:val="18"/>
          <w:szCs w:val="24"/>
        </w:rPr>
        <w:t>На нивоу кантона, уз раније уведен ИСФУ и PIMIS, током 2018. године покренут је информациони систем за управљање буџетом (Е-буџет) који би требао омогућити свим кантонима у ФБиХ да припремају своје буџете у истом информационом систему аутоматски повезаним са системом планирања буџета ФМФ</w:t>
      </w:r>
      <w:r w:rsidRPr="009C40CD">
        <w:rPr>
          <w:rFonts w:ascii="Arial" w:hAnsi="Arial" w:cs="Arial"/>
          <w:sz w:val="18"/>
        </w:rPr>
        <w:t xml:space="preserve">. </w:t>
      </w:r>
    </w:p>
  </w:footnote>
  <w:footnote w:id="34">
    <w:p w:rsidR="0085225A" w:rsidRPr="009C40CD" w:rsidRDefault="0085225A" w:rsidP="00A655C6">
      <w:pPr>
        <w:pStyle w:val="FootnoteText"/>
        <w:ind w:left="284" w:right="-279" w:hanging="284"/>
        <w:jc w:val="both"/>
        <w:rPr>
          <w:rFonts w:ascii="Arial" w:hAnsi="Arial" w:cs="Arial"/>
          <w:sz w:val="18"/>
        </w:rPr>
      </w:pPr>
      <w:r>
        <w:rPr>
          <w:rStyle w:val="FootnoteReference"/>
        </w:rPr>
        <w:footnoteRef/>
      </w:r>
      <w:r>
        <w:t xml:space="preserve"> </w:t>
      </w:r>
      <w:r>
        <w:tab/>
      </w:r>
      <w:r w:rsidRPr="00445870">
        <w:rPr>
          <w:rFonts w:ascii="Arial" w:hAnsi="Arial" w:cs="Arial"/>
          <w:sz w:val="18"/>
        </w:rPr>
        <w:t>Закон о трезору у ФБиХ (Службене новине ФБиХ, број 26/16), ступио је на снагу у априлу 2016. године.  Према одредбама овога Закона кантони, општине, градови и ванбуџетски фондови су били обавезни у року од 12 мјесеци од дана ступања на снагу овога Закона успоставити трезорски начин пословања са јавним средствима</w:t>
      </w:r>
      <w:r w:rsidRPr="009C40CD">
        <w:rPr>
          <w:rFonts w:ascii="Arial" w:hAnsi="Arial" w:cs="Arial"/>
          <w:sz w:val="18"/>
        </w:rPr>
        <w:t>.</w:t>
      </w:r>
    </w:p>
  </w:footnote>
  <w:footnote w:id="35">
    <w:p w:rsidR="0085225A" w:rsidRPr="009C40CD" w:rsidRDefault="0085225A" w:rsidP="00A655C6">
      <w:pPr>
        <w:pStyle w:val="FootnoteText"/>
        <w:ind w:left="284" w:right="-279" w:hanging="284"/>
        <w:jc w:val="both"/>
        <w:rPr>
          <w:rFonts w:ascii="Arial" w:hAnsi="Arial" w:cs="Arial"/>
          <w:sz w:val="14"/>
        </w:rPr>
      </w:pPr>
      <w:r>
        <w:rPr>
          <w:rStyle w:val="FootnoteReference"/>
        </w:rPr>
        <w:footnoteRef/>
      </w:r>
      <w:r>
        <w:t xml:space="preserve"> </w:t>
      </w:r>
      <w:r>
        <w:tab/>
      </w:r>
      <w:r w:rsidRPr="00445870">
        <w:rPr>
          <w:rFonts w:ascii="Arial" w:hAnsi="Arial" w:cs="Arial"/>
          <w:sz w:val="18"/>
        </w:rPr>
        <w:t>Финансијско-информатичка агенција успоставља и управља пословним регистрима, прикупља финансијске извјештаје, води регистар рачуна правних субјеката и преглед њихових дуговања, ради  оцјену пословног бонитета, врши продају федералних такси и мјеница, те креира извјештаје и статистичке прегледе</w:t>
      </w:r>
      <w:r w:rsidRPr="009C40CD">
        <w:rPr>
          <w:rFonts w:ascii="Arial" w:hAnsi="Arial" w:cs="Arial"/>
          <w:sz w:val="18"/>
          <w:szCs w:val="24"/>
        </w:rPr>
        <w:t>.</w:t>
      </w:r>
    </w:p>
  </w:footnote>
  <w:footnote w:id="36">
    <w:p w:rsidR="0085225A" w:rsidRPr="005C6FE4" w:rsidRDefault="0085225A" w:rsidP="00A655C6">
      <w:pPr>
        <w:pStyle w:val="FootnoteText"/>
        <w:ind w:left="284" w:hanging="284"/>
        <w:rPr>
          <w:rFonts w:ascii="Arial" w:hAnsi="Arial" w:cs="Arial"/>
          <w:sz w:val="18"/>
          <w:lang w:val="hr-HR"/>
        </w:rPr>
      </w:pPr>
      <w:r w:rsidRPr="007B699E">
        <w:rPr>
          <w:rStyle w:val="FootnoteReference"/>
        </w:rPr>
        <w:footnoteRef/>
      </w:r>
      <w:r w:rsidRPr="007B699E">
        <w:t xml:space="preserve"> </w:t>
      </w:r>
      <w:r>
        <w:tab/>
      </w:r>
      <w:r w:rsidRPr="00445870">
        <w:rPr>
          <w:rFonts w:ascii="Arial" w:hAnsi="Arial" w:cs="Arial"/>
          <w:sz w:val="18"/>
          <w:szCs w:val="18"/>
        </w:rPr>
        <w:t>„Службене новине ФБиХ“, број:</w:t>
      </w:r>
      <w:r w:rsidRPr="00445870">
        <w:rPr>
          <w:rFonts w:ascii="Arial" w:hAnsi="Arial" w:cs="Arial"/>
          <w:sz w:val="18"/>
          <w:szCs w:val="18"/>
          <w:lang w:val="hr-HR"/>
        </w:rPr>
        <w:t>74/14.</w:t>
      </w:r>
    </w:p>
  </w:footnote>
  <w:footnote w:id="37">
    <w:p w:rsidR="0085225A" w:rsidRPr="005C6FE4" w:rsidRDefault="0085225A" w:rsidP="00A655C6">
      <w:pPr>
        <w:pStyle w:val="FootnoteText"/>
        <w:ind w:left="284" w:hanging="284"/>
        <w:rPr>
          <w:rFonts w:ascii="Arial" w:hAnsi="Arial" w:cs="Arial"/>
          <w:sz w:val="18"/>
          <w:lang w:val="hr-HR"/>
        </w:rPr>
      </w:pPr>
      <w:r>
        <w:rPr>
          <w:rStyle w:val="FootnoteReference"/>
        </w:rPr>
        <w:footnoteRef/>
      </w:r>
      <w:r>
        <w:t xml:space="preserve"> </w:t>
      </w:r>
      <w:r>
        <w:tab/>
      </w:r>
      <w:r w:rsidRPr="00445870">
        <w:rPr>
          <w:rFonts w:ascii="Arial" w:hAnsi="Arial" w:cs="Arial"/>
          <w:sz w:val="18"/>
          <w:lang w:val="hr-HR"/>
        </w:rPr>
        <w:t>Закон о буџетима у ФБиХ, чланови од 79. до 85</w:t>
      </w:r>
      <w:r w:rsidRPr="005C6FE4">
        <w:rPr>
          <w:rFonts w:ascii="Arial" w:hAnsi="Arial" w:cs="Arial"/>
          <w:sz w:val="18"/>
          <w:lang w:val="hr-HR"/>
        </w:rPr>
        <w:t>.</w:t>
      </w:r>
    </w:p>
  </w:footnote>
  <w:footnote w:id="38">
    <w:p w:rsidR="0085225A" w:rsidRPr="005C6FE4" w:rsidRDefault="0085225A" w:rsidP="00A655C6">
      <w:pPr>
        <w:pStyle w:val="FootnoteText"/>
        <w:ind w:left="284" w:hanging="284"/>
        <w:rPr>
          <w:rFonts w:ascii="Arial" w:hAnsi="Arial" w:cs="Arial"/>
          <w:sz w:val="18"/>
          <w:lang w:val="hr-HR"/>
        </w:rPr>
      </w:pPr>
      <w:r>
        <w:rPr>
          <w:rStyle w:val="FootnoteReference"/>
        </w:rPr>
        <w:footnoteRef/>
      </w:r>
      <w:r>
        <w:t xml:space="preserve"> </w:t>
      </w:r>
      <w:r>
        <w:tab/>
      </w:r>
      <w:r w:rsidRPr="00445870">
        <w:t>„Службене новине ФБиХ“, број: 34/14.</w:t>
      </w:r>
    </w:p>
  </w:footnote>
  <w:footnote w:id="39">
    <w:p w:rsidR="0085225A" w:rsidRPr="009C578C" w:rsidRDefault="0085225A" w:rsidP="00A655C6">
      <w:pPr>
        <w:pStyle w:val="FootnoteText"/>
        <w:ind w:left="284" w:right="-279" w:hanging="284"/>
        <w:rPr>
          <w:rFonts w:ascii="Arial" w:hAnsi="Arial" w:cs="Arial"/>
          <w:sz w:val="18"/>
        </w:rPr>
      </w:pPr>
      <w:r>
        <w:rPr>
          <w:rStyle w:val="FootnoteReference"/>
        </w:rPr>
        <w:footnoteRef/>
      </w:r>
      <w:r>
        <w:t xml:space="preserve"> </w:t>
      </w:r>
      <w:r>
        <w:tab/>
      </w:r>
      <w:r w:rsidRPr="00445870">
        <w:rPr>
          <w:rFonts w:ascii="Arial" w:hAnsi="Arial" w:cs="Arial"/>
          <w:sz w:val="18"/>
        </w:rPr>
        <w:t>Функција буџетског надзора успостављена је до сада у четири од укупно десет кантона (Кантону Сарајево, у Тузланском кантону,  Унско-санском кантону и Босанско-подрињском кантону)</w:t>
      </w:r>
    </w:p>
  </w:footnote>
  <w:footnote w:id="40">
    <w:p w:rsidR="0085225A" w:rsidRDefault="0085225A" w:rsidP="00A655C6">
      <w:pPr>
        <w:pStyle w:val="FootnoteText"/>
        <w:ind w:left="284" w:right="-279" w:hanging="284"/>
        <w:jc w:val="both"/>
      </w:pPr>
      <w:r>
        <w:rPr>
          <w:rStyle w:val="FootnoteReference"/>
        </w:rPr>
        <w:footnoteRef/>
      </w:r>
      <w:r>
        <w:t xml:space="preserve"> </w:t>
      </w:r>
      <w:r>
        <w:tab/>
      </w:r>
      <w:r w:rsidRPr="00445870">
        <w:rPr>
          <w:rFonts w:ascii="Arial" w:hAnsi="Arial" w:cs="Arial"/>
          <w:sz w:val="18"/>
        </w:rPr>
        <w:t>Према Стандардима интерне контроле, који су обавезујући за организације јавног сектора у ФБиХ а који су организовани у компоненте COSO модела (општеприхваћени међународни модел за успостављање, вођење и процјену система интерних контрола): контролно окружење, управљање ризицима, контролне активности, информације и комуникације, праћење и процјена.</w:t>
      </w:r>
    </w:p>
  </w:footnote>
  <w:footnote w:id="41">
    <w:p w:rsidR="0085225A" w:rsidRPr="00B34AA4" w:rsidRDefault="0085225A" w:rsidP="00A655C6">
      <w:pPr>
        <w:pStyle w:val="FootnoteText"/>
        <w:ind w:left="284" w:right="-279" w:hanging="284"/>
        <w:rPr>
          <w:lang w:val="hr-HR"/>
        </w:rPr>
      </w:pPr>
      <w:r>
        <w:rPr>
          <w:rStyle w:val="FootnoteReference"/>
        </w:rPr>
        <w:footnoteRef/>
      </w:r>
      <w:r>
        <w:t xml:space="preserve">   </w:t>
      </w:r>
      <w:r w:rsidRPr="00445870">
        <w:rPr>
          <w:rFonts w:ascii="Arial" w:hAnsi="Arial" w:cs="Arial"/>
          <w:sz w:val="18"/>
        </w:rPr>
        <w:t>Ревизије финансијских извјештаја организација јавног сектора, извјештаја о извршењу Буџета ФБиХ и федералних буџетских корисника, кантона и кантоналних буџетских корисника, градова, општина, завода, фондова, агенција, јавних установа и предузећа са већинским државним капиталом</w:t>
      </w:r>
      <w:r w:rsidRPr="009C578C">
        <w:rPr>
          <w:rFonts w:ascii="Arial" w:hAnsi="Arial" w:cs="Arial"/>
          <w:sz w:val="18"/>
        </w:rPr>
        <w:t>.</w:t>
      </w:r>
    </w:p>
  </w:footnote>
  <w:footnote w:id="42">
    <w:p w:rsidR="0085225A" w:rsidRPr="009C578C" w:rsidRDefault="0085225A" w:rsidP="00A655C6">
      <w:pPr>
        <w:pStyle w:val="FootnoteText"/>
        <w:ind w:left="284" w:hanging="284"/>
        <w:rPr>
          <w:rFonts w:ascii="Arial" w:hAnsi="Arial" w:cs="Arial"/>
          <w:sz w:val="18"/>
          <w:lang w:val="hr-HR"/>
        </w:rPr>
      </w:pPr>
      <w:r>
        <w:rPr>
          <w:rStyle w:val="FootnoteReference"/>
        </w:rPr>
        <w:footnoteRef/>
      </w:r>
      <w:r>
        <w:t xml:space="preserve"> </w:t>
      </w:r>
      <w:r>
        <w:tab/>
      </w:r>
      <w:r w:rsidRPr="00445870">
        <w:rPr>
          <w:rFonts w:ascii="Arial" w:hAnsi="Arial" w:cs="Arial"/>
          <w:sz w:val="18"/>
          <w:lang w:val="hr-HR"/>
        </w:rPr>
        <w:t>Службене новине ФБИХ, број 6/17</w:t>
      </w:r>
      <w:r w:rsidRPr="009C578C">
        <w:rPr>
          <w:rFonts w:ascii="Arial" w:hAnsi="Arial" w:cs="Arial"/>
          <w:sz w:val="18"/>
          <w:lang w:val="hr-HR"/>
        </w:rPr>
        <w:t>.</w:t>
      </w:r>
    </w:p>
  </w:footnote>
  <w:footnote w:id="43">
    <w:p w:rsidR="0085225A" w:rsidRPr="009C578C" w:rsidRDefault="0085225A" w:rsidP="00A655C6">
      <w:pPr>
        <w:pStyle w:val="FootnoteText"/>
        <w:ind w:left="284" w:hanging="284"/>
        <w:rPr>
          <w:rFonts w:ascii="Arial" w:hAnsi="Arial" w:cs="Arial"/>
          <w:sz w:val="18"/>
          <w:lang w:val="hr-HR"/>
        </w:rPr>
      </w:pPr>
      <w:r>
        <w:rPr>
          <w:rStyle w:val="FootnoteReference"/>
        </w:rPr>
        <w:footnoteRef/>
      </w:r>
      <w:r>
        <w:t xml:space="preserve"> </w:t>
      </w:r>
      <w:r>
        <w:tab/>
      </w:r>
      <w:r w:rsidRPr="00445870">
        <w:rPr>
          <w:rFonts w:ascii="Arial" w:hAnsi="Arial" w:cs="Arial"/>
          <w:sz w:val="18"/>
          <w:lang w:val="hr-HR"/>
        </w:rPr>
        <w:t>и достави ЦХЈ ФМФ одлуку о именовању</w:t>
      </w:r>
      <w:r w:rsidRPr="009C578C">
        <w:rPr>
          <w:rFonts w:ascii="Arial" w:hAnsi="Arial" w:cs="Arial"/>
          <w:sz w:val="18"/>
          <w:lang w:val="hr-HR"/>
        </w:rPr>
        <w:t xml:space="preserve">. </w:t>
      </w:r>
    </w:p>
  </w:footnote>
  <w:footnote w:id="44">
    <w:p w:rsidR="0085225A" w:rsidRDefault="0085225A" w:rsidP="00445870">
      <w:pPr>
        <w:pStyle w:val="FootnoteText"/>
        <w:ind w:left="284" w:hanging="284"/>
      </w:pPr>
      <w:r>
        <w:rPr>
          <w:rStyle w:val="FootnoteReference"/>
        </w:rPr>
        <w:footnoteRef/>
      </w:r>
      <w:r>
        <w:t xml:space="preserve"> </w:t>
      </w:r>
      <w:r>
        <w:tab/>
      </w:r>
      <w:r>
        <w:rPr>
          <w:rFonts w:ascii="Arial" w:hAnsi="Arial" w:cs="Arial"/>
          <w:sz w:val="18"/>
          <w:lang w:val="hr-HR"/>
        </w:rPr>
        <w:t>Члан</w:t>
      </w:r>
      <w:r w:rsidRPr="009C578C">
        <w:rPr>
          <w:rFonts w:ascii="Arial" w:hAnsi="Arial" w:cs="Arial"/>
          <w:sz w:val="18"/>
          <w:lang w:val="hr-HR"/>
        </w:rPr>
        <w:t xml:space="preserve"> 7. </w:t>
      </w:r>
      <w:r>
        <w:rPr>
          <w:rFonts w:ascii="Arial" w:hAnsi="Arial" w:cs="Arial"/>
          <w:sz w:val="18"/>
          <w:lang w:val="hr-HR"/>
        </w:rPr>
        <w:t>став</w:t>
      </w:r>
      <w:r w:rsidRPr="009C578C">
        <w:rPr>
          <w:rFonts w:ascii="Arial" w:hAnsi="Arial" w:cs="Arial"/>
          <w:sz w:val="18"/>
          <w:lang w:val="hr-HR"/>
        </w:rPr>
        <w:t xml:space="preserve"> (2) </w:t>
      </w:r>
      <w:r>
        <w:rPr>
          <w:rFonts w:ascii="Arial" w:hAnsi="Arial" w:cs="Arial"/>
          <w:sz w:val="18"/>
          <w:lang w:val="hr-HR"/>
        </w:rPr>
        <w:t>Правилника</w:t>
      </w:r>
      <w:r w:rsidRPr="009C578C">
        <w:rPr>
          <w:rFonts w:ascii="Arial" w:hAnsi="Arial" w:cs="Arial"/>
          <w:sz w:val="18"/>
          <w:lang w:val="hr-HR"/>
        </w:rPr>
        <w:t xml:space="preserve"> </w:t>
      </w:r>
      <w:r>
        <w:rPr>
          <w:rFonts w:ascii="Arial" w:hAnsi="Arial" w:cs="Arial"/>
          <w:sz w:val="18"/>
          <w:lang w:val="hr-HR"/>
        </w:rPr>
        <w:t>о</w:t>
      </w:r>
      <w:r w:rsidRPr="009C578C">
        <w:rPr>
          <w:rFonts w:ascii="Arial" w:hAnsi="Arial" w:cs="Arial"/>
          <w:sz w:val="18"/>
          <w:lang w:val="hr-HR"/>
        </w:rPr>
        <w:t xml:space="preserve"> </w:t>
      </w:r>
      <w:r>
        <w:rPr>
          <w:rFonts w:ascii="Arial" w:hAnsi="Arial" w:cs="Arial"/>
          <w:sz w:val="18"/>
          <w:lang w:val="hr-HR"/>
        </w:rPr>
        <w:t>провођењу</w:t>
      </w:r>
      <w:r w:rsidRPr="009C578C">
        <w:rPr>
          <w:rFonts w:ascii="Arial" w:hAnsi="Arial" w:cs="Arial"/>
          <w:sz w:val="18"/>
          <w:lang w:val="hr-HR"/>
        </w:rPr>
        <w:t xml:space="preserve"> </w:t>
      </w:r>
      <w:r>
        <w:rPr>
          <w:rFonts w:ascii="Arial" w:hAnsi="Arial" w:cs="Arial"/>
          <w:sz w:val="18"/>
          <w:lang w:val="hr-HR"/>
        </w:rPr>
        <w:t>ФУК</w:t>
      </w:r>
      <w:r w:rsidRPr="009C578C">
        <w:rPr>
          <w:rFonts w:ascii="Arial" w:hAnsi="Arial" w:cs="Arial"/>
          <w:sz w:val="18"/>
          <w:lang w:val="hr-HR"/>
        </w:rPr>
        <w:t>.</w:t>
      </w:r>
    </w:p>
  </w:footnote>
  <w:footnote w:id="45">
    <w:p w:rsidR="0085225A" w:rsidRPr="009C578C" w:rsidRDefault="0085225A" w:rsidP="00A655C6">
      <w:pPr>
        <w:pStyle w:val="FootnoteText"/>
        <w:ind w:left="284" w:right="-279" w:hanging="284"/>
        <w:rPr>
          <w:rFonts w:ascii="Arial" w:hAnsi="Arial" w:cs="Arial"/>
          <w:sz w:val="18"/>
          <w:lang w:val="hr-HR"/>
        </w:rPr>
      </w:pPr>
      <w:r>
        <w:rPr>
          <w:rStyle w:val="FootnoteReference"/>
        </w:rPr>
        <w:footnoteRef/>
      </w:r>
      <w:r>
        <w:t xml:space="preserve"> </w:t>
      </w:r>
      <w:r>
        <w:tab/>
      </w:r>
      <w:r w:rsidRPr="00445870">
        <w:rPr>
          <w:rFonts w:ascii="Arial" w:hAnsi="Arial" w:cs="Arial"/>
          <w:sz w:val="18"/>
          <w:lang w:val="hr-HR"/>
        </w:rPr>
        <w:t>Улога и значај организационих јединица за финансије у развоју ФУК у организацијама јавног сектора обрађени су у Приручнику за ФУК.</w:t>
      </w:r>
    </w:p>
  </w:footnote>
  <w:footnote w:id="46">
    <w:p w:rsidR="0085225A" w:rsidRPr="009C578C" w:rsidRDefault="0085225A" w:rsidP="00A655C6">
      <w:pPr>
        <w:pStyle w:val="FootnoteText"/>
        <w:ind w:left="284" w:right="-279" w:hanging="284"/>
        <w:jc w:val="both"/>
        <w:rPr>
          <w:rFonts w:ascii="Arial" w:hAnsi="Arial" w:cs="Arial"/>
          <w:sz w:val="18"/>
        </w:rPr>
      </w:pPr>
      <w:r>
        <w:rPr>
          <w:rStyle w:val="FootnoteReference"/>
        </w:rPr>
        <w:footnoteRef/>
      </w:r>
      <w:r>
        <w:t xml:space="preserve"> </w:t>
      </w:r>
      <w:r>
        <w:tab/>
      </w:r>
      <w:r w:rsidRPr="0085225A">
        <w:rPr>
          <w:rFonts w:ascii="Arial" w:hAnsi="Arial" w:cs="Arial"/>
          <w:sz w:val="18"/>
        </w:rPr>
        <w:t>ДОБ је акт који садржи макроекономске пројекције и прогнозе буџетских средстава и издатака за наредне три године и служи као подлога за припрему и израду годишњег буџета.</w:t>
      </w:r>
    </w:p>
  </w:footnote>
  <w:footnote w:id="47">
    <w:p w:rsidR="0085225A" w:rsidRPr="00210F2B" w:rsidRDefault="0085225A" w:rsidP="00A655C6">
      <w:pPr>
        <w:pStyle w:val="Default"/>
        <w:ind w:left="284" w:right="-279" w:hanging="284"/>
        <w:jc w:val="both"/>
        <w:rPr>
          <w:rFonts w:asciiTheme="minorHAnsi" w:hAnsiTheme="minorHAnsi" w:cstheme="minorHAnsi"/>
          <w:sz w:val="20"/>
          <w:szCs w:val="20"/>
          <w:lang w:val="bs-Latn-BA"/>
        </w:rPr>
      </w:pPr>
      <w:r w:rsidRPr="005D0CC2">
        <w:rPr>
          <w:rStyle w:val="FootnoteReference"/>
          <w:rFonts w:asciiTheme="minorHAnsi" w:hAnsiTheme="minorHAnsi" w:cstheme="minorHAnsi"/>
          <w:sz w:val="20"/>
          <w:szCs w:val="20"/>
        </w:rPr>
        <w:footnoteRef/>
      </w:r>
      <w:r w:rsidRPr="00AF4E13">
        <w:rPr>
          <w:rFonts w:asciiTheme="minorHAnsi" w:hAnsiTheme="minorHAnsi" w:cstheme="minorHAnsi"/>
          <w:sz w:val="20"/>
          <w:szCs w:val="20"/>
          <w:lang w:val="bs-Latn-BA"/>
        </w:rPr>
        <w:t xml:space="preserve"> </w:t>
      </w:r>
      <w:r w:rsidRPr="00AF4E13">
        <w:rPr>
          <w:rFonts w:asciiTheme="minorHAnsi" w:hAnsiTheme="minorHAnsi" w:cstheme="minorHAnsi"/>
          <w:sz w:val="20"/>
          <w:szCs w:val="20"/>
          <w:lang w:val="bs-Latn-BA"/>
        </w:rPr>
        <w:tab/>
      </w:r>
      <w:r w:rsidRPr="0085225A">
        <w:rPr>
          <w:color w:val="auto"/>
          <w:sz w:val="18"/>
          <w:szCs w:val="20"/>
          <w:lang w:val="bs-Latn-BA"/>
        </w:rPr>
        <w:t>Међу другим налазима у овој области, ревизорским извјештајима констатује се недостатак редовног фактурисања и наплате у роковима доспијећа потраживања (нпр. концесионих накнада) на основу закључених уговора, како налажу Закон о буџетима у ФБиХ и Закон о концесијама</w:t>
      </w:r>
      <w:r w:rsidRPr="009C578C">
        <w:rPr>
          <w:color w:val="auto"/>
          <w:sz w:val="18"/>
          <w:szCs w:val="20"/>
          <w:lang w:val="bs-Latn-BA"/>
        </w:rPr>
        <w:t>.</w:t>
      </w:r>
      <w:r w:rsidRPr="008E0DAB">
        <w:rPr>
          <w:rFonts w:asciiTheme="minorHAnsi" w:hAnsiTheme="minorHAnsi" w:cstheme="minorHAnsi"/>
          <w:sz w:val="20"/>
          <w:szCs w:val="20"/>
          <w:lang w:val="bs-Latn-BA"/>
        </w:rPr>
        <w:t xml:space="preserve"> </w:t>
      </w:r>
    </w:p>
  </w:footnote>
  <w:footnote w:id="48">
    <w:p w:rsidR="0085225A" w:rsidRPr="009C578C" w:rsidRDefault="0085225A" w:rsidP="00A655C6">
      <w:pPr>
        <w:spacing w:after="0"/>
        <w:ind w:left="284" w:hanging="284"/>
        <w:jc w:val="both"/>
        <w:rPr>
          <w:rFonts w:ascii="Arial" w:hAnsi="Arial" w:cs="Arial"/>
          <w:sz w:val="18"/>
          <w:szCs w:val="20"/>
          <w:lang w:val="bs-Latn-BA"/>
        </w:rPr>
      </w:pPr>
      <w:r w:rsidRPr="00A10E8E">
        <w:rPr>
          <w:rStyle w:val="FootnoteReference"/>
          <w:sz w:val="20"/>
          <w:szCs w:val="20"/>
        </w:rPr>
        <w:footnoteRef/>
      </w:r>
      <w:r w:rsidRPr="00A10E8E">
        <w:rPr>
          <w:sz w:val="20"/>
          <w:szCs w:val="20"/>
          <w:lang w:val="bs-Latn-BA"/>
        </w:rPr>
        <w:t xml:space="preserve"> </w:t>
      </w:r>
      <w:r>
        <w:rPr>
          <w:sz w:val="20"/>
          <w:szCs w:val="20"/>
          <w:lang w:val="bs-Latn-BA"/>
        </w:rPr>
        <w:tab/>
      </w:r>
      <w:r>
        <w:rPr>
          <w:rFonts w:ascii="Arial" w:hAnsi="Arial" w:cs="Arial"/>
          <w:sz w:val="18"/>
          <w:szCs w:val="20"/>
          <w:lang w:val="bs-Latn-BA"/>
        </w:rPr>
        <w:t>Ове</w:t>
      </w:r>
      <w:r w:rsidRPr="009C578C">
        <w:rPr>
          <w:rFonts w:ascii="Arial" w:hAnsi="Arial" w:cs="Arial"/>
          <w:sz w:val="18"/>
          <w:szCs w:val="20"/>
          <w:lang w:val="bs-Latn-BA"/>
        </w:rPr>
        <w:t xml:space="preserve"> </w:t>
      </w:r>
      <w:r>
        <w:rPr>
          <w:rFonts w:ascii="Arial" w:hAnsi="Arial" w:cs="Arial"/>
          <w:sz w:val="18"/>
          <w:szCs w:val="20"/>
          <w:lang w:val="bs-Latn-BA"/>
        </w:rPr>
        <w:t>одредбе</w:t>
      </w:r>
      <w:r w:rsidRPr="009C578C">
        <w:rPr>
          <w:rFonts w:ascii="Arial" w:hAnsi="Arial" w:cs="Arial"/>
          <w:sz w:val="18"/>
          <w:szCs w:val="20"/>
          <w:lang w:val="bs-Latn-BA"/>
        </w:rPr>
        <w:t xml:space="preserve"> </w:t>
      </w:r>
      <w:r>
        <w:rPr>
          <w:rFonts w:ascii="Arial" w:hAnsi="Arial" w:cs="Arial"/>
          <w:sz w:val="18"/>
          <w:szCs w:val="20"/>
          <w:lang w:val="bs-Latn-BA"/>
        </w:rPr>
        <w:t>о</w:t>
      </w:r>
      <w:r w:rsidRPr="009C578C">
        <w:rPr>
          <w:rFonts w:ascii="Arial" w:hAnsi="Arial" w:cs="Arial"/>
          <w:sz w:val="18"/>
          <w:szCs w:val="20"/>
          <w:lang w:val="bs-Latn-BA"/>
        </w:rPr>
        <w:t xml:space="preserve"> </w:t>
      </w:r>
      <w:r>
        <w:rPr>
          <w:rFonts w:ascii="Arial" w:hAnsi="Arial" w:cs="Arial"/>
          <w:sz w:val="18"/>
          <w:szCs w:val="20"/>
          <w:lang w:val="bs-Latn-BA"/>
        </w:rPr>
        <w:t>извршењу</w:t>
      </w:r>
      <w:r w:rsidRPr="009C578C">
        <w:rPr>
          <w:rFonts w:ascii="Arial" w:hAnsi="Arial" w:cs="Arial"/>
          <w:sz w:val="18"/>
          <w:szCs w:val="20"/>
          <w:lang w:val="bs-Latn-BA"/>
        </w:rPr>
        <w:t xml:space="preserve"> </w:t>
      </w:r>
      <w:r>
        <w:rPr>
          <w:rFonts w:ascii="Arial" w:hAnsi="Arial" w:cs="Arial"/>
          <w:sz w:val="18"/>
          <w:szCs w:val="20"/>
          <w:lang w:val="bs-Latn-BA"/>
        </w:rPr>
        <w:t>буџета</w:t>
      </w:r>
      <w:r w:rsidRPr="009C578C">
        <w:rPr>
          <w:rFonts w:ascii="Arial" w:hAnsi="Arial" w:cs="Arial"/>
          <w:sz w:val="18"/>
          <w:szCs w:val="20"/>
          <w:lang w:val="bs-Latn-BA"/>
        </w:rPr>
        <w:t xml:space="preserve"> </w:t>
      </w:r>
      <w:r>
        <w:rPr>
          <w:rFonts w:ascii="Arial" w:hAnsi="Arial" w:cs="Arial"/>
          <w:sz w:val="18"/>
          <w:szCs w:val="20"/>
          <w:lang w:val="bs-Latn-BA"/>
        </w:rPr>
        <w:t>су</w:t>
      </w:r>
      <w:r w:rsidRPr="009C578C">
        <w:rPr>
          <w:rFonts w:ascii="Arial" w:hAnsi="Arial" w:cs="Arial"/>
          <w:sz w:val="18"/>
          <w:szCs w:val="20"/>
          <w:lang w:val="bs-Latn-BA"/>
        </w:rPr>
        <w:t xml:space="preserve"> </w:t>
      </w:r>
      <w:r>
        <w:rPr>
          <w:rFonts w:ascii="Arial" w:hAnsi="Arial" w:cs="Arial"/>
          <w:sz w:val="18"/>
          <w:szCs w:val="20"/>
          <w:lang w:val="bs-Latn-BA"/>
        </w:rPr>
        <w:t>дефинисане</w:t>
      </w:r>
      <w:r w:rsidRPr="009C578C">
        <w:rPr>
          <w:rFonts w:ascii="Arial" w:hAnsi="Arial" w:cs="Arial"/>
          <w:sz w:val="18"/>
          <w:szCs w:val="20"/>
          <w:lang w:val="bs-Latn-BA"/>
        </w:rPr>
        <w:t xml:space="preserve"> </w:t>
      </w:r>
      <w:r>
        <w:rPr>
          <w:rFonts w:ascii="Arial" w:hAnsi="Arial" w:cs="Arial"/>
          <w:sz w:val="18"/>
          <w:szCs w:val="20"/>
          <w:lang w:val="bs-Latn-BA"/>
        </w:rPr>
        <w:t>и</w:t>
      </w:r>
      <w:r w:rsidRPr="009C578C">
        <w:rPr>
          <w:rFonts w:ascii="Arial" w:hAnsi="Arial" w:cs="Arial"/>
          <w:sz w:val="18"/>
          <w:szCs w:val="20"/>
          <w:lang w:val="bs-Latn-BA"/>
        </w:rPr>
        <w:t xml:space="preserve"> </w:t>
      </w:r>
      <w:r>
        <w:rPr>
          <w:rFonts w:ascii="Arial" w:hAnsi="Arial" w:cs="Arial"/>
          <w:sz w:val="18"/>
          <w:szCs w:val="20"/>
          <w:lang w:val="bs-Latn-BA"/>
        </w:rPr>
        <w:t>Законом</w:t>
      </w:r>
      <w:r w:rsidRPr="009C578C">
        <w:rPr>
          <w:rFonts w:ascii="Arial" w:hAnsi="Arial" w:cs="Arial"/>
          <w:sz w:val="18"/>
          <w:szCs w:val="20"/>
          <w:lang w:val="bs-Latn-BA"/>
        </w:rPr>
        <w:t xml:space="preserve"> </w:t>
      </w:r>
      <w:r>
        <w:rPr>
          <w:rFonts w:ascii="Arial" w:hAnsi="Arial" w:cs="Arial"/>
          <w:sz w:val="18"/>
          <w:szCs w:val="20"/>
          <w:lang w:val="bs-Latn-BA"/>
        </w:rPr>
        <w:t>о</w:t>
      </w:r>
      <w:r w:rsidRPr="009C578C">
        <w:rPr>
          <w:rFonts w:ascii="Arial" w:hAnsi="Arial" w:cs="Arial"/>
          <w:sz w:val="18"/>
          <w:szCs w:val="20"/>
          <w:lang w:val="bs-Latn-BA"/>
        </w:rPr>
        <w:t xml:space="preserve"> </w:t>
      </w:r>
      <w:r>
        <w:rPr>
          <w:rFonts w:ascii="Arial" w:hAnsi="Arial" w:cs="Arial"/>
          <w:sz w:val="18"/>
          <w:szCs w:val="20"/>
          <w:lang w:val="bs-Latn-BA"/>
        </w:rPr>
        <w:t>буџетима</w:t>
      </w:r>
      <w:r w:rsidRPr="009C578C">
        <w:rPr>
          <w:rFonts w:ascii="Arial" w:hAnsi="Arial" w:cs="Arial"/>
          <w:sz w:val="18"/>
          <w:szCs w:val="20"/>
          <w:lang w:val="bs-Latn-BA"/>
        </w:rPr>
        <w:t xml:space="preserve"> </w:t>
      </w:r>
      <w:r>
        <w:rPr>
          <w:rFonts w:ascii="Arial" w:hAnsi="Arial" w:cs="Arial"/>
          <w:sz w:val="18"/>
          <w:szCs w:val="20"/>
          <w:lang w:val="bs-Latn-BA"/>
        </w:rPr>
        <w:t>у</w:t>
      </w:r>
      <w:r w:rsidRPr="009C578C">
        <w:rPr>
          <w:rFonts w:ascii="Arial" w:hAnsi="Arial" w:cs="Arial"/>
          <w:sz w:val="18"/>
          <w:szCs w:val="20"/>
          <w:lang w:val="bs-Latn-BA"/>
        </w:rPr>
        <w:t xml:space="preserve"> </w:t>
      </w:r>
      <w:r>
        <w:rPr>
          <w:rFonts w:ascii="Arial" w:hAnsi="Arial" w:cs="Arial"/>
          <w:sz w:val="18"/>
          <w:szCs w:val="20"/>
          <w:lang w:val="bs-Latn-BA"/>
        </w:rPr>
        <w:t>ФБиХ</w:t>
      </w:r>
      <w:r w:rsidRPr="009C578C">
        <w:rPr>
          <w:rFonts w:ascii="Arial" w:hAnsi="Arial" w:cs="Arial"/>
          <w:sz w:val="18"/>
          <w:szCs w:val="20"/>
          <w:lang w:val="bs-Latn-BA"/>
        </w:rPr>
        <w:t xml:space="preserve"> (</w:t>
      </w:r>
      <w:r>
        <w:rPr>
          <w:rFonts w:ascii="Arial" w:hAnsi="Arial" w:cs="Arial"/>
          <w:sz w:val="18"/>
          <w:szCs w:val="20"/>
          <w:lang w:val="bs-Latn-BA"/>
        </w:rPr>
        <w:t>члан</w:t>
      </w:r>
      <w:r w:rsidRPr="009C578C">
        <w:rPr>
          <w:rFonts w:ascii="Arial" w:hAnsi="Arial" w:cs="Arial"/>
          <w:sz w:val="18"/>
          <w:szCs w:val="20"/>
          <w:lang w:val="bs-Latn-BA"/>
        </w:rPr>
        <w:t xml:space="preserve"> 53. </w:t>
      </w:r>
      <w:r>
        <w:rPr>
          <w:rFonts w:ascii="Arial" w:hAnsi="Arial" w:cs="Arial"/>
          <w:sz w:val="18"/>
          <w:szCs w:val="20"/>
          <w:lang w:val="bs-Latn-BA"/>
        </w:rPr>
        <w:t>Закона</w:t>
      </w:r>
      <w:r w:rsidRPr="009C578C">
        <w:rPr>
          <w:rFonts w:ascii="Arial" w:hAnsi="Arial" w:cs="Arial"/>
          <w:sz w:val="18"/>
          <w:szCs w:val="20"/>
          <w:lang w:val="bs-Latn-BA"/>
        </w:rPr>
        <w:t xml:space="preserve">), </w:t>
      </w:r>
      <w:r>
        <w:rPr>
          <w:rFonts w:ascii="Arial" w:hAnsi="Arial" w:cs="Arial"/>
          <w:sz w:val="18"/>
          <w:szCs w:val="20"/>
          <w:lang w:val="bs-Latn-BA"/>
        </w:rPr>
        <w:t>а</w:t>
      </w:r>
      <w:r w:rsidRPr="009C578C">
        <w:rPr>
          <w:rFonts w:ascii="Arial" w:hAnsi="Arial" w:cs="Arial"/>
          <w:sz w:val="18"/>
          <w:szCs w:val="20"/>
          <w:lang w:val="bs-Latn-BA"/>
        </w:rPr>
        <w:t xml:space="preserve"> </w:t>
      </w:r>
      <w:r>
        <w:rPr>
          <w:rFonts w:ascii="Arial" w:hAnsi="Arial" w:cs="Arial"/>
          <w:sz w:val="18"/>
          <w:szCs w:val="20"/>
          <w:lang w:val="bs-Latn-BA"/>
        </w:rPr>
        <w:t>које</w:t>
      </w:r>
      <w:r w:rsidRPr="009C578C">
        <w:rPr>
          <w:rFonts w:ascii="Arial" w:hAnsi="Arial" w:cs="Arial"/>
          <w:sz w:val="18"/>
          <w:szCs w:val="20"/>
          <w:lang w:val="bs-Latn-BA"/>
        </w:rPr>
        <w:t xml:space="preserve"> </w:t>
      </w:r>
      <w:r>
        <w:rPr>
          <w:rFonts w:ascii="Arial" w:hAnsi="Arial" w:cs="Arial"/>
          <w:sz w:val="18"/>
          <w:szCs w:val="20"/>
          <w:lang w:val="bs-Latn-BA"/>
        </w:rPr>
        <w:t>се</w:t>
      </w:r>
      <w:r w:rsidRPr="009C578C">
        <w:rPr>
          <w:rFonts w:ascii="Arial" w:hAnsi="Arial" w:cs="Arial"/>
          <w:sz w:val="18"/>
          <w:szCs w:val="20"/>
          <w:lang w:val="bs-Latn-BA"/>
        </w:rPr>
        <w:t xml:space="preserve">, </w:t>
      </w:r>
      <w:r>
        <w:rPr>
          <w:rFonts w:ascii="Arial" w:hAnsi="Arial" w:cs="Arial"/>
          <w:sz w:val="18"/>
          <w:szCs w:val="20"/>
          <w:lang w:val="bs-Latn-BA"/>
        </w:rPr>
        <w:t>сходно</w:t>
      </w:r>
      <w:r w:rsidRPr="009C578C">
        <w:rPr>
          <w:rFonts w:ascii="Arial" w:hAnsi="Arial" w:cs="Arial"/>
          <w:sz w:val="18"/>
          <w:szCs w:val="20"/>
          <w:lang w:val="bs-Latn-BA"/>
        </w:rPr>
        <w:t xml:space="preserve"> </w:t>
      </w:r>
      <w:r>
        <w:rPr>
          <w:rFonts w:ascii="Arial" w:hAnsi="Arial" w:cs="Arial"/>
          <w:sz w:val="18"/>
          <w:szCs w:val="20"/>
          <w:lang w:val="bs-Latn-BA"/>
        </w:rPr>
        <w:t>Закону</w:t>
      </w:r>
      <w:r w:rsidRPr="009C578C">
        <w:rPr>
          <w:rFonts w:ascii="Arial" w:hAnsi="Arial" w:cs="Arial"/>
          <w:sz w:val="18"/>
          <w:szCs w:val="20"/>
          <w:lang w:val="bs-Latn-BA"/>
        </w:rPr>
        <w:t xml:space="preserve">, </w:t>
      </w:r>
      <w:r>
        <w:rPr>
          <w:rFonts w:ascii="Arial" w:hAnsi="Arial" w:cs="Arial"/>
          <w:sz w:val="18"/>
          <w:szCs w:val="20"/>
          <w:lang w:val="bs-Latn-BA"/>
        </w:rPr>
        <w:t>примјењују</w:t>
      </w:r>
      <w:r w:rsidRPr="009C578C">
        <w:rPr>
          <w:rFonts w:ascii="Arial" w:hAnsi="Arial" w:cs="Arial"/>
          <w:sz w:val="18"/>
          <w:szCs w:val="20"/>
          <w:lang w:val="bs-Latn-BA"/>
        </w:rPr>
        <w:t xml:space="preserve"> </w:t>
      </w:r>
      <w:r>
        <w:rPr>
          <w:rFonts w:ascii="Arial" w:hAnsi="Arial" w:cs="Arial"/>
          <w:sz w:val="18"/>
          <w:szCs w:val="20"/>
          <w:lang w:val="bs-Latn-BA"/>
        </w:rPr>
        <w:t>код</w:t>
      </w:r>
      <w:r w:rsidRPr="009C578C">
        <w:rPr>
          <w:rFonts w:ascii="Arial" w:hAnsi="Arial" w:cs="Arial"/>
          <w:sz w:val="18"/>
          <w:szCs w:val="20"/>
          <w:lang w:val="bs-Latn-BA"/>
        </w:rPr>
        <w:t xml:space="preserve"> </w:t>
      </w:r>
      <w:r>
        <w:rPr>
          <w:rFonts w:ascii="Arial" w:hAnsi="Arial" w:cs="Arial"/>
          <w:sz w:val="18"/>
          <w:szCs w:val="20"/>
          <w:lang w:val="bs-Latn-BA"/>
        </w:rPr>
        <w:t>извршења</w:t>
      </w:r>
      <w:r w:rsidRPr="009C578C">
        <w:rPr>
          <w:rFonts w:ascii="Arial" w:hAnsi="Arial" w:cs="Arial"/>
          <w:sz w:val="18"/>
          <w:szCs w:val="20"/>
          <w:lang w:val="bs-Latn-BA"/>
        </w:rPr>
        <w:t xml:space="preserve"> </w:t>
      </w:r>
      <w:r>
        <w:rPr>
          <w:rFonts w:ascii="Arial" w:hAnsi="Arial" w:cs="Arial"/>
          <w:sz w:val="18"/>
          <w:szCs w:val="20"/>
          <w:lang w:val="bs-Latn-BA"/>
        </w:rPr>
        <w:t>буџета</w:t>
      </w:r>
      <w:r w:rsidRPr="009C578C">
        <w:rPr>
          <w:rFonts w:ascii="Arial" w:hAnsi="Arial" w:cs="Arial"/>
          <w:sz w:val="18"/>
          <w:szCs w:val="20"/>
          <w:lang w:val="bs-Latn-BA"/>
        </w:rPr>
        <w:t xml:space="preserve"> </w:t>
      </w:r>
      <w:r>
        <w:rPr>
          <w:rFonts w:ascii="Arial" w:hAnsi="Arial" w:cs="Arial"/>
          <w:sz w:val="18"/>
          <w:szCs w:val="20"/>
          <w:lang w:val="bs-Latn-BA"/>
        </w:rPr>
        <w:t>ФБиХ</w:t>
      </w:r>
      <w:r w:rsidRPr="009C578C">
        <w:rPr>
          <w:rFonts w:ascii="Arial" w:hAnsi="Arial" w:cs="Arial"/>
          <w:sz w:val="18"/>
          <w:szCs w:val="20"/>
          <w:lang w:val="bs-Latn-BA"/>
        </w:rPr>
        <w:t xml:space="preserve">, </w:t>
      </w:r>
      <w:r>
        <w:rPr>
          <w:rFonts w:ascii="Arial" w:hAnsi="Arial" w:cs="Arial"/>
          <w:sz w:val="18"/>
          <w:szCs w:val="20"/>
          <w:lang w:val="bs-Latn-BA"/>
        </w:rPr>
        <w:t>кантона</w:t>
      </w:r>
      <w:r w:rsidRPr="009C578C">
        <w:rPr>
          <w:rFonts w:ascii="Arial" w:hAnsi="Arial" w:cs="Arial"/>
          <w:sz w:val="18"/>
          <w:szCs w:val="20"/>
          <w:lang w:val="bs-Latn-BA"/>
        </w:rPr>
        <w:t xml:space="preserve">, </w:t>
      </w:r>
      <w:r>
        <w:rPr>
          <w:rFonts w:ascii="Arial" w:hAnsi="Arial" w:cs="Arial"/>
          <w:sz w:val="18"/>
          <w:szCs w:val="20"/>
          <w:lang w:val="bs-Latn-BA"/>
        </w:rPr>
        <w:t>ЈЛУ</w:t>
      </w:r>
      <w:r w:rsidRPr="009C578C">
        <w:rPr>
          <w:rFonts w:ascii="Arial" w:hAnsi="Arial" w:cs="Arial"/>
          <w:sz w:val="18"/>
          <w:szCs w:val="20"/>
          <w:lang w:val="bs-Latn-BA"/>
        </w:rPr>
        <w:t xml:space="preserve"> </w:t>
      </w:r>
      <w:r>
        <w:rPr>
          <w:rFonts w:ascii="Arial" w:hAnsi="Arial" w:cs="Arial"/>
          <w:sz w:val="18"/>
          <w:szCs w:val="20"/>
          <w:lang w:val="bs-Latn-BA"/>
        </w:rPr>
        <w:t>и</w:t>
      </w:r>
      <w:r w:rsidRPr="009C578C">
        <w:rPr>
          <w:rFonts w:ascii="Arial" w:hAnsi="Arial" w:cs="Arial"/>
          <w:sz w:val="18"/>
          <w:szCs w:val="20"/>
          <w:lang w:val="bs-Latn-BA"/>
        </w:rPr>
        <w:t xml:space="preserve"> </w:t>
      </w:r>
      <w:r>
        <w:rPr>
          <w:rFonts w:ascii="Arial" w:hAnsi="Arial" w:cs="Arial"/>
          <w:sz w:val="18"/>
          <w:szCs w:val="20"/>
          <w:lang w:val="bs-Latn-BA"/>
        </w:rPr>
        <w:t>ванбуџетских</w:t>
      </w:r>
      <w:r w:rsidRPr="009C578C">
        <w:rPr>
          <w:rFonts w:ascii="Arial" w:hAnsi="Arial" w:cs="Arial"/>
          <w:sz w:val="18"/>
          <w:szCs w:val="20"/>
          <w:lang w:val="bs-Latn-BA"/>
        </w:rPr>
        <w:t xml:space="preserve"> </w:t>
      </w:r>
      <w:r>
        <w:rPr>
          <w:rFonts w:ascii="Arial" w:hAnsi="Arial" w:cs="Arial"/>
          <w:sz w:val="18"/>
          <w:szCs w:val="20"/>
          <w:lang w:val="bs-Latn-BA"/>
        </w:rPr>
        <w:t>фондова</w:t>
      </w:r>
    </w:p>
  </w:footnote>
  <w:footnote w:id="49">
    <w:p w:rsidR="0085225A" w:rsidRPr="009C578C" w:rsidRDefault="0085225A" w:rsidP="00A655C6">
      <w:pPr>
        <w:pStyle w:val="Cha1"/>
        <w:ind w:left="284" w:hanging="284"/>
        <w:rPr>
          <w:rFonts w:ascii="Arial" w:hAnsi="Arial" w:cs="Arial"/>
          <w:sz w:val="18"/>
        </w:rPr>
      </w:pPr>
      <w:r>
        <w:rPr>
          <w:rStyle w:val="FootnoteReference"/>
        </w:rPr>
        <w:footnoteRef/>
      </w:r>
      <w:r>
        <w:t xml:space="preserve"> </w:t>
      </w:r>
      <w:r>
        <w:tab/>
      </w:r>
      <w:r w:rsidRPr="0085225A">
        <w:rPr>
          <w:rFonts w:ascii="Arial" w:hAnsi="Arial" w:cs="Arial"/>
          <w:sz w:val="18"/>
        </w:rPr>
        <w:t>Нпр. тражење додатних анализа приоритета финансирања, динамике реализације уговора, анализе структуре прихватљивих и неприхватљивих трошков</w:t>
      </w:r>
      <w:r>
        <w:rPr>
          <w:rFonts w:ascii="Arial" w:hAnsi="Arial" w:cs="Arial"/>
          <w:sz w:val="18"/>
        </w:rPr>
        <w:t>а, извора финансирања и слично.</w:t>
      </w:r>
    </w:p>
  </w:footnote>
  <w:footnote w:id="50">
    <w:p w:rsidR="0085225A" w:rsidRPr="009C578C" w:rsidRDefault="0085225A" w:rsidP="00A655C6">
      <w:pPr>
        <w:pStyle w:val="FootnoteText"/>
        <w:ind w:left="284" w:hanging="284"/>
        <w:jc w:val="both"/>
        <w:rPr>
          <w:rFonts w:ascii="Arial" w:hAnsi="Arial" w:cs="Arial"/>
          <w:sz w:val="18"/>
        </w:rPr>
      </w:pPr>
      <w:r>
        <w:rPr>
          <w:rStyle w:val="FootnoteReference"/>
        </w:rPr>
        <w:footnoteRef/>
      </w:r>
      <w:r>
        <w:t xml:space="preserve"> </w:t>
      </w:r>
      <w:r>
        <w:tab/>
      </w:r>
      <w:r w:rsidRPr="0085225A">
        <w:rPr>
          <w:rFonts w:ascii="Arial" w:hAnsi="Arial" w:cs="Arial"/>
          <w:sz w:val="18"/>
        </w:rPr>
        <w:t>У оваквим случајевима потребно је провести анализе узрока насталих парница, те на темељу таквих анализа предложити јачање система интерних контрола, повећати број контролних тачака како би се смањио ризик од грешака и пропуста које могу довести до нових парничних поступака и нових обавеза</w:t>
      </w:r>
      <w:r w:rsidRPr="009C578C">
        <w:rPr>
          <w:rFonts w:ascii="Arial" w:hAnsi="Arial" w:cs="Arial"/>
          <w:sz w:val="18"/>
        </w:rPr>
        <w:t>.</w:t>
      </w:r>
    </w:p>
  </w:footnote>
  <w:footnote w:id="51">
    <w:p w:rsidR="0085225A" w:rsidRDefault="0085225A" w:rsidP="00A655C6">
      <w:pPr>
        <w:pStyle w:val="FootnoteText"/>
        <w:ind w:left="284" w:hanging="284"/>
        <w:jc w:val="both"/>
      </w:pPr>
      <w:r>
        <w:rPr>
          <w:rStyle w:val="FootnoteReference"/>
        </w:rPr>
        <w:footnoteRef/>
      </w:r>
      <w:r>
        <w:t xml:space="preserve"> </w:t>
      </w:r>
      <w:r>
        <w:tab/>
      </w:r>
      <w:r w:rsidRPr="0085225A">
        <w:rPr>
          <w:rFonts w:ascii="Arial" w:hAnsi="Arial" w:cs="Arial"/>
          <w:sz w:val="18"/>
        </w:rPr>
        <w:t>Препознатљиви су примјери добре праксе управљања у овом подручју у кантоналним министарствима финансија гдје је информациони систем за обрачун плаћа интерфацеом повезан са ИСФУ системом Главне књиге трезора чиме је осигурано аутоматско креирање и слање налога обрачуна плаћа и накнада (Спецификација мјесечног обрачуна) на књижење у Главну књигу трезора.</w:t>
      </w:r>
    </w:p>
  </w:footnote>
  <w:footnote w:id="52">
    <w:p w:rsidR="0085225A" w:rsidRPr="002107CA" w:rsidRDefault="0085225A" w:rsidP="002107CA">
      <w:pPr>
        <w:spacing w:after="0" w:line="240" w:lineRule="auto"/>
        <w:ind w:left="284" w:hanging="284"/>
        <w:jc w:val="both"/>
        <w:rPr>
          <w:sz w:val="20"/>
          <w:szCs w:val="20"/>
          <w:lang w:val="bs-Latn-BA"/>
        </w:rPr>
      </w:pPr>
      <w:r w:rsidRPr="002626F4">
        <w:rPr>
          <w:rStyle w:val="FootnoteReference"/>
          <w:sz w:val="20"/>
          <w:szCs w:val="20"/>
        </w:rPr>
        <w:footnoteRef/>
      </w:r>
      <w:r w:rsidRPr="002626F4">
        <w:rPr>
          <w:sz w:val="20"/>
          <w:szCs w:val="20"/>
          <w:lang w:val="bs-Latn-BA"/>
        </w:rPr>
        <w:t xml:space="preserve"> </w:t>
      </w:r>
      <w:r w:rsidRPr="002626F4">
        <w:rPr>
          <w:sz w:val="20"/>
          <w:szCs w:val="20"/>
          <w:lang w:val="bs-Latn-BA"/>
        </w:rPr>
        <w:tab/>
      </w:r>
      <w:r w:rsidRPr="0085225A">
        <w:rPr>
          <w:rFonts w:ascii="Arial" w:hAnsi="Arial" w:cs="Arial"/>
          <w:sz w:val="18"/>
          <w:szCs w:val="20"/>
          <w:lang w:val="bs-Latn-BA"/>
        </w:rPr>
        <w:t>Према доступним информацијама о утрошку средстава којима су финансирани пројекти укључени у Програм јавних инвестиција у ФБиХ у посљедњих три године постотак реализације се континуирано смањивао (од 44,9 % у 2016. години до 25,2 % у 2018. години).</w:t>
      </w:r>
    </w:p>
  </w:footnote>
  <w:footnote w:id="53">
    <w:p w:rsidR="0085225A" w:rsidRDefault="0085225A" w:rsidP="00A655C6">
      <w:pPr>
        <w:pStyle w:val="FootnoteText"/>
        <w:ind w:left="284" w:right="-279" w:hanging="284"/>
        <w:jc w:val="both"/>
      </w:pPr>
      <w:r w:rsidRPr="00D13CF6">
        <w:rPr>
          <w:rStyle w:val="FootnoteReference"/>
        </w:rPr>
        <w:footnoteRef/>
      </w:r>
      <w:r>
        <w:t xml:space="preserve"> </w:t>
      </w:r>
      <w:r w:rsidRPr="0085225A">
        <w:rPr>
          <w:rFonts w:ascii="Arial" w:hAnsi="Arial" w:cs="Arial"/>
          <w:sz w:val="18"/>
        </w:rPr>
        <w:t>Повјерилачки фонд Свјетске банке за јачање одговорности и фидуцијарног окружења у управљању јавним финансијама</w:t>
      </w:r>
      <w:r w:rsidRPr="009C578C">
        <w:rPr>
          <w:rFonts w:ascii="Arial" w:hAnsi="Arial" w:cs="Arial"/>
          <w:sz w:val="18"/>
        </w:rPr>
        <w:t>.</w:t>
      </w:r>
    </w:p>
  </w:footnote>
  <w:footnote w:id="54">
    <w:p w:rsidR="0085225A" w:rsidRPr="009C578C" w:rsidRDefault="0085225A" w:rsidP="00A655C6">
      <w:pPr>
        <w:pStyle w:val="FootnoteText"/>
        <w:ind w:left="284" w:right="-279" w:hanging="284"/>
        <w:jc w:val="both"/>
        <w:rPr>
          <w:rFonts w:ascii="Arial" w:hAnsi="Arial" w:cs="Arial"/>
          <w:sz w:val="18"/>
        </w:rPr>
      </w:pPr>
      <w:r w:rsidRPr="00D13CF6">
        <w:rPr>
          <w:rStyle w:val="FootnoteReference"/>
        </w:rPr>
        <w:footnoteRef/>
      </w:r>
      <w:r w:rsidRPr="00D13CF6">
        <w:t xml:space="preserve"> </w:t>
      </w:r>
      <w:r>
        <w:tab/>
      </w:r>
      <w:r w:rsidRPr="0085225A">
        <w:rPr>
          <w:rFonts w:ascii="Arial" w:hAnsi="Arial" w:cs="Arial"/>
          <w:sz w:val="18"/>
        </w:rPr>
        <w:t>Конкретни циљеви пројекта били су дијагностицирање и рјешавање недостатака у системима интерних контрола који покривају планирање и извршење кључних категорија буџетских расхода (трансфера и субвенција), помоћ приликом израде интерних правила и процедура, те пружање техничке помоћи и изградње капацитета корисника техничке помоћи.</w:t>
      </w:r>
    </w:p>
  </w:footnote>
  <w:footnote w:id="55">
    <w:p w:rsidR="0085225A" w:rsidRDefault="0085225A" w:rsidP="00A655C6">
      <w:pPr>
        <w:pStyle w:val="FootnoteText"/>
        <w:ind w:left="284" w:right="-279" w:hanging="284"/>
        <w:jc w:val="both"/>
      </w:pPr>
      <w:r w:rsidRPr="009C578C">
        <w:rPr>
          <w:rStyle w:val="FootnoteReference"/>
        </w:rPr>
        <w:footnoteRef/>
      </w:r>
      <w:r w:rsidRPr="009C578C">
        <w:rPr>
          <w:rStyle w:val="FootnoteReference"/>
        </w:rPr>
        <w:t xml:space="preserve"> </w:t>
      </w:r>
      <w:r>
        <w:t xml:space="preserve">  </w:t>
      </w:r>
      <w:r w:rsidRPr="0085225A">
        <w:t>„Службене новине ФБиХ“, број: 15/18.</w:t>
      </w:r>
    </w:p>
  </w:footnote>
  <w:footnote w:id="56">
    <w:p w:rsidR="0085225A" w:rsidRDefault="0085225A" w:rsidP="00A655C6">
      <w:pPr>
        <w:pStyle w:val="FootnoteText"/>
        <w:ind w:left="284" w:right="-279" w:hanging="284"/>
        <w:jc w:val="both"/>
        <w:rPr>
          <w:lang w:val="hr-HR"/>
        </w:rPr>
      </w:pPr>
      <w:r>
        <w:rPr>
          <w:rStyle w:val="FootnoteReference"/>
        </w:rPr>
        <w:footnoteRef/>
      </w:r>
      <w:r>
        <w:t xml:space="preserve"> </w:t>
      </w:r>
      <w:r>
        <w:tab/>
      </w:r>
      <w:r w:rsidRPr="0085225A">
        <w:rPr>
          <w:rFonts w:ascii="Arial" w:hAnsi="Arial" w:cs="Arial"/>
          <w:sz w:val="18"/>
        </w:rPr>
        <w:t>У ИСФУ систему евидентира се финансијска реализација уговора, односно евидентирају се фактуре, али није унификовано да се уз фактуру обавезно уноси и број уговора и број ситуације (код уговора који се сукцесивно реализују) услијед чега није могуће системски контролисати и пратити реализацију уговора те располагати правовременим и поузданим подацима о уговореним обавезама.</w:t>
      </w:r>
    </w:p>
  </w:footnote>
  <w:footnote w:id="57">
    <w:p w:rsidR="0085225A" w:rsidRPr="0085225A" w:rsidRDefault="0085225A" w:rsidP="0085225A">
      <w:pPr>
        <w:pStyle w:val="FootnoteText"/>
        <w:ind w:left="284" w:right="-279" w:hanging="284"/>
        <w:rPr>
          <w:rFonts w:ascii="Arial" w:hAnsi="Arial" w:cs="Arial"/>
          <w:sz w:val="18"/>
        </w:rPr>
      </w:pPr>
      <w:r>
        <w:rPr>
          <w:rStyle w:val="FootnoteReference"/>
        </w:rPr>
        <w:footnoteRef/>
      </w:r>
      <w:r>
        <w:t xml:space="preserve">  </w:t>
      </w:r>
      <w:r>
        <w:tab/>
      </w:r>
      <w:r w:rsidRPr="0085225A">
        <w:rPr>
          <w:rFonts w:ascii="Arial" w:hAnsi="Arial" w:cs="Arial"/>
          <w:sz w:val="18"/>
        </w:rPr>
        <w:t>Правилником о коришћењу информационог система е-набавки предвиђена је динамика која обавезује уговорне органе на провођење поступака јавних набавки електронским путем како слиједи:</w:t>
      </w:r>
    </w:p>
    <w:p w:rsidR="0085225A" w:rsidRPr="0085225A" w:rsidRDefault="0085225A" w:rsidP="0085225A">
      <w:pPr>
        <w:pStyle w:val="FootnoteText"/>
        <w:ind w:left="284" w:right="-279" w:hanging="284"/>
        <w:rPr>
          <w:rFonts w:ascii="Arial" w:hAnsi="Arial" w:cs="Arial"/>
          <w:sz w:val="18"/>
        </w:rPr>
      </w:pPr>
      <w:r w:rsidRPr="0085225A">
        <w:rPr>
          <w:rFonts w:ascii="Arial" w:hAnsi="Arial" w:cs="Arial"/>
          <w:sz w:val="18"/>
        </w:rPr>
        <w:t>-</w:t>
      </w:r>
      <w:r w:rsidRPr="0085225A">
        <w:rPr>
          <w:rFonts w:ascii="Arial" w:hAnsi="Arial" w:cs="Arial"/>
          <w:sz w:val="18"/>
        </w:rPr>
        <w:tab/>
        <w:t>30% поступака јавних набавки у 2020.</w:t>
      </w:r>
    </w:p>
    <w:p w:rsidR="0085225A" w:rsidRPr="0085225A" w:rsidRDefault="0085225A" w:rsidP="0085225A">
      <w:pPr>
        <w:pStyle w:val="FootnoteText"/>
        <w:ind w:left="284" w:right="-279" w:hanging="284"/>
        <w:rPr>
          <w:rFonts w:ascii="Arial" w:hAnsi="Arial" w:cs="Arial"/>
          <w:sz w:val="18"/>
        </w:rPr>
      </w:pPr>
      <w:r w:rsidRPr="0085225A">
        <w:rPr>
          <w:rFonts w:ascii="Arial" w:hAnsi="Arial" w:cs="Arial"/>
          <w:sz w:val="18"/>
        </w:rPr>
        <w:t>-</w:t>
      </w:r>
      <w:r w:rsidRPr="0085225A">
        <w:rPr>
          <w:rFonts w:ascii="Arial" w:hAnsi="Arial" w:cs="Arial"/>
          <w:sz w:val="18"/>
        </w:rPr>
        <w:tab/>
        <w:t>50% поступака јавних набавки у 2021.</w:t>
      </w:r>
    </w:p>
    <w:p w:rsidR="0085225A" w:rsidRDefault="0085225A" w:rsidP="0085225A">
      <w:pPr>
        <w:pStyle w:val="FootnoteText"/>
        <w:ind w:left="284" w:right="-279" w:hanging="284"/>
      </w:pPr>
      <w:r w:rsidRPr="0085225A">
        <w:rPr>
          <w:rFonts w:ascii="Arial" w:hAnsi="Arial" w:cs="Arial"/>
          <w:sz w:val="18"/>
        </w:rPr>
        <w:t>-</w:t>
      </w:r>
      <w:r w:rsidRPr="0085225A">
        <w:rPr>
          <w:rFonts w:ascii="Arial" w:hAnsi="Arial" w:cs="Arial"/>
          <w:sz w:val="18"/>
        </w:rPr>
        <w:tab/>
        <w:t>80% поступака јавних набавки у 2022.</w:t>
      </w:r>
    </w:p>
  </w:footnote>
  <w:footnote w:id="58">
    <w:p w:rsidR="0085225A" w:rsidRPr="00527D70" w:rsidRDefault="0085225A" w:rsidP="00A655C6">
      <w:pPr>
        <w:pStyle w:val="FootnoteText"/>
        <w:ind w:left="284" w:right="-279" w:hanging="284"/>
        <w:jc w:val="both"/>
      </w:pPr>
      <w:r w:rsidRPr="00527D70">
        <w:rPr>
          <w:rStyle w:val="FootnoteReference"/>
        </w:rPr>
        <w:footnoteRef/>
      </w:r>
      <w:r w:rsidRPr="00527D70">
        <w:t xml:space="preserve"> </w:t>
      </w:r>
      <w:r>
        <w:t xml:space="preserve">  </w:t>
      </w:r>
      <w:r w:rsidRPr="0085225A">
        <w:rPr>
          <w:rFonts w:ascii="Arial" w:hAnsi="Arial" w:cs="Arial"/>
          <w:sz w:val="18"/>
        </w:rPr>
        <w:t>Суштинске контроле су контроле у функцији да се осигура, на примјер, утемељеност и оправданост планираних средстава, намјенско трошење одобрених средстава, заштита финансијских интереса организације у пословним трансакцијама са трећим странама, детаљно разрађени планови имплементације капиталних улагања и њихова приоритизација и слично</w:t>
      </w:r>
      <w:r w:rsidRPr="00D0278D">
        <w:rPr>
          <w:rFonts w:ascii="Arial" w:hAnsi="Arial" w:cs="Arial"/>
          <w:sz w:val="18"/>
        </w:rPr>
        <w:t>.</w:t>
      </w:r>
    </w:p>
  </w:footnote>
  <w:footnote w:id="59">
    <w:p w:rsidR="0085225A" w:rsidRDefault="0085225A" w:rsidP="00A655C6">
      <w:pPr>
        <w:pStyle w:val="FootnoteText"/>
        <w:ind w:left="284" w:right="-421" w:hanging="284"/>
        <w:jc w:val="both"/>
      </w:pPr>
      <w:r>
        <w:rPr>
          <w:rStyle w:val="FootnoteReference"/>
        </w:rPr>
        <w:footnoteRef/>
      </w:r>
      <w:r>
        <w:t xml:space="preserve"> </w:t>
      </w:r>
      <w:r>
        <w:tab/>
      </w:r>
      <w:r w:rsidRPr="0085225A">
        <w:rPr>
          <w:rFonts w:ascii="Arial" w:hAnsi="Arial" w:cs="Arial"/>
          <w:sz w:val="18"/>
        </w:rPr>
        <w:t>Циљане вриједности финансијских показатеља могу помоћи оснивачима и ресорним министарствима да прате учинак јавних предузећа наспрам очекиваних резултата и да их у складу са с тим рангирају</w:t>
      </w:r>
      <w:r w:rsidRPr="00923F87">
        <w:rPr>
          <w:rFonts w:ascii="Arial" w:hAnsi="Arial" w:cs="Arial"/>
          <w:sz w:val="18"/>
        </w:rPr>
        <w:t>.</w:t>
      </w:r>
    </w:p>
  </w:footnote>
  <w:footnote w:id="60">
    <w:p w:rsidR="0085225A" w:rsidRDefault="0085225A" w:rsidP="00A655C6">
      <w:pPr>
        <w:pStyle w:val="FootnoteText"/>
        <w:ind w:left="284" w:right="-421" w:hanging="284"/>
        <w:jc w:val="both"/>
      </w:pPr>
      <w:r>
        <w:rPr>
          <w:rStyle w:val="FootnoteReference"/>
        </w:rPr>
        <w:footnoteRef/>
      </w:r>
      <w:r>
        <w:t xml:space="preserve"> </w:t>
      </w:r>
      <w:r>
        <w:tab/>
      </w:r>
      <w:r w:rsidRPr="0085225A">
        <w:rPr>
          <w:rFonts w:ascii="Arial" w:hAnsi="Arial" w:cs="Arial"/>
          <w:sz w:val="18"/>
        </w:rPr>
        <w:t xml:space="preserve">Уређено Законом о интерној ревизији, а дефинисаном у складу са Међународним оквиром професионалног дјеловања </w:t>
      </w:r>
      <w:r w:rsidRPr="00923F87">
        <w:rPr>
          <w:rFonts w:ascii="Arial" w:hAnsi="Arial" w:cs="Arial"/>
          <w:sz w:val="18"/>
        </w:rPr>
        <w:t xml:space="preserve">(engl. </w:t>
      </w:r>
      <w:r w:rsidRPr="0085225A">
        <w:rPr>
          <w:rFonts w:ascii="Arial" w:hAnsi="Arial" w:cs="Arial"/>
          <w:sz w:val="18"/>
        </w:rPr>
        <w:t>IPPF</w:t>
      </w:r>
      <w:r w:rsidRPr="00923F87">
        <w:rPr>
          <w:rFonts w:ascii="Arial" w:hAnsi="Arial" w:cs="Arial"/>
          <w:sz w:val="18"/>
        </w:rPr>
        <w:t>).</w:t>
      </w:r>
      <w:r w:rsidRPr="00923F87">
        <w:rPr>
          <w:rFonts w:ascii="Arial" w:hAnsi="Arial" w:cs="Arial"/>
          <w:sz w:val="18"/>
        </w:rPr>
        <w:tab/>
      </w:r>
    </w:p>
  </w:footnote>
  <w:footnote w:id="61">
    <w:p w:rsidR="0085225A" w:rsidRDefault="0085225A" w:rsidP="00A655C6">
      <w:pPr>
        <w:pStyle w:val="FootnoteText"/>
        <w:ind w:left="284" w:right="-421" w:hanging="284"/>
        <w:jc w:val="both"/>
      </w:pPr>
      <w:r>
        <w:rPr>
          <w:rStyle w:val="FootnoteReference"/>
        </w:rPr>
        <w:footnoteRef/>
      </w:r>
      <w:r>
        <w:t xml:space="preserve"> </w:t>
      </w:r>
      <w:r>
        <w:tab/>
      </w:r>
      <w:r w:rsidRPr="0085225A">
        <w:rPr>
          <w:rFonts w:ascii="Arial" w:hAnsi="Arial" w:cs="Arial"/>
          <w:sz w:val="18"/>
        </w:rPr>
        <w:t>На основу: а) нивоа организационе класификације за буџет и буџетске кориснике Федерације, б) износа усвојеног буџета, ц) броја запослених, д) комплексности трансакција и е) степена ризика.</w:t>
      </w:r>
    </w:p>
  </w:footnote>
  <w:footnote w:id="62">
    <w:p w:rsidR="0085225A" w:rsidRDefault="0085225A" w:rsidP="00A655C6">
      <w:pPr>
        <w:pStyle w:val="FootnoteText"/>
        <w:ind w:left="284" w:hanging="284"/>
        <w:jc w:val="both"/>
        <w:rPr>
          <w:lang w:val="hr-HR"/>
        </w:rPr>
      </w:pPr>
      <w:r>
        <w:rPr>
          <w:rStyle w:val="FootnoteReference"/>
        </w:rPr>
        <w:footnoteRef/>
      </w:r>
      <w:r>
        <w:t xml:space="preserve"> </w:t>
      </w:r>
      <w:r w:rsidRPr="0085225A">
        <w:t>„Службене новине ФБиХ“, бр. 8/05, 81/08, 22/09 и 109/12.</w:t>
      </w:r>
    </w:p>
  </w:footnote>
  <w:footnote w:id="63">
    <w:p w:rsidR="0085225A" w:rsidRDefault="0085225A" w:rsidP="00A655C6">
      <w:pPr>
        <w:pStyle w:val="FootnoteText"/>
      </w:pPr>
      <w:r>
        <w:rPr>
          <w:rStyle w:val="FootnoteReference"/>
        </w:rPr>
        <w:footnoteRef/>
      </w:r>
      <w:r>
        <w:t xml:space="preserve"> </w:t>
      </w:r>
      <w:r w:rsidRPr="0085225A">
        <w:rPr>
          <w:rFonts w:ascii="Arial" w:hAnsi="Arial" w:cs="Arial"/>
          <w:sz w:val="18"/>
        </w:rPr>
        <w:t>Новим Правилником о критеријумима за успостављање јединица за интерну ревизију у јавном сектору у Федерацији Босне и Херцеговине („Службене новине Федерације БиХ“, број: 49/20) створени су предуслови да се интерна ревизија обавља и код ових правних лица.</w:t>
      </w:r>
    </w:p>
  </w:footnote>
  <w:footnote w:id="64">
    <w:p w:rsidR="0085225A" w:rsidRDefault="0085225A" w:rsidP="00A655C6">
      <w:pPr>
        <w:pStyle w:val="FootnoteText"/>
        <w:ind w:left="284" w:hanging="284"/>
        <w:jc w:val="both"/>
        <w:rPr>
          <w:lang w:val="hr-HR"/>
        </w:rPr>
      </w:pPr>
      <w:r>
        <w:rPr>
          <w:rStyle w:val="FootnoteReference"/>
        </w:rPr>
        <w:footnoteRef/>
      </w:r>
      <w:r>
        <w:t xml:space="preserve"> </w:t>
      </w:r>
      <w:r>
        <w:tab/>
      </w:r>
      <w:r w:rsidRPr="0085225A">
        <w:rPr>
          <w:rFonts w:ascii="Arial" w:hAnsi="Arial" w:cs="Arial"/>
          <w:sz w:val="18"/>
        </w:rPr>
        <w:t xml:space="preserve">У Стратегији </w:t>
      </w:r>
      <w:r>
        <w:rPr>
          <w:rFonts w:ascii="Arial" w:hAnsi="Arial" w:cs="Arial"/>
          <w:sz w:val="18"/>
        </w:rPr>
        <w:t>PIFC</w:t>
      </w:r>
      <w:r w:rsidRPr="0085225A">
        <w:rPr>
          <w:rFonts w:ascii="Arial" w:hAnsi="Arial" w:cs="Arial"/>
          <w:sz w:val="18"/>
        </w:rPr>
        <w:t xml:space="preserve"> 2015-2018 подаци о организационом успостављању ИР, капацитетима интерне ревизије и активностима базирани су на подацима са стањем на дан 31.12.2014. из Годишњег консолидованог извјештаја интерне ревизије у јавном сектору у ФБиХ за 2014</w:t>
      </w:r>
      <w:r w:rsidRPr="00F47BA0">
        <w:rPr>
          <w:rFonts w:ascii="Arial" w:hAnsi="Arial" w:cs="Arial"/>
          <w:sz w:val="18"/>
        </w:rPr>
        <w:t>.</w:t>
      </w:r>
    </w:p>
  </w:footnote>
  <w:footnote w:id="65">
    <w:p w:rsidR="0085225A" w:rsidRDefault="0085225A" w:rsidP="00A655C6">
      <w:pPr>
        <w:pStyle w:val="FootnoteText"/>
        <w:ind w:left="284" w:hanging="284"/>
        <w:jc w:val="both"/>
      </w:pPr>
      <w:r>
        <w:rPr>
          <w:rStyle w:val="FootnoteReference"/>
        </w:rPr>
        <w:footnoteRef/>
      </w:r>
      <w:r>
        <w:t xml:space="preserve"> </w:t>
      </w:r>
      <w:r>
        <w:tab/>
      </w:r>
      <w:r w:rsidRPr="0085225A">
        <w:rPr>
          <w:rFonts w:ascii="Arial" w:hAnsi="Arial" w:cs="Arial"/>
          <w:sz w:val="18"/>
        </w:rPr>
        <w:t>Иако су измјенама и допунама Закона о интерној ревизији уведене тзв. заштитне одредбе у случају покретања дисциплинског поступка, премјештаја или отказа интерном ревизору, у пракси се и даље дешава да интерни премјештај интерног ревизора буде извршен без мишљења ЦХЈ.</w:t>
      </w:r>
    </w:p>
  </w:footnote>
  <w:footnote w:id="66">
    <w:p w:rsidR="0085225A" w:rsidRDefault="0085225A" w:rsidP="00A655C6">
      <w:pPr>
        <w:pStyle w:val="FootnoteText"/>
        <w:ind w:left="284" w:hanging="284"/>
        <w:jc w:val="both"/>
      </w:pPr>
      <w:r>
        <w:rPr>
          <w:rStyle w:val="FootnoteReference"/>
        </w:rPr>
        <w:footnoteRef/>
      </w:r>
      <w:r>
        <w:t xml:space="preserve"> </w:t>
      </w:r>
      <w:r>
        <w:tab/>
      </w:r>
      <w:r w:rsidRPr="0085225A">
        <w:rPr>
          <w:rFonts w:ascii="Arial" w:hAnsi="Arial" w:cs="Arial"/>
          <w:sz w:val="18"/>
        </w:rPr>
        <w:t>Тренутно је у Регистар интерних ревизора за јавни сектор у Федерацији БиХ уписано укупно 408 интерних ревизора, а од тог броја 93 интерна ревизора која су испит положила у Федералном министарству финансија</w:t>
      </w:r>
      <w:r w:rsidRPr="00A97980">
        <w:rPr>
          <w:rFonts w:ascii="Arial" w:hAnsi="Arial" w:cs="Arial"/>
          <w:sz w:val="18"/>
        </w:rPr>
        <w:t>.</w:t>
      </w:r>
    </w:p>
  </w:footnote>
  <w:footnote w:id="67">
    <w:p w:rsidR="0085225A" w:rsidRDefault="0085225A" w:rsidP="00A655C6">
      <w:pPr>
        <w:pStyle w:val="FootnoteText"/>
        <w:ind w:left="284" w:right="-279" w:hanging="284"/>
        <w:jc w:val="both"/>
      </w:pPr>
      <w:r>
        <w:rPr>
          <w:rStyle w:val="FootnoteReference"/>
        </w:rPr>
        <w:footnoteRef/>
      </w:r>
      <w:r>
        <w:t xml:space="preserve"> </w:t>
      </w:r>
      <w:r>
        <w:tab/>
      </w:r>
      <w:r w:rsidRPr="0085225A">
        <w:rPr>
          <w:rFonts w:ascii="Arial" w:hAnsi="Arial" w:cs="Arial"/>
          <w:sz w:val="18"/>
        </w:rPr>
        <w:t>У досадашњој пракси, због недовољних капацитета јединица интерне ревизије, екстерна контрола квалитета је оцијењена као преурањена у односу на степен развоја функције интерне ревизије, међутим, исту је потребно кроз важећи регулаторни и методолошки оквир јасно уредити и створити предуслове за практичну примјену</w:t>
      </w:r>
      <w:r w:rsidRPr="00A97980">
        <w:rPr>
          <w:rFonts w:ascii="Arial" w:hAnsi="Arial" w:cs="Arial"/>
          <w:sz w:val="18"/>
        </w:rPr>
        <w:t>.</w:t>
      </w:r>
    </w:p>
  </w:footnote>
  <w:footnote w:id="68">
    <w:p w:rsidR="0085225A" w:rsidRDefault="0085225A" w:rsidP="00A655C6">
      <w:pPr>
        <w:pStyle w:val="FootnoteText"/>
        <w:ind w:left="284" w:hanging="284"/>
      </w:pPr>
      <w:r>
        <w:rPr>
          <w:rStyle w:val="FootnoteReference"/>
        </w:rPr>
        <w:footnoteRef/>
      </w:r>
      <w:r>
        <w:t xml:space="preserve"> </w:t>
      </w:r>
      <w:r>
        <w:tab/>
      </w:r>
      <w:r w:rsidRPr="0085225A">
        <w:rPr>
          <w:rFonts w:ascii="Arial" w:hAnsi="Arial" w:cs="Arial"/>
          <w:sz w:val="18"/>
        </w:rPr>
        <w:t>У складу са чланом 14. Закона о ФУК у јавном сектору у ФБиХ („Службене новине ФБиХ“, број: 38/16)</w:t>
      </w:r>
      <w:r w:rsidRPr="00A97980">
        <w:rPr>
          <w:rFonts w:ascii="Arial" w:hAnsi="Arial" w:cs="Arial"/>
          <w:sz w:val="18"/>
        </w:rPr>
        <w:t>.</w:t>
      </w:r>
    </w:p>
  </w:footnote>
  <w:footnote w:id="69">
    <w:p w:rsidR="0085225A" w:rsidRDefault="0085225A" w:rsidP="00A655C6">
      <w:pPr>
        <w:pStyle w:val="FootnoteText"/>
        <w:ind w:left="284" w:hanging="284"/>
      </w:pPr>
      <w:r>
        <w:rPr>
          <w:rStyle w:val="FootnoteReference"/>
        </w:rPr>
        <w:footnoteRef/>
      </w:r>
      <w:r>
        <w:t xml:space="preserve"> </w:t>
      </w:r>
      <w:r>
        <w:tab/>
      </w:r>
      <w:r w:rsidRPr="0085225A">
        <w:rPr>
          <w:rFonts w:ascii="Arial" w:hAnsi="Arial" w:cs="Arial"/>
          <w:sz w:val="18"/>
        </w:rPr>
        <w:t>Сектор за буџет и јавне расходе, Сектор за трезор, Јединица за буџетску инспекцију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5A" w:rsidRDefault="0085225A" w:rsidP="00227F73">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4A8B"/>
    <w:multiLevelType w:val="hybridMultilevel"/>
    <w:tmpl w:val="F468DB4A"/>
    <w:lvl w:ilvl="0" w:tplc="2D8A772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7BF4F6F"/>
    <w:multiLevelType w:val="hybridMultilevel"/>
    <w:tmpl w:val="35206A72"/>
    <w:lvl w:ilvl="0" w:tplc="2D8A7724">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9B32D14"/>
    <w:multiLevelType w:val="hybridMultilevel"/>
    <w:tmpl w:val="2660AC30"/>
    <w:lvl w:ilvl="0" w:tplc="2D8A77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B3303"/>
    <w:multiLevelType w:val="multilevel"/>
    <w:tmpl w:val="B734E75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1743A3"/>
    <w:multiLevelType w:val="multilevel"/>
    <w:tmpl w:val="303E364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4ED4C19"/>
    <w:multiLevelType w:val="multilevel"/>
    <w:tmpl w:val="46E096B4"/>
    <w:lvl w:ilvl="0">
      <w:start w:val="1"/>
      <w:numFmt w:val="decimal"/>
      <w:lvlText w:val="%1"/>
      <w:lvlJc w:val="left"/>
      <w:pPr>
        <w:ind w:left="385" w:hanging="385"/>
      </w:pPr>
      <w:rPr>
        <w:rFonts w:hint="default"/>
      </w:rPr>
    </w:lvl>
    <w:lvl w:ilvl="1">
      <w:start w:val="1"/>
      <w:numFmt w:val="decimal"/>
      <w:lvlText w:val="%1.%2"/>
      <w:lvlJc w:val="left"/>
      <w:pPr>
        <w:ind w:left="385"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9AF47D1"/>
    <w:multiLevelType w:val="hybridMultilevel"/>
    <w:tmpl w:val="EF08BA06"/>
    <w:lvl w:ilvl="0" w:tplc="141A000F">
      <w:start w:val="1"/>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7">
    <w:nsid w:val="2BE06FBF"/>
    <w:multiLevelType w:val="hybridMultilevel"/>
    <w:tmpl w:val="8EE4660E"/>
    <w:lvl w:ilvl="0" w:tplc="59F6C0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E0FE8"/>
    <w:multiLevelType w:val="hybridMultilevel"/>
    <w:tmpl w:val="E0CCA212"/>
    <w:lvl w:ilvl="0" w:tplc="2D8A77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11F0D"/>
    <w:multiLevelType w:val="hybridMultilevel"/>
    <w:tmpl w:val="F57C5BBE"/>
    <w:lvl w:ilvl="0" w:tplc="C622B15C">
      <w:start w:val="1"/>
      <w:numFmt w:val="bullet"/>
      <w:lvlText w:val=""/>
      <w:lvlJc w:val="left"/>
      <w:pPr>
        <w:ind w:left="720" w:hanging="360"/>
      </w:pPr>
      <w:rPr>
        <w:rFonts w:ascii="Wingdings" w:hAnsi="Wingdings" w:hint="default"/>
        <w:color w:val="auto"/>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3EBF5929"/>
    <w:multiLevelType w:val="hybridMultilevel"/>
    <w:tmpl w:val="A628FEC0"/>
    <w:lvl w:ilvl="0" w:tplc="637892FA">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3F806501"/>
    <w:multiLevelType w:val="hybridMultilevel"/>
    <w:tmpl w:val="5644BFC8"/>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416577C4"/>
    <w:multiLevelType w:val="hybridMultilevel"/>
    <w:tmpl w:val="FEAC99A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5383861"/>
    <w:multiLevelType w:val="hybridMultilevel"/>
    <w:tmpl w:val="63C01C32"/>
    <w:lvl w:ilvl="0" w:tplc="2D8A77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512253"/>
    <w:multiLevelType w:val="hybridMultilevel"/>
    <w:tmpl w:val="B9C8E7A6"/>
    <w:lvl w:ilvl="0" w:tplc="E30AB30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DCE199E"/>
    <w:multiLevelType w:val="hybridMultilevel"/>
    <w:tmpl w:val="F034B11C"/>
    <w:lvl w:ilvl="0" w:tplc="C622B15C">
      <w:start w:val="1"/>
      <w:numFmt w:val="bullet"/>
      <w:lvlText w:val=""/>
      <w:lvlJc w:val="left"/>
      <w:pPr>
        <w:ind w:left="720" w:hanging="360"/>
      </w:pPr>
      <w:rPr>
        <w:rFonts w:ascii="Wingdings" w:hAnsi="Wingdings" w:hint="default"/>
        <w:color w:val="auto"/>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53401105"/>
    <w:multiLevelType w:val="multilevel"/>
    <w:tmpl w:val="CE10D76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63D037E"/>
    <w:multiLevelType w:val="hybridMultilevel"/>
    <w:tmpl w:val="98603E6E"/>
    <w:lvl w:ilvl="0" w:tplc="2500CCFE">
      <w:start w:val="1"/>
      <w:numFmt w:val="decimal"/>
      <w:lvlText w:val="(%1)"/>
      <w:lvlJc w:val="left"/>
      <w:pPr>
        <w:ind w:left="360" w:hanging="360"/>
      </w:pPr>
      <w:rPr>
        <w:rFonts w:hint="default"/>
      </w:rPr>
    </w:lvl>
    <w:lvl w:ilvl="1" w:tplc="141A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840FA4"/>
    <w:multiLevelType w:val="hybridMultilevel"/>
    <w:tmpl w:val="91AE67AE"/>
    <w:lvl w:ilvl="0" w:tplc="FD74F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2B6D5A"/>
    <w:multiLevelType w:val="hybridMultilevel"/>
    <w:tmpl w:val="8614246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5"/>
  </w:num>
  <w:num w:numId="4">
    <w:abstractNumId w:val="7"/>
  </w:num>
  <w:num w:numId="5">
    <w:abstractNumId w:val="4"/>
  </w:num>
  <w:num w:numId="6">
    <w:abstractNumId w:val="15"/>
  </w:num>
  <w:num w:numId="7">
    <w:abstractNumId w:val="9"/>
  </w:num>
  <w:num w:numId="8">
    <w:abstractNumId w:val="14"/>
  </w:num>
  <w:num w:numId="9">
    <w:abstractNumId w:val="17"/>
  </w:num>
  <w:num w:numId="10">
    <w:abstractNumId w:val="6"/>
  </w:num>
  <w:num w:numId="11">
    <w:abstractNumId w:val="18"/>
  </w:num>
  <w:num w:numId="12">
    <w:abstractNumId w:val="13"/>
  </w:num>
  <w:num w:numId="13">
    <w:abstractNumId w:val="19"/>
  </w:num>
  <w:num w:numId="14">
    <w:abstractNumId w:val="11"/>
  </w:num>
  <w:num w:numId="15">
    <w:abstractNumId w:val="2"/>
  </w:num>
  <w:num w:numId="16">
    <w:abstractNumId w:val="1"/>
  </w:num>
  <w:num w:numId="17">
    <w:abstractNumId w:val="0"/>
  </w:num>
  <w:num w:numId="18">
    <w:abstractNumId w:val="8"/>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C6"/>
    <w:rsid w:val="00054F67"/>
    <w:rsid w:val="000861EE"/>
    <w:rsid w:val="000909FA"/>
    <w:rsid w:val="001430C3"/>
    <w:rsid w:val="002107CA"/>
    <w:rsid w:val="00227F73"/>
    <w:rsid w:val="003C64BB"/>
    <w:rsid w:val="00445870"/>
    <w:rsid w:val="004A7898"/>
    <w:rsid w:val="005B796D"/>
    <w:rsid w:val="006F726A"/>
    <w:rsid w:val="00765653"/>
    <w:rsid w:val="00796B45"/>
    <w:rsid w:val="0085225A"/>
    <w:rsid w:val="00875B81"/>
    <w:rsid w:val="00920A5F"/>
    <w:rsid w:val="009F1DF3"/>
    <w:rsid w:val="00A06155"/>
    <w:rsid w:val="00A655C6"/>
    <w:rsid w:val="00A9559D"/>
    <w:rsid w:val="00AB7CC8"/>
    <w:rsid w:val="00AE3059"/>
    <w:rsid w:val="00C15553"/>
    <w:rsid w:val="00EA7AD0"/>
    <w:rsid w:val="00F107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53BFC-DDDC-4BA6-BDB3-82BA96E7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5C6"/>
  </w:style>
  <w:style w:type="paragraph" w:styleId="Heading1">
    <w:name w:val="heading 1"/>
    <w:basedOn w:val="Normal"/>
    <w:next w:val="Normal"/>
    <w:link w:val="Heading1Char"/>
    <w:uiPriority w:val="9"/>
    <w:qFormat/>
    <w:rsid w:val="00A655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655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655C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A655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5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55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A655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655C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A655C6"/>
    <w:rPr>
      <w:rFonts w:asciiTheme="majorHAnsi" w:eastAsiaTheme="majorEastAsia" w:hAnsiTheme="majorHAnsi" w:cstheme="majorBidi"/>
      <w:color w:val="2E74B5" w:themeColor="accent1" w:themeShade="BF"/>
    </w:rPr>
  </w:style>
  <w:style w:type="paragraph" w:styleId="ListParagraph">
    <w:name w:val="List Paragraph"/>
    <w:basedOn w:val="Normal"/>
    <w:link w:val="ListParagraphChar"/>
    <w:uiPriority w:val="34"/>
    <w:qFormat/>
    <w:rsid w:val="00A655C6"/>
    <w:pPr>
      <w:ind w:left="720"/>
      <w:contextualSpacing/>
    </w:pPr>
  </w:style>
  <w:style w:type="character" w:customStyle="1" w:styleId="ListParagraphChar">
    <w:name w:val="List Paragraph Char"/>
    <w:basedOn w:val="DefaultParagraphFont"/>
    <w:link w:val="ListParagraph"/>
    <w:uiPriority w:val="34"/>
    <w:rsid w:val="00A655C6"/>
  </w:style>
  <w:style w:type="table" w:styleId="TableGrid">
    <w:name w:val="Table Grid"/>
    <w:aliases w:val="TabelEcorys,Row header"/>
    <w:basedOn w:val="TableNormal"/>
    <w:uiPriority w:val="39"/>
    <w:rsid w:val="00A655C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A655C6"/>
    <w:pPr>
      <w:spacing w:after="0" w:line="240" w:lineRule="auto"/>
    </w:pPr>
    <w:rPr>
      <w:sz w:val="20"/>
      <w:szCs w:val="20"/>
      <w:lang w:val="bs-Latn-BA"/>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qFormat/>
    <w:rsid w:val="00A655C6"/>
    <w:rPr>
      <w:sz w:val="20"/>
      <w:szCs w:val="20"/>
      <w:lang w:val="bs-Latn-BA"/>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A655C6"/>
    <w:rPr>
      <w:vertAlign w:val="superscript"/>
    </w:rPr>
  </w:style>
  <w:style w:type="paragraph" w:customStyle="1" w:styleId="Tablica1">
    <w:name w:val="Tablica 1"/>
    <w:basedOn w:val="Normal"/>
    <w:link w:val="FootnoteReference"/>
    <w:autoRedefine/>
    <w:uiPriority w:val="99"/>
    <w:qFormat/>
    <w:rsid w:val="00A655C6"/>
    <w:pPr>
      <w:spacing w:line="240" w:lineRule="exact"/>
    </w:pPr>
    <w:rPr>
      <w:vertAlign w:val="superscript"/>
    </w:rPr>
  </w:style>
  <w:style w:type="paragraph" w:styleId="Header">
    <w:name w:val="header"/>
    <w:aliases w:val="En-tête client,Header1"/>
    <w:basedOn w:val="Normal"/>
    <w:link w:val="HeaderChar"/>
    <w:uiPriority w:val="99"/>
    <w:unhideWhenUsed/>
    <w:rsid w:val="00A655C6"/>
    <w:pPr>
      <w:tabs>
        <w:tab w:val="center" w:pos="4680"/>
        <w:tab w:val="right" w:pos="9360"/>
      </w:tabs>
      <w:spacing w:after="0" w:line="240" w:lineRule="auto"/>
    </w:pPr>
  </w:style>
  <w:style w:type="character" w:customStyle="1" w:styleId="HeaderChar">
    <w:name w:val="Header Char"/>
    <w:aliases w:val="En-tête client Char,Header1 Char"/>
    <w:basedOn w:val="DefaultParagraphFont"/>
    <w:link w:val="Header"/>
    <w:uiPriority w:val="99"/>
    <w:rsid w:val="00A655C6"/>
  </w:style>
  <w:style w:type="paragraph" w:styleId="Footer">
    <w:name w:val="footer"/>
    <w:aliases w:val="eersteregel"/>
    <w:basedOn w:val="Normal"/>
    <w:link w:val="FooterChar"/>
    <w:uiPriority w:val="99"/>
    <w:unhideWhenUsed/>
    <w:rsid w:val="00A655C6"/>
    <w:pPr>
      <w:tabs>
        <w:tab w:val="center" w:pos="4680"/>
        <w:tab w:val="right" w:pos="9360"/>
      </w:tabs>
      <w:spacing w:after="0" w:line="240" w:lineRule="auto"/>
    </w:pPr>
  </w:style>
  <w:style w:type="character" w:customStyle="1" w:styleId="FooterChar">
    <w:name w:val="Footer Char"/>
    <w:aliases w:val="eersteregel Char"/>
    <w:basedOn w:val="DefaultParagraphFont"/>
    <w:link w:val="Footer"/>
    <w:uiPriority w:val="99"/>
    <w:rsid w:val="00A655C6"/>
  </w:style>
  <w:style w:type="paragraph" w:styleId="TOCHeading">
    <w:name w:val="TOC Heading"/>
    <w:basedOn w:val="Heading1"/>
    <w:next w:val="Normal"/>
    <w:uiPriority w:val="39"/>
    <w:unhideWhenUsed/>
    <w:qFormat/>
    <w:rsid w:val="00A655C6"/>
    <w:pPr>
      <w:outlineLvl w:val="9"/>
    </w:pPr>
  </w:style>
  <w:style w:type="paragraph" w:styleId="TOC1">
    <w:name w:val="toc 1"/>
    <w:basedOn w:val="Normal"/>
    <w:next w:val="Normal"/>
    <w:autoRedefine/>
    <w:uiPriority w:val="39"/>
    <w:unhideWhenUsed/>
    <w:rsid w:val="001430C3"/>
    <w:pPr>
      <w:tabs>
        <w:tab w:val="left" w:pos="426"/>
        <w:tab w:val="right" w:leader="dot" w:pos="9923"/>
      </w:tabs>
      <w:spacing w:after="100"/>
      <w:ind w:left="426" w:right="-165" w:hanging="426"/>
    </w:pPr>
    <w:rPr>
      <w:rFonts w:ascii="Arial" w:hAnsi="Arial" w:cs="Arial"/>
      <w:noProof/>
      <w:lang w:val="bs-Latn-BA"/>
    </w:rPr>
  </w:style>
  <w:style w:type="paragraph" w:styleId="TOC2">
    <w:name w:val="toc 2"/>
    <w:basedOn w:val="Normal"/>
    <w:next w:val="Normal"/>
    <w:autoRedefine/>
    <w:uiPriority w:val="39"/>
    <w:unhideWhenUsed/>
    <w:rsid w:val="00A655C6"/>
    <w:pPr>
      <w:spacing w:after="100"/>
      <w:ind w:left="220"/>
    </w:pPr>
  </w:style>
  <w:style w:type="paragraph" w:styleId="TOC3">
    <w:name w:val="toc 3"/>
    <w:basedOn w:val="Normal"/>
    <w:next w:val="Normal"/>
    <w:autoRedefine/>
    <w:uiPriority w:val="39"/>
    <w:unhideWhenUsed/>
    <w:rsid w:val="0085225A"/>
    <w:pPr>
      <w:tabs>
        <w:tab w:val="right" w:leader="dot" w:pos="9350"/>
      </w:tabs>
      <w:spacing w:after="100"/>
      <w:jc w:val="center"/>
    </w:pPr>
  </w:style>
  <w:style w:type="character" w:styleId="Hyperlink">
    <w:name w:val="Hyperlink"/>
    <w:basedOn w:val="DefaultParagraphFont"/>
    <w:uiPriority w:val="99"/>
    <w:unhideWhenUsed/>
    <w:rsid w:val="00A655C6"/>
    <w:rPr>
      <w:color w:val="0563C1" w:themeColor="hyperlink"/>
      <w:u w:val="single"/>
    </w:rPr>
  </w:style>
  <w:style w:type="character" w:styleId="CommentReference">
    <w:name w:val="annotation reference"/>
    <w:basedOn w:val="DefaultParagraphFont"/>
    <w:uiPriority w:val="99"/>
    <w:semiHidden/>
    <w:unhideWhenUsed/>
    <w:rsid w:val="00A655C6"/>
    <w:rPr>
      <w:sz w:val="16"/>
      <w:szCs w:val="16"/>
    </w:rPr>
  </w:style>
  <w:style w:type="paragraph" w:styleId="CommentText">
    <w:name w:val="annotation text"/>
    <w:basedOn w:val="Normal"/>
    <w:link w:val="CommentTextChar"/>
    <w:uiPriority w:val="99"/>
    <w:unhideWhenUsed/>
    <w:rsid w:val="00A655C6"/>
    <w:pPr>
      <w:spacing w:line="240" w:lineRule="auto"/>
    </w:pPr>
    <w:rPr>
      <w:sz w:val="20"/>
      <w:szCs w:val="20"/>
    </w:rPr>
  </w:style>
  <w:style w:type="character" w:customStyle="1" w:styleId="CommentTextChar">
    <w:name w:val="Comment Text Char"/>
    <w:basedOn w:val="DefaultParagraphFont"/>
    <w:link w:val="CommentText"/>
    <w:uiPriority w:val="99"/>
    <w:rsid w:val="00A655C6"/>
    <w:rPr>
      <w:sz w:val="20"/>
      <w:szCs w:val="20"/>
    </w:rPr>
  </w:style>
  <w:style w:type="character" w:customStyle="1" w:styleId="CommentSubjectChar">
    <w:name w:val="Comment Subject Char"/>
    <w:basedOn w:val="CommentTextChar"/>
    <w:link w:val="CommentSubject"/>
    <w:uiPriority w:val="99"/>
    <w:semiHidden/>
    <w:rsid w:val="00A655C6"/>
    <w:rPr>
      <w:b/>
      <w:bCs/>
      <w:sz w:val="20"/>
      <w:szCs w:val="20"/>
    </w:rPr>
  </w:style>
  <w:style w:type="paragraph" w:styleId="CommentSubject">
    <w:name w:val="annotation subject"/>
    <w:basedOn w:val="CommentText"/>
    <w:next w:val="CommentText"/>
    <w:link w:val="CommentSubjectChar"/>
    <w:uiPriority w:val="99"/>
    <w:semiHidden/>
    <w:unhideWhenUsed/>
    <w:rsid w:val="00A655C6"/>
    <w:rPr>
      <w:b/>
      <w:bCs/>
    </w:rPr>
  </w:style>
  <w:style w:type="character" w:customStyle="1" w:styleId="BalloonTextChar">
    <w:name w:val="Balloon Text Char"/>
    <w:basedOn w:val="DefaultParagraphFont"/>
    <w:link w:val="BalloonText"/>
    <w:uiPriority w:val="99"/>
    <w:semiHidden/>
    <w:rsid w:val="00A655C6"/>
    <w:rPr>
      <w:rFonts w:ascii="Segoe UI" w:hAnsi="Segoe UI" w:cs="Segoe UI"/>
      <w:sz w:val="18"/>
      <w:szCs w:val="18"/>
    </w:rPr>
  </w:style>
  <w:style w:type="paragraph" w:styleId="BalloonText">
    <w:name w:val="Balloon Text"/>
    <w:basedOn w:val="Normal"/>
    <w:link w:val="BalloonTextChar"/>
    <w:uiPriority w:val="99"/>
    <w:semiHidden/>
    <w:unhideWhenUsed/>
    <w:rsid w:val="00A655C6"/>
    <w:pPr>
      <w:spacing w:after="0" w:line="240" w:lineRule="auto"/>
    </w:pPr>
    <w:rPr>
      <w:rFonts w:ascii="Segoe UI" w:hAnsi="Segoe UI" w:cs="Segoe UI"/>
      <w:sz w:val="18"/>
      <w:szCs w:val="18"/>
    </w:rPr>
  </w:style>
  <w:style w:type="paragraph" w:customStyle="1" w:styleId="Bulleted">
    <w:name w:val="Bulleted"/>
    <w:basedOn w:val="ListBullet"/>
    <w:link w:val="BulletedChar"/>
    <w:qFormat/>
    <w:rsid w:val="00A655C6"/>
    <w:pPr>
      <w:tabs>
        <w:tab w:val="num" w:pos="720"/>
      </w:tabs>
      <w:spacing w:after="0" w:line="240" w:lineRule="auto"/>
      <w:ind w:left="357" w:hanging="357"/>
      <w:contextualSpacing w:val="0"/>
      <w:jc w:val="both"/>
    </w:pPr>
    <w:rPr>
      <w:rFonts w:ascii="Calibri" w:eastAsia="Calibri" w:hAnsi="Calibri" w:cs="Times New Roman"/>
      <w:lang w:val="en-GB"/>
    </w:rPr>
  </w:style>
  <w:style w:type="paragraph" w:styleId="ListBullet">
    <w:name w:val="List Bullet"/>
    <w:basedOn w:val="Normal"/>
    <w:uiPriority w:val="99"/>
    <w:semiHidden/>
    <w:unhideWhenUsed/>
    <w:rsid w:val="00A655C6"/>
    <w:pPr>
      <w:ind w:left="8298" w:hanging="360"/>
      <w:contextualSpacing/>
    </w:pPr>
  </w:style>
  <w:style w:type="character" w:customStyle="1" w:styleId="BulletedChar">
    <w:name w:val="Bulleted Char"/>
    <w:link w:val="Bulleted"/>
    <w:rsid w:val="00A655C6"/>
    <w:rPr>
      <w:rFonts w:ascii="Calibri" w:eastAsia="Calibri" w:hAnsi="Calibri" w:cs="Times New Roman"/>
      <w:lang w:val="en-GB"/>
    </w:rPr>
  </w:style>
  <w:style w:type="paragraph" w:customStyle="1" w:styleId="Ref">
    <w:name w:val="Ref"/>
    <w:aliases w:val="Footnotes refs"/>
    <w:basedOn w:val="Normal"/>
    <w:uiPriority w:val="99"/>
    <w:rsid w:val="00A655C6"/>
    <w:pPr>
      <w:spacing w:line="240" w:lineRule="exact"/>
    </w:pPr>
    <w:rPr>
      <w:rFonts w:ascii="Arial" w:eastAsia="Calibri" w:hAnsi="Arial" w:cs="Times New Roman"/>
      <w:position w:val="6"/>
      <w:sz w:val="16"/>
      <w:lang w:val="en-GB"/>
    </w:rPr>
  </w:style>
  <w:style w:type="paragraph" w:customStyle="1" w:styleId="Default">
    <w:name w:val="Default"/>
    <w:rsid w:val="00A655C6"/>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A655C6"/>
    <w:rPr>
      <w:b/>
      <w:bCs/>
    </w:rPr>
  </w:style>
  <w:style w:type="paragraph" w:customStyle="1" w:styleId="p6">
    <w:name w:val="p6"/>
    <w:basedOn w:val="Normal"/>
    <w:rsid w:val="00A655C6"/>
    <w:pPr>
      <w:spacing w:before="255" w:after="0" w:line="240" w:lineRule="auto"/>
      <w:jc w:val="both"/>
    </w:pPr>
    <w:rPr>
      <w:rFonts w:ascii="Times New Roman" w:eastAsia="Times New Roman" w:hAnsi="Times New Roman" w:cs="Times New Roman"/>
      <w:sz w:val="24"/>
      <w:szCs w:val="24"/>
      <w:lang w:val="bs-Latn-BA" w:eastAsia="bs-Latn-BA"/>
    </w:rPr>
  </w:style>
  <w:style w:type="paragraph" w:customStyle="1" w:styleId="BVIfnrZchnCharZchnCharCharCharChar">
    <w:name w:val="BVI fnr Zchn Char Zchn Char Char Char Char"/>
    <w:aliases w:val=" BVI fnr Car Car Zchn Char Zchn Char Char Char Char,BVI fnr Car Zchn Char Zchn Char Char Char Char,BVI fnr Car Car Zchn Char Zchn Char Char Char Char"/>
    <w:basedOn w:val="Normal"/>
    <w:rsid w:val="00A655C6"/>
    <w:pPr>
      <w:spacing w:line="240" w:lineRule="exact"/>
    </w:pPr>
    <w:rPr>
      <w:rFonts w:ascii="Times New Roman" w:eastAsia="Times New Roman" w:hAnsi="Times New Roman" w:cs="Times New Roman"/>
      <w:sz w:val="20"/>
      <w:szCs w:val="20"/>
      <w:vertAlign w:val="superscript"/>
      <w:lang w:val="bs-Latn-BA" w:eastAsia="bs-Latn-BA"/>
    </w:rPr>
  </w:style>
  <w:style w:type="paragraph" w:customStyle="1" w:styleId="Cha1">
    <w:name w:val="Cha1"/>
    <w:basedOn w:val="Normal"/>
    <w:next w:val="FootnoteText"/>
    <w:uiPriority w:val="99"/>
    <w:unhideWhenUsed/>
    <w:qFormat/>
    <w:rsid w:val="00A655C6"/>
    <w:pPr>
      <w:spacing w:after="0" w:line="240" w:lineRule="auto"/>
    </w:pPr>
    <w:rPr>
      <w:sz w:val="20"/>
      <w:szCs w:val="20"/>
      <w:lang w:val="bs-Latn-BA"/>
    </w:rPr>
  </w:style>
  <w:style w:type="table" w:styleId="GridTable4-Accent1">
    <w:name w:val="Grid Table 4 Accent 1"/>
    <w:basedOn w:val="TableNormal"/>
    <w:uiPriority w:val="49"/>
    <w:rsid w:val="00A655C6"/>
    <w:pPr>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A655C6"/>
    <w:pPr>
      <w:spacing w:after="0" w:line="240" w:lineRule="auto"/>
    </w:pPr>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link w:val="TitleChar"/>
    <w:qFormat/>
    <w:rsid w:val="00A655C6"/>
    <w:pPr>
      <w:spacing w:after="0" w:line="240" w:lineRule="auto"/>
      <w:jc w:val="center"/>
    </w:pPr>
    <w:rPr>
      <w:rFonts w:ascii="CRO_Swiss-Normal" w:eastAsia="Times New Roman" w:hAnsi="CRO_Swiss-Normal" w:cs="Times New Roman"/>
      <w:b/>
      <w:sz w:val="24"/>
      <w:szCs w:val="20"/>
      <w:lang w:eastAsia="hr-HR"/>
    </w:rPr>
  </w:style>
  <w:style w:type="character" w:customStyle="1" w:styleId="TitleChar">
    <w:name w:val="Title Char"/>
    <w:basedOn w:val="DefaultParagraphFont"/>
    <w:link w:val="Title"/>
    <w:rsid w:val="00A655C6"/>
    <w:rPr>
      <w:rFonts w:ascii="CRO_Swiss-Normal" w:eastAsia="Times New Roman" w:hAnsi="CRO_Swiss-Normal" w:cs="Times New Roman"/>
      <w:b/>
      <w:sz w:val="24"/>
      <w:szCs w:val="20"/>
      <w:lang w:eastAsia="hr-HR"/>
    </w:rPr>
  </w:style>
  <w:style w:type="paragraph" w:styleId="NoSpacing">
    <w:name w:val="No Spacing"/>
    <w:uiPriority w:val="1"/>
    <w:qFormat/>
    <w:rsid w:val="00A655C6"/>
    <w:pPr>
      <w:spacing w:after="0" w:line="240" w:lineRule="auto"/>
    </w:pPr>
    <w:rPr>
      <w:lang w:val="en-US"/>
    </w:rPr>
  </w:style>
  <w:style w:type="table" w:styleId="GridTable5Dark-Accent1">
    <w:name w:val="Grid Table 5 Dark Accent 1"/>
    <w:basedOn w:val="TableNormal"/>
    <w:uiPriority w:val="50"/>
    <w:rsid w:val="00A655C6"/>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40\CHJshare\Koordinatori%20FUK_grafik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'[Koordinatori FUK_grafikon.xlsx]Sheet1'!$N$1</c:f>
              <c:strCache>
                <c:ptCount val="1"/>
                <c:pt idx="0">
                  <c:v>Broj</c:v>
                </c:pt>
              </c:strCache>
            </c:strRef>
          </c:tx>
          <c:dPt>
            <c:idx val="0"/>
            <c:bubble3D val="0"/>
            <c:spPr>
              <a:solidFill>
                <a:schemeClr val="accent5">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0-EAD1-42AE-9FDD-5030BA8B8D12}"/>
              </c:ext>
            </c:extLst>
          </c:dPt>
          <c:dPt>
            <c:idx val="1"/>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EAD1-42AE-9FDD-5030BA8B8D12}"/>
              </c:ext>
            </c:extLst>
          </c:dPt>
          <c:dPt>
            <c:idx val="2"/>
            <c:bubble3D val="0"/>
            <c:spPr>
              <a:solidFill>
                <a:srgbClr val="E38989"/>
              </a:solidFill>
              <a:ln w="19050">
                <a:solidFill>
                  <a:schemeClr val="lt1"/>
                </a:solidFill>
              </a:ln>
              <a:effectLst/>
            </c:spPr>
            <c:extLst xmlns:c16r2="http://schemas.microsoft.com/office/drawing/2015/06/chart">
              <c:ext xmlns:c16="http://schemas.microsoft.com/office/drawing/2014/chart" uri="{C3380CC4-5D6E-409C-BE32-E72D297353CC}">
                <c16:uniqueId val="{00000002-EAD1-42AE-9FDD-5030BA8B8D12}"/>
              </c:ext>
            </c:extLst>
          </c:dPt>
          <c:dPt>
            <c:idx val="3"/>
            <c:bubble3D val="0"/>
            <c:spPr>
              <a:solidFill>
                <a:schemeClr val="accent4">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EAD1-42AE-9FDD-5030BA8B8D12}"/>
              </c:ext>
            </c:extLst>
          </c:dPt>
          <c:dPt>
            <c:idx val="4"/>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4-EAD1-42AE-9FDD-5030BA8B8D12}"/>
              </c:ext>
            </c:extLst>
          </c:dPt>
          <c:dPt>
            <c:idx val="5"/>
            <c:bubble3D val="0"/>
            <c:spPr>
              <a:solidFill>
                <a:schemeClr val="accent6">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EAD1-42AE-9FDD-5030BA8B8D12}"/>
              </c:ext>
            </c:extLst>
          </c:dPt>
          <c:dLbls>
            <c:dLbl>
              <c:idx val="4"/>
              <c:spPr>
                <a:noFill/>
                <a:ln>
                  <a:solidFill>
                    <a:schemeClr val="accent6">
                      <a:lumMod val="60000"/>
                      <a:lumOff val="4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'[Koordinatori FUK_grafikon.xlsx]Sheet1'!$M$2:$M$7</c:f>
              <c:strCache>
                <c:ptCount val="6"/>
                <c:pt idx="0">
                  <c:v>Kantoni</c:v>
                </c:pt>
                <c:pt idx="1">
                  <c:v>Budžet</c:v>
                </c:pt>
                <c:pt idx="2">
                  <c:v>Vanbudžetski fondovi</c:v>
                </c:pt>
                <c:pt idx="3">
                  <c:v>Općine/Gradovi</c:v>
                </c:pt>
                <c:pt idx="4">
                  <c:v>Javna preduzeća</c:v>
                </c:pt>
                <c:pt idx="5">
                  <c:v>Ostali</c:v>
                </c:pt>
              </c:strCache>
            </c:strRef>
          </c:cat>
          <c:val>
            <c:numRef>
              <c:f>'[Koordinatori FUK_grafikon.xlsx]Sheet1'!$N$2:$N$7</c:f>
              <c:numCache>
                <c:formatCode>General</c:formatCode>
                <c:ptCount val="6"/>
                <c:pt idx="0">
                  <c:v>170</c:v>
                </c:pt>
                <c:pt idx="1">
                  <c:v>49</c:v>
                </c:pt>
                <c:pt idx="2">
                  <c:v>20</c:v>
                </c:pt>
                <c:pt idx="3">
                  <c:v>43</c:v>
                </c:pt>
                <c:pt idx="4">
                  <c:v>41</c:v>
                </c:pt>
                <c:pt idx="5">
                  <c:v>31</c:v>
                </c:pt>
              </c:numCache>
            </c:numRef>
          </c:val>
          <c:extLst xmlns:c16r2="http://schemas.microsoft.com/office/drawing/2015/06/chart">
            <c:ext xmlns:c16="http://schemas.microsoft.com/office/drawing/2014/chart" uri="{C3380CC4-5D6E-409C-BE32-E72D297353CC}">
              <c16:uniqueId val="{00000006-EAD1-42AE-9FDD-5030BA8B8D1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356699442420447"/>
          <c:y val="0.19818285581225711"/>
          <c:w val="0.34310285841135529"/>
          <c:h val="0.583115885348768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4BB47-87F4-4163-B825-E83B9688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47</Pages>
  <Words>17748</Words>
  <Characters>101166</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raguz</dc:creator>
  <cp:keywords/>
  <dc:description/>
  <cp:lastModifiedBy>CHJ FMF</cp:lastModifiedBy>
  <cp:revision>9</cp:revision>
  <cp:lastPrinted>2021-04-06T07:13:00Z</cp:lastPrinted>
  <dcterms:created xsi:type="dcterms:W3CDTF">2021-03-31T12:51:00Z</dcterms:created>
  <dcterms:modified xsi:type="dcterms:W3CDTF">2021-04-06T07:16:00Z</dcterms:modified>
</cp:coreProperties>
</file>