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2" w:type="dxa"/>
        <w:jc w:val="center"/>
        <w:tblLayout w:type="fixed"/>
        <w:tblLook w:val="0000" w:firstRow="0" w:lastRow="0" w:firstColumn="0" w:lastColumn="0" w:noHBand="0" w:noVBand="0"/>
      </w:tblPr>
      <w:tblGrid>
        <w:gridCol w:w="5712"/>
        <w:gridCol w:w="853"/>
        <w:gridCol w:w="4417"/>
      </w:tblGrid>
      <w:tr w:rsidR="001C3930" w:rsidRPr="002A7B03" w:rsidTr="003906E7">
        <w:trPr>
          <w:trHeight w:val="913"/>
          <w:jc w:val="center"/>
        </w:trPr>
        <w:tc>
          <w:tcPr>
            <w:tcW w:w="5712" w:type="dxa"/>
          </w:tcPr>
          <w:p w:rsidR="001C3930" w:rsidRPr="002A7B03" w:rsidRDefault="001C3930" w:rsidP="003906E7">
            <w:pPr>
              <w:keepNext/>
              <w:spacing w:after="0" w:line="240" w:lineRule="auto"/>
              <w:ind w:left="359"/>
              <w:jc w:val="center"/>
              <w:outlineLvl w:val="2"/>
              <w:rPr>
                <w:rFonts w:ascii="Arial" w:eastAsia="Times New Roman" w:hAnsi="Arial" w:cs="Arial"/>
                <w:iCs/>
                <w:spacing w:val="8"/>
                <w:sz w:val="20"/>
                <w:szCs w:val="24"/>
                <w:lang w:bidi="ar-DZ"/>
              </w:rPr>
            </w:pPr>
            <w:bookmarkStart w:id="0" w:name="_Toc61616207"/>
            <w:bookmarkStart w:id="1" w:name="_Toc61616640"/>
            <w:bookmarkStart w:id="2" w:name="_Toc64530723"/>
            <w:bookmarkStart w:id="3" w:name="_Toc65237080"/>
            <w:bookmarkStart w:id="4" w:name="_Toc65240044"/>
            <w:bookmarkStart w:id="5" w:name="_Toc68086904"/>
            <w:r w:rsidRPr="002A7B03">
              <w:rPr>
                <w:rFonts w:ascii="Arial" w:eastAsia="Times New Roman" w:hAnsi="Arial" w:cs="Arial"/>
                <w:iCs/>
                <w:spacing w:val="8"/>
                <w:sz w:val="20"/>
                <w:szCs w:val="24"/>
                <w:lang w:bidi="ar-DZ"/>
              </w:rPr>
              <w:t>BOSNA I HERCEGOVINA</w:t>
            </w:r>
            <w:bookmarkEnd w:id="0"/>
            <w:bookmarkEnd w:id="1"/>
            <w:bookmarkEnd w:id="2"/>
            <w:bookmarkEnd w:id="3"/>
            <w:bookmarkEnd w:id="4"/>
            <w:bookmarkEnd w:id="5"/>
          </w:p>
          <w:p w:rsidR="001C3930" w:rsidRPr="002A7B03" w:rsidRDefault="001C3930" w:rsidP="003906E7">
            <w:pPr>
              <w:spacing w:after="0" w:line="240" w:lineRule="auto"/>
              <w:ind w:left="359"/>
              <w:jc w:val="center"/>
              <w:rPr>
                <w:rFonts w:ascii="Arial" w:eastAsia="Times New Roman" w:hAnsi="Arial" w:cs="Arial"/>
                <w:b/>
                <w:bCs/>
                <w:iCs/>
                <w:spacing w:val="8"/>
                <w:sz w:val="20"/>
                <w:szCs w:val="24"/>
                <w:lang w:bidi="ar-DZ"/>
              </w:rPr>
            </w:pPr>
            <w:r w:rsidRPr="002A7B03">
              <w:rPr>
                <w:rFonts w:ascii="Arial" w:eastAsia="Times New Roman" w:hAnsi="Arial" w:cs="Arial"/>
                <w:iCs/>
                <w:spacing w:val="8"/>
                <w:sz w:val="20"/>
                <w:szCs w:val="24"/>
                <w:lang w:bidi="ar-DZ"/>
              </w:rPr>
              <w:t>FEDERACIJA BOSNE I HERCEGOVINE</w:t>
            </w:r>
          </w:p>
          <w:p w:rsidR="001C3930" w:rsidRPr="002A7B03" w:rsidRDefault="001C3930" w:rsidP="003906E7">
            <w:pPr>
              <w:spacing w:after="0" w:line="240" w:lineRule="auto"/>
              <w:ind w:left="359"/>
              <w:jc w:val="center"/>
              <w:rPr>
                <w:rFonts w:ascii="Arial" w:eastAsia="Times New Roman" w:hAnsi="Arial" w:cs="Arial"/>
                <w:b/>
                <w:bCs/>
                <w:iCs/>
                <w:spacing w:val="8"/>
                <w:sz w:val="20"/>
                <w:szCs w:val="24"/>
                <w:lang w:bidi="ar-DZ"/>
              </w:rPr>
            </w:pPr>
            <w:r w:rsidRPr="002A7B03">
              <w:rPr>
                <w:rFonts w:ascii="Arial" w:eastAsia="Times New Roman" w:hAnsi="Arial" w:cs="Arial"/>
                <w:b/>
                <w:bCs/>
                <w:iCs/>
                <w:spacing w:val="8"/>
                <w:sz w:val="20"/>
                <w:szCs w:val="24"/>
                <w:lang w:bidi="ar-DZ"/>
              </w:rPr>
              <w:t>FEDERALNO MINISTARSTVO  FINANCIJA</w:t>
            </w:r>
          </w:p>
          <w:p w:rsidR="001C3930" w:rsidRPr="002A7B03" w:rsidRDefault="001C3930" w:rsidP="003906E7">
            <w:pPr>
              <w:spacing w:after="0" w:line="240" w:lineRule="auto"/>
              <w:ind w:left="359"/>
              <w:jc w:val="center"/>
              <w:rPr>
                <w:rFonts w:ascii="Arial" w:eastAsia="Times New Roman" w:hAnsi="Arial" w:cs="Arial"/>
                <w:b/>
                <w:bCs/>
                <w:i/>
                <w:iCs/>
                <w:spacing w:val="8"/>
                <w:sz w:val="20"/>
                <w:szCs w:val="24"/>
                <w:lang w:bidi="ar-DZ"/>
              </w:rPr>
            </w:pPr>
            <w:r w:rsidRPr="002A7B03">
              <w:rPr>
                <w:rFonts w:ascii="Arial" w:eastAsia="Times New Roman" w:hAnsi="Arial" w:cs="Arial"/>
                <w:b/>
                <w:spacing w:val="8"/>
                <w:sz w:val="20"/>
                <w:szCs w:val="24"/>
                <w:lang w:bidi="ar-DZ"/>
              </w:rPr>
              <w:t xml:space="preserve">FEDERALNO MINISTARSTVO  </w:t>
            </w:r>
            <w:r w:rsidR="003906E7">
              <w:rPr>
                <w:rFonts w:ascii="Arial" w:eastAsia="Times New Roman" w:hAnsi="Arial" w:cs="Arial"/>
                <w:b/>
                <w:spacing w:val="8"/>
                <w:sz w:val="20"/>
                <w:szCs w:val="24"/>
                <w:lang w:bidi="ar-DZ"/>
              </w:rPr>
              <w:t>FINANS</w:t>
            </w:r>
            <w:r w:rsidRPr="002A7B03">
              <w:rPr>
                <w:rFonts w:ascii="Arial" w:eastAsia="Times New Roman" w:hAnsi="Arial" w:cs="Arial"/>
                <w:b/>
                <w:spacing w:val="8"/>
                <w:sz w:val="20"/>
                <w:szCs w:val="24"/>
                <w:lang w:bidi="ar-DZ"/>
              </w:rPr>
              <w:t>IJA</w:t>
            </w:r>
          </w:p>
        </w:tc>
        <w:tc>
          <w:tcPr>
            <w:tcW w:w="853" w:type="dxa"/>
          </w:tcPr>
          <w:p w:rsidR="001C3930" w:rsidRPr="002A7B03" w:rsidRDefault="001C3930" w:rsidP="003906E7">
            <w:pPr>
              <w:tabs>
                <w:tab w:val="left" w:pos="3402"/>
              </w:tabs>
              <w:spacing w:after="0" w:line="240" w:lineRule="auto"/>
              <w:jc w:val="both"/>
              <w:rPr>
                <w:rFonts w:ascii="Arial" w:eastAsia="Times New Roman" w:hAnsi="Arial" w:cs="Arial"/>
                <w:b/>
                <w:bCs/>
                <w:i/>
                <w:iCs/>
                <w:spacing w:val="8"/>
                <w:sz w:val="20"/>
                <w:szCs w:val="24"/>
                <w:lang w:bidi="ar-DZ"/>
              </w:rPr>
            </w:pPr>
          </w:p>
          <w:p w:rsidR="001C3930" w:rsidRPr="002A7B03" w:rsidRDefault="001C3930" w:rsidP="003906E7">
            <w:pPr>
              <w:spacing w:after="0" w:line="240" w:lineRule="auto"/>
              <w:jc w:val="both"/>
              <w:rPr>
                <w:rFonts w:ascii="Arial" w:eastAsia="Times New Roman" w:hAnsi="Arial" w:cs="Arial"/>
                <w:bCs/>
                <w:i/>
                <w:iCs/>
                <w:sz w:val="20"/>
                <w:szCs w:val="24"/>
                <w:u w:val="single"/>
                <w:lang w:eastAsia="hr-HR"/>
              </w:rPr>
            </w:pPr>
          </w:p>
        </w:tc>
        <w:tc>
          <w:tcPr>
            <w:tcW w:w="4417" w:type="dxa"/>
          </w:tcPr>
          <w:p w:rsidR="001C3930" w:rsidRPr="002A7B03" w:rsidRDefault="001C3930" w:rsidP="003906E7">
            <w:pPr>
              <w:spacing w:after="0" w:line="240" w:lineRule="auto"/>
              <w:jc w:val="center"/>
              <w:rPr>
                <w:rFonts w:ascii="Arial" w:eastAsia="Times New Roman" w:hAnsi="Arial" w:cs="Arial"/>
                <w:iCs/>
                <w:spacing w:val="8"/>
                <w:sz w:val="20"/>
                <w:szCs w:val="24"/>
                <w:lang w:bidi="ar-DZ"/>
              </w:rPr>
            </w:pPr>
            <w:r w:rsidRPr="002A7B03">
              <w:rPr>
                <w:rFonts w:ascii="Arial" w:eastAsia="Times New Roman" w:hAnsi="Arial" w:cs="Arial"/>
                <w:iCs/>
                <w:spacing w:val="8"/>
                <w:sz w:val="20"/>
                <w:szCs w:val="24"/>
                <w:lang w:bidi="ar-DZ"/>
              </w:rPr>
              <w:t>BOSNIA AND HERZEGOVINA</w:t>
            </w:r>
          </w:p>
          <w:p w:rsidR="001C3930" w:rsidRPr="002A7B03" w:rsidRDefault="001C3930" w:rsidP="003906E7">
            <w:pPr>
              <w:keepNext/>
              <w:spacing w:after="0" w:line="240" w:lineRule="auto"/>
              <w:jc w:val="center"/>
              <w:outlineLvl w:val="4"/>
              <w:rPr>
                <w:rFonts w:ascii="Arial" w:eastAsia="Times New Roman" w:hAnsi="Arial" w:cs="Arial"/>
                <w:bCs/>
                <w:iCs/>
                <w:sz w:val="20"/>
                <w:szCs w:val="24"/>
                <w:lang w:eastAsia="hr-HR"/>
              </w:rPr>
            </w:pPr>
            <w:r w:rsidRPr="002A7B03">
              <w:rPr>
                <w:rFonts w:ascii="Arial" w:eastAsia="Times New Roman" w:hAnsi="Arial" w:cs="Arial"/>
                <w:bCs/>
                <w:iCs/>
                <w:sz w:val="20"/>
                <w:szCs w:val="24"/>
                <w:lang w:eastAsia="hr-HR"/>
              </w:rPr>
              <w:t>FEDERATION  OF</w:t>
            </w:r>
          </w:p>
          <w:p w:rsidR="001C3930" w:rsidRPr="002A7B03" w:rsidRDefault="001C3930" w:rsidP="003906E7">
            <w:pPr>
              <w:spacing w:after="0" w:line="240" w:lineRule="auto"/>
              <w:jc w:val="center"/>
              <w:rPr>
                <w:rFonts w:ascii="Arial" w:eastAsia="Times New Roman" w:hAnsi="Arial" w:cs="Arial"/>
                <w:b/>
                <w:bCs/>
                <w:iCs/>
                <w:spacing w:val="8"/>
                <w:sz w:val="20"/>
                <w:szCs w:val="24"/>
                <w:lang w:bidi="ar-DZ"/>
              </w:rPr>
            </w:pPr>
            <w:r w:rsidRPr="002A7B03">
              <w:rPr>
                <w:rFonts w:ascii="Arial" w:eastAsia="Times New Roman" w:hAnsi="Arial" w:cs="Arial"/>
                <w:iCs/>
                <w:spacing w:val="8"/>
                <w:sz w:val="20"/>
                <w:szCs w:val="24"/>
                <w:lang w:bidi="ar-DZ"/>
              </w:rPr>
              <w:t>BOSNIA AND HERZEGOVINA</w:t>
            </w:r>
          </w:p>
          <w:p w:rsidR="001C3930" w:rsidRPr="002A7B03" w:rsidRDefault="001C3930" w:rsidP="003906E7">
            <w:pPr>
              <w:spacing w:after="0" w:line="240" w:lineRule="auto"/>
              <w:jc w:val="center"/>
              <w:rPr>
                <w:rFonts w:ascii="Arial" w:eastAsia="Times New Roman" w:hAnsi="Arial" w:cs="Arial"/>
                <w:b/>
                <w:i/>
                <w:iCs/>
                <w:sz w:val="20"/>
                <w:szCs w:val="24"/>
                <w:lang w:eastAsia="hr-HR"/>
              </w:rPr>
            </w:pPr>
            <w:r w:rsidRPr="002A7B03">
              <w:rPr>
                <w:rFonts w:ascii="Arial" w:eastAsia="Times New Roman" w:hAnsi="Arial" w:cs="Arial"/>
                <w:b/>
                <w:iCs/>
                <w:sz w:val="20"/>
                <w:szCs w:val="24"/>
                <w:lang w:eastAsia="hr-HR"/>
              </w:rPr>
              <w:t>FEDERAL MINISTRY OF   FINANCE</w:t>
            </w:r>
          </w:p>
        </w:tc>
      </w:tr>
    </w:tbl>
    <w:p w:rsidR="001C3930" w:rsidRPr="002A7B03" w:rsidRDefault="001C3930" w:rsidP="001C3930">
      <w:pPr>
        <w:autoSpaceDE w:val="0"/>
        <w:autoSpaceDN w:val="0"/>
        <w:adjustRightInd w:val="0"/>
        <w:spacing w:after="0" w:line="240" w:lineRule="auto"/>
        <w:rPr>
          <w:rFonts w:ascii="Arial" w:hAnsi="Arial" w:cs="Arial"/>
          <w:color w:val="000000"/>
          <w:sz w:val="24"/>
          <w:szCs w:val="24"/>
        </w:rPr>
      </w:pPr>
    </w:p>
    <w:p w:rsidR="001C3930" w:rsidRPr="002A7B03" w:rsidRDefault="001C3930" w:rsidP="001C3930">
      <w:pPr>
        <w:autoSpaceDE w:val="0"/>
        <w:autoSpaceDN w:val="0"/>
        <w:adjustRightInd w:val="0"/>
        <w:spacing w:after="0" w:line="240" w:lineRule="auto"/>
        <w:rPr>
          <w:rFonts w:ascii="Arial" w:hAnsi="Arial" w:cs="Arial"/>
          <w:color w:val="000000"/>
          <w:sz w:val="24"/>
          <w:szCs w:val="24"/>
        </w:rPr>
      </w:pPr>
    </w:p>
    <w:p w:rsidR="001C3930" w:rsidRPr="002A7B03" w:rsidRDefault="001C3930" w:rsidP="001C3930">
      <w:pPr>
        <w:autoSpaceDE w:val="0"/>
        <w:autoSpaceDN w:val="0"/>
        <w:adjustRightInd w:val="0"/>
        <w:spacing w:after="0" w:line="240" w:lineRule="auto"/>
        <w:rPr>
          <w:rFonts w:ascii="Arial" w:hAnsi="Arial" w:cs="Arial"/>
          <w:color w:val="000000"/>
          <w:sz w:val="24"/>
          <w:szCs w:val="24"/>
        </w:rPr>
      </w:pPr>
    </w:p>
    <w:p w:rsidR="001C3930" w:rsidRPr="002A7B03" w:rsidRDefault="001C3930" w:rsidP="001C3930">
      <w:pPr>
        <w:autoSpaceDE w:val="0"/>
        <w:autoSpaceDN w:val="0"/>
        <w:adjustRightInd w:val="0"/>
        <w:spacing w:after="0" w:line="240" w:lineRule="auto"/>
        <w:rPr>
          <w:rFonts w:ascii="Arial" w:hAnsi="Arial" w:cs="Arial"/>
          <w:color w:val="000000"/>
          <w:sz w:val="24"/>
          <w:szCs w:val="24"/>
        </w:rPr>
      </w:pPr>
    </w:p>
    <w:p w:rsidR="001C3930" w:rsidRPr="002A7B03" w:rsidRDefault="001C3930" w:rsidP="001C3930">
      <w:pPr>
        <w:autoSpaceDE w:val="0"/>
        <w:autoSpaceDN w:val="0"/>
        <w:adjustRightInd w:val="0"/>
        <w:spacing w:after="0" w:line="240" w:lineRule="auto"/>
        <w:rPr>
          <w:rFonts w:ascii="Arial" w:hAnsi="Arial" w:cs="Arial"/>
          <w:color w:val="000000"/>
          <w:sz w:val="24"/>
          <w:szCs w:val="24"/>
        </w:rPr>
      </w:pPr>
    </w:p>
    <w:p w:rsidR="001C3930" w:rsidRPr="002A7B03" w:rsidRDefault="00E2567D" w:rsidP="00E2567D">
      <w:pPr>
        <w:autoSpaceDE w:val="0"/>
        <w:autoSpaceDN w:val="0"/>
        <w:adjustRightInd w:val="0"/>
        <w:spacing w:after="0" w:line="240" w:lineRule="auto"/>
        <w:jc w:val="center"/>
        <w:rPr>
          <w:rFonts w:ascii="Arial" w:hAnsi="Arial" w:cs="Arial"/>
          <w:bCs/>
          <w:iCs/>
          <w:sz w:val="32"/>
          <w:szCs w:val="32"/>
        </w:rPr>
      </w:pPr>
      <w:r>
        <w:rPr>
          <w:rFonts w:ascii="Arial" w:hAnsi="Arial" w:cs="Arial"/>
          <w:bCs/>
          <w:i/>
          <w:iCs/>
          <w:sz w:val="32"/>
          <w:szCs w:val="32"/>
        </w:rPr>
        <w:t xml:space="preserve"> </w:t>
      </w:r>
      <w:r>
        <w:rPr>
          <w:rFonts w:ascii="Arial" w:hAnsi="Arial" w:cs="Arial"/>
          <w:bCs/>
          <w:i/>
          <w:iCs/>
          <w:sz w:val="32"/>
          <w:szCs w:val="32"/>
        </w:rPr>
        <w:tab/>
      </w:r>
      <w:r>
        <w:rPr>
          <w:rFonts w:ascii="Arial" w:hAnsi="Arial" w:cs="Arial"/>
          <w:bCs/>
          <w:i/>
          <w:iCs/>
          <w:sz w:val="32"/>
          <w:szCs w:val="32"/>
        </w:rPr>
        <w:tab/>
      </w:r>
      <w:r>
        <w:rPr>
          <w:rFonts w:ascii="Arial" w:hAnsi="Arial" w:cs="Arial"/>
          <w:bCs/>
          <w:i/>
          <w:iCs/>
          <w:sz w:val="32"/>
          <w:szCs w:val="32"/>
        </w:rPr>
        <w:tab/>
      </w:r>
      <w:r>
        <w:rPr>
          <w:rFonts w:ascii="Arial" w:hAnsi="Arial" w:cs="Arial"/>
          <w:bCs/>
          <w:i/>
          <w:iCs/>
          <w:sz w:val="32"/>
          <w:szCs w:val="32"/>
        </w:rPr>
        <w:tab/>
      </w:r>
      <w:r>
        <w:rPr>
          <w:rFonts w:ascii="Arial" w:hAnsi="Arial" w:cs="Arial"/>
          <w:bCs/>
          <w:i/>
          <w:iCs/>
          <w:sz w:val="32"/>
          <w:szCs w:val="32"/>
        </w:rPr>
        <w:tab/>
      </w:r>
      <w:r>
        <w:rPr>
          <w:rFonts w:ascii="Arial" w:hAnsi="Arial" w:cs="Arial"/>
          <w:bCs/>
          <w:i/>
          <w:iCs/>
          <w:sz w:val="32"/>
          <w:szCs w:val="32"/>
        </w:rPr>
        <w:tab/>
      </w:r>
      <w:r>
        <w:rPr>
          <w:rFonts w:ascii="Arial" w:hAnsi="Arial" w:cs="Arial"/>
          <w:bCs/>
          <w:i/>
          <w:iCs/>
          <w:sz w:val="32"/>
          <w:szCs w:val="32"/>
        </w:rPr>
        <w:tab/>
      </w:r>
      <w:r>
        <w:rPr>
          <w:rFonts w:ascii="Arial" w:hAnsi="Arial" w:cs="Arial"/>
          <w:bCs/>
          <w:i/>
          <w:iCs/>
          <w:sz w:val="32"/>
          <w:szCs w:val="32"/>
        </w:rPr>
        <w:tab/>
      </w:r>
      <w:r>
        <w:rPr>
          <w:rFonts w:ascii="Arial" w:hAnsi="Arial" w:cs="Arial"/>
          <w:bCs/>
          <w:i/>
          <w:iCs/>
          <w:sz w:val="32"/>
          <w:szCs w:val="32"/>
        </w:rPr>
        <w:tab/>
      </w:r>
      <w:r>
        <w:rPr>
          <w:rFonts w:ascii="Arial" w:hAnsi="Arial" w:cs="Arial"/>
          <w:bCs/>
          <w:i/>
          <w:iCs/>
          <w:sz w:val="32"/>
          <w:szCs w:val="32"/>
        </w:rPr>
        <w:tab/>
      </w:r>
      <w:r w:rsidR="001C3930" w:rsidRPr="002A7B03">
        <w:rPr>
          <w:rFonts w:ascii="Arial" w:hAnsi="Arial" w:cs="Arial"/>
          <w:bCs/>
          <w:i/>
          <w:iCs/>
          <w:sz w:val="32"/>
          <w:szCs w:val="32"/>
        </w:rPr>
        <w:t xml:space="preserve"> </w:t>
      </w:r>
      <w:r w:rsidR="001C3930" w:rsidRPr="002A7B03">
        <w:rPr>
          <w:rFonts w:ascii="Arial" w:hAnsi="Arial" w:cs="Arial"/>
          <w:bCs/>
          <w:iCs/>
          <w:sz w:val="32"/>
          <w:szCs w:val="32"/>
        </w:rPr>
        <w:t xml:space="preserve">N A C R T  </w:t>
      </w:r>
    </w:p>
    <w:p w:rsidR="001C3930" w:rsidRPr="002A7B03" w:rsidRDefault="001C3930" w:rsidP="001C3930">
      <w:pPr>
        <w:autoSpaceDE w:val="0"/>
        <w:autoSpaceDN w:val="0"/>
        <w:adjustRightInd w:val="0"/>
        <w:spacing w:after="0" w:line="240" w:lineRule="auto"/>
        <w:rPr>
          <w:rFonts w:ascii="Arial" w:hAnsi="Arial" w:cs="Arial"/>
          <w:sz w:val="24"/>
          <w:szCs w:val="24"/>
        </w:rPr>
      </w:pPr>
    </w:p>
    <w:p w:rsidR="001C3930" w:rsidRPr="002A7B03" w:rsidRDefault="001C3930" w:rsidP="001C3930">
      <w:pPr>
        <w:autoSpaceDE w:val="0"/>
        <w:autoSpaceDN w:val="0"/>
        <w:adjustRightInd w:val="0"/>
        <w:spacing w:after="0" w:line="240" w:lineRule="auto"/>
        <w:rPr>
          <w:rFonts w:ascii="Arial" w:hAnsi="Arial" w:cs="Arial"/>
          <w:sz w:val="24"/>
          <w:szCs w:val="24"/>
        </w:rPr>
      </w:pPr>
    </w:p>
    <w:p w:rsidR="001C3930" w:rsidRPr="002A7B03" w:rsidRDefault="001C3930" w:rsidP="001C3930">
      <w:pPr>
        <w:tabs>
          <w:tab w:val="left" w:pos="4110"/>
        </w:tabs>
        <w:autoSpaceDE w:val="0"/>
        <w:autoSpaceDN w:val="0"/>
        <w:adjustRightInd w:val="0"/>
        <w:spacing w:after="0" w:line="240" w:lineRule="auto"/>
        <w:rPr>
          <w:rFonts w:ascii="Arial" w:hAnsi="Arial" w:cs="Arial"/>
          <w:sz w:val="24"/>
          <w:szCs w:val="24"/>
        </w:rPr>
      </w:pPr>
      <w:r w:rsidRPr="002A7B03">
        <w:rPr>
          <w:rFonts w:ascii="Arial" w:hAnsi="Arial" w:cs="Arial"/>
          <w:sz w:val="24"/>
          <w:szCs w:val="24"/>
        </w:rPr>
        <w:tab/>
      </w:r>
    </w:p>
    <w:p w:rsidR="001C3930" w:rsidRPr="002A7B03" w:rsidRDefault="001C3930" w:rsidP="001C3930">
      <w:pPr>
        <w:autoSpaceDE w:val="0"/>
        <w:autoSpaceDN w:val="0"/>
        <w:adjustRightInd w:val="0"/>
        <w:spacing w:after="0" w:line="240" w:lineRule="auto"/>
        <w:rPr>
          <w:rFonts w:ascii="Arial" w:hAnsi="Arial" w:cs="Arial"/>
          <w:sz w:val="24"/>
          <w:szCs w:val="24"/>
        </w:rPr>
      </w:pPr>
      <w:bookmarkStart w:id="6" w:name="_GoBack"/>
      <w:bookmarkEnd w:id="6"/>
    </w:p>
    <w:p w:rsidR="001C3930" w:rsidRDefault="001C3930" w:rsidP="001C3930">
      <w:pPr>
        <w:autoSpaceDE w:val="0"/>
        <w:autoSpaceDN w:val="0"/>
        <w:adjustRightInd w:val="0"/>
        <w:spacing w:after="0" w:line="240" w:lineRule="auto"/>
        <w:rPr>
          <w:rFonts w:ascii="Arial" w:hAnsi="Arial" w:cs="Arial"/>
          <w:sz w:val="24"/>
          <w:szCs w:val="24"/>
        </w:rPr>
      </w:pPr>
    </w:p>
    <w:p w:rsidR="00920D0B" w:rsidRDefault="00920D0B" w:rsidP="001C3930">
      <w:pPr>
        <w:autoSpaceDE w:val="0"/>
        <w:autoSpaceDN w:val="0"/>
        <w:adjustRightInd w:val="0"/>
        <w:spacing w:after="0" w:line="240" w:lineRule="auto"/>
        <w:rPr>
          <w:rFonts w:ascii="Arial" w:hAnsi="Arial" w:cs="Arial"/>
          <w:sz w:val="24"/>
          <w:szCs w:val="24"/>
        </w:rPr>
      </w:pPr>
    </w:p>
    <w:p w:rsidR="00920D0B" w:rsidRDefault="00920D0B" w:rsidP="001C3930">
      <w:pPr>
        <w:autoSpaceDE w:val="0"/>
        <w:autoSpaceDN w:val="0"/>
        <w:adjustRightInd w:val="0"/>
        <w:spacing w:after="0" w:line="240" w:lineRule="auto"/>
        <w:rPr>
          <w:rFonts w:ascii="Arial" w:hAnsi="Arial" w:cs="Arial"/>
          <w:sz w:val="24"/>
          <w:szCs w:val="24"/>
        </w:rPr>
      </w:pPr>
    </w:p>
    <w:p w:rsidR="00920D0B" w:rsidRDefault="00920D0B" w:rsidP="001C3930">
      <w:pPr>
        <w:autoSpaceDE w:val="0"/>
        <w:autoSpaceDN w:val="0"/>
        <w:adjustRightInd w:val="0"/>
        <w:spacing w:after="0" w:line="240" w:lineRule="auto"/>
        <w:rPr>
          <w:rFonts w:ascii="Arial" w:hAnsi="Arial" w:cs="Arial"/>
          <w:sz w:val="24"/>
          <w:szCs w:val="24"/>
        </w:rPr>
      </w:pPr>
    </w:p>
    <w:p w:rsidR="00920D0B" w:rsidRDefault="00920D0B" w:rsidP="001C3930">
      <w:pPr>
        <w:autoSpaceDE w:val="0"/>
        <w:autoSpaceDN w:val="0"/>
        <w:adjustRightInd w:val="0"/>
        <w:spacing w:after="0" w:line="240" w:lineRule="auto"/>
        <w:rPr>
          <w:rFonts w:ascii="Arial" w:hAnsi="Arial" w:cs="Arial"/>
          <w:sz w:val="24"/>
          <w:szCs w:val="24"/>
        </w:rPr>
      </w:pPr>
    </w:p>
    <w:p w:rsidR="00920D0B" w:rsidRDefault="00920D0B" w:rsidP="001C3930">
      <w:pPr>
        <w:autoSpaceDE w:val="0"/>
        <w:autoSpaceDN w:val="0"/>
        <w:adjustRightInd w:val="0"/>
        <w:spacing w:after="0" w:line="240" w:lineRule="auto"/>
        <w:rPr>
          <w:rFonts w:ascii="Arial" w:hAnsi="Arial" w:cs="Arial"/>
          <w:sz w:val="24"/>
          <w:szCs w:val="24"/>
        </w:rPr>
      </w:pPr>
    </w:p>
    <w:p w:rsidR="00920D0B" w:rsidRPr="002A7B03" w:rsidRDefault="00920D0B" w:rsidP="001C3930">
      <w:pPr>
        <w:autoSpaceDE w:val="0"/>
        <w:autoSpaceDN w:val="0"/>
        <w:adjustRightInd w:val="0"/>
        <w:spacing w:after="0" w:line="240" w:lineRule="auto"/>
        <w:rPr>
          <w:rFonts w:ascii="Arial" w:hAnsi="Arial" w:cs="Arial"/>
          <w:sz w:val="24"/>
          <w:szCs w:val="24"/>
        </w:rPr>
      </w:pPr>
    </w:p>
    <w:p w:rsidR="001C3930" w:rsidRPr="002A7B03" w:rsidRDefault="001C3930" w:rsidP="00E2567D">
      <w:pPr>
        <w:autoSpaceDE w:val="0"/>
        <w:autoSpaceDN w:val="0"/>
        <w:adjustRightInd w:val="0"/>
        <w:spacing w:after="0" w:line="240" w:lineRule="auto"/>
        <w:ind w:right="-306"/>
        <w:jc w:val="center"/>
        <w:rPr>
          <w:rFonts w:ascii="Arial" w:hAnsi="Arial" w:cs="Arial"/>
          <w:sz w:val="28"/>
          <w:szCs w:val="32"/>
        </w:rPr>
      </w:pPr>
      <w:r w:rsidRPr="002A7B03">
        <w:rPr>
          <w:rFonts w:ascii="Arial" w:hAnsi="Arial" w:cs="Arial"/>
          <w:b/>
          <w:bCs/>
          <w:iCs/>
          <w:sz w:val="28"/>
          <w:szCs w:val="32"/>
        </w:rPr>
        <w:t xml:space="preserve">STRATEGIJA RAZVOJA </w:t>
      </w:r>
      <w:r w:rsidR="003906E7">
        <w:rPr>
          <w:rFonts w:ascii="Arial" w:hAnsi="Arial" w:cs="Arial"/>
          <w:b/>
          <w:bCs/>
          <w:iCs/>
          <w:sz w:val="28"/>
          <w:szCs w:val="32"/>
        </w:rPr>
        <w:t>SUSTAVA</w:t>
      </w:r>
      <w:r w:rsidRPr="002A7B03">
        <w:rPr>
          <w:rFonts w:ascii="Arial" w:hAnsi="Arial" w:cs="Arial"/>
          <w:b/>
          <w:bCs/>
          <w:iCs/>
          <w:sz w:val="28"/>
          <w:szCs w:val="32"/>
        </w:rPr>
        <w:t xml:space="preserve"> </w:t>
      </w:r>
      <w:r w:rsidR="003906E7">
        <w:rPr>
          <w:rFonts w:ascii="Arial" w:hAnsi="Arial" w:cs="Arial"/>
          <w:b/>
          <w:bCs/>
          <w:iCs/>
          <w:sz w:val="28"/>
          <w:szCs w:val="32"/>
        </w:rPr>
        <w:t>UNUTARNJIH</w:t>
      </w:r>
      <w:r w:rsidRPr="002A7B03">
        <w:rPr>
          <w:rFonts w:ascii="Arial" w:hAnsi="Arial" w:cs="Arial"/>
          <w:b/>
          <w:bCs/>
          <w:iCs/>
          <w:sz w:val="28"/>
          <w:szCs w:val="32"/>
        </w:rPr>
        <w:t xml:space="preserve"> </w:t>
      </w:r>
      <w:r w:rsidR="003906E7">
        <w:rPr>
          <w:rFonts w:ascii="Arial" w:hAnsi="Arial" w:cs="Arial"/>
          <w:b/>
          <w:bCs/>
          <w:iCs/>
          <w:sz w:val="28"/>
          <w:szCs w:val="32"/>
        </w:rPr>
        <w:t>FINANC</w:t>
      </w:r>
      <w:r w:rsidRPr="002A7B03">
        <w:rPr>
          <w:rFonts w:ascii="Arial" w:hAnsi="Arial" w:cs="Arial"/>
          <w:b/>
          <w:bCs/>
          <w:iCs/>
          <w:sz w:val="28"/>
          <w:szCs w:val="32"/>
        </w:rPr>
        <w:t>IJSKIH KONTROLA U JAVNOM SEKTORU FEDERACIJE BOSNE I HERCEGOVINE</w:t>
      </w:r>
    </w:p>
    <w:p w:rsidR="001C3930" w:rsidRPr="002A7B03" w:rsidRDefault="001C3930" w:rsidP="00E2567D">
      <w:pPr>
        <w:autoSpaceDE w:val="0"/>
        <w:autoSpaceDN w:val="0"/>
        <w:adjustRightInd w:val="0"/>
        <w:spacing w:after="0" w:line="240" w:lineRule="auto"/>
        <w:jc w:val="center"/>
        <w:rPr>
          <w:rFonts w:ascii="Arial" w:hAnsi="Arial" w:cs="Arial"/>
          <w:sz w:val="28"/>
          <w:szCs w:val="32"/>
        </w:rPr>
      </w:pPr>
      <w:r w:rsidRPr="002A7B03">
        <w:rPr>
          <w:rFonts w:ascii="Arial" w:hAnsi="Arial" w:cs="Arial"/>
          <w:b/>
          <w:bCs/>
          <w:iCs/>
          <w:sz w:val="28"/>
          <w:szCs w:val="32"/>
        </w:rPr>
        <w:t xml:space="preserve">ZA </w:t>
      </w:r>
      <w:r w:rsidR="003906E7">
        <w:rPr>
          <w:rFonts w:ascii="Arial" w:hAnsi="Arial" w:cs="Arial"/>
          <w:b/>
          <w:bCs/>
          <w:iCs/>
          <w:sz w:val="28"/>
          <w:szCs w:val="32"/>
        </w:rPr>
        <w:t>RAZDOBLJE</w:t>
      </w:r>
      <w:r w:rsidRPr="002A7B03">
        <w:rPr>
          <w:rFonts w:ascii="Arial" w:hAnsi="Arial" w:cs="Arial"/>
          <w:b/>
          <w:bCs/>
          <w:iCs/>
          <w:sz w:val="28"/>
          <w:szCs w:val="32"/>
        </w:rPr>
        <w:t xml:space="preserve"> 2021-2027.</w:t>
      </w:r>
    </w:p>
    <w:p w:rsidR="001C3930" w:rsidRPr="002A7B03" w:rsidRDefault="001C3930" w:rsidP="00E2567D">
      <w:pPr>
        <w:autoSpaceDE w:val="0"/>
        <w:autoSpaceDN w:val="0"/>
        <w:adjustRightInd w:val="0"/>
        <w:spacing w:after="0" w:line="240" w:lineRule="auto"/>
        <w:jc w:val="center"/>
        <w:rPr>
          <w:rFonts w:ascii="Arial" w:hAnsi="Arial" w:cs="Arial"/>
          <w:b/>
          <w:bCs/>
          <w:i/>
          <w:iCs/>
          <w:color w:val="4F81BC"/>
          <w:sz w:val="32"/>
          <w:szCs w:val="32"/>
        </w:rPr>
      </w:pPr>
    </w:p>
    <w:p w:rsidR="001C3930" w:rsidRPr="002A7B03" w:rsidRDefault="001C3930" w:rsidP="001C3930">
      <w:pPr>
        <w:autoSpaceDE w:val="0"/>
        <w:autoSpaceDN w:val="0"/>
        <w:adjustRightInd w:val="0"/>
        <w:spacing w:after="0" w:line="240" w:lineRule="auto"/>
        <w:rPr>
          <w:rFonts w:ascii="Arial" w:hAnsi="Arial" w:cs="Arial"/>
          <w:b/>
          <w:bCs/>
          <w:i/>
          <w:iCs/>
          <w:color w:val="4F81BC"/>
          <w:sz w:val="32"/>
          <w:szCs w:val="32"/>
        </w:rPr>
      </w:pPr>
    </w:p>
    <w:p w:rsidR="001C3930" w:rsidRPr="002A7B03" w:rsidRDefault="001C3930" w:rsidP="001C3930">
      <w:pPr>
        <w:autoSpaceDE w:val="0"/>
        <w:autoSpaceDN w:val="0"/>
        <w:adjustRightInd w:val="0"/>
        <w:spacing w:after="0" w:line="240" w:lineRule="auto"/>
        <w:rPr>
          <w:rFonts w:ascii="Arial" w:hAnsi="Arial" w:cs="Arial"/>
          <w:color w:val="4F81BC"/>
          <w:sz w:val="32"/>
          <w:szCs w:val="32"/>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pStyle w:val="ListParagraph"/>
        <w:spacing w:after="0"/>
        <w:jc w:val="both"/>
        <w:rPr>
          <w:rFonts w:ascii="Arial" w:hAnsi="Arial" w:cs="Arial"/>
          <w:color w:val="000000"/>
        </w:rPr>
      </w:pPr>
    </w:p>
    <w:p w:rsidR="001C3930" w:rsidRPr="002A7B03" w:rsidRDefault="001C3930" w:rsidP="001C3930">
      <w:pPr>
        <w:spacing w:after="0"/>
        <w:jc w:val="center"/>
        <w:rPr>
          <w:rFonts w:ascii="Arial" w:hAnsi="Arial" w:cs="Arial"/>
          <w:b/>
          <w:color w:val="000000"/>
        </w:rPr>
      </w:pPr>
    </w:p>
    <w:p w:rsidR="001C3930" w:rsidRPr="002A7B03" w:rsidRDefault="001C3930" w:rsidP="001C3930">
      <w:pPr>
        <w:spacing w:after="0"/>
        <w:jc w:val="center"/>
        <w:rPr>
          <w:rFonts w:ascii="Arial" w:hAnsi="Arial" w:cs="Arial"/>
          <w:b/>
          <w:color w:val="000000"/>
        </w:rPr>
      </w:pPr>
    </w:p>
    <w:p w:rsidR="001C3930" w:rsidRPr="002A7B03" w:rsidRDefault="001C3930" w:rsidP="001C3930">
      <w:pPr>
        <w:spacing w:after="0"/>
        <w:jc w:val="center"/>
        <w:rPr>
          <w:rFonts w:ascii="Arial" w:hAnsi="Arial" w:cs="Arial"/>
          <w:b/>
          <w:color w:val="000000"/>
        </w:rPr>
      </w:pPr>
    </w:p>
    <w:p w:rsidR="001C3930" w:rsidRPr="002A7B03" w:rsidRDefault="001C3930" w:rsidP="001C3930">
      <w:pPr>
        <w:spacing w:after="0"/>
        <w:jc w:val="center"/>
        <w:rPr>
          <w:rFonts w:ascii="Arial" w:hAnsi="Arial" w:cs="Arial"/>
          <w:b/>
          <w:color w:val="000000"/>
        </w:rPr>
      </w:pPr>
    </w:p>
    <w:p w:rsidR="001C3930" w:rsidRPr="002A7B03" w:rsidRDefault="001C3930" w:rsidP="001C3930">
      <w:pPr>
        <w:spacing w:after="0"/>
        <w:jc w:val="center"/>
        <w:rPr>
          <w:rFonts w:ascii="Arial" w:hAnsi="Arial" w:cs="Arial"/>
          <w:b/>
          <w:color w:val="000000"/>
        </w:rPr>
      </w:pPr>
    </w:p>
    <w:p w:rsidR="001C3930" w:rsidRPr="002A7B03" w:rsidRDefault="001C3930" w:rsidP="001C3930">
      <w:pPr>
        <w:spacing w:after="0"/>
        <w:jc w:val="center"/>
        <w:rPr>
          <w:rFonts w:ascii="Arial" w:hAnsi="Arial" w:cs="Arial"/>
          <w:b/>
          <w:color w:val="000000"/>
        </w:rPr>
      </w:pPr>
    </w:p>
    <w:p w:rsidR="001C3930" w:rsidRPr="002A7B03" w:rsidRDefault="001C3930" w:rsidP="001C3930">
      <w:pPr>
        <w:spacing w:after="0"/>
        <w:jc w:val="center"/>
        <w:rPr>
          <w:rFonts w:ascii="Arial" w:hAnsi="Arial" w:cs="Arial"/>
          <w:b/>
          <w:sz w:val="24"/>
          <w:szCs w:val="24"/>
        </w:rPr>
      </w:pPr>
      <w:r w:rsidRPr="002A7B03">
        <w:rPr>
          <w:rFonts w:ascii="Arial" w:hAnsi="Arial" w:cs="Arial"/>
          <w:b/>
          <w:color w:val="000000"/>
          <w:sz w:val="24"/>
        </w:rPr>
        <w:t xml:space="preserve">Sarajevo, </w:t>
      </w:r>
      <w:r w:rsidR="00E2567D">
        <w:rPr>
          <w:rFonts w:ascii="Arial" w:hAnsi="Arial" w:cs="Arial"/>
          <w:b/>
          <w:color w:val="000000"/>
          <w:sz w:val="24"/>
        </w:rPr>
        <w:t>travanj</w:t>
      </w:r>
      <w:r w:rsidRPr="002A7B03">
        <w:rPr>
          <w:rFonts w:ascii="Arial" w:hAnsi="Arial" w:cs="Arial"/>
          <w:b/>
          <w:color w:val="000000"/>
          <w:sz w:val="24"/>
        </w:rPr>
        <w:t xml:space="preserve"> 2021. godine</w:t>
      </w:r>
      <w:r w:rsidRPr="002A7B03">
        <w:rPr>
          <w:rFonts w:ascii="Arial" w:hAnsi="Arial" w:cs="Arial"/>
          <w:b/>
          <w:sz w:val="24"/>
          <w:szCs w:val="24"/>
        </w:rPr>
        <w:br w:type="page"/>
      </w:r>
    </w:p>
    <w:sdt>
      <w:sdtPr>
        <w:rPr>
          <w:rFonts w:ascii="Arial" w:eastAsiaTheme="minorHAnsi" w:hAnsi="Arial" w:cs="Arial"/>
          <w:color w:val="auto"/>
          <w:sz w:val="22"/>
          <w:szCs w:val="22"/>
        </w:rPr>
        <w:id w:val="1279445764"/>
        <w:docPartObj>
          <w:docPartGallery w:val="Table of Contents"/>
          <w:docPartUnique/>
        </w:docPartObj>
      </w:sdtPr>
      <w:sdtEndPr>
        <w:rPr>
          <w:b/>
          <w:bCs/>
          <w:noProof/>
        </w:rPr>
      </w:sdtEndPr>
      <w:sdtContent>
        <w:p w:rsidR="001A055A" w:rsidRPr="001A055A" w:rsidRDefault="001A055A" w:rsidP="001A055A">
          <w:pPr>
            <w:pStyle w:val="TOCHeading"/>
            <w:jc w:val="center"/>
            <w:rPr>
              <w:rFonts w:ascii="Arial" w:hAnsi="Arial" w:cs="Arial"/>
              <w:sz w:val="22"/>
              <w:szCs w:val="22"/>
            </w:rPr>
          </w:pPr>
          <w:r>
            <w:rPr>
              <w:rFonts w:ascii="Arial" w:hAnsi="Arial" w:cs="Arial"/>
              <w:sz w:val="22"/>
              <w:szCs w:val="22"/>
            </w:rPr>
            <w:t>Sadržaj</w:t>
          </w:r>
        </w:p>
        <w:p w:rsidR="001A055A" w:rsidRPr="001A055A" w:rsidRDefault="001A055A" w:rsidP="00785647">
          <w:pPr>
            <w:pStyle w:val="TOC3"/>
            <w:ind w:right="-165"/>
            <w:rPr>
              <w:rFonts w:ascii="Arial" w:eastAsiaTheme="minorEastAsia" w:hAnsi="Arial" w:cs="Arial"/>
              <w:noProof/>
              <w:lang w:val="bs-Latn-BA" w:eastAsia="bs-Latn-BA"/>
            </w:rPr>
          </w:pPr>
          <w:r>
            <w:rPr>
              <w:rFonts w:ascii="Arial" w:hAnsi="Arial" w:cs="Arial"/>
            </w:rPr>
            <w:t xml:space="preserve"> </w:t>
          </w:r>
          <w:r w:rsidRPr="001A055A">
            <w:rPr>
              <w:rFonts w:ascii="Arial" w:hAnsi="Arial" w:cs="Arial"/>
            </w:rPr>
            <w:fldChar w:fldCharType="begin"/>
          </w:r>
          <w:r w:rsidRPr="001A055A">
            <w:rPr>
              <w:rFonts w:ascii="Arial" w:hAnsi="Arial" w:cs="Arial"/>
            </w:rPr>
            <w:instrText xml:space="preserve"> TOC \o "1-3" \h \z \u </w:instrText>
          </w:r>
          <w:r w:rsidRPr="001A055A">
            <w:rPr>
              <w:rFonts w:ascii="Arial" w:hAnsi="Arial" w:cs="Arial"/>
            </w:rPr>
            <w:fldChar w:fldCharType="separate"/>
          </w:r>
          <w:hyperlink w:anchor="_Toc68086904" w:history="1"/>
        </w:p>
        <w:p w:rsidR="001A055A" w:rsidRPr="001A055A" w:rsidRDefault="00E2567D" w:rsidP="003A1D1D">
          <w:pPr>
            <w:pStyle w:val="TOC1"/>
            <w:rPr>
              <w:rFonts w:eastAsiaTheme="minorEastAsia"/>
              <w:lang w:eastAsia="bs-Latn-BA"/>
            </w:rPr>
          </w:pPr>
          <w:hyperlink w:anchor="_Toc68086905" w:history="1">
            <w:r w:rsidR="001A055A" w:rsidRPr="001A055A">
              <w:rPr>
                <w:rStyle w:val="Hyperlink"/>
              </w:rPr>
              <w:t>SAŽETAK</w:t>
            </w:r>
            <w:r w:rsidR="003A1D1D">
              <w:rPr>
                <w:rStyle w:val="Hyperlink"/>
              </w:rPr>
              <w:t>..............................................................................................................................................</w:t>
            </w:r>
            <w:r w:rsidR="0065028B">
              <w:rPr>
                <w:webHidden/>
              </w:rPr>
              <w:t xml:space="preserve"> </w:t>
            </w:r>
            <w:r w:rsidR="001A055A" w:rsidRPr="001A055A">
              <w:rPr>
                <w:webHidden/>
              </w:rPr>
              <w:fldChar w:fldCharType="begin"/>
            </w:r>
            <w:r w:rsidR="001A055A" w:rsidRPr="001A055A">
              <w:rPr>
                <w:webHidden/>
              </w:rPr>
              <w:instrText xml:space="preserve"> PAGEREF _Toc68086905 \h </w:instrText>
            </w:r>
            <w:r w:rsidR="001A055A" w:rsidRPr="001A055A">
              <w:rPr>
                <w:webHidden/>
              </w:rPr>
            </w:r>
            <w:r w:rsidR="001A055A" w:rsidRPr="001A055A">
              <w:rPr>
                <w:webHidden/>
              </w:rPr>
              <w:fldChar w:fldCharType="separate"/>
            </w:r>
            <w:r>
              <w:rPr>
                <w:webHidden/>
              </w:rPr>
              <w:t>4</w:t>
            </w:r>
            <w:r w:rsidR="001A055A" w:rsidRPr="001A055A">
              <w:rPr>
                <w:webHidden/>
              </w:rPr>
              <w:fldChar w:fldCharType="end"/>
            </w:r>
          </w:hyperlink>
        </w:p>
        <w:p w:rsidR="001A055A" w:rsidRPr="001A055A" w:rsidRDefault="00E2567D" w:rsidP="00785647">
          <w:pPr>
            <w:pStyle w:val="TOC2"/>
            <w:tabs>
              <w:tab w:val="right" w:leader="dot" w:pos="9890"/>
            </w:tabs>
            <w:ind w:right="-165"/>
            <w:rPr>
              <w:rFonts w:ascii="Arial" w:eastAsiaTheme="minorEastAsia" w:hAnsi="Arial" w:cs="Arial"/>
              <w:noProof/>
              <w:lang w:val="bs-Latn-BA" w:eastAsia="bs-Latn-BA"/>
            </w:rPr>
          </w:pPr>
          <w:hyperlink w:anchor="_Toc68086906" w:history="1">
            <w:r w:rsidR="001A055A" w:rsidRPr="001A055A">
              <w:rPr>
                <w:rStyle w:val="Hyperlink"/>
                <w:rFonts w:ascii="Arial" w:hAnsi="Arial" w:cs="Arial"/>
                <w:noProof/>
              </w:rPr>
              <w:t>Svrha Strategije razvoja sustava unutarnjih financijskih kontrola</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_Toc68086906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4</w:t>
            </w:r>
            <w:r w:rsidR="001A055A" w:rsidRPr="001A055A">
              <w:rPr>
                <w:rFonts w:ascii="Arial" w:hAnsi="Arial" w:cs="Arial"/>
                <w:noProof/>
                <w:webHidden/>
              </w:rPr>
              <w:fldChar w:fldCharType="end"/>
            </w:r>
          </w:hyperlink>
        </w:p>
        <w:p w:rsidR="001A055A" w:rsidRPr="001A055A" w:rsidRDefault="00E2567D" w:rsidP="00785647">
          <w:pPr>
            <w:pStyle w:val="TOC2"/>
            <w:tabs>
              <w:tab w:val="right" w:leader="dot" w:pos="9890"/>
            </w:tabs>
            <w:ind w:right="-165"/>
            <w:rPr>
              <w:rFonts w:ascii="Arial" w:eastAsiaTheme="minorEastAsia" w:hAnsi="Arial" w:cs="Arial"/>
              <w:noProof/>
              <w:lang w:val="bs-Latn-BA" w:eastAsia="bs-Latn-BA"/>
            </w:rPr>
          </w:pPr>
          <w:hyperlink w:anchor="_Toc68086907" w:history="1">
            <w:r w:rsidR="001A055A" w:rsidRPr="001A055A">
              <w:rPr>
                <w:rStyle w:val="Hyperlink"/>
                <w:rFonts w:ascii="Arial" w:hAnsi="Arial" w:cs="Arial"/>
                <w:noProof/>
              </w:rPr>
              <w:t>Vizija Strategije razvoja sustava PIFC</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_Toc68086907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5</w:t>
            </w:r>
            <w:r w:rsidR="001A055A" w:rsidRPr="001A055A">
              <w:rPr>
                <w:rFonts w:ascii="Arial" w:hAnsi="Arial" w:cs="Arial"/>
                <w:noProof/>
                <w:webHidden/>
              </w:rPr>
              <w:fldChar w:fldCharType="end"/>
            </w:r>
          </w:hyperlink>
        </w:p>
        <w:p w:rsidR="001A055A" w:rsidRPr="001A055A" w:rsidRDefault="00E2567D" w:rsidP="00785647">
          <w:pPr>
            <w:pStyle w:val="TOC2"/>
            <w:tabs>
              <w:tab w:val="right" w:leader="dot" w:pos="9890"/>
            </w:tabs>
            <w:ind w:right="-165"/>
            <w:rPr>
              <w:rFonts w:ascii="Arial" w:eastAsiaTheme="minorEastAsia" w:hAnsi="Arial" w:cs="Arial"/>
              <w:noProof/>
              <w:lang w:val="bs-Latn-BA" w:eastAsia="bs-Latn-BA"/>
            </w:rPr>
          </w:pPr>
          <w:hyperlink w:anchor="_Toc68086908" w:history="1">
            <w:r w:rsidR="001A055A" w:rsidRPr="001A055A">
              <w:rPr>
                <w:rStyle w:val="Hyperlink"/>
                <w:rFonts w:ascii="Arial" w:hAnsi="Arial" w:cs="Arial"/>
                <w:noProof/>
              </w:rPr>
              <w:t>Ciljevi Strategije PIFC</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_Toc68086908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5</w:t>
            </w:r>
            <w:r w:rsidR="001A055A" w:rsidRPr="001A055A">
              <w:rPr>
                <w:rFonts w:ascii="Arial" w:hAnsi="Arial" w:cs="Arial"/>
                <w:noProof/>
                <w:webHidden/>
              </w:rPr>
              <w:fldChar w:fldCharType="end"/>
            </w:r>
          </w:hyperlink>
        </w:p>
        <w:p w:rsidR="001A055A" w:rsidRPr="001A055A" w:rsidRDefault="00E2567D" w:rsidP="00785647">
          <w:pPr>
            <w:pStyle w:val="TOC2"/>
            <w:tabs>
              <w:tab w:val="right" w:leader="dot" w:pos="9890"/>
            </w:tabs>
            <w:ind w:right="-165"/>
            <w:rPr>
              <w:rFonts w:ascii="Arial" w:eastAsiaTheme="minorEastAsia" w:hAnsi="Arial" w:cs="Arial"/>
              <w:noProof/>
              <w:lang w:val="bs-Latn-BA" w:eastAsia="bs-Latn-BA"/>
            </w:rPr>
          </w:pPr>
          <w:hyperlink w:anchor="_Toc68086909" w:history="1">
            <w:r w:rsidR="001A055A" w:rsidRPr="001A055A">
              <w:rPr>
                <w:rStyle w:val="Hyperlink"/>
                <w:rFonts w:ascii="Arial" w:hAnsi="Arial" w:cs="Arial"/>
                <w:noProof/>
              </w:rPr>
              <w:t>Institucionalni akteri i obuhvat Strategije PIFC</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_Toc68086909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6</w:t>
            </w:r>
            <w:r w:rsidR="001A055A" w:rsidRPr="001A055A">
              <w:rPr>
                <w:rFonts w:ascii="Arial" w:hAnsi="Arial" w:cs="Arial"/>
                <w:noProof/>
                <w:webHidden/>
              </w:rPr>
              <w:fldChar w:fldCharType="end"/>
            </w:r>
          </w:hyperlink>
        </w:p>
        <w:p w:rsidR="001A055A" w:rsidRPr="001A055A" w:rsidRDefault="00E2567D" w:rsidP="00785647">
          <w:pPr>
            <w:pStyle w:val="TOC2"/>
            <w:tabs>
              <w:tab w:val="right" w:leader="dot" w:pos="9890"/>
            </w:tabs>
            <w:ind w:right="-165"/>
            <w:rPr>
              <w:rFonts w:ascii="Arial" w:eastAsiaTheme="minorEastAsia" w:hAnsi="Arial" w:cs="Arial"/>
              <w:noProof/>
              <w:lang w:val="bs-Latn-BA" w:eastAsia="bs-Latn-BA"/>
            </w:rPr>
          </w:pPr>
          <w:hyperlink w:anchor="_Toc68086910" w:history="1">
            <w:r w:rsidR="001A055A" w:rsidRPr="001A055A">
              <w:rPr>
                <w:rStyle w:val="Hyperlink"/>
                <w:rFonts w:ascii="Arial" w:hAnsi="Arial" w:cs="Arial"/>
                <w:noProof/>
              </w:rPr>
              <w:t>Rizici prilikom provođenja Strategije</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_Toc68086910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6</w:t>
            </w:r>
            <w:r w:rsidR="001A055A" w:rsidRPr="001A055A">
              <w:rPr>
                <w:rFonts w:ascii="Arial" w:hAnsi="Arial" w:cs="Arial"/>
                <w:noProof/>
                <w:webHidden/>
              </w:rPr>
              <w:fldChar w:fldCharType="end"/>
            </w:r>
          </w:hyperlink>
        </w:p>
        <w:p w:rsidR="001A055A" w:rsidRPr="001A055A" w:rsidRDefault="00E2567D" w:rsidP="00785647">
          <w:pPr>
            <w:pStyle w:val="TOC2"/>
            <w:tabs>
              <w:tab w:val="right" w:leader="dot" w:pos="9890"/>
            </w:tabs>
            <w:ind w:right="-165"/>
            <w:rPr>
              <w:rFonts w:ascii="Arial" w:eastAsiaTheme="minorEastAsia" w:hAnsi="Arial" w:cs="Arial"/>
              <w:noProof/>
              <w:lang w:val="bs-Latn-BA" w:eastAsia="bs-Latn-BA"/>
            </w:rPr>
          </w:pPr>
          <w:hyperlink w:anchor="_Toc68086911" w:history="1">
            <w:r w:rsidR="001A055A" w:rsidRPr="001A055A">
              <w:rPr>
                <w:rStyle w:val="Hyperlink"/>
                <w:rFonts w:ascii="Arial" w:hAnsi="Arial" w:cs="Arial"/>
                <w:noProof/>
              </w:rPr>
              <w:t>Praćenje i izvješćivanje o implementaciji Strategije</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_Toc68086911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7</w:t>
            </w:r>
            <w:r w:rsidR="001A055A" w:rsidRPr="001A055A">
              <w:rPr>
                <w:rFonts w:ascii="Arial" w:hAnsi="Arial" w:cs="Arial"/>
                <w:noProof/>
                <w:webHidden/>
              </w:rPr>
              <w:fldChar w:fldCharType="end"/>
            </w:r>
          </w:hyperlink>
        </w:p>
        <w:p w:rsidR="001A055A" w:rsidRPr="001A055A" w:rsidRDefault="00E2567D" w:rsidP="003A1D1D">
          <w:pPr>
            <w:pStyle w:val="TOC1"/>
            <w:rPr>
              <w:rFonts w:eastAsiaTheme="minorEastAsia"/>
              <w:lang w:eastAsia="bs-Latn-BA"/>
            </w:rPr>
          </w:pPr>
          <w:hyperlink w:anchor="_Toc68086912" w:history="1">
            <w:r w:rsidR="001A055A" w:rsidRPr="001A055A">
              <w:rPr>
                <w:rStyle w:val="Hyperlink"/>
              </w:rPr>
              <w:t>1.</w:t>
            </w:r>
            <w:r w:rsidR="001A055A" w:rsidRPr="001A055A">
              <w:rPr>
                <w:rFonts w:eastAsiaTheme="minorEastAsia"/>
                <w:lang w:eastAsia="bs-Latn-BA"/>
              </w:rPr>
              <w:tab/>
            </w:r>
            <w:r w:rsidR="001A055A" w:rsidRPr="001A055A">
              <w:rPr>
                <w:rStyle w:val="Hyperlink"/>
              </w:rPr>
              <w:t>UVOD</w:t>
            </w:r>
            <w:r w:rsidR="003A1D1D">
              <w:rPr>
                <w:rStyle w:val="Hyperlink"/>
              </w:rPr>
              <w:t>..............................................................................................................................................</w:t>
            </w:r>
            <w:r w:rsidR="001A055A" w:rsidRPr="001A055A">
              <w:rPr>
                <w:webHidden/>
              </w:rPr>
              <w:fldChar w:fldCharType="begin"/>
            </w:r>
            <w:r w:rsidR="001A055A" w:rsidRPr="001A055A">
              <w:rPr>
                <w:webHidden/>
              </w:rPr>
              <w:instrText xml:space="preserve"> PAGEREF _Toc68086912 \h </w:instrText>
            </w:r>
            <w:r w:rsidR="001A055A" w:rsidRPr="001A055A">
              <w:rPr>
                <w:webHidden/>
              </w:rPr>
            </w:r>
            <w:r w:rsidR="001A055A" w:rsidRPr="001A055A">
              <w:rPr>
                <w:webHidden/>
              </w:rPr>
              <w:fldChar w:fldCharType="separate"/>
            </w:r>
            <w:r>
              <w:rPr>
                <w:webHidden/>
              </w:rPr>
              <w:t>8</w:t>
            </w:r>
            <w:r w:rsidR="001A055A" w:rsidRPr="001A055A">
              <w:rPr>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13" w:history="1">
            <w:r w:rsidR="001A055A" w:rsidRPr="001A055A">
              <w:rPr>
                <w:rStyle w:val="Hyperlink"/>
                <w:rFonts w:ascii="Arial" w:hAnsi="Arial" w:cs="Arial"/>
                <w:noProof/>
              </w:rPr>
              <w:t>1.1</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Svrha strategije razvoja sustava PIFC</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_Toc68086913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8</w:t>
            </w:r>
            <w:r w:rsidR="001A055A" w:rsidRPr="001A055A">
              <w:rPr>
                <w:rFonts w:ascii="Arial" w:hAnsi="Arial" w:cs="Arial"/>
                <w:noProof/>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14" w:history="1">
            <w:r w:rsidR="001A055A" w:rsidRPr="001A055A">
              <w:rPr>
                <w:rStyle w:val="Hyperlink"/>
                <w:rFonts w:ascii="Arial" w:hAnsi="Arial" w:cs="Arial"/>
                <w:noProof/>
              </w:rPr>
              <w:t>1.2</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Institucionalni obuhvat Strategije PIFC</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_Toc68086914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8</w:t>
            </w:r>
            <w:r w:rsidR="001A055A" w:rsidRPr="001A055A">
              <w:rPr>
                <w:rFonts w:ascii="Arial" w:hAnsi="Arial" w:cs="Arial"/>
                <w:noProof/>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15" w:history="1">
            <w:r w:rsidR="001A055A" w:rsidRPr="001A055A">
              <w:rPr>
                <w:rStyle w:val="Hyperlink"/>
                <w:rFonts w:ascii="Arial" w:hAnsi="Arial" w:cs="Arial"/>
                <w:noProof/>
              </w:rPr>
              <w:t>1.3</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Kratak prikaz strateških ciljeva i prioriteta za period 2021-2027</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_Toc68086915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10</w:t>
            </w:r>
            <w:r w:rsidR="001A055A" w:rsidRPr="001A055A">
              <w:rPr>
                <w:rFonts w:ascii="Arial" w:hAnsi="Arial" w:cs="Arial"/>
                <w:noProof/>
                <w:webHidden/>
              </w:rPr>
              <w:fldChar w:fldCharType="end"/>
            </w:r>
          </w:hyperlink>
        </w:p>
        <w:p w:rsidR="001A055A" w:rsidRPr="001A055A" w:rsidRDefault="00E2567D" w:rsidP="003A1D1D">
          <w:pPr>
            <w:pStyle w:val="TOC1"/>
            <w:rPr>
              <w:rFonts w:eastAsiaTheme="minorEastAsia"/>
              <w:lang w:eastAsia="bs-Latn-BA"/>
            </w:rPr>
          </w:pPr>
          <w:hyperlink w:anchor="_Toc68086916" w:history="1">
            <w:r w:rsidR="001A055A" w:rsidRPr="001A055A">
              <w:rPr>
                <w:rStyle w:val="Hyperlink"/>
              </w:rPr>
              <w:t>2.</w:t>
            </w:r>
            <w:r w:rsidR="001A055A" w:rsidRPr="001A055A">
              <w:rPr>
                <w:rFonts w:eastAsiaTheme="minorEastAsia"/>
                <w:lang w:eastAsia="bs-Latn-BA"/>
              </w:rPr>
              <w:tab/>
            </w:r>
            <w:r w:rsidR="001A055A" w:rsidRPr="001A055A">
              <w:rPr>
                <w:rStyle w:val="Hyperlink"/>
              </w:rPr>
              <w:t>KLJUČNI RIZICI ZA PROVOĐENJE STRATEGIJE PIFC</w:t>
            </w:r>
            <w:r w:rsidR="003A1D1D">
              <w:rPr>
                <w:rStyle w:val="Hyperlink"/>
              </w:rPr>
              <w:t xml:space="preserve">............................................................ </w:t>
            </w:r>
            <w:r w:rsidR="001A055A" w:rsidRPr="001A055A">
              <w:rPr>
                <w:webHidden/>
              </w:rPr>
              <w:fldChar w:fldCharType="begin"/>
            </w:r>
            <w:r w:rsidR="001A055A" w:rsidRPr="001A055A">
              <w:rPr>
                <w:webHidden/>
              </w:rPr>
              <w:instrText xml:space="preserve"> PAGEREF _Toc68086916 \h </w:instrText>
            </w:r>
            <w:r w:rsidR="001A055A" w:rsidRPr="001A055A">
              <w:rPr>
                <w:webHidden/>
              </w:rPr>
            </w:r>
            <w:r w:rsidR="001A055A" w:rsidRPr="001A055A">
              <w:rPr>
                <w:webHidden/>
              </w:rPr>
              <w:fldChar w:fldCharType="separate"/>
            </w:r>
            <w:r>
              <w:rPr>
                <w:webHidden/>
              </w:rPr>
              <w:t>11</w:t>
            </w:r>
            <w:r w:rsidR="001A055A" w:rsidRPr="001A055A">
              <w:rPr>
                <w:webHidden/>
              </w:rPr>
              <w:fldChar w:fldCharType="end"/>
            </w:r>
          </w:hyperlink>
        </w:p>
        <w:p w:rsidR="001A055A" w:rsidRPr="001A055A" w:rsidRDefault="00E2567D" w:rsidP="003A1D1D">
          <w:pPr>
            <w:pStyle w:val="TOC1"/>
            <w:rPr>
              <w:rFonts w:eastAsiaTheme="minorEastAsia"/>
              <w:lang w:eastAsia="bs-Latn-BA"/>
            </w:rPr>
          </w:pPr>
          <w:hyperlink w:anchor="_Toc68086917" w:history="1">
            <w:r w:rsidR="001A055A" w:rsidRPr="001A055A">
              <w:rPr>
                <w:rStyle w:val="Hyperlink"/>
              </w:rPr>
              <w:t>3.</w:t>
            </w:r>
            <w:r w:rsidR="001A055A" w:rsidRPr="001A055A">
              <w:rPr>
                <w:rFonts w:eastAsiaTheme="minorEastAsia"/>
                <w:lang w:eastAsia="bs-Latn-BA"/>
              </w:rPr>
              <w:tab/>
            </w:r>
            <w:r w:rsidR="001A055A" w:rsidRPr="001A055A">
              <w:rPr>
                <w:rStyle w:val="Hyperlink"/>
              </w:rPr>
              <w:t>SUSTAV PIFC KAO DIO UPRAVLJANJA JAVNIM FINANCIJAMA</w:t>
            </w:r>
          </w:hyperlink>
          <w:r w:rsidR="003A1D1D">
            <w:t xml:space="preserve"> </w:t>
          </w:r>
          <w:hyperlink w:anchor="_Toc68086918" w:history="1">
            <w:r w:rsidR="001A055A" w:rsidRPr="001A055A">
              <w:rPr>
                <w:rStyle w:val="Hyperlink"/>
              </w:rPr>
              <w:t xml:space="preserve">U JAVNOM SEKTORU </w:t>
            </w:r>
            <w:r w:rsidR="003A1D1D">
              <w:rPr>
                <w:rStyle w:val="Hyperlink"/>
              </w:rPr>
              <w:t xml:space="preserve">           </w:t>
            </w:r>
            <w:r w:rsidR="001A055A" w:rsidRPr="001A055A">
              <w:rPr>
                <w:rStyle w:val="Hyperlink"/>
              </w:rPr>
              <w:t>U FEDERACIJI BIH</w:t>
            </w:r>
            <w:r w:rsidR="003A1D1D">
              <w:rPr>
                <w:rStyle w:val="Hyperlink"/>
              </w:rPr>
              <w:t xml:space="preserve">...................................................................................................................    </w:t>
            </w:r>
            <w:r w:rsidR="001A055A" w:rsidRPr="001A055A">
              <w:rPr>
                <w:webHidden/>
              </w:rPr>
              <w:fldChar w:fldCharType="begin"/>
            </w:r>
            <w:r w:rsidR="001A055A" w:rsidRPr="001A055A">
              <w:rPr>
                <w:webHidden/>
              </w:rPr>
              <w:instrText xml:space="preserve"> PAGEREF _Toc68086918 \h </w:instrText>
            </w:r>
            <w:r w:rsidR="001A055A" w:rsidRPr="001A055A">
              <w:rPr>
                <w:webHidden/>
              </w:rPr>
            </w:r>
            <w:r w:rsidR="001A055A" w:rsidRPr="001A055A">
              <w:rPr>
                <w:webHidden/>
              </w:rPr>
              <w:fldChar w:fldCharType="separate"/>
            </w:r>
            <w:r>
              <w:rPr>
                <w:webHidden/>
              </w:rPr>
              <w:t>13</w:t>
            </w:r>
            <w:r w:rsidR="001A055A" w:rsidRPr="001A055A">
              <w:rPr>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19" w:history="1">
            <w:r w:rsidR="001A055A" w:rsidRPr="001A055A">
              <w:rPr>
                <w:rStyle w:val="Hyperlink"/>
                <w:rFonts w:ascii="Arial" w:hAnsi="Arial" w:cs="Arial"/>
                <w:noProof/>
              </w:rPr>
              <w:t xml:space="preserve">3.1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Strateški pravci razvoja upravljanja javnim financijama</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_Toc68086919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13</w:t>
            </w:r>
            <w:r w:rsidR="001A055A" w:rsidRPr="001A055A">
              <w:rPr>
                <w:rFonts w:ascii="Arial" w:hAnsi="Arial" w:cs="Arial"/>
                <w:noProof/>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20" w:history="1">
            <w:r w:rsidR="001A055A" w:rsidRPr="001A055A">
              <w:rPr>
                <w:rStyle w:val="Hyperlink"/>
                <w:rFonts w:ascii="Arial" w:hAnsi="Arial" w:cs="Arial"/>
                <w:noProof/>
              </w:rPr>
              <w:t xml:space="preserve">3.2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Zakonski okvir i institucionalni akteri</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_Toc68086920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14</w:t>
            </w:r>
            <w:r w:rsidR="001A055A" w:rsidRPr="001A055A">
              <w:rPr>
                <w:rFonts w:ascii="Arial" w:hAnsi="Arial" w:cs="Arial"/>
                <w:noProof/>
                <w:webHidden/>
              </w:rPr>
              <w:fldChar w:fldCharType="end"/>
            </w:r>
          </w:hyperlink>
        </w:p>
        <w:p w:rsidR="001A055A" w:rsidRPr="001A055A" w:rsidRDefault="00E2567D" w:rsidP="00785647">
          <w:pPr>
            <w:pStyle w:val="TOC2"/>
            <w:tabs>
              <w:tab w:val="right" w:leader="dot" w:pos="9890"/>
            </w:tabs>
            <w:ind w:right="-165"/>
            <w:rPr>
              <w:rFonts w:ascii="Arial" w:eastAsiaTheme="minorEastAsia" w:hAnsi="Arial" w:cs="Arial"/>
              <w:noProof/>
              <w:lang w:val="bs-Latn-BA" w:eastAsia="bs-Latn-BA"/>
            </w:rPr>
          </w:pPr>
          <w:hyperlink w:anchor="_Toc68086921" w:history="1">
            <w:r w:rsidR="001A055A" w:rsidRPr="001A055A">
              <w:rPr>
                <w:rStyle w:val="Hyperlink"/>
                <w:rFonts w:ascii="Arial" w:hAnsi="Arial" w:cs="Arial"/>
                <w:noProof/>
              </w:rPr>
              <w:t xml:space="preserve">3.3. </w:t>
            </w:r>
            <w:r w:rsidR="00785647">
              <w:rPr>
                <w:rStyle w:val="Hyperlink"/>
                <w:rFonts w:ascii="Arial" w:hAnsi="Arial" w:cs="Arial"/>
                <w:noProof/>
              </w:rPr>
              <w:t xml:space="preserve">    </w:t>
            </w:r>
            <w:r w:rsidR="001A055A" w:rsidRPr="001A055A">
              <w:rPr>
                <w:rStyle w:val="Hyperlink"/>
                <w:rFonts w:ascii="Arial" w:hAnsi="Arial" w:cs="Arial"/>
                <w:noProof/>
              </w:rPr>
              <w:t>Informacijski sustavi u organizacijama javnog sektora FBiH</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_Toc68086921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20</w:t>
            </w:r>
            <w:r w:rsidR="001A055A" w:rsidRPr="001A055A">
              <w:rPr>
                <w:rFonts w:ascii="Arial" w:hAnsi="Arial" w:cs="Arial"/>
                <w:noProof/>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22" w:history="1">
            <w:r w:rsidR="001A055A" w:rsidRPr="001A055A">
              <w:rPr>
                <w:rStyle w:val="Hyperlink"/>
                <w:rFonts w:ascii="Arial" w:hAnsi="Arial" w:cs="Arial"/>
                <w:noProof/>
              </w:rPr>
              <w:t>3.4</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Upravljačka odgovornost u organizacijama u javnom sektoru u FBiH</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_Toc68086922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20</w:t>
            </w:r>
            <w:r w:rsidR="001A055A" w:rsidRPr="001A055A">
              <w:rPr>
                <w:rFonts w:ascii="Arial" w:hAnsi="Arial" w:cs="Arial"/>
                <w:noProof/>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23" w:history="1">
            <w:r w:rsidR="001A055A" w:rsidRPr="001A055A">
              <w:rPr>
                <w:rStyle w:val="Hyperlink"/>
                <w:rFonts w:ascii="Arial" w:hAnsi="Arial" w:cs="Arial"/>
                <w:noProof/>
              </w:rPr>
              <w:t xml:space="preserve">3.5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Prijavljivanje i postupanje po nepravilnostima – proračunska inspekcija</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_Toc68086923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21</w:t>
            </w:r>
            <w:r w:rsidR="001A055A" w:rsidRPr="001A055A">
              <w:rPr>
                <w:rFonts w:ascii="Arial" w:hAnsi="Arial" w:cs="Arial"/>
                <w:noProof/>
                <w:webHidden/>
              </w:rPr>
              <w:fldChar w:fldCharType="end"/>
            </w:r>
          </w:hyperlink>
        </w:p>
        <w:p w:rsidR="001A055A" w:rsidRPr="001A055A" w:rsidRDefault="00E2567D" w:rsidP="003A1D1D">
          <w:pPr>
            <w:pStyle w:val="TOC1"/>
            <w:rPr>
              <w:rFonts w:eastAsiaTheme="minorEastAsia"/>
              <w:lang w:eastAsia="bs-Latn-BA"/>
            </w:rPr>
          </w:pPr>
          <w:hyperlink w:anchor="_Toc68086924" w:history="1">
            <w:r w:rsidR="001A055A" w:rsidRPr="001A055A">
              <w:rPr>
                <w:rStyle w:val="Hyperlink"/>
              </w:rPr>
              <w:t>4</w:t>
            </w:r>
            <w:r w:rsidR="00644613">
              <w:rPr>
                <w:rStyle w:val="Hyperlink"/>
              </w:rPr>
              <w:t>.</w:t>
            </w:r>
            <w:r w:rsidR="001A055A" w:rsidRPr="001A055A">
              <w:rPr>
                <w:rFonts w:eastAsiaTheme="minorEastAsia"/>
                <w:lang w:eastAsia="bs-Latn-BA"/>
              </w:rPr>
              <w:tab/>
            </w:r>
            <w:r w:rsidR="001A055A" w:rsidRPr="001A055A">
              <w:rPr>
                <w:rStyle w:val="Hyperlink"/>
              </w:rPr>
              <w:t>PIFC U ORGANIZACIJAMA U JAVNOM SEKTORU U FBiH: SADAŠNJE STANJE I MJERE RAZVOJA</w:t>
            </w:r>
            <w:r w:rsidR="003A1D1D">
              <w:rPr>
                <w:rStyle w:val="Hyperlink"/>
              </w:rPr>
              <w:t xml:space="preserve">...................................................................................................................................   </w:t>
            </w:r>
            <w:r w:rsidR="001A055A" w:rsidRPr="001A055A">
              <w:rPr>
                <w:webHidden/>
              </w:rPr>
              <w:fldChar w:fldCharType="begin"/>
            </w:r>
            <w:r w:rsidR="001A055A" w:rsidRPr="001A055A">
              <w:rPr>
                <w:webHidden/>
              </w:rPr>
              <w:instrText xml:space="preserve"> PAGEREF _Toc68086924 \h </w:instrText>
            </w:r>
            <w:r w:rsidR="001A055A" w:rsidRPr="001A055A">
              <w:rPr>
                <w:webHidden/>
              </w:rPr>
            </w:r>
            <w:r w:rsidR="001A055A" w:rsidRPr="001A055A">
              <w:rPr>
                <w:webHidden/>
              </w:rPr>
              <w:fldChar w:fldCharType="separate"/>
            </w:r>
            <w:r>
              <w:rPr>
                <w:webHidden/>
              </w:rPr>
              <w:t>23</w:t>
            </w:r>
            <w:r w:rsidR="001A055A" w:rsidRPr="001A055A">
              <w:rPr>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25" w:history="1">
            <w:r w:rsidR="001A055A" w:rsidRPr="001A055A">
              <w:rPr>
                <w:rStyle w:val="Hyperlink"/>
                <w:rFonts w:ascii="Arial" w:hAnsi="Arial" w:cs="Arial"/>
                <w:noProof/>
              </w:rPr>
              <w:t xml:space="preserve">4.1.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Financijsko upravljanje i kontrola (FUK)</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_Toc68086925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23</w:t>
            </w:r>
            <w:r w:rsidR="001A055A" w:rsidRPr="001A055A">
              <w:rPr>
                <w:rFonts w:ascii="Arial" w:hAnsi="Arial" w:cs="Arial"/>
                <w:noProof/>
                <w:webHidden/>
              </w:rPr>
              <w:fldChar w:fldCharType="end"/>
            </w:r>
          </w:hyperlink>
        </w:p>
        <w:p w:rsidR="001A055A" w:rsidRPr="001A055A" w:rsidRDefault="00E2567D" w:rsidP="00785647">
          <w:pPr>
            <w:pStyle w:val="TOC3"/>
            <w:tabs>
              <w:tab w:val="clear" w:pos="9350"/>
              <w:tab w:val="left" w:pos="1320"/>
              <w:tab w:val="right" w:leader="dot" w:pos="9781"/>
            </w:tabs>
            <w:ind w:right="-165"/>
            <w:rPr>
              <w:rFonts w:ascii="Arial" w:eastAsiaTheme="minorEastAsia" w:hAnsi="Arial" w:cs="Arial"/>
              <w:noProof/>
              <w:lang w:val="bs-Latn-BA" w:eastAsia="bs-Latn-BA"/>
            </w:rPr>
          </w:pPr>
          <w:hyperlink w:anchor="_Toc68086926" w:history="1">
            <w:r w:rsidR="001A055A" w:rsidRPr="001A055A">
              <w:rPr>
                <w:rStyle w:val="Hyperlink"/>
                <w:rFonts w:ascii="Arial" w:hAnsi="Arial" w:cs="Arial"/>
                <w:noProof/>
              </w:rPr>
              <w:t xml:space="preserve">4.1.1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FUK - sadašnje stanje</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_Toc68086926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23</w:t>
            </w:r>
            <w:r w:rsidR="001A055A" w:rsidRPr="001A055A">
              <w:rPr>
                <w:rFonts w:ascii="Arial" w:hAnsi="Arial" w:cs="Arial"/>
                <w:noProof/>
                <w:webHidden/>
              </w:rPr>
              <w:fldChar w:fldCharType="end"/>
            </w:r>
          </w:hyperlink>
        </w:p>
        <w:p w:rsidR="001A055A" w:rsidRPr="001A055A" w:rsidRDefault="00E2567D" w:rsidP="00785647">
          <w:pPr>
            <w:pStyle w:val="TOC3"/>
            <w:tabs>
              <w:tab w:val="clear" w:pos="9350"/>
              <w:tab w:val="left" w:pos="1320"/>
              <w:tab w:val="right" w:leader="dot" w:pos="9781"/>
            </w:tabs>
            <w:ind w:right="-165"/>
            <w:rPr>
              <w:rFonts w:ascii="Arial" w:eastAsiaTheme="minorEastAsia" w:hAnsi="Arial" w:cs="Arial"/>
              <w:noProof/>
              <w:lang w:val="bs-Latn-BA" w:eastAsia="bs-Latn-BA"/>
            </w:rPr>
          </w:pPr>
          <w:hyperlink w:anchor="_Toc68086927" w:history="1">
            <w:r w:rsidR="001A055A" w:rsidRPr="001A055A">
              <w:rPr>
                <w:rStyle w:val="Hyperlink"/>
                <w:rFonts w:ascii="Arial" w:hAnsi="Arial" w:cs="Arial"/>
                <w:noProof/>
              </w:rPr>
              <w:t xml:space="preserve">4.1.2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FUK – strateški cilj i prioriteti za razdoblje 2021-2027.</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_Toc68086927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32</w:t>
            </w:r>
            <w:r w:rsidR="001A055A" w:rsidRPr="001A055A">
              <w:rPr>
                <w:rFonts w:ascii="Arial" w:hAnsi="Arial" w:cs="Arial"/>
                <w:noProof/>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28" w:history="1">
            <w:r w:rsidR="001A055A" w:rsidRPr="001A055A">
              <w:rPr>
                <w:rStyle w:val="Hyperlink"/>
                <w:rFonts w:ascii="Arial" w:hAnsi="Arial" w:cs="Arial"/>
                <w:noProof/>
              </w:rPr>
              <w:t xml:space="preserve">4.2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Unutarnja revizija</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_Toc68086928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34</w:t>
            </w:r>
            <w:r w:rsidR="001A055A" w:rsidRPr="001A055A">
              <w:rPr>
                <w:rFonts w:ascii="Arial" w:hAnsi="Arial" w:cs="Arial"/>
                <w:noProof/>
                <w:webHidden/>
              </w:rPr>
              <w:fldChar w:fldCharType="end"/>
            </w:r>
          </w:hyperlink>
        </w:p>
        <w:p w:rsidR="001A055A" w:rsidRPr="001A055A" w:rsidRDefault="00E2567D" w:rsidP="00785647">
          <w:pPr>
            <w:pStyle w:val="TOC3"/>
            <w:tabs>
              <w:tab w:val="clear" w:pos="9350"/>
              <w:tab w:val="left" w:pos="1320"/>
              <w:tab w:val="right" w:leader="dot" w:pos="9781"/>
            </w:tabs>
            <w:ind w:right="-165"/>
            <w:rPr>
              <w:rFonts w:ascii="Arial" w:eastAsiaTheme="minorEastAsia" w:hAnsi="Arial" w:cs="Arial"/>
              <w:noProof/>
              <w:lang w:val="bs-Latn-BA" w:eastAsia="bs-Latn-BA"/>
            </w:rPr>
          </w:pPr>
          <w:hyperlink w:anchor="_Toc68086929" w:history="1">
            <w:r w:rsidR="001A055A" w:rsidRPr="001A055A">
              <w:rPr>
                <w:rStyle w:val="Hyperlink"/>
                <w:rFonts w:ascii="Arial" w:hAnsi="Arial" w:cs="Arial"/>
                <w:noProof/>
              </w:rPr>
              <w:t xml:space="preserve">4.2.1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Unutarnja revizija - sadašnje stanje</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_Toc68086929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35</w:t>
            </w:r>
            <w:r w:rsidR="001A055A" w:rsidRPr="001A055A">
              <w:rPr>
                <w:rFonts w:ascii="Arial" w:hAnsi="Arial" w:cs="Arial"/>
                <w:noProof/>
                <w:webHidden/>
              </w:rPr>
              <w:fldChar w:fldCharType="end"/>
            </w:r>
          </w:hyperlink>
        </w:p>
        <w:p w:rsidR="001A055A" w:rsidRPr="001A055A" w:rsidRDefault="00E2567D" w:rsidP="00785647">
          <w:pPr>
            <w:pStyle w:val="TOC3"/>
            <w:tabs>
              <w:tab w:val="clear" w:pos="9350"/>
              <w:tab w:val="left" w:pos="1320"/>
              <w:tab w:val="right" w:leader="dot" w:pos="9781"/>
            </w:tabs>
            <w:ind w:right="-165"/>
            <w:rPr>
              <w:rFonts w:ascii="Arial" w:eastAsiaTheme="minorEastAsia" w:hAnsi="Arial" w:cs="Arial"/>
              <w:noProof/>
              <w:lang w:val="bs-Latn-BA" w:eastAsia="bs-Latn-BA"/>
            </w:rPr>
          </w:pPr>
          <w:hyperlink w:anchor="_Toc68086930" w:history="1">
            <w:r w:rsidR="001A055A" w:rsidRPr="001A055A">
              <w:rPr>
                <w:rStyle w:val="Hyperlink"/>
                <w:rFonts w:ascii="Arial" w:hAnsi="Arial" w:cs="Arial"/>
                <w:noProof/>
              </w:rPr>
              <w:t xml:space="preserve">4.2.2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Unutarnja revizija – strateški cilj i prioriteti za razdoblje 2021-2027.</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_Toc68086930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40</w:t>
            </w:r>
            <w:r w:rsidR="001A055A" w:rsidRPr="001A055A">
              <w:rPr>
                <w:rFonts w:ascii="Arial" w:hAnsi="Arial" w:cs="Arial"/>
                <w:noProof/>
                <w:webHidden/>
              </w:rPr>
              <w:fldChar w:fldCharType="end"/>
            </w:r>
          </w:hyperlink>
        </w:p>
        <w:p w:rsidR="001A055A" w:rsidRPr="001A055A" w:rsidRDefault="00E2567D" w:rsidP="00785647">
          <w:pPr>
            <w:pStyle w:val="TOC2"/>
            <w:tabs>
              <w:tab w:val="left" w:pos="880"/>
              <w:tab w:val="right" w:leader="dot" w:pos="9890"/>
            </w:tabs>
            <w:ind w:right="-165"/>
            <w:rPr>
              <w:rFonts w:ascii="Arial" w:eastAsiaTheme="minorEastAsia" w:hAnsi="Arial" w:cs="Arial"/>
              <w:noProof/>
              <w:lang w:val="bs-Latn-BA" w:eastAsia="bs-Latn-BA"/>
            </w:rPr>
          </w:pPr>
          <w:hyperlink w:anchor="_Toc68086931" w:history="1">
            <w:r w:rsidR="001A055A" w:rsidRPr="001A055A">
              <w:rPr>
                <w:rStyle w:val="Hyperlink"/>
                <w:rFonts w:ascii="Arial" w:hAnsi="Arial" w:cs="Arial"/>
                <w:noProof/>
              </w:rPr>
              <w:t xml:space="preserve">4.3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Praćenje kvalitete i izvješćivanje o PIFC</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_Toc68086931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42</w:t>
            </w:r>
            <w:r w:rsidR="001A055A" w:rsidRPr="001A055A">
              <w:rPr>
                <w:rFonts w:ascii="Arial" w:hAnsi="Arial" w:cs="Arial"/>
                <w:noProof/>
                <w:webHidden/>
              </w:rPr>
              <w:fldChar w:fldCharType="end"/>
            </w:r>
          </w:hyperlink>
        </w:p>
        <w:p w:rsidR="001A055A" w:rsidRPr="001A055A" w:rsidRDefault="00E2567D" w:rsidP="00785647">
          <w:pPr>
            <w:pStyle w:val="TOC3"/>
            <w:tabs>
              <w:tab w:val="clear" w:pos="9350"/>
              <w:tab w:val="left" w:pos="1320"/>
              <w:tab w:val="right" w:leader="dot" w:pos="9781"/>
            </w:tabs>
            <w:ind w:right="-165"/>
            <w:rPr>
              <w:rFonts w:ascii="Arial" w:eastAsiaTheme="minorEastAsia" w:hAnsi="Arial" w:cs="Arial"/>
              <w:noProof/>
              <w:lang w:val="bs-Latn-BA" w:eastAsia="bs-Latn-BA"/>
            </w:rPr>
          </w:pPr>
          <w:hyperlink w:anchor="_Toc68086932" w:history="1">
            <w:r w:rsidR="001A055A" w:rsidRPr="001A055A">
              <w:rPr>
                <w:rStyle w:val="Hyperlink"/>
                <w:rFonts w:ascii="Arial" w:hAnsi="Arial" w:cs="Arial"/>
                <w:noProof/>
              </w:rPr>
              <w:t xml:space="preserve">4.3.1 </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Praćenje i izvješćivanje o PIFC - sadašnje stanje</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_Toc68086932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42</w:t>
            </w:r>
            <w:r w:rsidR="001A055A" w:rsidRPr="001A055A">
              <w:rPr>
                <w:rFonts w:ascii="Arial" w:hAnsi="Arial" w:cs="Arial"/>
                <w:noProof/>
                <w:webHidden/>
              </w:rPr>
              <w:fldChar w:fldCharType="end"/>
            </w:r>
          </w:hyperlink>
        </w:p>
        <w:p w:rsidR="001A055A" w:rsidRPr="001A055A" w:rsidRDefault="00E2567D" w:rsidP="00785647">
          <w:pPr>
            <w:pStyle w:val="TOC3"/>
            <w:tabs>
              <w:tab w:val="clear" w:pos="9350"/>
              <w:tab w:val="left" w:pos="1320"/>
              <w:tab w:val="right" w:leader="dot" w:pos="9781"/>
            </w:tabs>
            <w:ind w:right="-165"/>
            <w:rPr>
              <w:rFonts w:ascii="Arial" w:eastAsiaTheme="minorEastAsia" w:hAnsi="Arial" w:cs="Arial"/>
              <w:noProof/>
              <w:lang w:val="bs-Latn-BA" w:eastAsia="bs-Latn-BA"/>
            </w:rPr>
          </w:pPr>
          <w:hyperlink w:anchor="_Toc68086933" w:history="1">
            <w:r w:rsidR="001A055A" w:rsidRPr="001A055A">
              <w:rPr>
                <w:rStyle w:val="Hyperlink"/>
                <w:rFonts w:ascii="Arial" w:hAnsi="Arial" w:cs="Arial"/>
                <w:noProof/>
              </w:rPr>
              <w:t>4.3.2</w:t>
            </w:r>
            <w:r w:rsidR="001A055A" w:rsidRPr="001A055A">
              <w:rPr>
                <w:rFonts w:ascii="Arial" w:eastAsiaTheme="minorEastAsia" w:hAnsi="Arial" w:cs="Arial"/>
                <w:noProof/>
                <w:lang w:val="bs-Latn-BA" w:eastAsia="bs-Latn-BA"/>
              </w:rPr>
              <w:tab/>
            </w:r>
            <w:r w:rsidR="001A055A" w:rsidRPr="001A055A">
              <w:rPr>
                <w:rStyle w:val="Hyperlink"/>
                <w:rFonts w:ascii="Arial" w:hAnsi="Arial" w:cs="Arial"/>
                <w:noProof/>
              </w:rPr>
              <w:t>Praćenje i izvješćivanje o PIFC – strateški cilj i prioriteti za razdoblje 2021-2027.</w:t>
            </w:r>
            <w:r w:rsidR="001A055A" w:rsidRPr="001A055A">
              <w:rPr>
                <w:rFonts w:ascii="Arial" w:hAnsi="Arial" w:cs="Arial"/>
                <w:noProof/>
                <w:webHidden/>
              </w:rPr>
              <w:tab/>
            </w:r>
            <w:r w:rsidR="001A055A" w:rsidRPr="001A055A">
              <w:rPr>
                <w:rFonts w:ascii="Arial" w:hAnsi="Arial" w:cs="Arial"/>
                <w:noProof/>
                <w:webHidden/>
              </w:rPr>
              <w:fldChar w:fldCharType="begin"/>
            </w:r>
            <w:r w:rsidR="001A055A" w:rsidRPr="001A055A">
              <w:rPr>
                <w:rFonts w:ascii="Arial" w:hAnsi="Arial" w:cs="Arial"/>
                <w:noProof/>
                <w:webHidden/>
              </w:rPr>
              <w:instrText xml:space="preserve"> PAGEREF _Toc68086933 \h </w:instrText>
            </w:r>
            <w:r w:rsidR="001A055A" w:rsidRPr="001A055A">
              <w:rPr>
                <w:rFonts w:ascii="Arial" w:hAnsi="Arial" w:cs="Arial"/>
                <w:noProof/>
                <w:webHidden/>
              </w:rPr>
            </w:r>
            <w:r w:rsidR="001A055A" w:rsidRPr="001A055A">
              <w:rPr>
                <w:rFonts w:ascii="Arial" w:hAnsi="Arial" w:cs="Arial"/>
                <w:noProof/>
                <w:webHidden/>
              </w:rPr>
              <w:fldChar w:fldCharType="separate"/>
            </w:r>
            <w:r>
              <w:rPr>
                <w:rFonts w:ascii="Arial" w:hAnsi="Arial" w:cs="Arial"/>
                <w:noProof/>
                <w:webHidden/>
              </w:rPr>
              <w:t>42</w:t>
            </w:r>
            <w:r w:rsidR="001A055A" w:rsidRPr="001A055A">
              <w:rPr>
                <w:rFonts w:ascii="Arial" w:hAnsi="Arial" w:cs="Arial"/>
                <w:noProof/>
                <w:webHidden/>
              </w:rPr>
              <w:fldChar w:fldCharType="end"/>
            </w:r>
          </w:hyperlink>
        </w:p>
        <w:p w:rsidR="001A055A" w:rsidRPr="001A055A" w:rsidRDefault="00E2567D" w:rsidP="003A1D1D">
          <w:pPr>
            <w:pStyle w:val="TOC1"/>
            <w:rPr>
              <w:rFonts w:eastAsiaTheme="minorEastAsia"/>
              <w:lang w:eastAsia="bs-Latn-BA"/>
            </w:rPr>
          </w:pPr>
          <w:hyperlink w:anchor="_Toc68086934" w:history="1">
            <w:r w:rsidR="001A055A" w:rsidRPr="001A055A">
              <w:rPr>
                <w:rStyle w:val="Hyperlink"/>
              </w:rPr>
              <w:t xml:space="preserve">5. </w:t>
            </w:r>
            <w:r w:rsidR="00093729">
              <w:rPr>
                <w:rStyle w:val="Hyperlink"/>
              </w:rPr>
              <w:t xml:space="preserve">   </w:t>
            </w:r>
            <w:r w:rsidR="001A055A" w:rsidRPr="001A055A">
              <w:rPr>
                <w:rStyle w:val="Hyperlink"/>
              </w:rPr>
              <w:t xml:space="preserve">PRAĆENJE, IZVJEŠTAVANJE O REALIZACIJI I AŽURIRANJE AKCIONOG PLANA </w:t>
            </w:r>
            <w:r w:rsidR="00785647">
              <w:rPr>
                <w:rStyle w:val="Hyperlink"/>
              </w:rPr>
              <w:t xml:space="preserve">   </w:t>
            </w:r>
            <w:r w:rsidR="001A055A" w:rsidRPr="001A055A">
              <w:rPr>
                <w:rStyle w:val="Hyperlink"/>
              </w:rPr>
              <w:t>STRATEGIJE PIFC</w:t>
            </w:r>
            <w:r w:rsidR="003A1D1D">
              <w:rPr>
                <w:rStyle w:val="Hyperlink"/>
              </w:rPr>
              <w:t>.......................................................................................................................</w:t>
            </w:r>
            <w:r w:rsidR="001A055A" w:rsidRPr="001A055A">
              <w:rPr>
                <w:webHidden/>
              </w:rPr>
              <w:tab/>
            </w:r>
            <w:r w:rsidR="001A055A" w:rsidRPr="001A055A">
              <w:rPr>
                <w:webHidden/>
              </w:rPr>
              <w:fldChar w:fldCharType="begin"/>
            </w:r>
            <w:r w:rsidR="001A055A" w:rsidRPr="001A055A">
              <w:rPr>
                <w:webHidden/>
              </w:rPr>
              <w:instrText xml:space="preserve"> PAGEREF _Toc68086934 \h </w:instrText>
            </w:r>
            <w:r w:rsidR="001A055A" w:rsidRPr="001A055A">
              <w:rPr>
                <w:webHidden/>
              </w:rPr>
            </w:r>
            <w:r w:rsidR="001A055A" w:rsidRPr="001A055A">
              <w:rPr>
                <w:webHidden/>
              </w:rPr>
              <w:fldChar w:fldCharType="separate"/>
            </w:r>
            <w:r>
              <w:rPr>
                <w:webHidden/>
              </w:rPr>
              <w:t>44</w:t>
            </w:r>
            <w:r w:rsidR="001A055A" w:rsidRPr="001A055A">
              <w:rPr>
                <w:webHidden/>
              </w:rPr>
              <w:fldChar w:fldCharType="end"/>
            </w:r>
          </w:hyperlink>
        </w:p>
        <w:p w:rsidR="001A055A" w:rsidRDefault="001A055A">
          <w:r w:rsidRPr="001A055A">
            <w:rPr>
              <w:rFonts w:ascii="Arial" w:hAnsi="Arial" w:cs="Arial"/>
              <w:b/>
              <w:bCs/>
              <w:noProof/>
            </w:rPr>
            <w:fldChar w:fldCharType="end"/>
          </w:r>
        </w:p>
      </w:sdtContent>
    </w:sdt>
    <w:p w:rsidR="001C3930" w:rsidRPr="002A7B03" w:rsidRDefault="001C3930" w:rsidP="001C3930">
      <w:pPr>
        <w:tabs>
          <w:tab w:val="right" w:leader="dot" w:pos="9350"/>
        </w:tabs>
        <w:jc w:val="both"/>
        <w:rPr>
          <w:rFonts w:ascii="Arial" w:hAnsi="Arial" w:cs="Arial"/>
          <w:b/>
          <w:bCs/>
          <w:sz w:val="20"/>
        </w:rPr>
      </w:pPr>
      <w:r w:rsidRPr="002A7B03">
        <w:rPr>
          <w:rFonts w:ascii="Arial" w:hAnsi="Arial" w:cs="Arial"/>
        </w:rPr>
        <w:br w:type="page"/>
      </w:r>
      <w:r w:rsidRPr="002A7B03">
        <w:rPr>
          <w:rFonts w:ascii="Arial" w:hAnsi="Arial" w:cs="Arial"/>
        </w:rPr>
        <w:lastRenderedPageBreak/>
        <w:t xml:space="preserve">Skraćenice </w:t>
      </w:r>
    </w:p>
    <w:p w:rsidR="001C3930" w:rsidRPr="002A7B03" w:rsidRDefault="001C3930" w:rsidP="001C393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1C3930" w:rsidRPr="002A7B03" w:rsidTr="003906E7">
        <w:tc>
          <w:tcPr>
            <w:tcW w:w="1260" w:type="dxa"/>
          </w:tcPr>
          <w:p w:rsidR="001C3930" w:rsidRPr="002A7B03" w:rsidRDefault="001C3930" w:rsidP="003906E7">
            <w:pPr>
              <w:rPr>
                <w:rFonts w:ascii="Arial" w:hAnsi="Arial" w:cs="Arial"/>
              </w:rPr>
            </w:pPr>
          </w:p>
        </w:tc>
        <w:tc>
          <w:tcPr>
            <w:tcW w:w="8090" w:type="dxa"/>
          </w:tcPr>
          <w:p w:rsidR="001C3930" w:rsidRPr="002A7B03" w:rsidRDefault="001C3930" w:rsidP="003906E7">
            <w:pPr>
              <w:rPr>
                <w:rFonts w:ascii="Arial" w:hAnsi="Arial" w:cs="Arial"/>
              </w:rPr>
            </w:pP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rPr>
              <w:t>BiH</w:t>
            </w:r>
          </w:p>
        </w:tc>
        <w:tc>
          <w:tcPr>
            <w:tcW w:w="8090" w:type="dxa"/>
          </w:tcPr>
          <w:p w:rsidR="001C3930" w:rsidRPr="002A7B03" w:rsidRDefault="001C3930" w:rsidP="003906E7">
            <w:pPr>
              <w:rPr>
                <w:rFonts w:ascii="Arial" w:hAnsi="Arial" w:cs="Arial"/>
              </w:rPr>
            </w:pPr>
            <w:r w:rsidRPr="002A7B03">
              <w:rPr>
                <w:rFonts w:ascii="Arial" w:hAnsi="Arial" w:cs="Arial"/>
              </w:rPr>
              <w:t>Bosna i Hercegovina</w:t>
            </w: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rPr>
              <w:t>CHJ</w:t>
            </w:r>
          </w:p>
        </w:tc>
        <w:tc>
          <w:tcPr>
            <w:tcW w:w="8090" w:type="dxa"/>
          </w:tcPr>
          <w:p w:rsidR="001C3930" w:rsidRPr="002A7B03" w:rsidRDefault="001C3930" w:rsidP="003906E7">
            <w:pPr>
              <w:rPr>
                <w:rFonts w:ascii="Arial" w:hAnsi="Arial" w:cs="Arial"/>
              </w:rPr>
            </w:pPr>
            <w:r w:rsidRPr="002A7B03">
              <w:rPr>
                <w:rFonts w:ascii="Arial" w:hAnsi="Arial" w:cs="Arial"/>
              </w:rPr>
              <w:t>Centralna harmonizacijska jedinica</w:t>
            </w: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rPr>
              <w:t xml:space="preserve">EU </w:t>
            </w:r>
          </w:p>
        </w:tc>
        <w:tc>
          <w:tcPr>
            <w:tcW w:w="8090" w:type="dxa"/>
          </w:tcPr>
          <w:p w:rsidR="001C3930" w:rsidRPr="002A7B03" w:rsidRDefault="001C3930" w:rsidP="005E5255">
            <w:pPr>
              <w:rPr>
                <w:rFonts w:ascii="Arial" w:hAnsi="Arial" w:cs="Arial"/>
              </w:rPr>
            </w:pPr>
            <w:r w:rsidRPr="002A7B03">
              <w:rPr>
                <w:rFonts w:ascii="Arial" w:hAnsi="Arial" w:cs="Arial"/>
              </w:rPr>
              <w:t>E</w:t>
            </w:r>
            <w:r w:rsidR="005E5255">
              <w:rPr>
                <w:rFonts w:ascii="Arial" w:hAnsi="Arial" w:cs="Arial"/>
              </w:rPr>
              <w:t>u</w:t>
            </w:r>
            <w:r w:rsidRPr="002A7B03">
              <w:rPr>
                <w:rFonts w:ascii="Arial" w:hAnsi="Arial" w:cs="Arial"/>
              </w:rPr>
              <w:t xml:space="preserve">ropska unija </w:t>
            </w: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rPr>
              <w:t xml:space="preserve">FBiH </w:t>
            </w:r>
          </w:p>
        </w:tc>
        <w:tc>
          <w:tcPr>
            <w:tcW w:w="8090" w:type="dxa"/>
          </w:tcPr>
          <w:p w:rsidR="001C3930" w:rsidRPr="002A7B03" w:rsidRDefault="001C3930" w:rsidP="003906E7">
            <w:pPr>
              <w:rPr>
                <w:rFonts w:ascii="Arial" w:hAnsi="Arial" w:cs="Arial"/>
              </w:rPr>
            </w:pPr>
            <w:r w:rsidRPr="002A7B03">
              <w:rPr>
                <w:rFonts w:ascii="Arial" w:hAnsi="Arial" w:cs="Arial"/>
              </w:rPr>
              <w:t>Federacija Bosne i Hercegovine</w:t>
            </w: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rPr>
              <w:t xml:space="preserve">FMF </w:t>
            </w:r>
          </w:p>
        </w:tc>
        <w:tc>
          <w:tcPr>
            <w:tcW w:w="8090" w:type="dxa"/>
          </w:tcPr>
          <w:p w:rsidR="001C3930" w:rsidRPr="002A7B03" w:rsidRDefault="001C3930" w:rsidP="005E5255">
            <w:pPr>
              <w:rPr>
                <w:rFonts w:ascii="Arial" w:hAnsi="Arial" w:cs="Arial"/>
              </w:rPr>
            </w:pPr>
            <w:r w:rsidRPr="002A7B03">
              <w:rPr>
                <w:rFonts w:ascii="Arial" w:hAnsi="Arial" w:cs="Arial"/>
              </w:rPr>
              <w:t xml:space="preserve">Federalno ministarstvo </w:t>
            </w:r>
            <w:r w:rsidR="003906E7">
              <w:rPr>
                <w:rFonts w:ascii="Arial" w:hAnsi="Arial" w:cs="Arial"/>
              </w:rPr>
              <w:t>financ</w:t>
            </w:r>
            <w:r w:rsidRPr="002A7B03">
              <w:rPr>
                <w:rFonts w:ascii="Arial" w:hAnsi="Arial" w:cs="Arial"/>
              </w:rPr>
              <w:t>ija/finan</w:t>
            </w:r>
            <w:r w:rsidR="005E5255">
              <w:rPr>
                <w:rFonts w:ascii="Arial" w:hAnsi="Arial" w:cs="Arial"/>
              </w:rPr>
              <w:t>s</w:t>
            </w:r>
            <w:r w:rsidRPr="002A7B03">
              <w:rPr>
                <w:rFonts w:ascii="Arial" w:hAnsi="Arial" w:cs="Arial"/>
              </w:rPr>
              <w:t xml:space="preserve">ija </w:t>
            </w: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rPr>
              <w:t>ISFU</w:t>
            </w:r>
          </w:p>
        </w:tc>
        <w:tc>
          <w:tcPr>
            <w:tcW w:w="8090" w:type="dxa"/>
          </w:tcPr>
          <w:p w:rsidR="001C3930" w:rsidRPr="002A7B03" w:rsidRDefault="001C3930" w:rsidP="005E5255">
            <w:pPr>
              <w:rPr>
                <w:rFonts w:ascii="Arial" w:hAnsi="Arial" w:cs="Arial"/>
              </w:rPr>
            </w:pPr>
            <w:r w:rsidRPr="002A7B03">
              <w:rPr>
                <w:rFonts w:ascii="Arial" w:hAnsi="Arial" w:cs="Arial"/>
              </w:rPr>
              <w:t>Informaci</w:t>
            </w:r>
            <w:r w:rsidR="005E5255">
              <w:rPr>
                <w:rFonts w:ascii="Arial" w:hAnsi="Arial" w:cs="Arial"/>
              </w:rPr>
              <w:t>jski</w:t>
            </w:r>
            <w:r w:rsidRPr="002A7B03">
              <w:rPr>
                <w:rFonts w:ascii="Arial" w:hAnsi="Arial" w:cs="Arial"/>
              </w:rPr>
              <w:t xml:space="preserve"> s</w:t>
            </w:r>
            <w:r w:rsidR="005E5255">
              <w:rPr>
                <w:rFonts w:ascii="Arial" w:hAnsi="Arial" w:cs="Arial"/>
              </w:rPr>
              <w:t>ustav</w:t>
            </w:r>
            <w:r w:rsidRPr="002A7B03">
              <w:rPr>
                <w:rFonts w:ascii="Arial" w:hAnsi="Arial" w:cs="Arial"/>
              </w:rPr>
              <w:t xml:space="preserve"> za </w:t>
            </w:r>
            <w:r w:rsidR="003906E7">
              <w:rPr>
                <w:rFonts w:ascii="Arial" w:hAnsi="Arial" w:cs="Arial"/>
              </w:rPr>
              <w:t>financ</w:t>
            </w:r>
            <w:r w:rsidRPr="002A7B03">
              <w:rPr>
                <w:rFonts w:ascii="Arial" w:hAnsi="Arial" w:cs="Arial"/>
              </w:rPr>
              <w:t>ijsko upravljanje</w:t>
            </w: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bCs/>
              </w:rPr>
              <w:t>IPA</w:t>
            </w:r>
          </w:p>
        </w:tc>
        <w:tc>
          <w:tcPr>
            <w:tcW w:w="8090" w:type="dxa"/>
          </w:tcPr>
          <w:p w:rsidR="001C3930" w:rsidRPr="002A7B03" w:rsidRDefault="001C3930" w:rsidP="003B41A3">
            <w:pPr>
              <w:rPr>
                <w:rFonts w:ascii="Arial" w:hAnsi="Arial" w:cs="Arial"/>
              </w:rPr>
            </w:pPr>
            <w:r w:rsidRPr="002A7B03">
              <w:rPr>
                <w:rFonts w:ascii="Arial" w:hAnsi="Arial" w:cs="Arial"/>
                <w:bCs/>
              </w:rPr>
              <w:t xml:space="preserve">Instrument </w:t>
            </w:r>
            <w:r w:rsidRPr="003B41A3">
              <w:rPr>
                <w:rFonts w:ascii="Arial" w:hAnsi="Arial" w:cs="Arial"/>
                <w:bCs/>
              </w:rPr>
              <w:t>pre</w:t>
            </w:r>
            <w:r w:rsidR="003B41A3" w:rsidRPr="003B41A3">
              <w:rPr>
                <w:rFonts w:ascii="Arial" w:hAnsi="Arial" w:cs="Arial"/>
                <w:bCs/>
              </w:rPr>
              <w:t>t</w:t>
            </w:r>
            <w:r w:rsidRPr="003B41A3">
              <w:rPr>
                <w:rFonts w:ascii="Arial" w:hAnsi="Arial" w:cs="Arial"/>
                <w:bCs/>
              </w:rPr>
              <w:t>pristupne</w:t>
            </w:r>
            <w:r w:rsidRPr="002A7B03">
              <w:rPr>
                <w:rFonts w:ascii="Arial" w:hAnsi="Arial" w:cs="Arial"/>
                <w:bCs/>
              </w:rPr>
              <w:t xml:space="preserve"> pomoći EU (engl. Instrument for Pre-accession Assistance)</w:t>
            </w:r>
          </w:p>
        </w:tc>
      </w:tr>
      <w:tr w:rsidR="001C3930" w:rsidRPr="002A7B03" w:rsidTr="003906E7">
        <w:tc>
          <w:tcPr>
            <w:tcW w:w="1260" w:type="dxa"/>
          </w:tcPr>
          <w:p w:rsidR="001C3930" w:rsidRPr="002A7B03" w:rsidRDefault="001C3930" w:rsidP="003906E7">
            <w:pPr>
              <w:rPr>
                <w:rFonts w:ascii="Arial" w:hAnsi="Arial" w:cs="Arial"/>
                <w:bCs/>
              </w:rPr>
            </w:pPr>
            <w:r w:rsidRPr="002A7B03">
              <w:rPr>
                <w:rFonts w:ascii="Arial" w:hAnsi="Arial" w:cs="Arial"/>
                <w:bCs/>
              </w:rPr>
              <w:t>IPPF</w:t>
            </w:r>
          </w:p>
        </w:tc>
        <w:tc>
          <w:tcPr>
            <w:tcW w:w="8090" w:type="dxa"/>
          </w:tcPr>
          <w:p w:rsidR="001C3930" w:rsidRPr="002A7B03" w:rsidRDefault="001C3930" w:rsidP="005E5255">
            <w:pPr>
              <w:rPr>
                <w:rFonts w:ascii="Arial" w:hAnsi="Arial" w:cs="Arial"/>
                <w:bCs/>
              </w:rPr>
            </w:pPr>
            <w:r w:rsidRPr="002A7B03">
              <w:rPr>
                <w:rFonts w:ascii="Arial" w:hAnsi="Arial" w:cs="Arial"/>
              </w:rPr>
              <w:t xml:space="preserve">Međunarodni okvir profesionalnog djelovanja (engl. </w:t>
            </w:r>
            <w:r w:rsidR="005E5255">
              <w:rPr>
                <w:rFonts w:ascii="Arial" w:hAnsi="Arial" w:cs="Arial"/>
              </w:rPr>
              <w:t>Interna</w:t>
            </w:r>
            <w:r w:rsidRPr="002A7B03">
              <w:rPr>
                <w:rFonts w:ascii="Arial" w:hAnsi="Arial" w:cs="Arial"/>
              </w:rPr>
              <w:t>tional Professional Practices Framework)</w:t>
            </w:r>
          </w:p>
        </w:tc>
      </w:tr>
      <w:tr w:rsidR="001C3930" w:rsidRPr="002A7B03" w:rsidTr="003906E7">
        <w:tc>
          <w:tcPr>
            <w:tcW w:w="1260" w:type="dxa"/>
          </w:tcPr>
          <w:p w:rsidR="001C3930" w:rsidRPr="002A7B03" w:rsidRDefault="00920D0B" w:rsidP="003906E7">
            <w:pPr>
              <w:rPr>
                <w:rFonts w:ascii="Arial" w:hAnsi="Arial" w:cs="Arial"/>
                <w:bCs/>
              </w:rPr>
            </w:pPr>
            <w:r>
              <w:rPr>
                <w:rFonts w:ascii="Arial" w:hAnsi="Arial" w:cs="Arial"/>
                <w:bCs/>
              </w:rPr>
              <w:t>U</w:t>
            </w:r>
            <w:r w:rsidR="001C3930" w:rsidRPr="002A7B03">
              <w:rPr>
                <w:rFonts w:ascii="Arial" w:hAnsi="Arial" w:cs="Arial"/>
                <w:bCs/>
              </w:rPr>
              <w:t>R</w:t>
            </w:r>
          </w:p>
        </w:tc>
        <w:tc>
          <w:tcPr>
            <w:tcW w:w="8090" w:type="dxa"/>
          </w:tcPr>
          <w:p w:rsidR="001C3930" w:rsidRPr="002A7B03" w:rsidRDefault="005E5255" w:rsidP="003906E7">
            <w:pPr>
              <w:rPr>
                <w:rFonts w:ascii="Arial" w:hAnsi="Arial" w:cs="Arial"/>
              </w:rPr>
            </w:pPr>
            <w:r>
              <w:rPr>
                <w:rFonts w:ascii="Arial" w:hAnsi="Arial" w:cs="Arial"/>
              </w:rPr>
              <w:t>Unutarnja</w:t>
            </w:r>
            <w:r w:rsidR="001C3930" w:rsidRPr="002A7B03">
              <w:rPr>
                <w:rFonts w:ascii="Arial" w:hAnsi="Arial" w:cs="Arial"/>
              </w:rPr>
              <w:t xml:space="preserve"> revizija</w:t>
            </w:r>
          </w:p>
        </w:tc>
      </w:tr>
      <w:tr w:rsidR="001C3930" w:rsidRPr="002A7B03" w:rsidTr="003906E7">
        <w:tc>
          <w:tcPr>
            <w:tcW w:w="1260" w:type="dxa"/>
          </w:tcPr>
          <w:p w:rsidR="001C3930" w:rsidRPr="002A7B03" w:rsidRDefault="001C3930" w:rsidP="003906E7">
            <w:pPr>
              <w:rPr>
                <w:rFonts w:ascii="Arial" w:hAnsi="Arial" w:cs="Arial"/>
                <w:bCs/>
              </w:rPr>
            </w:pPr>
            <w:r w:rsidRPr="002A7B03">
              <w:rPr>
                <w:rFonts w:ascii="Arial" w:hAnsi="Arial" w:cs="Arial"/>
                <w:bCs/>
              </w:rPr>
              <w:t>JLU</w:t>
            </w:r>
          </w:p>
        </w:tc>
        <w:tc>
          <w:tcPr>
            <w:tcW w:w="8090" w:type="dxa"/>
          </w:tcPr>
          <w:p w:rsidR="001C3930" w:rsidRPr="002A7B03" w:rsidRDefault="001C3930" w:rsidP="003906E7">
            <w:pPr>
              <w:rPr>
                <w:rFonts w:ascii="Arial" w:hAnsi="Arial" w:cs="Arial"/>
              </w:rPr>
            </w:pPr>
            <w:r w:rsidRPr="002A7B03">
              <w:rPr>
                <w:rFonts w:ascii="Arial" w:hAnsi="Arial" w:cs="Arial"/>
              </w:rPr>
              <w:t xml:space="preserve">Jedinice lokalne uprave </w:t>
            </w:r>
          </w:p>
        </w:tc>
      </w:tr>
      <w:tr w:rsidR="001C3930" w:rsidRPr="002A7B03" w:rsidTr="003906E7">
        <w:tc>
          <w:tcPr>
            <w:tcW w:w="1260" w:type="dxa"/>
          </w:tcPr>
          <w:p w:rsidR="001C3930" w:rsidRPr="002A7B03" w:rsidRDefault="001C3930" w:rsidP="005E5255">
            <w:pPr>
              <w:rPr>
                <w:rFonts w:ascii="Arial" w:hAnsi="Arial" w:cs="Arial"/>
              </w:rPr>
            </w:pPr>
            <w:r w:rsidRPr="002A7B03">
              <w:rPr>
                <w:rFonts w:ascii="Arial" w:hAnsi="Arial" w:cs="Arial"/>
              </w:rPr>
              <w:t>JR</w:t>
            </w:r>
            <w:r w:rsidR="005E5255">
              <w:rPr>
                <w:rFonts w:ascii="Arial" w:hAnsi="Arial" w:cs="Arial"/>
              </w:rPr>
              <w:t>R</w:t>
            </w:r>
          </w:p>
        </w:tc>
        <w:tc>
          <w:tcPr>
            <w:tcW w:w="8090" w:type="dxa"/>
          </w:tcPr>
          <w:p w:rsidR="001C3930" w:rsidRPr="002A7B03" w:rsidRDefault="005E5255" w:rsidP="005E5255">
            <w:pPr>
              <w:rPr>
                <w:rFonts w:ascii="Arial" w:hAnsi="Arial" w:cs="Arial"/>
              </w:rPr>
            </w:pPr>
            <w:r>
              <w:rPr>
                <w:rFonts w:ascii="Arial" w:hAnsi="Arial" w:cs="Arial"/>
              </w:rPr>
              <w:t>Jedinstveni račun riznice</w:t>
            </w: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rPr>
              <w:t>MF</w:t>
            </w:r>
          </w:p>
        </w:tc>
        <w:tc>
          <w:tcPr>
            <w:tcW w:w="8090" w:type="dxa"/>
          </w:tcPr>
          <w:p w:rsidR="001C3930" w:rsidRPr="002A7B03" w:rsidRDefault="001C3930" w:rsidP="003906E7">
            <w:pPr>
              <w:rPr>
                <w:rFonts w:ascii="Arial" w:hAnsi="Arial" w:cs="Arial"/>
              </w:rPr>
            </w:pPr>
            <w:r w:rsidRPr="002A7B03">
              <w:rPr>
                <w:rFonts w:ascii="Arial" w:hAnsi="Arial" w:cs="Arial"/>
              </w:rPr>
              <w:t xml:space="preserve">Ministarstvo </w:t>
            </w:r>
            <w:r w:rsidR="003906E7">
              <w:rPr>
                <w:rFonts w:ascii="Arial" w:hAnsi="Arial" w:cs="Arial"/>
              </w:rPr>
              <w:t>financ</w:t>
            </w:r>
            <w:r w:rsidRPr="002A7B03">
              <w:rPr>
                <w:rFonts w:ascii="Arial" w:hAnsi="Arial" w:cs="Arial"/>
              </w:rPr>
              <w:t>ija</w:t>
            </w: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rPr>
              <w:t>PARCO</w:t>
            </w:r>
          </w:p>
        </w:tc>
        <w:tc>
          <w:tcPr>
            <w:tcW w:w="8090" w:type="dxa"/>
          </w:tcPr>
          <w:p w:rsidR="001C3930" w:rsidRPr="002A7B03" w:rsidRDefault="001C3930" w:rsidP="003906E7">
            <w:pPr>
              <w:rPr>
                <w:rFonts w:ascii="Arial" w:hAnsi="Arial" w:cs="Arial"/>
              </w:rPr>
            </w:pPr>
            <w:r w:rsidRPr="002A7B03">
              <w:rPr>
                <w:rFonts w:ascii="Arial" w:hAnsi="Arial" w:cs="Arial"/>
              </w:rPr>
              <w:t>Ured koordinatora za reformu javne uprave (engl. Public Administration Reform Coordinator's Office)</w:t>
            </w:r>
          </w:p>
        </w:tc>
      </w:tr>
      <w:tr w:rsidR="001C3930" w:rsidRPr="002A7B03" w:rsidTr="003906E7">
        <w:tc>
          <w:tcPr>
            <w:tcW w:w="1260" w:type="dxa"/>
          </w:tcPr>
          <w:p w:rsidR="001C3930" w:rsidRPr="002A7B03" w:rsidRDefault="001C3930" w:rsidP="003906E7">
            <w:pPr>
              <w:rPr>
                <w:rFonts w:ascii="Arial" w:hAnsi="Arial" w:cs="Arial"/>
              </w:rPr>
            </w:pPr>
            <w:r w:rsidRPr="002A7B03">
              <w:rPr>
                <w:rFonts w:ascii="Arial" w:hAnsi="Arial" w:cs="Arial"/>
              </w:rPr>
              <w:t>PIFC</w:t>
            </w:r>
          </w:p>
        </w:tc>
        <w:tc>
          <w:tcPr>
            <w:tcW w:w="8090" w:type="dxa"/>
          </w:tcPr>
          <w:p w:rsidR="001C3930" w:rsidRPr="002A7B03" w:rsidRDefault="001C3930" w:rsidP="003906E7">
            <w:pPr>
              <w:rPr>
                <w:rFonts w:ascii="Arial" w:hAnsi="Arial" w:cs="Arial"/>
              </w:rPr>
            </w:pPr>
            <w:r w:rsidRPr="002A7B03">
              <w:rPr>
                <w:rFonts w:ascii="Arial" w:hAnsi="Arial" w:cs="Arial"/>
              </w:rPr>
              <w:t xml:space="preserve">Javna </w:t>
            </w:r>
            <w:r w:rsidR="005E5255">
              <w:rPr>
                <w:rFonts w:ascii="Arial" w:hAnsi="Arial" w:cs="Arial"/>
              </w:rPr>
              <w:t>unutarnja</w:t>
            </w:r>
            <w:r w:rsidRPr="002A7B03">
              <w:rPr>
                <w:rFonts w:ascii="Arial" w:hAnsi="Arial" w:cs="Arial"/>
              </w:rPr>
              <w:t xml:space="preserve"> </w:t>
            </w:r>
            <w:r w:rsidR="003906E7">
              <w:rPr>
                <w:rFonts w:ascii="Arial" w:hAnsi="Arial" w:cs="Arial"/>
              </w:rPr>
              <w:t>financ</w:t>
            </w:r>
            <w:r w:rsidRPr="002A7B03">
              <w:rPr>
                <w:rFonts w:ascii="Arial" w:hAnsi="Arial" w:cs="Arial"/>
              </w:rPr>
              <w:t xml:space="preserve">ijska kontrola (engl. Public </w:t>
            </w:r>
            <w:r w:rsidR="005E5255">
              <w:rPr>
                <w:rFonts w:ascii="Arial" w:hAnsi="Arial" w:cs="Arial"/>
              </w:rPr>
              <w:t>Unutarnja</w:t>
            </w:r>
            <w:r w:rsidRPr="002A7B03">
              <w:rPr>
                <w:rFonts w:ascii="Arial" w:hAnsi="Arial" w:cs="Arial"/>
              </w:rPr>
              <w:t>l Financial Control)</w:t>
            </w:r>
          </w:p>
        </w:tc>
      </w:tr>
      <w:tr w:rsidR="001C3930" w:rsidRPr="002A7B03" w:rsidTr="003906E7">
        <w:tc>
          <w:tcPr>
            <w:tcW w:w="1260" w:type="dxa"/>
          </w:tcPr>
          <w:p w:rsidR="001C3930" w:rsidRPr="002A7B03" w:rsidRDefault="001C3930" w:rsidP="003906E7">
            <w:pPr>
              <w:rPr>
                <w:rFonts w:ascii="Arial" w:hAnsi="Arial" w:cs="Arial"/>
              </w:rPr>
            </w:pPr>
          </w:p>
        </w:tc>
        <w:tc>
          <w:tcPr>
            <w:tcW w:w="8090" w:type="dxa"/>
          </w:tcPr>
          <w:p w:rsidR="001C3930" w:rsidRPr="002A7B03" w:rsidRDefault="001C3930" w:rsidP="003906E7">
            <w:pPr>
              <w:rPr>
                <w:rFonts w:ascii="Arial" w:hAnsi="Arial" w:cs="Arial"/>
              </w:rPr>
            </w:pPr>
          </w:p>
        </w:tc>
      </w:tr>
      <w:tr w:rsidR="001C3930" w:rsidRPr="002A7B03" w:rsidTr="003906E7">
        <w:tc>
          <w:tcPr>
            <w:tcW w:w="1260" w:type="dxa"/>
          </w:tcPr>
          <w:p w:rsidR="001C3930" w:rsidRPr="002A7B03" w:rsidRDefault="001C3930" w:rsidP="003906E7">
            <w:pPr>
              <w:rPr>
                <w:rFonts w:ascii="Arial" w:hAnsi="Arial" w:cs="Arial"/>
              </w:rPr>
            </w:pPr>
          </w:p>
        </w:tc>
        <w:tc>
          <w:tcPr>
            <w:tcW w:w="8090" w:type="dxa"/>
          </w:tcPr>
          <w:p w:rsidR="001C3930" w:rsidRPr="002A7B03" w:rsidRDefault="001C3930" w:rsidP="003906E7">
            <w:pPr>
              <w:rPr>
                <w:rFonts w:ascii="Arial" w:hAnsi="Arial" w:cs="Arial"/>
              </w:rPr>
            </w:pPr>
          </w:p>
        </w:tc>
      </w:tr>
    </w:tbl>
    <w:p w:rsidR="001C3930" w:rsidRPr="002A7B03" w:rsidRDefault="001C3930" w:rsidP="001C3930">
      <w:pPr>
        <w:rPr>
          <w:rFonts w:ascii="Arial" w:hAnsi="Arial" w:cs="Arial"/>
        </w:rPr>
      </w:pPr>
    </w:p>
    <w:p w:rsidR="001C3930" w:rsidRPr="002A7B03" w:rsidRDefault="001C3930" w:rsidP="001C3930">
      <w:pPr>
        <w:rPr>
          <w:rFonts w:ascii="Arial" w:hAnsi="Arial" w:cs="Arial"/>
        </w:rPr>
      </w:pPr>
      <w:r w:rsidRPr="002A7B03">
        <w:rPr>
          <w:rFonts w:ascii="Arial" w:hAnsi="Arial" w:cs="Arial"/>
        </w:rPr>
        <w:br w:type="page"/>
      </w:r>
    </w:p>
    <w:p w:rsidR="001C3930" w:rsidRPr="002A7B03" w:rsidRDefault="001C3930" w:rsidP="001C3930">
      <w:pPr>
        <w:pStyle w:val="Heading1"/>
        <w:rPr>
          <w:rFonts w:ascii="Arial" w:hAnsi="Arial" w:cs="Arial"/>
          <w:sz w:val="28"/>
        </w:rPr>
      </w:pPr>
      <w:bookmarkStart w:id="7" w:name="_Toc68086905"/>
      <w:r w:rsidRPr="002A7B03">
        <w:rPr>
          <w:rFonts w:ascii="Arial" w:hAnsi="Arial" w:cs="Arial"/>
          <w:sz w:val="28"/>
        </w:rPr>
        <w:lastRenderedPageBreak/>
        <w:t>SAŽETAK</w:t>
      </w:r>
      <w:bookmarkEnd w:id="7"/>
      <w:r w:rsidRPr="002A7B03">
        <w:rPr>
          <w:rFonts w:ascii="Arial" w:hAnsi="Arial" w:cs="Arial"/>
          <w:sz w:val="28"/>
        </w:rPr>
        <w:t xml:space="preserve"> </w:t>
      </w:r>
    </w:p>
    <w:p w:rsidR="001C3930" w:rsidRPr="002A7B03" w:rsidRDefault="001C3930" w:rsidP="001C3930">
      <w:pPr>
        <w:rPr>
          <w:rFonts w:ascii="Arial" w:hAnsi="Arial" w:cs="Arial"/>
          <w:sz w:val="12"/>
        </w:rPr>
      </w:pPr>
    </w:p>
    <w:p w:rsidR="001C3930" w:rsidRPr="002A7B03" w:rsidRDefault="001C3930" w:rsidP="001C3930">
      <w:pPr>
        <w:pStyle w:val="Heading2"/>
        <w:spacing w:after="240"/>
        <w:rPr>
          <w:rFonts w:ascii="Arial" w:hAnsi="Arial" w:cs="Arial"/>
          <w:sz w:val="22"/>
          <w:szCs w:val="22"/>
        </w:rPr>
      </w:pPr>
      <w:bookmarkStart w:id="8" w:name="_Toc43817475"/>
      <w:bookmarkStart w:id="9" w:name="_Toc68086906"/>
      <w:r w:rsidRPr="002A7B03">
        <w:rPr>
          <w:rFonts w:ascii="Arial" w:hAnsi="Arial" w:cs="Arial"/>
          <w:sz w:val="22"/>
          <w:szCs w:val="22"/>
        </w:rPr>
        <w:t xml:space="preserve">Svrha Strategije razvoja </w:t>
      </w:r>
      <w:r w:rsidR="003906E7">
        <w:rPr>
          <w:rFonts w:ascii="Arial" w:hAnsi="Arial" w:cs="Arial"/>
          <w:sz w:val="22"/>
          <w:szCs w:val="22"/>
        </w:rPr>
        <w:t>sustava</w:t>
      </w:r>
      <w:r w:rsidRPr="002A7B03">
        <w:rPr>
          <w:rFonts w:ascii="Arial" w:hAnsi="Arial" w:cs="Arial"/>
          <w:sz w:val="22"/>
          <w:szCs w:val="22"/>
        </w:rPr>
        <w:t xml:space="preserve"> </w:t>
      </w:r>
      <w:r w:rsidR="003906E7">
        <w:rPr>
          <w:rFonts w:ascii="Arial" w:hAnsi="Arial" w:cs="Arial"/>
          <w:sz w:val="22"/>
          <w:szCs w:val="22"/>
        </w:rPr>
        <w:t>unutarnjih</w:t>
      </w:r>
      <w:r w:rsidRPr="002A7B03">
        <w:rPr>
          <w:rFonts w:ascii="Arial" w:hAnsi="Arial" w:cs="Arial"/>
          <w:sz w:val="22"/>
          <w:szCs w:val="22"/>
        </w:rPr>
        <w:t xml:space="preserve"> </w:t>
      </w:r>
      <w:r w:rsidR="003906E7">
        <w:rPr>
          <w:rFonts w:ascii="Arial" w:hAnsi="Arial" w:cs="Arial"/>
          <w:sz w:val="22"/>
          <w:szCs w:val="22"/>
        </w:rPr>
        <w:t>financ</w:t>
      </w:r>
      <w:r w:rsidRPr="002A7B03">
        <w:rPr>
          <w:rFonts w:ascii="Arial" w:hAnsi="Arial" w:cs="Arial"/>
          <w:sz w:val="22"/>
          <w:szCs w:val="22"/>
        </w:rPr>
        <w:t>ijskih kontrola</w:t>
      </w:r>
      <w:bookmarkEnd w:id="8"/>
      <w:bookmarkEnd w:id="9"/>
      <w:r w:rsidRPr="002A7B03">
        <w:rPr>
          <w:rFonts w:ascii="Arial" w:hAnsi="Arial" w:cs="Arial"/>
          <w:sz w:val="22"/>
          <w:szCs w:val="22"/>
        </w:rPr>
        <w:t xml:space="preserve"> </w:t>
      </w:r>
    </w:p>
    <w:p w:rsidR="001C3930" w:rsidRPr="002A7B03" w:rsidRDefault="001C3930" w:rsidP="001C3930">
      <w:pPr>
        <w:ind w:right="-279"/>
        <w:jc w:val="both"/>
        <w:rPr>
          <w:rFonts w:ascii="Arial" w:hAnsi="Arial" w:cs="Arial"/>
        </w:rPr>
      </w:pPr>
      <w:r w:rsidRPr="002A7B03">
        <w:rPr>
          <w:rFonts w:ascii="Arial" w:hAnsi="Arial" w:cs="Arial"/>
        </w:rPr>
        <w:t xml:space="preserve">Strategija razvoja </w:t>
      </w:r>
      <w:r w:rsidR="003906E7">
        <w:rPr>
          <w:rFonts w:ascii="Arial" w:hAnsi="Arial" w:cs="Arial"/>
        </w:rPr>
        <w:t>sustava</w:t>
      </w:r>
      <w:r w:rsidRPr="002A7B03">
        <w:rPr>
          <w:rFonts w:ascii="Arial" w:hAnsi="Arial" w:cs="Arial"/>
        </w:rPr>
        <w:t xml:space="preserve"> </w:t>
      </w:r>
      <w:r w:rsidR="003906E7">
        <w:rPr>
          <w:rFonts w:ascii="Arial" w:hAnsi="Arial" w:cs="Arial"/>
        </w:rPr>
        <w:t>unutarnjih</w:t>
      </w:r>
      <w:r w:rsidRPr="002A7B03">
        <w:rPr>
          <w:rFonts w:ascii="Arial" w:hAnsi="Arial" w:cs="Arial"/>
        </w:rPr>
        <w:t xml:space="preserve"> </w:t>
      </w:r>
      <w:r w:rsidR="003906E7">
        <w:rPr>
          <w:rFonts w:ascii="Arial" w:hAnsi="Arial" w:cs="Arial"/>
        </w:rPr>
        <w:t>financ</w:t>
      </w:r>
      <w:r w:rsidRPr="002A7B03">
        <w:rPr>
          <w:rFonts w:ascii="Arial" w:hAnsi="Arial" w:cs="Arial"/>
        </w:rPr>
        <w:t>ijskih kontrola u javnom sektoru Federacije Bosne i Hercegovine 2021-202</w:t>
      </w:r>
      <w:r w:rsidR="005E5255">
        <w:rPr>
          <w:rFonts w:ascii="Arial" w:hAnsi="Arial" w:cs="Arial"/>
        </w:rPr>
        <w:t>7</w:t>
      </w:r>
      <w:r w:rsidRPr="002A7B03">
        <w:rPr>
          <w:rFonts w:ascii="Arial" w:hAnsi="Arial" w:cs="Arial"/>
        </w:rPr>
        <w:t>. (Strategija PIFC) treća je po redu strategija za ovu oblast i predstavlja nastavak opredjeljenja Vlade Federacije Bosne i Hercegovine za dalje jačanje predu</w:t>
      </w:r>
      <w:r w:rsidR="005E5255">
        <w:rPr>
          <w:rFonts w:ascii="Arial" w:hAnsi="Arial" w:cs="Arial"/>
        </w:rPr>
        <w:t>vjeta</w:t>
      </w:r>
      <w:r w:rsidRPr="002A7B03">
        <w:rPr>
          <w:rFonts w:ascii="Arial" w:hAnsi="Arial" w:cs="Arial"/>
        </w:rPr>
        <w:t xml:space="preserve"> za zakonski usklađeno, efikasno, transparentno i odgovorno upravljanje javnim </w:t>
      </w:r>
      <w:r w:rsidR="003906E7">
        <w:rPr>
          <w:rFonts w:ascii="Arial" w:hAnsi="Arial" w:cs="Arial"/>
        </w:rPr>
        <w:t>financ</w:t>
      </w:r>
      <w:r w:rsidRPr="002A7B03">
        <w:rPr>
          <w:rFonts w:ascii="Arial" w:hAnsi="Arial" w:cs="Arial"/>
        </w:rPr>
        <w:t>ijama.</w:t>
      </w:r>
    </w:p>
    <w:p w:rsidR="001C3930" w:rsidRPr="002A7B03" w:rsidRDefault="001C3930" w:rsidP="001C3930">
      <w:pPr>
        <w:ind w:right="-279"/>
        <w:jc w:val="both"/>
        <w:rPr>
          <w:rFonts w:ascii="Arial" w:hAnsi="Arial" w:cs="Arial"/>
        </w:rPr>
      </w:pPr>
      <w:r w:rsidRPr="002A7B03">
        <w:rPr>
          <w:rFonts w:ascii="Arial" w:hAnsi="Arial" w:cs="Arial"/>
        </w:rPr>
        <w:t xml:space="preserve">Uspostava i razvoj </w:t>
      </w:r>
      <w:r w:rsidR="003906E7">
        <w:rPr>
          <w:rFonts w:ascii="Arial" w:hAnsi="Arial" w:cs="Arial"/>
        </w:rPr>
        <w:t>sustava</w:t>
      </w:r>
      <w:r w:rsidRPr="002A7B03">
        <w:rPr>
          <w:rFonts w:ascii="Arial" w:hAnsi="Arial" w:cs="Arial"/>
        </w:rPr>
        <w:t xml:space="preserve"> javnih </w:t>
      </w:r>
      <w:r w:rsidR="003906E7">
        <w:rPr>
          <w:rFonts w:ascii="Arial" w:hAnsi="Arial" w:cs="Arial"/>
        </w:rPr>
        <w:t>unutarnjih</w:t>
      </w:r>
      <w:r w:rsidRPr="002A7B03">
        <w:rPr>
          <w:rFonts w:ascii="Arial" w:hAnsi="Arial" w:cs="Arial"/>
        </w:rPr>
        <w:t xml:space="preserve"> </w:t>
      </w:r>
      <w:r w:rsidR="003906E7">
        <w:rPr>
          <w:rFonts w:ascii="Arial" w:hAnsi="Arial" w:cs="Arial"/>
        </w:rPr>
        <w:t>financ</w:t>
      </w:r>
      <w:r w:rsidRPr="002A7B03">
        <w:rPr>
          <w:rFonts w:ascii="Arial" w:hAnsi="Arial" w:cs="Arial"/>
        </w:rPr>
        <w:t xml:space="preserve">ijskih kontrola (eng. PIFC) u FBiH </w:t>
      </w:r>
      <w:r w:rsidR="005E5255">
        <w:rPr>
          <w:rFonts w:ascii="Arial" w:hAnsi="Arial" w:cs="Arial"/>
        </w:rPr>
        <w:t xml:space="preserve">sukladno </w:t>
      </w:r>
      <w:r w:rsidRPr="002A7B03">
        <w:rPr>
          <w:rFonts w:ascii="Arial" w:hAnsi="Arial" w:cs="Arial"/>
        </w:rPr>
        <w:t>međunarodnim standardima i dobro</w:t>
      </w:r>
      <w:r w:rsidR="005E5255">
        <w:rPr>
          <w:rFonts w:ascii="Arial" w:hAnsi="Arial" w:cs="Arial"/>
        </w:rPr>
        <w:t>j</w:t>
      </w:r>
      <w:r w:rsidRPr="002A7B03">
        <w:rPr>
          <w:rFonts w:ascii="Arial" w:hAnsi="Arial" w:cs="Arial"/>
        </w:rPr>
        <w:t xml:space="preserve"> praks</w:t>
      </w:r>
      <w:r w:rsidR="005E5255">
        <w:rPr>
          <w:rFonts w:ascii="Arial" w:hAnsi="Arial" w:cs="Arial"/>
        </w:rPr>
        <w:t>i</w:t>
      </w:r>
      <w:r w:rsidRPr="002A7B03">
        <w:rPr>
          <w:rFonts w:ascii="Arial" w:hAnsi="Arial" w:cs="Arial"/>
        </w:rPr>
        <w:t xml:space="preserve"> ujedno je obveza iz Sporazuma o stabilizaciji i pridruživanju kao jedna od oblasti za usklađivanje pravne stečevine u Poglavlju 32 – „</w:t>
      </w:r>
      <w:r w:rsidR="003906E7">
        <w:rPr>
          <w:rFonts w:ascii="Arial" w:hAnsi="Arial" w:cs="Arial"/>
        </w:rPr>
        <w:t>Financ</w:t>
      </w:r>
      <w:r w:rsidRPr="002A7B03">
        <w:rPr>
          <w:rFonts w:ascii="Arial" w:hAnsi="Arial" w:cs="Arial"/>
        </w:rPr>
        <w:t>ijske kontrole“ u procesu pristupnih pregovora Bosne i Hercegovine sa E</w:t>
      </w:r>
      <w:r w:rsidR="005E5255">
        <w:rPr>
          <w:rFonts w:ascii="Arial" w:hAnsi="Arial" w:cs="Arial"/>
        </w:rPr>
        <w:t>u</w:t>
      </w:r>
      <w:r w:rsidRPr="002A7B03">
        <w:rPr>
          <w:rFonts w:ascii="Arial" w:hAnsi="Arial" w:cs="Arial"/>
        </w:rPr>
        <w:t>ropskom Unijom (EU). U tu svrhu, Strategija PIFC prati preporuke nadležnih tijela E</w:t>
      </w:r>
      <w:r w:rsidR="005E5255">
        <w:rPr>
          <w:rFonts w:ascii="Arial" w:hAnsi="Arial" w:cs="Arial"/>
        </w:rPr>
        <w:t>u</w:t>
      </w:r>
      <w:r w:rsidRPr="002A7B03">
        <w:rPr>
          <w:rFonts w:ascii="Arial" w:hAnsi="Arial" w:cs="Arial"/>
        </w:rPr>
        <w:t>ropske komisije.</w:t>
      </w:r>
    </w:p>
    <w:p w:rsidR="001C3930" w:rsidRPr="002A7B03" w:rsidRDefault="001C3930" w:rsidP="001C3930">
      <w:pPr>
        <w:ind w:right="-279"/>
        <w:jc w:val="both"/>
        <w:rPr>
          <w:rFonts w:ascii="Arial" w:hAnsi="Arial" w:cs="Arial"/>
        </w:rPr>
      </w:pPr>
      <w:r w:rsidRPr="002A7B03">
        <w:rPr>
          <w:rFonts w:ascii="Arial" w:hAnsi="Arial" w:cs="Arial"/>
        </w:rPr>
        <w:t xml:space="preserve">Polazna analiza obuhvatila je napredak ostvaren kroz implementaciju prethodne Strategije PIFC (2015-2018.), ažuriranje zakonodavnog i institucionalnog okvira, te analizu praktičnog provođenja </w:t>
      </w:r>
      <w:r w:rsidR="003906E7">
        <w:rPr>
          <w:rFonts w:ascii="Arial" w:hAnsi="Arial" w:cs="Arial"/>
        </w:rPr>
        <w:t>financ</w:t>
      </w:r>
      <w:r w:rsidRPr="002A7B03">
        <w:rPr>
          <w:rFonts w:ascii="Arial" w:hAnsi="Arial" w:cs="Arial"/>
        </w:rPr>
        <w:t xml:space="preserve">ijskog upravljanja i kontrole (FUK) i </w:t>
      </w:r>
      <w:r w:rsidR="003906E7">
        <w:rPr>
          <w:rFonts w:ascii="Arial" w:hAnsi="Arial" w:cs="Arial"/>
        </w:rPr>
        <w:t>unutarnje</w:t>
      </w:r>
      <w:r w:rsidRPr="002A7B03">
        <w:rPr>
          <w:rFonts w:ascii="Arial" w:hAnsi="Arial" w:cs="Arial"/>
        </w:rPr>
        <w:t xml:space="preserve"> revizije, uključujući informacije o kojima izvještava Centralna harmonizacijska jedinica Federalnog ministarstva </w:t>
      </w:r>
      <w:r w:rsidR="003906E7">
        <w:rPr>
          <w:rFonts w:ascii="Arial" w:hAnsi="Arial" w:cs="Arial"/>
        </w:rPr>
        <w:t>financ</w:t>
      </w:r>
      <w:r w:rsidRPr="002A7B03">
        <w:rPr>
          <w:rFonts w:ascii="Arial" w:hAnsi="Arial" w:cs="Arial"/>
        </w:rPr>
        <w:t xml:space="preserve">ija (CHJ FMF). Analiza potvrđuje da su osnovni zakonski i </w:t>
      </w:r>
      <w:r w:rsidR="00F971CD">
        <w:rPr>
          <w:rFonts w:ascii="Arial" w:hAnsi="Arial" w:cs="Arial"/>
        </w:rPr>
        <w:t>organizacijski</w:t>
      </w:r>
      <w:r w:rsidRPr="002A7B03">
        <w:rPr>
          <w:rFonts w:ascii="Arial" w:hAnsi="Arial" w:cs="Arial"/>
        </w:rPr>
        <w:t xml:space="preserve"> pred</w:t>
      </w:r>
      <w:r w:rsidR="005E5255">
        <w:rPr>
          <w:rFonts w:ascii="Arial" w:hAnsi="Arial" w:cs="Arial"/>
        </w:rPr>
        <w:t xml:space="preserve">uvjeti </w:t>
      </w:r>
      <w:r w:rsidRPr="002A7B03">
        <w:rPr>
          <w:rFonts w:ascii="Arial" w:hAnsi="Arial" w:cs="Arial"/>
        </w:rPr>
        <w:t xml:space="preserve">za razvoj PIFC uspostavljeni i razvoj započet, ali je neophodno provesti dalje korake na usklađivanju praksi rada, razvoju kapaciteta i praćenja efekata u okviru reforme </w:t>
      </w:r>
      <w:r w:rsidR="003906E7">
        <w:rPr>
          <w:rFonts w:ascii="Arial" w:hAnsi="Arial" w:cs="Arial"/>
        </w:rPr>
        <w:t>sustava</w:t>
      </w:r>
      <w:r w:rsidRPr="002A7B03">
        <w:rPr>
          <w:rFonts w:ascii="Arial" w:hAnsi="Arial" w:cs="Arial"/>
        </w:rPr>
        <w:t xml:space="preserve"> PIFC koji će osigurati njegov razvoj </w:t>
      </w:r>
      <w:r w:rsidR="005E5255">
        <w:rPr>
          <w:rFonts w:ascii="Arial" w:hAnsi="Arial" w:cs="Arial"/>
        </w:rPr>
        <w:t>sukladno</w:t>
      </w:r>
      <w:r w:rsidRPr="002A7B03">
        <w:rPr>
          <w:rFonts w:ascii="Arial" w:hAnsi="Arial" w:cs="Arial"/>
        </w:rPr>
        <w:t xml:space="preserve"> isto</w:t>
      </w:r>
      <w:r w:rsidR="005E5255">
        <w:rPr>
          <w:rFonts w:ascii="Arial" w:hAnsi="Arial" w:cs="Arial"/>
        </w:rPr>
        <w:t>dobnim</w:t>
      </w:r>
      <w:r w:rsidRPr="002A7B03">
        <w:rPr>
          <w:rFonts w:ascii="Arial" w:hAnsi="Arial" w:cs="Arial"/>
        </w:rPr>
        <w:t xml:space="preserve"> reformama u brojnim oblastima u javnom sektoru u FBiH.</w:t>
      </w:r>
    </w:p>
    <w:p w:rsidR="001C3930" w:rsidRPr="002A7B03" w:rsidRDefault="005E5255" w:rsidP="001C3930">
      <w:pPr>
        <w:ind w:right="-279"/>
        <w:jc w:val="both"/>
        <w:rPr>
          <w:rFonts w:ascii="Arial" w:hAnsi="Arial" w:cs="Arial"/>
        </w:rPr>
      </w:pPr>
      <w:r>
        <w:rPr>
          <w:rFonts w:ascii="Arial" w:hAnsi="Arial" w:cs="Arial"/>
        </w:rPr>
        <w:t>S tim u vezi, FMF je inicira</w:t>
      </w:r>
      <w:r w:rsidR="001C3930" w:rsidRPr="002A7B03">
        <w:rPr>
          <w:rFonts w:ascii="Arial" w:hAnsi="Arial" w:cs="Arial"/>
        </w:rPr>
        <w:t>o, a Vlada Federacije Bosne i Hercegovine je na 248. sjednici, održanoj 22.</w:t>
      </w:r>
      <w:r>
        <w:rPr>
          <w:rFonts w:ascii="Arial" w:hAnsi="Arial" w:cs="Arial"/>
        </w:rPr>
        <w:t xml:space="preserve"> </w:t>
      </w:r>
      <w:r w:rsidR="001C3930" w:rsidRPr="002A7B03">
        <w:rPr>
          <w:rFonts w:ascii="Arial" w:hAnsi="Arial" w:cs="Arial"/>
        </w:rPr>
        <w:t>12.</w:t>
      </w:r>
      <w:r>
        <w:rPr>
          <w:rFonts w:ascii="Arial" w:hAnsi="Arial" w:cs="Arial"/>
        </w:rPr>
        <w:t xml:space="preserve"> </w:t>
      </w:r>
      <w:r w:rsidR="001C3930" w:rsidRPr="002A7B03">
        <w:rPr>
          <w:rFonts w:ascii="Arial" w:hAnsi="Arial" w:cs="Arial"/>
        </w:rPr>
        <w:t xml:space="preserve">2020., donijela Odluku o izradi Strategije razvoja </w:t>
      </w:r>
      <w:r w:rsidR="003906E7">
        <w:rPr>
          <w:rFonts w:ascii="Arial" w:hAnsi="Arial" w:cs="Arial"/>
        </w:rPr>
        <w:t>sustava</w:t>
      </w:r>
      <w:r w:rsidR="001C3930" w:rsidRPr="002A7B03">
        <w:rPr>
          <w:rFonts w:ascii="Arial" w:hAnsi="Arial" w:cs="Arial"/>
        </w:rPr>
        <w:t xml:space="preserve"> </w:t>
      </w:r>
      <w:r w:rsidR="003906E7">
        <w:rPr>
          <w:rFonts w:ascii="Arial" w:hAnsi="Arial" w:cs="Arial"/>
        </w:rPr>
        <w:t>unutarnjih</w:t>
      </w:r>
      <w:r w:rsidR="001C3930" w:rsidRPr="002A7B03">
        <w:rPr>
          <w:rFonts w:ascii="Arial" w:hAnsi="Arial" w:cs="Arial"/>
        </w:rPr>
        <w:t xml:space="preserve"> </w:t>
      </w:r>
      <w:r w:rsidR="003906E7">
        <w:rPr>
          <w:rFonts w:ascii="Arial" w:hAnsi="Arial" w:cs="Arial"/>
        </w:rPr>
        <w:t>financ</w:t>
      </w:r>
      <w:r w:rsidR="001C3930" w:rsidRPr="002A7B03">
        <w:rPr>
          <w:rFonts w:ascii="Arial" w:hAnsi="Arial" w:cs="Arial"/>
        </w:rPr>
        <w:t>ijskih kontrola u javnom sektoru Federacije Bosne i Hercegovine 2021 - 2027. godina, kojom se pokreće proces izrade Strategije PIFC - strateškog dokumenta Federacije Bosne i Hercegovine, defini</w:t>
      </w:r>
      <w:r w:rsidR="001C3930">
        <w:rPr>
          <w:rFonts w:ascii="Arial" w:hAnsi="Arial" w:cs="Arial"/>
        </w:rPr>
        <w:t>ra</w:t>
      </w:r>
      <w:r w:rsidR="001C3930" w:rsidRPr="002A7B03">
        <w:rPr>
          <w:rFonts w:ascii="Arial" w:hAnsi="Arial" w:cs="Arial"/>
        </w:rPr>
        <w:t xml:space="preserve"> i usmjerava dalj</w:t>
      </w:r>
      <w:r>
        <w:rPr>
          <w:rFonts w:ascii="Arial" w:hAnsi="Arial" w:cs="Arial"/>
        </w:rPr>
        <w:t>nj</w:t>
      </w:r>
      <w:r w:rsidR="001C3930" w:rsidRPr="002A7B03">
        <w:rPr>
          <w:rFonts w:ascii="Arial" w:hAnsi="Arial" w:cs="Arial"/>
        </w:rPr>
        <w:t xml:space="preserve">i razvoj </w:t>
      </w:r>
      <w:r w:rsidR="003906E7">
        <w:rPr>
          <w:rFonts w:ascii="Arial" w:hAnsi="Arial" w:cs="Arial"/>
        </w:rPr>
        <w:t>unutarnjih</w:t>
      </w:r>
      <w:r w:rsidR="001C3930" w:rsidRPr="002A7B03">
        <w:rPr>
          <w:rFonts w:ascii="Arial" w:hAnsi="Arial" w:cs="Arial"/>
        </w:rPr>
        <w:t xml:space="preserve"> </w:t>
      </w:r>
      <w:r w:rsidR="003906E7">
        <w:rPr>
          <w:rFonts w:ascii="Arial" w:hAnsi="Arial" w:cs="Arial"/>
        </w:rPr>
        <w:t>financ</w:t>
      </w:r>
      <w:r w:rsidR="001C3930" w:rsidRPr="002A7B03">
        <w:rPr>
          <w:rFonts w:ascii="Arial" w:hAnsi="Arial" w:cs="Arial"/>
        </w:rPr>
        <w:t>ijskih kontrola (</w:t>
      </w:r>
      <w:r w:rsidR="003906E7">
        <w:rPr>
          <w:rFonts w:ascii="Arial" w:hAnsi="Arial" w:cs="Arial"/>
        </w:rPr>
        <w:t>financ</w:t>
      </w:r>
      <w:r w:rsidR="001C3930" w:rsidRPr="002A7B03">
        <w:rPr>
          <w:rFonts w:ascii="Arial" w:hAnsi="Arial" w:cs="Arial"/>
        </w:rPr>
        <w:t xml:space="preserve">ijskog upravljanja i kontrole i </w:t>
      </w:r>
      <w:r w:rsidR="003906E7">
        <w:rPr>
          <w:rFonts w:ascii="Arial" w:hAnsi="Arial" w:cs="Arial"/>
        </w:rPr>
        <w:t>unutarnje</w:t>
      </w:r>
      <w:r w:rsidR="001C3930" w:rsidRPr="002A7B03">
        <w:rPr>
          <w:rFonts w:ascii="Arial" w:hAnsi="Arial" w:cs="Arial"/>
        </w:rPr>
        <w:t xml:space="preserve"> revizije) u javnom sektoru Federacije.</w:t>
      </w:r>
      <w:r w:rsidR="001C3930" w:rsidRPr="002A7B03">
        <w:rPr>
          <w:rStyle w:val="FootnoteReference"/>
          <w:rFonts w:ascii="Arial" w:hAnsi="Arial" w:cs="Arial"/>
        </w:rPr>
        <w:footnoteReference w:id="1"/>
      </w:r>
      <w:r w:rsidR="001C3930" w:rsidRPr="002A7B03">
        <w:rPr>
          <w:rFonts w:ascii="Arial" w:hAnsi="Arial" w:cs="Arial"/>
        </w:rPr>
        <w:t xml:space="preserve"> </w:t>
      </w:r>
    </w:p>
    <w:p w:rsidR="001C3930" w:rsidRPr="002A7B03" w:rsidRDefault="001C3930" w:rsidP="001C3930">
      <w:pPr>
        <w:ind w:right="-279"/>
        <w:jc w:val="both"/>
        <w:rPr>
          <w:rFonts w:ascii="Arial" w:hAnsi="Arial" w:cs="Arial"/>
        </w:rPr>
      </w:pPr>
      <w:r w:rsidRPr="002A7B03">
        <w:rPr>
          <w:rFonts w:ascii="Arial" w:hAnsi="Arial" w:cs="Arial"/>
        </w:rPr>
        <w:t>Nos</w:t>
      </w:r>
      <w:r w:rsidR="005E5255">
        <w:rPr>
          <w:rFonts w:ascii="Arial" w:hAnsi="Arial" w:cs="Arial"/>
        </w:rPr>
        <w:t>itelj</w:t>
      </w:r>
      <w:r w:rsidRPr="002A7B03">
        <w:rPr>
          <w:rFonts w:ascii="Arial" w:hAnsi="Arial" w:cs="Arial"/>
        </w:rPr>
        <w:t xml:space="preserve"> izrade Strategije razvoja </w:t>
      </w:r>
      <w:r w:rsidR="003906E7">
        <w:rPr>
          <w:rFonts w:ascii="Arial" w:hAnsi="Arial" w:cs="Arial"/>
        </w:rPr>
        <w:t>sustava</w:t>
      </w:r>
      <w:r w:rsidRPr="002A7B03">
        <w:rPr>
          <w:rFonts w:ascii="Arial" w:hAnsi="Arial" w:cs="Arial"/>
        </w:rPr>
        <w:t xml:space="preserve"> PIFC je Federalno ministarstvo </w:t>
      </w:r>
      <w:r w:rsidR="003906E7">
        <w:rPr>
          <w:rFonts w:ascii="Arial" w:hAnsi="Arial" w:cs="Arial"/>
        </w:rPr>
        <w:t>financ</w:t>
      </w:r>
      <w:r w:rsidRPr="002A7B03">
        <w:rPr>
          <w:rFonts w:ascii="Arial" w:hAnsi="Arial" w:cs="Arial"/>
        </w:rPr>
        <w:t xml:space="preserve">ija, koje je koordiniralo i vodilo proces izrade ove strategije, uz </w:t>
      </w:r>
      <w:r w:rsidR="005E5255">
        <w:rPr>
          <w:rFonts w:ascii="Arial" w:hAnsi="Arial" w:cs="Arial"/>
        </w:rPr>
        <w:t>sudjelovanje</w:t>
      </w:r>
      <w:r w:rsidRPr="002A7B03">
        <w:rPr>
          <w:rFonts w:ascii="Arial" w:hAnsi="Arial" w:cs="Arial"/>
        </w:rPr>
        <w:t xml:space="preserve"> Federalnog zavoda za programiranje razvoja.</w:t>
      </w:r>
    </w:p>
    <w:p w:rsidR="001C3930" w:rsidRPr="002A7B03" w:rsidRDefault="001C3930" w:rsidP="001C3930">
      <w:pPr>
        <w:ind w:right="-279"/>
        <w:jc w:val="both"/>
        <w:rPr>
          <w:rFonts w:ascii="Arial" w:hAnsi="Arial" w:cs="Arial"/>
        </w:rPr>
      </w:pPr>
      <w:r w:rsidRPr="002A7B03">
        <w:rPr>
          <w:rFonts w:ascii="Arial" w:hAnsi="Arial" w:cs="Arial"/>
        </w:rPr>
        <w:t xml:space="preserve">Za izradu Strategije razvoja PIFC u Federalnom ministarstvu </w:t>
      </w:r>
      <w:r w:rsidR="003906E7">
        <w:rPr>
          <w:rFonts w:ascii="Arial" w:hAnsi="Arial" w:cs="Arial"/>
        </w:rPr>
        <w:t>financ</w:t>
      </w:r>
      <w:r w:rsidRPr="002A7B03">
        <w:rPr>
          <w:rFonts w:ascii="Arial" w:hAnsi="Arial" w:cs="Arial"/>
        </w:rPr>
        <w:t>ija zadužen je sektor Centralna harmonizacijska jedinica koji je aktivnosti na izradi strategije realiz</w:t>
      </w:r>
      <w:r w:rsidR="005E5255">
        <w:rPr>
          <w:rFonts w:ascii="Arial" w:hAnsi="Arial" w:cs="Arial"/>
        </w:rPr>
        <w:t>irao</w:t>
      </w:r>
      <w:r w:rsidRPr="002A7B03">
        <w:rPr>
          <w:rFonts w:ascii="Arial" w:hAnsi="Arial" w:cs="Arial"/>
        </w:rPr>
        <w:t xml:space="preserve"> u okviru redovnih radnih zadataka zaposlenika Federalnog ministarstva </w:t>
      </w:r>
      <w:r w:rsidR="003906E7">
        <w:rPr>
          <w:rFonts w:ascii="Arial" w:hAnsi="Arial" w:cs="Arial"/>
        </w:rPr>
        <w:t>financ</w:t>
      </w:r>
      <w:r w:rsidRPr="002A7B03">
        <w:rPr>
          <w:rFonts w:ascii="Arial" w:hAnsi="Arial" w:cs="Arial"/>
        </w:rPr>
        <w:t xml:space="preserve">ija i uz podršku projekta tehničke pomoći. </w:t>
      </w:r>
    </w:p>
    <w:p w:rsidR="001C3930" w:rsidRPr="002A7B03" w:rsidRDefault="001C3930" w:rsidP="001C3930">
      <w:pPr>
        <w:ind w:right="-279"/>
        <w:jc w:val="both"/>
        <w:rPr>
          <w:rFonts w:ascii="Arial" w:hAnsi="Arial" w:cs="Arial"/>
        </w:rPr>
      </w:pPr>
      <w:r w:rsidRPr="002A7B03">
        <w:rPr>
          <w:rFonts w:ascii="Arial" w:hAnsi="Arial" w:cs="Arial"/>
        </w:rPr>
        <w:t xml:space="preserve">Strategija razvoja </w:t>
      </w:r>
      <w:r w:rsidR="003906E7">
        <w:rPr>
          <w:rFonts w:ascii="Arial" w:hAnsi="Arial" w:cs="Arial"/>
        </w:rPr>
        <w:t>sustava</w:t>
      </w:r>
      <w:r w:rsidRPr="002A7B03">
        <w:rPr>
          <w:rFonts w:ascii="Arial" w:hAnsi="Arial" w:cs="Arial"/>
        </w:rPr>
        <w:t xml:space="preserve"> PIFC treba unaprijedi</w:t>
      </w:r>
      <w:r w:rsidR="005E5255">
        <w:rPr>
          <w:rFonts w:ascii="Arial" w:hAnsi="Arial" w:cs="Arial"/>
        </w:rPr>
        <w:t>ti</w:t>
      </w:r>
      <w:r w:rsidRPr="002A7B03">
        <w:rPr>
          <w:rFonts w:ascii="Arial" w:hAnsi="Arial" w:cs="Arial"/>
        </w:rPr>
        <w:t xml:space="preserve"> odgovornost u oblasti javnih </w:t>
      </w:r>
      <w:r w:rsidR="003906E7">
        <w:rPr>
          <w:rFonts w:ascii="Arial" w:hAnsi="Arial" w:cs="Arial"/>
        </w:rPr>
        <w:t>financ</w:t>
      </w:r>
      <w:r w:rsidRPr="002A7B03">
        <w:rPr>
          <w:rFonts w:ascii="Arial" w:hAnsi="Arial" w:cs="Arial"/>
        </w:rPr>
        <w:t>ija, što je u vezi s prioritetom 4.3. Strateškog cilja 4: Transparentan, efikasan i odgovoran javni sektor Strategije razvoja Fede</w:t>
      </w:r>
      <w:r w:rsidR="005E5255">
        <w:rPr>
          <w:rFonts w:ascii="Arial" w:hAnsi="Arial" w:cs="Arial"/>
        </w:rPr>
        <w:t>racije Bosne i Hercegovine 2021</w:t>
      </w:r>
      <w:r w:rsidR="007B2342">
        <w:rPr>
          <w:rFonts w:ascii="Arial" w:hAnsi="Arial" w:cs="Arial"/>
        </w:rPr>
        <w:t xml:space="preserve"> – </w:t>
      </w:r>
      <w:r w:rsidRPr="002A7B03">
        <w:rPr>
          <w:rFonts w:ascii="Arial" w:hAnsi="Arial" w:cs="Arial"/>
        </w:rPr>
        <w:t>2027. godina. Takođe</w:t>
      </w:r>
      <w:r w:rsidR="007B2342">
        <w:rPr>
          <w:rFonts w:ascii="Arial" w:hAnsi="Arial" w:cs="Arial"/>
        </w:rPr>
        <w:t>r, ova Strategija u vezi je i s</w:t>
      </w:r>
      <w:r w:rsidRPr="002A7B03">
        <w:rPr>
          <w:rFonts w:ascii="Arial" w:hAnsi="Arial" w:cs="Arial"/>
        </w:rPr>
        <w:t xml:space="preserve"> drugim dokumentima relevantnim za proces integracije BiH u E</w:t>
      </w:r>
      <w:r w:rsidR="007B2342">
        <w:rPr>
          <w:rFonts w:ascii="Arial" w:hAnsi="Arial" w:cs="Arial"/>
        </w:rPr>
        <w:t>u</w:t>
      </w:r>
      <w:r w:rsidRPr="002A7B03">
        <w:rPr>
          <w:rFonts w:ascii="Arial" w:hAnsi="Arial" w:cs="Arial"/>
        </w:rPr>
        <w:t xml:space="preserve">ropsku uniju (kao npr. Sporazum o stabilizaciji i pridruživanju sa EU) i drugim međunarodno preuzetim obavezama BiH, što je </w:t>
      </w:r>
      <w:r w:rsidR="007B2342">
        <w:rPr>
          <w:rFonts w:ascii="Arial" w:hAnsi="Arial" w:cs="Arial"/>
        </w:rPr>
        <w:t>sukladno</w:t>
      </w:r>
      <w:r w:rsidRPr="002A7B03">
        <w:rPr>
          <w:rFonts w:ascii="Arial" w:hAnsi="Arial" w:cs="Arial"/>
        </w:rPr>
        <w:t xml:space="preserve"> član</w:t>
      </w:r>
      <w:r w:rsidR="007B2342">
        <w:rPr>
          <w:rFonts w:ascii="Arial" w:hAnsi="Arial" w:cs="Arial"/>
        </w:rPr>
        <w:t>ku</w:t>
      </w:r>
      <w:r w:rsidRPr="002A7B03">
        <w:rPr>
          <w:rFonts w:ascii="Arial" w:hAnsi="Arial" w:cs="Arial"/>
        </w:rPr>
        <w:t xml:space="preserve"> 17. stav</w:t>
      </w:r>
      <w:r w:rsidR="007B2342">
        <w:rPr>
          <w:rFonts w:ascii="Arial" w:hAnsi="Arial" w:cs="Arial"/>
        </w:rPr>
        <w:t>ak</w:t>
      </w:r>
      <w:r w:rsidRPr="002A7B03">
        <w:rPr>
          <w:rFonts w:ascii="Arial" w:hAnsi="Arial" w:cs="Arial"/>
        </w:rPr>
        <w:t xml:space="preserve"> (2) Zakona o razvojnom planiranju. Ministarstvo </w:t>
      </w:r>
      <w:r w:rsidR="003906E7">
        <w:rPr>
          <w:rFonts w:ascii="Arial" w:hAnsi="Arial" w:cs="Arial"/>
        </w:rPr>
        <w:t>financ</w:t>
      </w:r>
      <w:r w:rsidRPr="002A7B03">
        <w:rPr>
          <w:rFonts w:ascii="Arial" w:hAnsi="Arial" w:cs="Arial"/>
        </w:rPr>
        <w:t xml:space="preserve">ija, odnosno sektor Centralna harmonizacijska jedinica, bilo je dužno u proces izrade Strategije PIFC uključiti nadležne institucije na </w:t>
      </w:r>
      <w:r w:rsidR="007B2342">
        <w:rPr>
          <w:rFonts w:ascii="Arial" w:hAnsi="Arial" w:cs="Arial"/>
        </w:rPr>
        <w:t>razini</w:t>
      </w:r>
      <w:r w:rsidRPr="002A7B03">
        <w:rPr>
          <w:rFonts w:ascii="Arial" w:hAnsi="Arial" w:cs="Arial"/>
        </w:rPr>
        <w:t xml:space="preserve"> Bosne i Hercegovine, Federacije Bosne i Hercegovine i kantona </w:t>
      </w:r>
      <w:r w:rsidR="007B2342">
        <w:rPr>
          <w:rFonts w:ascii="Arial" w:hAnsi="Arial" w:cs="Arial"/>
        </w:rPr>
        <w:t>sukladno</w:t>
      </w:r>
      <w:r w:rsidRPr="002A7B03">
        <w:rPr>
          <w:rFonts w:ascii="Arial" w:hAnsi="Arial" w:cs="Arial"/>
        </w:rPr>
        <w:t xml:space="preserve"> načel</w:t>
      </w:r>
      <w:r w:rsidR="007B2342">
        <w:rPr>
          <w:rFonts w:ascii="Arial" w:hAnsi="Arial" w:cs="Arial"/>
        </w:rPr>
        <w:t>u</w:t>
      </w:r>
      <w:r w:rsidRPr="002A7B03">
        <w:rPr>
          <w:rFonts w:ascii="Arial" w:hAnsi="Arial" w:cs="Arial"/>
        </w:rPr>
        <w:t xml:space="preserve"> otvoren</w:t>
      </w:r>
      <w:r w:rsidR="007B2342">
        <w:rPr>
          <w:rFonts w:ascii="Arial" w:hAnsi="Arial" w:cs="Arial"/>
        </w:rPr>
        <w:t>e</w:t>
      </w:r>
      <w:r w:rsidRPr="002A7B03">
        <w:rPr>
          <w:rFonts w:ascii="Arial" w:hAnsi="Arial" w:cs="Arial"/>
        </w:rPr>
        <w:t xml:space="preserve"> metod</w:t>
      </w:r>
      <w:r w:rsidR="007B2342">
        <w:rPr>
          <w:rFonts w:ascii="Arial" w:hAnsi="Arial" w:cs="Arial"/>
        </w:rPr>
        <w:t>e</w:t>
      </w:r>
      <w:r w:rsidRPr="002A7B03">
        <w:rPr>
          <w:rFonts w:ascii="Arial" w:hAnsi="Arial" w:cs="Arial"/>
        </w:rPr>
        <w:t xml:space="preserve"> komunikacije što je u skladu s član</w:t>
      </w:r>
      <w:r w:rsidR="004A6DF9">
        <w:rPr>
          <w:rFonts w:ascii="Arial" w:hAnsi="Arial" w:cs="Arial"/>
        </w:rPr>
        <w:t>k</w:t>
      </w:r>
      <w:r w:rsidRPr="002A7B03">
        <w:rPr>
          <w:rFonts w:ascii="Arial" w:hAnsi="Arial" w:cs="Arial"/>
        </w:rPr>
        <w:t>om 17. stav</w:t>
      </w:r>
      <w:r w:rsidR="004A6DF9">
        <w:rPr>
          <w:rFonts w:ascii="Arial" w:hAnsi="Arial" w:cs="Arial"/>
        </w:rPr>
        <w:t>ak</w:t>
      </w:r>
      <w:r w:rsidRPr="002A7B03">
        <w:rPr>
          <w:rFonts w:ascii="Arial" w:hAnsi="Arial" w:cs="Arial"/>
        </w:rPr>
        <w:t xml:space="preserve"> (3) Zakona o razvojnom planiranju. Pri tome je, pored kantonalnih ministarstava </w:t>
      </w:r>
      <w:r w:rsidR="003906E7">
        <w:rPr>
          <w:rFonts w:ascii="Arial" w:hAnsi="Arial" w:cs="Arial"/>
        </w:rPr>
        <w:t>financ</w:t>
      </w:r>
      <w:r w:rsidRPr="002A7B03">
        <w:rPr>
          <w:rFonts w:ascii="Arial" w:hAnsi="Arial" w:cs="Arial"/>
        </w:rPr>
        <w:t>ija, nacrt strategije upućen i Savezu općina i gradova, te je objavljen poziv na kon</w:t>
      </w:r>
      <w:r w:rsidR="004A6DF9">
        <w:rPr>
          <w:rFonts w:ascii="Arial" w:hAnsi="Arial" w:cs="Arial"/>
        </w:rPr>
        <w:t>z</w:t>
      </w:r>
      <w:r w:rsidRPr="002A7B03">
        <w:rPr>
          <w:rFonts w:ascii="Arial" w:hAnsi="Arial" w:cs="Arial"/>
        </w:rPr>
        <w:t xml:space="preserve">ultacije na </w:t>
      </w:r>
      <w:r w:rsidRPr="001922CF">
        <w:rPr>
          <w:rFonts w:ascii="Arial" w:hAnsi="Arial" w:cs="Arial"/>
        </w:rPr>
        <w:t>web</w:t>
      </w:r>
      <w:r w:rsidRPr="002A7B03">
        <w:rPr>
          <w:rFonts w:ascii="Arial" w:hAnsi="Arial" w:cs="Arial"/>
        </w:rPr>
        <w:t xml:space="preserve"> </w:t>
      </w:r>
      <w:r w:rsidR="004A6DF9">
        <w:rPr>
          <w:rFonts w:ascii="Arial" w:hAnsi="Arial" w:cs="Arial"/>
        </w:rPr>
        <w:t>stranici</w:t>
      </w:r>
      <w:r w:rsidRPr="002A7B03">
        <w:rPr>
          <w:rFonts w:ascii="Arial" w:hAnsi="Arial" w:cs="Arial"/>
        </w:rPr>
        <w:t xml:space="preserve"> FMF</w:t>
      </w:r>
      <w:r w:rsidR="004A6DF9">
        <w:rPr>
          <w:rFonts w:ascii="Arial" w:hAnsi="Arial" w:cs="Arial"/>
        </w:rPr>
        <w:t>-a</w:t>
      </w:r>
      <w:r w:rsidRPr="002A7B03">
        <w:rPr>
          <w:rFonts w:ascii="Arial" w:hAnsi="Arial" w:cs="Arial"/>
        </w:rPr>
        <w:t xml:space="preserve"> kako bi se i od svih drugih socijalnih i ekonomskih partnera poput vladinih i nevladinih organa u Federaciji BiH, prema načelu otvoren</w:t>
      </w:r>
      <w:r w:rsidR="00FE18F8">
        <w:rPr>
          <w:rFonts w:ascii="Arial" w:hAnsi="Arial" w:cs="Arial"/>
        </w:rPr>
        <w:t>e</w:t>
      </w:r>
      <w:r w:rsidRPr="002A7B03">
        <w:rPr>
          <w:rFonts w:ascii="Arial" w:hAnsi="Arial" w:cs="Arial"/>
        </w:rPr>
        <w:t xml:space="preserve"> metod</w:t>
      </w:r>
      <w:r w:rsidR="00FE18F8">
        <w:rPr>
          <w:rFonts w:ascii="Arial" w:hAnsi="Arial" w:cs="Arial"/>
        </w:rPr>
        <w:t>e</w:t>
      </w:r>
      <w:r w:rsidRPr="002A7B03">
        <w:rPr>
          <w:rFonts w:ascii="Arial" w:hAnsi="Arial" w:cs="Arial"/>
        </w:rPr>
        <w:t xml:space="preserve"> komunikacije, </w:t>
      </w:r>
      <w:r w:rsidRPr="004A6DF9">
        <w:rPr>
          <w:rFonts w:ascii="Arial" w:hAnsi="Arial" w:cs="Arial"/>
        </w:rPr>
        <w:t>reflekt</w:t>
      </w:r>
      <w:r w:rsidR="004A6DF9" w:rsidRPr="004A6DF9">
        <w:rPr>
          <w:rFonts w:ascii="Arial" w:hAnsi="Arial" w:cs="Arial"/>
        </w:rPr>
        <w:t>irale</w:t>
      </w:r>
      <w:r w:rsidRPr="002A7B03">
        <w:rPr>
          <w:rFonts w:ascii="Arial" w:hAnsi="Arial" w:cs="Arial"/>
        </w:rPr>
        <w:t xml:space="preserve"> potrebe svih </w:t>
      </w:r>
      <w:r w:rsidR="004A6DF9">
        <w:rPr>
          <w:rFonts w:ascii="Arial" w:hAnsi="Arial" w:cs="Arial"/>
        </w:rPr>
        <w:t>razina</w:t>
      </w:r>
      <w:r w:rsidRPr="002A7B03">
        <w:rPr>
          <w:rFonts w:ascii="Arial" w:hAnsi="Arial" w:cs="Arial"/>
        </w:rPr>
        <w:t xml:space="preserve"> vlasti za funkcioniranje efikasnog i efektivnog </w:t>
      </w:r>
      <w:r w:rsidR="003906E7">
        <w:rPr>
          <w:rFonts w:ascii="Arial" w:hAnsi="Arial" w:cs="Arial"/>
        </w:rPr>
        <w:t>sustava</w:t>
      </w:r>
      <w:r w:rsidRPr="002A7B03">
        <w:rPr>
          <w:rFonts w:ascii="Arial" w:hAnsi="Arial" w:cs="Arial"/>
        </w:rPr>
        <w:t xml:space="preserve"> </w:t>
      </w:r>
      <w:r w:rsidR="003906E7">
        <w:rPr>
          <w:rFonts w:ascii="Arial" w:hAnsi="Arial" w:cs="Arial"/>
        </w:rPr>
        <w:t>financ</w:t>
      </w:r>
      <w:r w:rsidRPr="002A7B03">
        <w:rPr>
          <w:rFonts w:ascii="Arial" w:hAnsi="Arial" w:cs="Arial"/>
        </w:rPr>
        <w:t>ijskog upravljanja i kontrole i funkcionalno ne</w:t>
      </w:r>
      <w:r w:rsidR="004A6DF9">
        <w:rPr>
          <w:rFonts w:ascii="Arial" w:hAnsi="Arial" w:cs="Arial"/>
        </w:rPr>
        <w:t>o</w:t>
      </w:r>
      <w:r w:rsidRPr="002A7B03">
        <w:rPr>
          <w:rFonts w:ascii="Arial" w:hAnsi="Arial" w:cs="Arial"/>
        </w:rPr>
        <w:t xml:space="preserve">visne </w:t>
      </w:r>
      <w:r w:rsidR="003906E7">
        <w:rPr>
          <w:rFonts w:ascii="Arial" w:hAnsi="Arial" w:cs="Arial"/>
        </w:rPr>
        <w:t>unutarnje</w:t>
      </w:r>
      <w:r w:rsidRPr="002A7B03">
        <w:rPr>
          <w:rFonts w:ascii="Arial" w:hAnsi="Arial" w:cs="Arial"/>
        </w:rPr>
        <w:t xml:space="preserve"> revizije u javnom sektoru </w:t>
      </w:r>
      <w:r w:rsidR="004A6DF9">
        <w:rPr>
          <w:rFonts w:ascii="Arial" w:hAnsi="Arial" w:cs="Arial"/>
        </w:rPr>
        <w:t>u Federaciji (što je u skladu s</w:t>
      </w:r>
      <w:r w:rsidRPr="002A7B03">
        <w:rPr>
          <w:rFonts w:ascii="Arial" w:hAnsi="Arial" w:cs="Arial"/>
        </w:rPr>
        <w:t xml:space="preserve"> član</w:t>
      </w:r>
      <w:r w:rsidR="004A6DF9">
        <w:rPr>
          <w:rFonts w:ascii="Arial" w:hAnsi="Arial" w:cs="Arial"/>
        </w:rPr>
        <w:t>k</w:t>
      </w:r>
      <w:r w:rsidRPr="002A7B03">
        <w:rPr>
          <w:rFonts w:ascii="Arial" w:hAnsi="Arial" w:cs="Arial"/>
        </w:rPr>
        <w:t>om 7. stav</w:t>
      </w:r>
      <w:r w:rsidR="004A6DF9">
        <w:rPr>
          <w:rFonts w:ascii="Arial" w:hAnsi="Arial" w:cs="Arial"/>
        </w:rPr>
        <w:t>ak</w:t>
      </w:r>
      <w:r w:rsidRPr="002A7B03">
        <w:rPr>
          <w:rFonts w:ascii="Arial" w:hAnsi="Arial" w:cs="Arial"/>
        </w:rPr>
        <w:t xml:space="preserve"> (1) t</w:t>
      </w:r>
      <w:r w:rsidR="004A6DF9">
        <w:rPr>
          <w:rFonts w:ascii="Arial" w:hAnsi="Arial" w:cs="Arial"/>
        </w:rPr>
        <w:t>o</w:t>
      </w:r>
      <w:r w:rsidRPr="002A7B03">
        <w:rPr>
          <w:rFonts w:ascii="Arial" w:hAnsi="Arial" w:cs="Arial"/>
        </w:rPr>
        <w:t>čka c) Zakona o razvojnom planiranju).</w:t>
      </w:r>
    </w:p>
    <w:p w:rsidR="001C3930" w:rsidRPr="002A7B03" w:rsidRDefault="00FE18F8" w:rsidP="001C3930">
      <w:pPr>
        <w:ind w:right="-279"/>
        <w:jc w:val="both"/>
        <w:rPr>
          <w:rFonts w:ascii="Arial" w:hAnsi="Arial" w:cs="Arial"/>
        </w:rPr>
      </w:pPr>
      <w:r>
        <w:rPr>
          <w:rFonts w:ascii="Arial" w:hAnsi="Arial" w:cs="Arial"/>
        </w:rPr>
        <w:t>S o</w:t>
      </w:r>
      <w:r w:rsidR="001C3930" w:rsidRPr="002A7B03">
        <w:rPr>
          <w:rFonts w:ascii="Arial" w:hAnsi="Arial" w:cs="Arial"/>
        </w:rPr>
        <w:t xml:space="preserve">bzirom da je istekla prethodna Strategija PIFC za </w:t>
      </w:r>
      <w:r>
        <w:rPr>
          <w:rFonts w:ascii="Arial" w:hAnsi="Arial" w:cs="Arial"/>
        </w:rPr>
        <w:t>razdoblje</w:t>
      </w:r>
      <w:r w:rsidR="001C3930" w:rsidRPr="002A7B03">
        <w:rPr>
          <w:rFonts w:ascii="Arial" w:hAnsi="Arial" w:cs="Arial"/>
        </w:rPr>
        <w:t xml:space="preserve"> 2015-2018. godine, u Planu rada Vlade Federacije za 2020. godinu planirana je izrada nove Strategije PIFC za javni sektor u Federaciji, a donošenje nove Strategije razvoja </w:t>
      </w:r>
      <w:r w:rsidR="003906E7">
        <w:rPr>
          <w:rFonts w:ascii="Arial" w:hAnsi="Arial" w:cs="Arial"/>
        </w:rPr>
        <w:t>sustava</w:t>
      </w:r>
      <w:r>
        <w:rPr>
          <w:rFonts w:ascii="Arial" w:hAnsi="Arial" w:cs="Arial"/>
        </w:rPr>
        <w:t xml:space="preserve"> PIFC, kao ob</w:t>
      </w:r>
      <w:r w:rsidR="001C3930" w:rsidRPr="002A7B03">
        <w:rPr>
          <w:rFonts w:ascii="Arial" w:hAnsi="Arial" w:cs="Arial"/>
        </w:rPr>
        <w:t>veza je navedeno i u posljednjim izvješ</w:t>
      </w:r>
      <w:r>
        <w:rPr>
          <w:rFonts w:ascii="Arial" w:hAnsi="Arial" w:cs="Arial"/>
        </w:rPr>
        <w:t>ć</w:t>
      </w:r>
      <w:r w:rsidR="001C3930" w:rsidRPr="002A7B03">
        <w:rPr>
          <w:rFonts w:ascii="Arial" w:hAnsi="Arial" w:cs="Arial"/>
        </w:rPr>
        <w:t>ima Pododbora za ekonomska pitanja i statistiku i Izvješ</w:t>
      </w:r>
      <w:r>
        <w:rPr>
          <w:rFonts w:ascii="Arial" w:hAnsi="Arial" w:cs="Arial"/>
        </w:rPr>
        <w:t>ć</w:t>
      </w:r>
      <w:r w:rsidR="001C3930" w:rsidRPr="002A7B03">
        <w:rPr>
          <w:rFonts w:ascii="Arial" w:hAnsi="Arial" w:cs="Arial"/>
        </w:rPr>
        <w:t>a o Bosni i Hercegovini.</w:t>
      </w:r>
    </w:p>
    <w:p w:rsidR="001C3930" w:rsidRPr="002A7B03" w:rsidRDefault="001C3930" w:rsidP="001C3930">
      <w:pPr>
        <w:spacing w:after="0"/>
        <w:ind w:right="-279"/>
        <w:jc w:val="both"/>
        <w:rPr>
          <w:rFonts w:ascii="Arial" w:hAnsi="Arial" w:cs="Arial"/>
        </w:rPr>
      </w:pPr>
    </w:p>
    <w:p w:rsidR="001C3930" w:rsidRPr="002A7B03" w:rsidRDefault="001C3930" w:rsidP="001C3930">
      <w:pPr>
        <w:pStyle w:val="Heading2"/>
        <w:jc w:val="both"/>
        <w:rPr>
          <w:rFonts w:ascii="Arial" w:hAnsi="Arial" w:cs="Arial"/>
        </w:rPr>
      </w:pPr>
      <w:bookmarkStart w:id="10" w:name="_Toc68086907"/>
      <w:r w:rsidRPr="002A7B03">
        <w:rPr>
          <w:rFonts w:ascii="Arial" w:hAnsi="Arial" w:cs="Arial"/>
          <w:sz w:val="22"/>
          <w:szCs w:val="22"/>
        </w:rPr>
        <w:t xml:space="preserve">Vizija Strategije razvoja </w:t>
      </w:r>
      <w:r w:rsidR="003906E7">
        <w:rPr>
          <w:rFonts w:ascii="Arial" w:hAnsi="Arial" w:cs="Arial"/>
          <w:sz w:val="22"/>
          <w:szCs w:val="22"/>
        </w:rPr>
        <w:t>sustava</w:t>
      </w:r>
      <w:r w:rsidRPr="002A7B03">
        <w:rPr>
          <w:rFonts w:ascii="Arial" w:hAnsi="Arial" w:cs="Arial"/>
          <w:sz w:val="22"/>
          <w:szCs w:val="22"/>
        </w:rPr>
        <w:t xml:space="preserve"> PIFC</w:t>
      </w:r>
      <w:bookmarkEnd w:id="10"/>
    </w:p>
    <w:p w:rsidR="001C3930" w:rsidRPr="002A7B03" w:rsidRDefault="001C3930" w:rsidP="001C3930">
      <w:pPr>
        <w:spacing w:before="240"/>
        <w:ind w:right="-306"/>
        <w:jc w:val="both"/>
        <w:rPr>
          <w:rFonts w:ascii="Arial" w:hAnsi="Arial" w:cs="Arial"/>
        </w:rPr>
      </w:pPr>
      <w:bookmarkStart w:id="11" w:name="_Toc64530727"/>
      <w:bookmarkStart w:id="12" w:name="_Toc43817476"/>
      <w:r w:rsidRPr="002A7B03">
        <w:rPr>
          <w:rFonts w:ascii="Arial" w:hAnsi="Arial" w:cs="Arial"/>
        </w:rPr>
        <w:t xml:space="preserve">Strategija razvoja </w:t>
      </w:r>
      <w:r w:rsidR="003906E7">
        <w:rPr>
          <w:rFonts w:ascii="Arial" w:hAnsi="Arial" w:cs="Arial"/>
        </w:rPr>
        <w:t>sustava</w:t>
      </w:r>
      <w:r w:rsidR="00FE18F8">
        <w:rPr>
          <w:rFonts w:ascii="Arial" w:hAnsi="Arial" w:cs="Arial"/>
        </w:rPr>
        <w:t xml:space="preserve"> PIFC treba doprinijeti</w:t>
      </w:r>
      <w:r w:rsidRPr="002A7B03">
        <w:rPr>
          <w:rFonts w:ascii="Arial" w:hAnsi="Arial" w:cs="Arial"/>
        </w:rPr>
        <w:t xml:space="preserve"> funkcionalnom i </w:t>
      </w:r>
      <w:r w:rsidR="001922CF">
        <w:rPr>
          <w:rFonts w:ascii="Arial" w:hAnsi="Arial" w:cs="Arial"/>
        </w:rPr>
        <w:t>djelotvornom sustav</w:t>
      </w:r>
      <w:r w:rsidRPr="002A7B03">
        <w:rPr>
          <w:rFonts w:ascii="Arial" w:hAnsi="Arial" w:cs="Arial"/>
        </w:rPr>
        <w:t xml:space="preserve">u PIFC kojim bi se ublažili ključni rizici u poslovanju i unaprijedio rad organizacija javnog sektora u FBiH. To podrazumijeva dalje </w:t>
      </w:r>
      <w:r w:rsidR="00FE18F8" w:rsidRPr="00FE18F8">
        <w:rPr>
          <w:rFonts w:ascii="Arial" w:hAnsi="Arial" w:cs="Arial"/>
        </w:rPr>
        <w:t>integriranje</w:t>
      </w:r>
      <w:r w:rsidRPr="002A7B03">
        <w:rPr>
          <w:rFonts w:ascii="Arial" w:hAnsi="Arial" w:cs="Arial"/>
        </w:rPr>
        <w:t xml:space="preserve"> i operacionalizaciju FUK u ključne procese, fokusirane na područja visokog rizika i podržane ne</w:t>
      </w:r>
      <w:r w:rsidR="00FE18F8">
        <w:rPr>
          <w:rFonts w:ascii="Arial" w:hAnsi="Arial" w:cs="Arial"/>
        </w:rPr>
        <w:t>o</w:t>
      </w:r>
      <w:r w:rsidRPr="002A7B03">
        <w:rPr>
          <w:rFonts w:ascii="Arial" w:hAnsi="Arial" w:cs="Arial"/>
        </w:rPr>
        <w:t xml:space="preserve">visnom i profesionalnom funkcijom </w:t>
      </w:r>
      <w:r w:rsidR="003906E7">
        <w:rPr>
          <w:rFonts w:ascii="Arial" w:hAnsi="Arial" w:cs="Arial"/>
        </w:rPr>
        <w:t>unutarnje</w:t>
      </w:r>
      <w:r w:rsidRPr="002A7B03">
        <w:rPr>
          <w:rFonts w:ascii="Arial" w:hAnsi="Arial" w:cs="Arial"/>
        </w:rPr>
        <w:t xml:space="preserve"> revizije.</w:t>
      </w:r>
      <w:bookmarkEnd w:id="11"/>
      <w:r w:rsidRPr="002A7B03">
        <w:rPr>
          <w:rFonts w:ascii="Arial" w:hAnsi="Arial" w:cs="Arial"/>
        </w:rPr>
        <w:t xml:space="preserve"> </w:t>
      </w:r>
    </w:p>
    <w:p w:rsidR="001C3930" w:rsidRPr="002A7B03" w:rsidRDefault="001C3930" w:rsidP="001C3930">
      <w:pPr>
        <w:pStyle w:val="Heading2"/>
        <w:spacing w:before="0"/>
        <w:jc w:val="both"/>
        <w:rPr>
          <w:rFonts w:ascii="Arial" w:hAnsi="Arial" w:cs="Arial"/>
        </w:rPr>
      </w:pPr>
    </w:p>
    <w:p w:rsidR="001C3930" w:rsidRPr="002A7B03" w:rsidRDefault="001C3930" w:rsidP="001C3930">
      <w:pPr>
        <w:pStyle w:val="Heading2"/>
        <w:jc w:val="both"/>
        <w:rPr>
          <w:rFonts w:ascii="Arial" w:hAnsi="Arial" w:cs="Arial"/>
          <w:sz w:val="22"/>
          <w:szCs w:val="22"/>
        </w:rPr>
      </w:pPr>
      <w:bookmarkStart w:id="13" w:name="_Toc68086908"/>
      <w:r w:rsidRPr="002A7B03">
        <w:rPr>
          <w:rFonts w:ascii="Arial" w:hAnsi="Arial" w:cs="Arial"/>
          <w:sz w:val="22"/>
          <w:szCs w:val="22"/>
        </w:rPr>
        <w:t>Ciljevi Strategije</w:t>
      </w:r>
      <w:bookmarkEnd w:id="12"/>
      <w:r w:rsidRPr="002A7B03">
        <w:rPr>
          <w:rFonts w:ascii="Arial" w:hAnsi="Arial" w:cs="Arial"/>
          <w:sz w:val="22"/>
          <w:szCs w:val="22"/>
        </w:rPr>
        <w:t xml:space="preserve"> PIFC</w:t>
      </w:r>
      <w:bookmarkEnd w:id="13"/>
      <w:r w:rsidRPr="002A7B03">
        <w:rPr>
          <w:rFonts w:ascii="Arial" w:hAnsi="Arial" w:cs="Arial"/>
          <w:sz w:val="22"/>
          <w:szCs w:val="22"/>
        </w:rPr>
        <w:t xml:space="preserve"> </w:t>
      </w:r>
    </w:p>
    <w:p w:rsidR="001C3930" w:rsidRPr="002A7B03" w:rsidRDefault="001C3930" w:rsidP="001C3930">
      <w:pPr>
        <w:spacing w:after="0"/>
        <w:rPr>
          <w:rFonts w:ascii="Arial" w:hAnsi="Arial" w:cs="Arial"/>
          <w:sz w:val="10"/>
        </w:rPr>
      </w:pPr>
    </w:p>
    <w:p w:rsidR="001C3930" w:rsidRPr="002A7B03" w:rsidRDefault="00FE18F8" w:rsidP="001C3930">
      <w:pPr>
        <w:spacing w:after="0"/>
        <w:ind w:right="-279"/>
        <w:jc w:val="both"/>
        <w:rPr>
          <w:rFonts w:ascii="Arial" w:hAnsi="Arial" w:cs="Arial"/>
        </w:rPr>
      </w:pPr>
      <w:r>
        <w:rPr>
          <w:rFonts w:ascii="Arial" w:hAnsi="Arial" w:cs="Arial"/>
        </w:rPr>
        <w:t>Kako</w:t>
      </w:r>
      <w:r w:rsidR="001C3930" w:rsidRPr="002A7B03">
        <w:rPr>
          <w:rFonts w:ascii="Arial" w:hAnsi="Arial" w:cs="Arial"/>
        </w:rPr>
        <w:t xml:space="preserve"> bi se ostvarila navedena vizija, potrebno je težiti ostvarenju konkretnih strateških i operativnih ciljeve u tri ključne oblasti PIFC i to:</w:t>
      </w:r>
    </w:p>
    <w:p w:rsidR="001C3930" w:rsidRPr="002A7B03" w:rsidRDefault="001C3930" w:rsidP="001C3930">
      <w:pPr>
        <w:spacing w:after="0"/>
        <w:jc w:val="both"/>
        <w:rPr>
          <w:rFonts w:ascii="Arial" w:hAnsi="Arial" w:cs="Arial"/>
          <w:sz w:val="2"/>
        </w:rPr>
      </w:pPr>
    </w:p>
    <w:p w:rsidR="001C3930" w:rsidRPr="002A7B03" w:rsidRDefault="001C3930" w:rsidP="001C3930">
      <w:pPr>
        <w:spacing w:after="0"/>
        <w:rPr>
          <w:rFonts w:ascii="Arial" w:hAnsi="Arial" w:cs="Arial"/>
          <w:sz w:val="24"/>
        </w:rPr>
      </w:pPr>
    </w:p>
    <w:tbl>
      <w:tblPr>
        <w:tblStyle w:val="TableGrid"/>
        <w:tblW w:w="9639" w:type="dxa"/>
        <w:tblInd w:w="-5" w:type="dxa"/>
        <w:tblLook w:val="04A0" w:firstRow="1" w:lastRow="0" w:firstColumn="1" w:lastColumn="0" w:noHBand="0" w:noVBand="1"/>
      </w:tblPr>
      <w:tblGrid>
        <w:gridCol w:w="1476"/>
        <w:gridCol w:w="2635"/>
        <w:gridCol w:w="5528"/>
      </w:tblGrid>
      <w:tr w:rsidR="001C3930" w:rsidRPr="002A7B03" w:rsidTr="003906E7">
        <w:trPr>
          <w:trHeight w:val="255"/>
          <w:tblHeader/>
        </w:trPr>
        <w:tc>
          <w:tcPr>
            <w:tcW w:w="1476" w:type="dxa"/>
            <w:shd w:val="clear" w:color="auto" w:fill="BDD6EE" w:themeFill="accent1" w:themeFillTint="66"/>
          </w:tcPr>
          <w:p w:rsidR="001C3930" w:rsidRPr="002A7B03" w:rsidRDefault="001C3930" w:rsidP="003906E7">
            <w:pPr>
              <w:jc w:val="both"/>
              <w:rPr>
                <w:rFonts w:ascii="Arial" w:hAnsi="Arial" w:cs="Arial"/>
                <w:b/>
              </w:rPr>
            </w:pPr>
            <w:r w:rsidRPr="002A7B03">
              <w:rPr>
                <w:rFonts w:ascii="Arial" w:hAnsi="Arial" w:cs="Arial"/>
                <w:b/>
                <w:bCs/>
              </w:rPr>
              <w:t>Oblast</w:t>
            </w:r>
          </w:p>
        </w:tc>
        <w:tc>
          <w:tcPr>
            <w:tcW w:w="2635" w:type="dxa"/>
            <w:shd w:val="clear" w:color="auto" w:fill="BDD6EE" w:themeFill="accent1" w:themeFillTint="66"/>
          </w:tcPr>
          <w:p w:rsidR="001C3930" w:rsidRPr="002A7B03" w:rsidRDefault="001C3930" w:rsidP="003906E7">
            <w:pPr>
              <w:jc w:val="both"/>
              <w:rPr>
                <w:rFonts w:ascii="Arial" w:hAnsi="Arial" w:cs="Arial"/>
                <w:b/>
              </w:rPr>
            </w:pPr>
            <w:r w:rsidRPr="002A7B03">
              <w:rPr>
                <w:rFonts w:ascii="Arial" w:hAnsi="Arial" w:cs="Arial"/>
                <w:b/>
                <w:bCs/>
              </w:rPr>
              <w:t xml:space="preserve">Strateški ciljevi </w:t>
            </w:r>
          </w:p>
        </w:tc>
        <w:tc>
          <w:tcPr>
            <w:tcW w:w="5528" w:type="dxa"/>
            <w:shd w:val="clear" w:color="auto" w:fill="BDD6EE" w:themeFill="accent1" w:themeFillTint="66"/>
          </w:tcPr>
          <w:p w:rsidR="001C3930" w:rsidRPr="002A7B03" w:rsidRDefault="001C3930" w:rsidP="003906E7">
            <w:pPr>
              <w:jc w:val="both"/>
              <w:rPr>
                <w:rFonts w:ascii="Arial" w:hAnsi="Arial" w:cs="Arial"/>
                <w:b/>
              </w:rPr>
            </w:pPr>
            <w:r w:rsidRPr="002A7B03">
              <w:rPr>
                <w:rFonts w:ascii="Arial" w:hAnsi="Arial" w:cs="Arial"/>
                <w:b/>
                <w:bCs/>
              </w:rPr>
              <w:t xml:space="preserve">Prioriteti </w:t>
            </w:r>
          </w:p>
        </w:tc>
      </w:tr>
      <w:tr w:rsidR="001C3930" w:rsidRPr="002A7B03" w:rsidTr="003906E7">
        <w:trPr>
          <w:trHeight w:val="495"/>
        </w:trPr>
        <w:tc>
          <w:tcPr>
            <w:tcW w:w="1476" w:type="dxa"/>
            <w:vMerge w:val="restart"/>
            <w:shd w:val="clear" w:color="auto" w:fill="auto"/>
          </w:tcPr>
          <w:p w:rsidR="001C3930" w:rsidRPr="00FE18F8" w:rsidRDefault="003906E7" w:rsidP="003906E7">
            <w:pPr>
              <w:rPr>
                <w:rFonts w:ascii="Arial" w:hAnsi="Arial" w:cs="Arial"/>
                <w:lang w:val="hr-HR"/>
              </w:rPr>
            </w:pPr>
            <w:r w:rsidRPr="00FE18F8">
              <w:rPr>
                <w:rFonts w:ascii="Arial" w:hAnsi="Arial" w:cs="Arial"/>
                <w:lang w:val="hr-HR"/>
              </w:rPr>
              <w:t>Financ</w:t>
            </w:r>
            <w:r w:rsidR="001C3930" w:rsidRPr="00FE18F8">
              <w:rPr>
                <w:rFonts w:ascii="Arial" w:hAnsi="Arial" w:cs="Arial"/>
                <w:lang w:val="hr-HR"/>
              </w:rPr>
              <w:t>ijsko upravljanje i kontrola (FUK)</w:t>
            </w:r>
          </w:p>
        </w:tc>
        <w:tc>
          <w:tcPr>
            <w:tcW w:w="2635" w:type="dxa"/>
            <w:vMerge w:val="restart"/>
          </w:tcPr>
          <w:p w:rsidR="001C3930" w:rsidRPr="00FE18F8" w:rsidRDefault="001C3930" w:rsidP="003906E7">
            <w:pPr>
              <w:rPr>
                <w:rFonts w:ascii="Arial" w:hAnsi="Arial" w:cs="Arial"/>
                <w:b/>
                <w:bCs/>
                <w:lang w:val="hr-HR"/>
              </w:rPr>
            </w:pPr>
            <w:r w:rsidRPr="00FE18F8">
              <w:rPr>
                <w:rFonts w:ascii="Arial" w:hAnsi="Arial" w:cs="Arial"/>
                <w:lang w:val="hr-HR"/>
              </w:rPr>
              <w:t xml:space="preserve">1. </w:t>
            </w:r>
            <w:r w:rsidRPr="00FE18F8">
              <w:rPr>
                <w:rFonts w:ascii="Arial" w:hAnsi="Arial" w:cs="Arial"/>
                <w:b/>
                <w:lang w:val="hr-HR"/>
              </w:rPr>
              <w:t>Unaprijeđeno</w:t>
            </w:r>
            <w:r w:rsidRPr="00FE18F8">
              <w:rPr>
                <w:rFonts w:ascii="Arial" w:hAnsi="Arial" w:cs="Arial"/>
                <w:lang w:val="hr-HR"/>
              </w:rPr>
              <w:t xml:space="preserve"> </w:t>
            </w:r>
            <w:r w:rsidRPr="00FE18F8">
              <w:rPr>
                <w:rFonts w:ascii="Arial" w:hAnsi="Arial" w:cs="Arial"/>
                <w:b/>
                <w:bCs/>
                <w:lang w:val="hr-HR"/>
              </w:rPr>
              <w:t xml:space="preserve">upravljanje rizicima u ključnim procesima kroz jačanje </w:t>
            </w:r>
            <w:r w:rsidR="003906E7" w:rsidRPr="00FE18F8">
              <w:rPr>
                <w:rFonts w:ascii="Arial" w:hAnsi="Arial" w:cs="Arial"/>
                <w:b/>
                <w:bCs/>
                <w:lang w:val="hr-HR"/>
              </w:rPr>
              <w:t>financ</w:t>
            </w:r>
            <w:r w:rsidRPr="00FE18F8">
              <w:rPr>
                <w:rFonts w:ascii="Arial" w:hAnsi="Arial" w:cs="Arial"/>
                <w:b/>
                <w:bCs/>
                <w:lang w:val="hr-HR"/>
              </w:rPr>
              <w:t>ijskog upravljanja i kontrole</w:t>
            </w:r>
          </w:p>
        </w:tc>
        <w:tc>
          <w:tcPr>
            <w:tcW w:w="5528" w:type="dxa"/>
          </w:tcPr>
          <w:p w:rsidR="001C3930" w:rsidRPr="00FE18F8" w:rsidRDefault="001C3930" w:rsidP="003906E7">
            <w:pPr>
              <w:rPr>
                <w:rFonts w:ascii="Arial" w:hAnsi="Arial" w:cs="Arial"/>
                <w:lang w:val="hr-HR"/>
              </w:rPr>
            </w:pPr>
            <w:r w:rsidRPr="00FE18F8">
              <w:rPr>
                <w:rFonts w:ascii="Arial" w:hAnsi="Arial" w:cs="Arial"/>
                <w:lang w:val="hr-HR"/>
              </w:rPr>
              <w:t xml:space="preserve">1.1 </w:t>
            </w:r>
            <w:r w:rsidR="003906E7" w:rsidRPr="00FE18F8">
              <w:rPr>
                <w:rFonts w:ascii="Arial" w:hAnsi="Arial" w:cs="Arial"/>
                <w:lang w:val="hr-HR"/>
              </w:rPr>
              <w:t>Unutarnje</w:t>
            </w:r>
            <w:r w:rsidRPr="00FE18F8">
              <w:rPr>
                <w:rFonts w:ascii="Arial" w:hAnsi="Arial" w:cs="Arial"/>
                <w:lang w:val="hr-HR"/>
              </w:rPr>
              <w:t xml:space="preserve"> kontrole su usmjerene </w:t>
            </w:r>
            <w:r w:rsidR="008E6389">
              <w:rPr>
                <w:rFonts w:ascii="Arial" w:hAnsi="Arial" w:cs="Arial"/>
                <w:lang w:val="hr-HR"/>
              </w:rPr>
              <w:t xml:space="preserve">na </w:t>
            </w:r>
            <w:r w:rsidRPr="00FE18F8">
              <w:rPr>
                <w:rFonts w:ascii="Arial" w:hAnsi="Arial" w:cs="Arial"/>
                <w:lang w:val="hr-HR"/>
              </w:rPr>
              <w:t>rizike vezane za dobro upravljanje prihodima, rashodima, imovinom i obavezama</w:t>
            </w:r>
          </w:p>
        </w:tc>
      </w:tr>
      <w:tr w:rsidR="001C3930" w:rsidRPr="002A7B03" w:rsidTr="003906E7">
        <w:trPr>
          <w:trHeight w:val="510"/>
        </w:trPr>
        <w:tc>
          <w:tcPr>
            <w:tcW w:w="1476" w:type="dxa"/>
            <w:vMerge/>
            <w:shd w:val="clear" w:color="auto" w:fill="auto"/>
          </w:tcPr>
          <w:p w:rsidR="001C3930" w:rsidRPr="00FE18F8" w:rsidRDefault="001C3930" w:rsidP="003906E7">
            <w:pPr>
              <w:rPr>
                <w:rFonts w:ascii="Arial" w:hAnsi="Arial" w:cs="Arial"/>
                <w:lang w:val="hr-HR"/>
              </w:rPr>
            </w:pPr>
          </w:p>
        </w:tc>
        <w:tc>
          <w:tcPr>
            <w:tcW w:w="2635" w:type="dxa"/>
            <w:vMerge/>
          </w:tcPr>
          <w:p w:rsidR="001C3930" w:rsidRPr="00FE18F8" w:rsidRDefault="001C3930" w:rsidP="003906E7">
            <w:pPr>
              <w:rPr>
                <w:rFonts w:ascii="Arial" w:hAnsi="Arial" w:cs="Arial"/>
                <w:b/>
                <w:lang w:val="hr-HR"/>
              </w:rPr>
            </w:pPr>
          </w:p>
        </w:tc>
        <w:tc>
          <w:tcPr>
            <w:tcW w:w="5528" w:type="dxa"/>
          </w:tcPr>
          <w:p w:rsidR="001C3930" w:rsidRPr="00FE18F8" w:rsidRDefault="001C3930" w:rsidP="008E6389">
            <w:pPr>
              <w:rPr>
                <w:rFonts w:ascii="Arial" w:hAnsi="Arial" w:cs="Arial"/>
                <w:lang w:val="hr-HR"/>
              </w:rPr>
            </w:pPr>
            <w:r w:rsidRPr="00FE18F8">
              <w:rPr>
                <w:rFonts w:ascii="Arial" w:hAnsi="Arial" w:cs="Arial"/>
                <w:lang w:val="hr-HR"/>
              </w:rPr>
              <w:t xml:space="preserve">1.2 </w:t>
            </w:r>
            <w:r w:rsidR="003906E7" w:rsidRPr="00FE18F8">
              <w:rPr>
                <w:rFonts w:ascii="Arial" w:hAnsi="Arial" w:cs="Arial"/>
                <w:lang w:val="hr-HR"/>
              </w:rPr>
              <w:t>Unutarnje</w:t>
            </w:r>
            <w:r w:rsidRPr="00FE18F8">
              <w:rPr>
                <w:rFonts w:ascii="Arial" w:hAnsi="Arial" w:cs="Arial"/>
                <w:lang w:val="hr-HR"/>
              </w:rPr>
              <w:t xml:space="preserve"> kontrole su usmjerene na rizike vezane za srednjoročno planiranje i programsko </w:t>
            </w:r>
            <w:r w:rsidR="008E6389">
              <w:rPr>
                <w:rFonts w:ascii="Arial" w:hAnsi="Arial" w:cs="Arial"/>
                <w:lang w:val="hr-HR"/>
              </w:rPr>
              <w:t>budžet</w:t>
            </w:r>
            <w:r w:rsidRPr="00FE18F8">
              <w:rPr>
                <w:rFonts w:ascii="Arial" w:hAnsi="Arial" w:cs="Arial"/>
                <w:lang w:val="hr-HR"/>
              </w:rPr>
              <w:t xml:space="preserve">iranje  </w:t>
            </w:r>
          </w:p>
        </w:tc>
      </w:tr>
      <w:tr w:rsidR="001C3930" w:rsidRPr="002A7B03" w:rsidTr="003906E7">
        <w:trPr>
          <w:trHeight w:val="525"/>
        </w:trPr>
        <w:tc>
          <w:tcPr>
            <w:tcW w:w="1476" w:type="dxa"/>
            <w:vMerge/>
            <w:shd w:val="clear" w:color="auto" w:fill="auto"/>
          </w:tcPr>
          <w:p w:rsidR="001C3930" w:rsidRPr="00FE18F8" w:rsidRDefault="001C3930" w:rsidP="003906E7">
            <w:pPr>
              <w:rPr>
                <w:rFonts w:ascii="Arial" w:hAnsi="Arial" w:cs="Arial"/>
                <w:lang w:val="hr-HR"/>
              </w:rPr>
            </w:pPr>
          </w:p>
        </w:tc>
        <w:tc>
          <w:tcPr>
            <w:tcW w:w="2635" w:type="dxa"/>
            <w:vMerge/>
          </w:tcPr>
          <w:p w:rsidR="001C3930" w:rsidRPr="00FE18F8" w:rsidRDefault="001C3930" w:rsidP="003906E7">
            <w:pPr>
              <w:rPr>
                <w:rFonts w:ascii="Arial" w:hAnsi="Arial" w:cs="Arial"/>
                <w:b/>
                <w:lang w:val="hr-HR"/>
              </w:rPr>
            </w:pPr>
          </w:p>
        </w:tc>
        <w:tc>
          <w:tcPr>
            <w:tcW w:w="5528" w:type="dxa"/>
          </w:tcPr>
          <w:p w:rsidR="001C3930" w:rsidRPr="00FE18F8" w:rsidRDefault="001C3930" w:rsidP="003906E7">
            <w:pPr>
              <w:rPr>
                <w:rFonts w:ascii="Arial" w:hAnsi="Arial" w:cs="Arial"/>
                <w:lang w:val="hr-HR"/>
              </w:rPr>
            </w:pPr>
            <w:r w:rsidRPr="00FE18F8">
              <w:rPr>
                <w:rFonts w:ascii="Arial" w:hAnsi="Arial" w:cs="Arial"/>
                <w:lang w:val="hr-HR"/>
              </w:rPr>
              <w:t xml:space="preserve">1.3 </w:t>
            </w:r>
            <w:r w:rsidR="003906E7" w:rsidRPr="00FE18F8">
              <w:rPr>
                <w:rFonts w:ascii="Arial" w:hAnsi="Arial" w:cs="Arial"/>
                <w:lang w:val="hr-HR"/>
              </w:rPr>
              <w:t>Unutarnje</w:t>
            </w:r>
            <w:r w:rsidRPr="00FE18F8">
              <w:rPr>
                <w:rFonts w:ascii="Arial" w:hAnsi="Arial" w:cs="Arial"/>
                <w:lang w:val="hr-HR"/>
              </w:rPr>
              <w:t xml:space="preserve"> kontrole su usmjerene na rizike vezane za efikasnost poslovnih procesa organizacije</w:t>
            </w:r>
          </w:p>
        </w:tc>
      </w:tr>
      <w:tr w:rsidR="001C3930" w:rsidRPr="002A7B03" w:rsidTr="003906E7">
        <w:trPr>
          <w:trHeight w:val="270"/>
        </w:trPr>
        <w:tc>
          <w:tcPr>
            <w:tcW w:w="1476" w:type="dxa"/>
            <w:vMerge/>
            <w:shd w:val="clear" w:color="auto" w:fill="auto"/>
          </w:tcPr>
          <w:p w:rsidR="001C3930" w:rsidRPr="00FE18F8" w:rsidRDefault="001C3930" w:rsidP="003906E7">
            <w:pPr>
              <w:rPr>
                <w:rFonts w:ascii="Arial" w:hAnsi="Arial" w:cs="Arial"/>
                <w:lang w:val="hr-HR"/>
              </w:rPr>
            </w:pPr>
          </w:p>
        </w:tc>
        <w:tc>
          <w:tcPr>
            <w:tcW w:w="2635" w:type="dxa"/>
            <w:vMerge/>
          </w:tcPr>
          <w:p w:rsidR="001C3930" w:rsidRPr="00FE18F8" w:rsidRDefault="001C3930" w:rsidP="003906E7">
            <w:pPr>
              <w:rPr>
                <w:rFonts w:ascii="Arial" w:hAnsi="Arial" w:cs="Arial"/>
                <w:b/>
                <w:lang w:val="hr-HR"/>
              </w:rPr>
            </w:pPr>
          </w:p>
        </w:tc>
        <w:tc>
          <w:tcPr>
            <w:tcW w:w="5528" w:type="dxa"/>
            <w:shd w:val="clear" w:color="auto" w:fill="auto"/>
          </w:tcPr>
          <w:p w:rsidR="001C3930" w:rsidRPr="00FE18F8" w:rsidRDefault="001C3930" w:rsidP="008E6389">
            <w:pPr>
              <w:rPr>
                <w:rFonts w:ascii="Arial" w:hAnsi="Arial" w:cs="Arial"/>
                <w:lang w:val="hr-HR"/>
              </w:rPr>
            </w:pPr>
            <w:r w:rsidRPr="00FE18F8">
              <w:rPr>
                <w:rFonts w:ascii="Arial" w:hAnsi="Arial" w:cs="Arial"/>
                <w:lang w:val="hr-HR"/>
              </w:rPr>
              <w:t xml:space="preserve">1.4 </w:t>
            </w:r>
            <w:r w:rsidR="008E6389">
              <w:rPr>
                <w:rFonts w:ascii="Arial" w:hAnsi="Arial" w:cs="Arial"/>
                <w:lang w:val="hr-HR"/>
              </w:rPr>
              <w:t>Po</w:t>
            </w:r>
            <w:r w:rsidRPr="00FE18F8">
              <w:rPr>
                <w:rFonts w:ascii="Arial" w:hAnsi="Arial" w:cs="Arial"/>
                <w:lang w:val="hr-HR"/>
              </w:rPr>
              <w:t>jačana je upravljačka odgovornost za zakonitost, ciljeve i rezultate organizacije</w:t>
            </w:r>
          </w:p>
        </w:tc>
      </w:tr>
      <w:tr w:rsidR="001C3930" w:rsidRPr="002A7B03" w:rsidTr="003906E7">
        <w:trPr>
          <w:trHeight w:val="242"/>
        </w:trPr>
        <w:tc>
          <w:tcPr>
            <w:tcW w:w="1476" w:type="dxa"/>
            <w:vMerge/>
            <w:shd w:val="clear" w:color="auto" w:fill="auto"/>
          </w:tcPr>
          <w:p w:rsidR="001C3930" w:rsidRPr="00FE18F8" w:rsidRDefault="001C3930" w:rsidP="003906E7">
            <w:pPr>
              <w:rPr>
                <w:rFonts w:ascii="Arial" w:hAnsi="Arial" w:cs="Arial"/>
                <w:lang w:val="hr-HR"/>
              </w:rPr>
            </w:pPr>
          </w:p>
        </w:tc>
        <w:tc>
          <w:tcPr>
            <w:tcW w:w="2635" w:type="dxa"/>
            <w:vMerge/>
          </w:tcPr>
          <w:p w:rsidR="001C3930" w:rsidRPr="00FE18F8" w:rsidRDefault="001C3930" w:rsidP="003906E7">
            <w:pPr>
              <w:rPr>
                <w:rFonts w:ascii="Arial" w:hAnsi="Arial" w:cs="Arial"/>
                <w:b/>
                <w:lang w:val="hr-HR"/>
              </w:rPr>
            </w:pPr>
          </w:p>
        </w:tc>
        <w:tc>
          <w:tcPr>
            <w:tcW w:w="5528" w:type="dxa"/>
            <w:shd w:val="clear" w:color="auto" w:fill="auto"/>
          </w:tcPr>
          <w:p w:rsidR="001C3930" w:rsidRPr="00FE18F8" w:rsidRDefault="001C3930" w:rsidP="008E6389">
            <w:pPr>
              <w:rPr>
                <w:rFonts w:ascii="Arial" w:hAnsi="Arial" w:cs="Arial"/>
                <w:lang w:val="hr-HR"/>
              </w:rPr>
            </w:pPr>
            <w:r w:rsidRPr="00FE18F8">
              <w:rPr>
                <w:rFonts w:ascii="Arial" w:hAnsi="Arial" w:cs="Arial"/>
                <w:lang w:val="hr-HR"/>
              </w:rPr>
              <w:t>1.5. Unaprijeđeno je upravljanje rizicima javnih p</w:t>
            </w:r>
            <w:r w:rsidR="008E6389">
              <w:rPr>
                <w:rFonts w:ascii="Arial" w:hAnsi="Arial" w:cs="Arial"/>
                <w:lang w:val="hr-HR"/>
              </w:rPr>
              <w:t>o</w:t>
            </w:r>
            <w:r w:rsidRPr="00FE18F8">
              <w:rPr>
                <w:rFonts w:ascii="Arial" w:hAnsi="Arial" w:cs="Arial"/>
                <w:lang w:val="hr-HR"/>
              </w:rPr>
              <w:t>duzeća</w:t>
            </w:r>
          </w:p>
        </w:tc>
      </w:tr>
      <w:tr w:rsidR="001C3930" w:rsidRPr="002A7B03" w:rsidTr="003906E7">
        <w:trPr>
          <w:trHeight w:val="750"/>
        </w:trPr>
        <w:tc>
          <w:tcPr>
            <w:tcW w:w="1476" w:type="dxa"/>
            <w:vMerge w:val="restart"/>
            <w:shd w:val="clear" w:color="auto" w:fill="auto"/>
          </w:tcPr>
          <w:p w:rsidR="001C3930" w:rsidRPr="00FE18F8" w:rsidRDefault="005E5255" w:rsidP="003906E7">
            <w:pPr>
              <w:rPr>
                <w:rFonts w:ascii="Arial" w:hAnsi="Arial" w:cs="Arial"/>
                <w:lang w:val="hr-HR"/>
              </w:rPr>
            </w:pPr>
            <w:r w:rsidRPr="00FE18F8">
              <w:rPr>
                <w:rFonts w:ascii="Arial" w:hAnsi="Arial" w:cs="Arial"/>
                <w:lang w:val="hr-HR"/>
              </w:rPr>
              <w:t>Unutarnja</w:t>
            </w:r>
            <w:r w:rsidR="001C3930" w:rsidRPr="00FE18F8">
              <w:rPr>
                <w:rFonts w:ascii="Arial" w:hAnsi="Arial" w:cs="Arial"/>
                <w:lang w:val="hr-HR"/>
              </w:rPr>
              <w:t xml:space="preserve"> revizija </w:t>
            </w:r>
          </w:p>
        </w:tc>
        <w:tc>
          <w:tcPr>
            <w:tcW w:w="2635" w:type="dxa"/>
            <w:vMerge w:val="restart"/>
          </w:tcPr>
          <w:p w:rsidR="001C3930" w:rsidRPr="00FE18F8" w:rsidRDefault="001C3930" w:rsidP="003906E7">
            <w:pPr>
              <w:rPr>
                <w:rFonts w:ascii="Arial" w:hAnsi="Arial" w:cs="Arial"/>
                <w:b/>
                <w:lang w:val="hr-HR"/>
              </w:rPr>
            </w:pPr>
            <w:r w:rsidRPr="00FE18F8">
              <w:rPr>
                <w:rFonts w:ascii="Arial" w:hAnsi="Arial" w:cs="Arial"/>
                <w:lang w:val="hr-HR"/>
              </w:rPr>
              <w:t xml:space="preserve">2. </w:t>
            </w:r>
            <w:r w:rsidRPr="00FE18F8">
              <w:rPr>
                <w:rFonts w:ascii="Arial" w:hAnsi="Arial" w:cs="Arial"/>
                <w:b/>
                <w:lang w:val="hr-HR"/>
              </w:rPr>
              <w:t>Unaprijeđena operativna funkcija</w:t>
            </w:r>
            <w:r w:rsidRPr="00FE18F8">
              <w:rPr>
                <w:rFonts w:ascii="Arial" w:hAnsi="Arial" w:cs="Arial"/>
                <w:b/>
                <w:bCs/>
                <w:lang w:val="hr-HR"/>
              </w:rPr>
              <w:t xml:space="preserve"> </w:t>
            </w:r>
            <w:r w:rsidR="003906E7" w:rsidRPr="00FE18F8">
              <w:rPr>
                <w:rFonts w:ascii="Arial" w:hAnsi="Arial" w:cs="Arial"/>
                <w:b/>
                <w:bCs/>
                <w:lang w:val="hr-HR"/>
              </w:rPr>
              <w:t>unutarnje</w:t>
            </w:r>
            <w:r w:rsidR="008E6389">
              <w:rPr>
                <w:rFonts w:ascii="Arial" w:hAnsi="Arial" w:cs="Arial"/>
                <w:b/>
                <w:bCs/>
                <w:lang w:val="hr-HR"/>
              </w:rPr>
              <w:t xml:space="preserve"> revizije kojom se</w:t>
            </w:r>
            <w:r w:rsidRPr="00FE18F8">
              <w:rPr>
                <w:rFonts w:ascii="Arial" w:hAnsi="Arial" w:cs="Arial"/>
                <w:b/>
                <w:bCs/>
                <w:lang w:val="hr-HR"/>
              </w:rPr>
              <w:t xml:space="preserve"> ostvaruje  dodatna vrijednost</w:t>
            </w:r>
          </w:p>
        </w:tc>
        <w:tc>
          <w:tcPr>
            <w:tcW w:w="5528" w:type="dxa"/>
          </w:tcPr>
          <w:p w:rsidR="001C3930" w:rsidRPr="00FE18F8" w:rsidRDefault="001C3930" w:rsidP="003906E7">
            <w:pPr>
              <w:rPr>
                <w:rFonts w:ascii="Arial" w:hAnsi="Arial" w:cs="Arial"/>
                <w:lang w:val="hr-HR"/>
              </w:rPr>
            </w:pPr>
            <w:r w:rsidRPr="00FE18F8">
              <w:rPr>
                <w:rFonts w:ascii="Arial" w:hAnsi="Arial" w:cs="Arial"/>
                <w:lang w:val="hr-HR"/>
              </w:rPr>
              <w:t xml:space="preserve">2.1 </w:t>
            </w:r>
            <w:r w:rsidR="005E5255" w:rsidRPr="00FE18F8">
              <w:rPr>
                <w:rFonts w:ascii="Arial" w:hAnsi="Arial" w:cs="Arial"/>
                <w:lang w:val="hr-HR"/>
              </w:rPr>
              <w:t>Unutarnja</w:t>
            </w:r>
            <w:r w:rsidRPr="00FE18F8">
              <w:rPr>
                <w:rFonts w:ascii="Arial" w:hAnsi="Arial" w:cs="Arial"/>
                <w:lang w:val="hr-HR"/>
              </w:rPr>
              <w:t xml:space="preserve"> revizija je usp</w:t>
            </w:r>
            <w:r w:rsidR="008E6389">
              <w:rPr>
                <w:rFonts w:ascii="Arial" w:hAnsi="Arial" w:cs="Arial"/>
                <w:lang w:val="hr-HR"/>
              </w:rPr>
              <w:t>ostavljena i djeluje u skladu s</w:t>
            </w:r>
            <w:r w:rsidRPr="00FE18F8">
              <w:rPr>
                <w:rFonts w:ascii="Arial" w:hAnsi="Arial" w:cs="Arial"/>
                <w:lang w:val="hr-HR"/>
              </w:rPr>
              <w:t xml:space="preserve"> važećim propisima i međunarodnim standardima za profesionalnu praksu </w:t>
            </w:r>
            <w:r w:rsidR="003906E7" w:rsidRPr="00FE18F8">
              <w:rPr>
                <w:rFonts w:ascii="Arial" w:hAnsi="Arial" w:cs="Arial"/>
                <w:lang w:val="hr-HR"/>
              </w:rPr>
              <w:t>unutarnje</w:t>
            </w:r>
            <w:r w:rsidRPr="00FE18F8">
              <w:rPr>
                <w:rFonts w:ascii="Arial" w:hAnsi="Arial" w:cs="Arial"/>
                <w:lang w:val="hr-HR"/>
              </w:rPr>
              <w:t xml:space="preserve"> revizije</w:t>
            </w:r>
          </w:p>
        </w:tc>
      </w:tr>
      <w:tr w:rsidR="001C3930" w:rsidRPr="002A7B03" w:rsidTr="003906E7">
        <w:trPr>
          <w:trHeight w:val="345"/>
        </w:trPr>
        <w:tc>
          <w:tcPr>
            <w:tcW w:w="1476" w:type="dxa"/>
            <w:vMerge/>
            <w:shd w:val="clear" w:color="auto" w:fill="auto"/>
          </w:tcPr>
          <w:p w:rsidR="001C3930" w:rsidRPr="00FE18F8" w:rsidRDefault="001C3930" w:rsidP="003906E7">
            <w:pPr>
              <w:jc w:val="both"/>
              <w:rPr>
                <w:rFonts w:ascii="Arial" w:hAnsi="Arial" w:cs="Arial"/>
                <w:lang w:val="hr-HR"/>
              </w:rPr>
            </w:pPr>
          </w:p>
        </w:tc>
        <w:tc>
          <w:tcPr>
            <w:tcW w:w="2635" w:type="dxa"/>
            <w:vMerge/>
          </w:tcPr>
          <w:p w:rsidR="001C3930" w:rsidRPr="00FE18F8" w:rsidRDefault="001C3930" w:rsidP="003906E7">
            <w:pPr>
              <w:rPr>
                <w:rFonts w:ascii="Arial" w:hAnsi="Arial" w:cs="Arial"/>
                <w:b/>
                <w:lang w:val="hr-HR"/>
              </w:rPr>
            </w:pPr>
          </w:p>
        </w:tc>
        <w:tc>
          <w:tcPr>
            <w:tcW w:w="5528" w:type="dxa"/>
          </w:tcPr>
          <w:p w:rsidR="001C3930" w:rsidRPr="00FE18F8" w:rsidRDefault="001C3930" w:rsidP="003906E7">
            <w:pPr>
              <w:rPr>
                <w:rFonts w:ascii="Arial" w:hAnsi="Arial" w:cs="Arial"/>
                <w:lang w:val="hr-HR"/>
              </w:rPr>
            </w:pPr>
            <w:r w:rsidRPr="00FE18F8">
              <w:rPr>
                <w:rFonts w:ascii="Arial" w:hAnsi="Arial" w:cs="Arial"/>
                <w:lang w:val="hr-HR"/>
              </w:rPr>
              <w:t xml:space="preserve">2.2 Funkcija </w:t>
            </w:r>
            <w:r w:rsidR="003906E7" w:rsidRPr="00FE18F8">
              <w:rPr>
                <w:rFonts w:ascii="Arial" w:hAnsi="Arial" w:cs="Arial"/>
                <w:lang w:val="hr-HR"/>
              </w:rPr>
              <w:t>unutarnje</w:t>
            </w:r>
            <w:r w:rsidRPr="00FE18F8">
              <w:rPr>
                <w:rFonts w:ascii="Arial" w:hAnsi="Arial" w:cs="Arial"/>
                <w:lang w:val="hr-HR"/>
              </w:rPr>
              <w:t xml:space="preserve"> revizije je adekvatno pozicionirana </w:t>
            </w:r>
          </w:p>
        </w:tc>
      </w:tr>
      <w:tr w:rsidR="001C3930" w:rsidRPr="002A7B03" w:rsidTr="003906E7">
        <w:trPr>
          <w:trHeight w:val="292"/>
        </w:trPr>
        <w:tc>
          <w:tcPr>
            <w:tcW w:w="1476" w:type="dxa"/>
            <w:vMerge/>
            <w:shd w:val="clear" w:color="auto" w:fill="auto"/>
          </w:tcPr>
          <w:p w:rsidR="001C3930" w:rsidRPr="00FE18F8" w:rsidRDefault="001C3930" w:rsidP="003906E7">
            <w:pPr>
              <w:jc w:val="both"/>
              <w:rPr>
                <w:rFonts w:ascii="Arial" w:hAnsi="Arial" w:cs="Arial"/>
                <w:lang w:val="hr-HR"/>
              </w:rPr>
            </w:pPr>
          </w:p>
        </w:tc>
        <w:tc>
          <w:tcPr>
            <w:tcW w:w="2635" w:type="dxa"/>
            <w:vMerge/>
          </w:tcPr>
          <w:p w:rsidR="001C3930" w:rsidRPr="00FE18F8" w:rsidRDefault="001C3930" w:rsidP="003906E7">
            <w:pPr>
              <w:rPr>
                <w:rFonts w:ascii="Arial" w:hAnsi="Arial" w:cs="Arial"/>
                <w:b/>
                <w:lang w:val="hr-HR"/>
              </w:rPr>
            </w:pPr>
          </w:p>
        </w:tc>
        <w:tc>
          <w:tcPr>
            <w:tcW w:w="5528" w:type="dxa"/>
            <w:vAlign w:val="center"/>
          </w:tcPr>
          <w:p w:rsidR="001C3930" w:rsidRPr="00FE18F8" w:rsidRDefault="001C3930" w:rsidP="003906E7">
            <w:pPr>
              <w:rPr>
                <w:rFonts w:ascii="Arial" w:hAnsi="Arial" w:cs="Arial"/>
                <w:lang w:val="hr-HR"/>
              </w:rPr>
            </w:pPr>
            <w:r w:rsidRPr="00FE18F8">
              <w:rPr>
                <w:rFonts w:ascii="Arial" w:hAnsi="Arial" w:cs="Arial"/>
                <w:lang w:val="hr-HR"/>
              </w:rPr>
              <w:t xml:space="preserve">2.3 Kadrovski kapaciteti u jedinicama </w:t>
            </w:r>
            <w:r w:rsidR="003906E7" w:rsidRPr="00FE18F8">
              <w:rPr>
                <w:rFonts w:ascii="Arial" w:hAnsi="Arial" w:cs="Arial"/>
                <w:lang w:val="hr-HR"/>
              </w:rPr>
              <w:t>unutarnje</w:t>
            </w:r>
            <w:r w:rsidRPr="00FE18F8">
              <w:rPr>
                <w:rFonts w:ascii="Arial" w:hAnsi="Arial" w:cs="Arial"/>
                <w:lang w:val="hr-HR"/>
              </w:rPr>
              <w:t xml:space="preserve"> revizije su </w:t>
            </w:r>
            <w:r w:rsidR="008E6389">
              <w:rPr>
                <w:rFonts w:ascii="Arial" w:hAnsi="Arial" w:cs="Arial"/>
                <w:lang w:val="hr-HR"/>
              </w:rPr>
              <w:t>p</w:t>
            </w:r>
            <w:r w:rsidRPr="00FE18F8">
              <w:rPr>
                <w:rFonts w:ascii="Arial" w:hAnsi="Arial" w:cs="Arial"/>
                <w:lang w:val="hr-HR"/>
              </w:rPr>
              <w:t>ojačani</w:t>
            </w:r>
          </w:p>
        </w:tc>
      </w:tr>
      <w:tr w:rsidR="001C3930" w:rsidRPr="002A7B03" w:rsidTr="003906E7">
        <w:trPr>
          <w:trHeight w:val="270"/>
        </w:trPr>
        <w:tc>
          <w:tcPr>
            <w:tcW w:w="1476" w:type="dxa"/>
            <w:vMerge/>
            <w:shd w:val="clear" w:color="auto" w:fill="auto"/>
          </w:tcPr>
          <w:p w:rsidR="001C3930" w:rsidRPr="00FE18F8" w:rsidRDefault="001C3930" w:rsidP="003906E7">
            <w:pPr>
              <w:jc w:val="both"/>
              <w:rPr>
                <w:rFonts w:ascii="Arial" w:hAnsi="Arial" w:cs="Arial"/>
                <w:lang w:val="hr-HR"/>
              </w:rPr>
            </w:pPr>
          </w:p>
        </w:tc>
        <w:tc>
          <w:tcPr>
            <w:tcW w:w="2635" w:type="dxa"/>
            <w:vMerge/>
          </w:tcPr>
          <w:p w:rsidR="001C3930" w:rsidRPr="00FE18F8" w:rsidRDefault="001C3930" w:rsidP="003906E7">
            <w:pPr>
              <w:rPr>
                <w:rFonts w:ascii="Arial" w:hAnsi="Arial" w:cs="Arial"/>
                <w:b/>
                <w:lang w:val="hr-HR"/>
              </w:rPr>
            </w:pPr>
          </w:p>
        </w:tc>
        <w:tc>
          <w:tcPr>
            <w:tcW w:w="5528" w:type="dxa"/>
          </w:tcPr>
          <w:p w:rsidR="001C3930" w:rsidRPr="00FE18F8" w:rsidRDefault="001C3930" w:rsidP="003906E7">
            <w:pPr>
              <w:rPr>
                <w:rFonts w:ascii="Arial" w:hAnsi="Arial" w:cs="Arial"/>
                <w:lang w:val="hr-HR"/>
              </w:rPr>
            </w:pPr>
            <w:r w:rsidRPr="00FE18F8">
              <w:rPr>
                <w:rFonts w:ascii="Arial" w:hAnsi="Arial" w:cs="Arial"/>
                <w:lang w:val="hr-HR"/>
              </w:rPr>
              <w:t xml:space="preserve">2.4 </w:t>
            </w:r>
            <w:r w:rsidR="005E5255" w:rsidRPr="00FE18F8">
              <w:rPr>
                <w:rFonts w:ascii="Arial" w:hAnsi="Arial" w:cs="Arial"/>
                <w:lang w:val="hr-HR"/>
              </w:rPr>
              <w:t>Unutarnja</w:t>
            </w:r>
            <w:r w:rsidRPr="00FE18F8">
              <w:rPr>
                <w:rFonts w:ascii="Arial" w:hAnsi="Arial" w:cs="Arial"/>
                <w:lang w:val="hr-HR"/>
              </w:rPr>
              <w:t xml:space="preserve"> revizija je usmjerena na pružanje dodatne vrijednosti u visokorizičnim oblastima</w:t>
            </w:r>
          </w:p>
        </w:tc>
      </w:tr>
      <w:tr w:rsidR="001C3930" w:rsidRPr="002A7B03" w:rsidTr="003906E7">
        <w:trPr>
          <w:trHeight w:val="548"/>
        </w:trPr>
        <w:tc>
          <w:tcPr>
            <w:tcW w:w="1476" w:type="dxa"/>
            <w:vMerge/>
            <w:shd w:val="clear" w:color="auto" w:fill="auto"/>
          </w:tcPr>
          <w:p w:rsidR="001C3930" w:rsidRPr="00FE18F8" w:rsidRDefault="001C3930" w:rsidP="003906E7">
            <w:pPr>
              <w:jc w:val="both"/>
              <w:rPr>
                <w:rFonts w:ascii="Arial" w:hAnsi="Arial" w:cs="Arial"/>
                <w:lang w:val="hr-HR"/>
              </w:rPr>
            </w:pPr>
          </w:p>
        </w:tc>
        <w:tc>
          <w:tcPr>
            <w:tcW w:w="2635" w:type="dxa"/>
            <w:vMerge/>
          </w:tcPr>
          <w:p w:rsidR="001C3930" w:rsidRPr="00FE18F8" w:rsidRDefault="001C3930" w:rsidP="003906E7">
            <w:pPr>
              <w:rPr>
                <w:rFonts w:ascii="Arial" w:hAnsi="Arial" w:cs="Arial"/>
                <w:b/>
                <w:lang w:val="hr-HR"/>
              </w:rPr>
            </w:pPr>
          </w:p>
        </w:tc>
        <w:tc>
          <w:tcPr>
            <w:tcW w:w="5528" w:type="dxa"/>
          </w:tcPr>
          <w:p w:rsidR="001C3930" w:rsidRPr="00FE18F8" w:rsidRDefault="001C3930" w:rsidP="008E6389">
            <w:pPr>
              <w:rPr>
                <w:rFonts w:ascii="Arial" w:hAnsi="Arial" w:cs="Arial"/>
                <w:lang w:val="hr-HR"/>
              </w:rPr>
            </w:pPr>
            <w:r w:rsidRPr="00FE18F8">
              <w:rPr>
                <w:rFonts w:ascii="Arial" w:hAnsi="Arial" w:cs="Arial"/>
                <w:lang w:val="hr-HR"/>
              </w:rPr>
              <w:t>2.5 Harmoniz</w:t>
            </w:r>
            <w:r w:rsidR="008E6389">
              <w:rPr>
                <w:rFonts w:ascii="Arial" w:hAnsi="Arial" w:cs="Arial"/>
                <w:lang w:val="hr-HR"/>
              </w:rPr>
              <w:t>irani</w:t>
            </w:r>
            <w:r w:rsidRPr="00FE18F8">
              <w:rPr>
                <w:rFonts w:ascii="Arial" w:hAnsi="Arial" w:cs="Arial"/>
                <w:lang w:val="hr-HR"/>
              </w:rPr>
              <w:t xml:space="preserve"> su regulativa i prakse </w:t>
            </w:r>
            <w:r w:rsidR="003906E7" w:rsidRPr="00FE18F8">
              <w:rPr>
                <w:rFonts w:ascii="Arial" w:hAnsi="Arial" w:cs="Arial"/>
                <w:lang w:val="hr-HR"/>
              </w:rPr>
              <w:t>unutarnje</w:t>
            </w:r>
            <w:r w:rsidRPr="00FE18F8">
              <w:rPr>
                <w:rFonts w:ascii="Arial" w:hAnsi="Arial" w:cs="Arial"/>
                <w:lang w:val="hr-HR"/>
              </w:rPr>
              <w:t xml:space="preserve"> revizije u javnim p</w:t>
            </w:r>
            <w:r w:rsidR="008E6389">
              <w:rPr>
                <w:rFonts w:ascii="Arial" w:hAnsi="Arial" w:cs="Arial"/>
                <w:lang w:val="hr-HR"/>
              </w:rPr>
              <w:t>o</w:t>
            </w:r>
            <w:r w:rsidRPr="00FE18F8">
              <w:rPr>
                <w:rFonts w:ascii="Arial" w:hAnsi="Arial" w:cs="Arial"/>
                <w:lang w:val="hr-HR"/>
              </w:rPr>
              <w:t>duzećima</w:t>
            </w:r>
          </w:p>
        </w:tc>
      </w:tr>
      <w:tr w:rsidR="001C3930" w:rsidRPr="002A7B03" w:rsidTr="003906E7">
        <w:trPr>
          <w:trHeight w:val="384"/>
        </w:trPr>
        <w:tc>
          <w:tcPr>
            <w:tcW w:w="1476" w:type="dxa"/>
            <w:vMerge w:val="restart"/>
            <w:shd w:val="clear" w:color="auto" w:fill="auto"/>
          </w:tcPr>
          <w:p w:rsidR="001C3930" w:rsidRPr="00FE18F8" w:rsidRDefault="001C3930" w:rsidP="008E6389">
            <w:pPr>
              <w:rPr>
                <w:rFonts w:ascii="Arial" w:hAnsi="Arial" w:cs="Arial"/>
                <w:lang w:val="hr-HR"/>
              </w:rPr>
            </w:pPr>
            <w:r w:rsidRPr="00FE18F8">
              <w:rPr>
                <w:rFonts w:ascii="Arial" w:hAnsi="Arial" w:cs="Arial"/>
                <w:lang w:val="hr-HR"/>
              </w:rPr>
              <w:t>Praćenje i izvješ</w:t>
            </w:r>
            <w:r w:rsidR="008E6389">
              <w:rPr>
                <w:rFonts w:ascii="Arial" w:hAnsi="Arial" w:cs="Arial"/>
                <w:lang w:val="hr-HR"/>
              </w:rPr>
              <w:t>ći</w:t>
            </w:r>
            <w:r w:rsidRPr="00FE18F8">
              <w:rPr>
                <w:rFonts w:ascii="Arial" w:hAnsi="Arial" w:cs="Arial"/>
                <w:lang w:val="hr-HR"/>
              </w:rPr>
              <w:t>vanje o efektivnosti PIFC-a</w:t>
            </w:r>
          </w:p>
        </w:tc>
        <w:tc>
          <w:tcPr>
            <w:tcW w:w="2635" w:type="dxa"/>
            <w:vMerge w:val="restart"/>
          </w:tcPr>
          <w:p w:rsidR="001C3930" w:rsidRPr="00FE18F8" w:rsidRDefault="001C3930" w:rsidP="003906E7">
            <w:pPr>
              <w:rPr>
                <w:rFonts w:ascii="Arial" w:hAnsi="Arial" w:cs="Arial"/>
                <w:b/>
                <w:lang w:val="hr-HR"/>
              </w:rPr>
            </w:pPr>
            <w:r w:rsidRPr="00FE18F8">
              <w:rPr>
                <w:rFonts w:ascii="Arial" w:hAnsi="Arial" w:cs="Arial"/>
                <w:lang w:val="hr-HR"/>
              </w:rPr>
              <w:t xml:space="preserve">3. </w:t>
            </w:r>
            <w:r w:rsidRPr="00FE18F8">
              <w:rPr>
                <w:rFonts w:ascii="Arial" w:hAnsi="Arial" w:cs="Arial"/>
                <w:b/>
                <w:bCs/>
                <w:lang w:val="hr-HR"/>
              </w:rPr>
              <w:t xml:space="preserve">Unaprijeđeno praćenje efektivnosti </w:t>
            </w:r>
            <w:r w:rsidR="003906E7" w:rsidRPr="00FE18F8">
              <w:rPr>
                <w:rFonts w:ascii="Arial" w:hAnsi="Arial" w:cs="Arial"/>
                <w:b/>
                <w:bCs/>
                <w:lang w:val="hr-HR"/>
              </w:rPr>
              <w:t>sustava</w:t>
            </w:r>
            <w:r w:rsidRPr="00FE18F8">
              <w:rPr>
                <w:rFonts w:ascii="Arial" w:hAnsi="Arial" w:cs="Arial"/>
                <w:b/>
                <w:bCs/>
                <w:lang w:val="hr-HR"/>
              </w:rPr>
              <w:t xml:space="preserve"> PIFC</w:t>
            </w:r>
          </w:p>
        </w:tc>
        <w:tc>
          <w:tcPr>
            <w:tcW w:w="5528" w:type="dxa"/>
          </w:tcPr>
          <w:p w:rsidR="001C3930" w:rsidRPr="00FE18F8" w:rsidRDefault="001C3930" w:rsidP="008E6389">
            <w:pPr>
              <w:rPr>
                <w:rFonts w:ascii="Arial" w:hAnsi="Arial" w:cs="Arial"/>
                <w:lang w:val="hr-HR"/>
              </w:rPr>
            </w:pPr>
            <w:r w:rsidRPr="00FE18F8">
              <w:rPr>
                <w:rFonts w:ascii="Arial" w:hAnsi="Arial" w:cs="Arial"/>
                <w:lang w:val="hr-HR"/>
              </w:rPr>
              <w:t>3.1 Automatiz</w:t>
            </w:r>
            <w:r w:rsidR="008E6389">
              <w:rPr>
                <w:rFonts w:ascii="Arial" w:hAnsi="Arial" w:cs="Arial"/>
                <w:lang w:val="hr-HR"/>
              </w:rPr>
              <w:t>irano</w:t>
            </w:r>
            <w:r w:rsidRPr="00FE18F8">
              <w:rPr>
                <w:rFonts w:ascii="Arial" w:hAnsi="Arial" w:cs="Arial"/>
                <w:lang w:val="hr-HR"/>
              </w:rPr>
              <w:t xml:space="preserve">  je izvješ</w:t>
            </w:r>
            <w:r w:rsidR="008E6389">
              <w:rPr>
                <w:rFonts w:ascii="Arial" w:hAnsi="Arial" w:cs="Arial"/>
                <w:lang w:val="hr-HR"/>
              </w:rPr>
              <w:t>ći</w:t>
            </w:r>
            <w:r w:rsidRPr="00FE18F8">
              <w:rPr>
                <w:rFonts w:ascii="Arial" w:hAnsi="Arial" w:cs="Arial"/>
                <w:lang w:val="hr-HR"/>
              </w:rPr>
              <w:t xml:space="preserve">vanje o PIFC uz proširene izvore i alate za prikupljanje podataka </w:t>
            </w:r>
          </w:p>
        </w:tc>
      </w:tr>
      <w:tr w:rsidR="001C3930" w:rsidRPr="002A7B03" w:rsidTr="003906E7">
        <w:trPr>
          <w:trHeight w:val="382"/>
        </w:trPr>
        <w:tc>
          <w:tcPr>
            <w:tcW w:w="1476" w:type="dxa"/>
            <w:vMerge/>
            <w:shd w:val="clear" w:color="auto" w:fill="auto"/>
          </w:tcPr>
          <w:p w:rsidR="001C3930" w:rsidRPr="00FE18F8" w:rsidRDefault="001C3930" w:rsidP="003906E7">
            <w:pPr>
              <w:jc w:val="both"/>
              <w:rPr>
                <w:rFonts w:ascii="Arial" w:hAnsi="Arial" w:cs="Arial"/>
                <w:lang w:val="hr-HR"/>
              </w:rPr>
            </w:pPr>
          </w:p>
        </w:tc>
        <w:tc>
          <w:tcPr>
            <w:tcW w:w="2635" w:type="dxa"/>
            <w:vMerge/>
          </w:tcPr>
          <w:p w:rsidR="001C3930" w:rsidRPr="00FE18F8" w:rsidRDefault="001C3930" w:rsidP="003906E7">
            <w:pPr>
              <w:jc w:val="both"/>
              <w:rPr>
                <w:rFonts w:ascii="Arial" w:hAnsi="Arial" w:cs="Arial"/>
                <w:b/>
                <w:lang w:val="hr-HR"/>
              </w:rPr>
            </w:pPr>
          </w:p>
        </w:tc>
        <w:tc>
          <w:tcPr>
            <w:tcW w:w="5528" w:type="dxa"/>
          </w:tcPr>
          <w:p w:rsidR="001C3930" w:rsidRPr="00FE18F8" w:rsidRDefault="001C3930" w:rsidP="003906E7">
            <w:pPr>
              <w:rPr>
                <w:rFonts w:ascii="Arial" w:hAnsi="Arial" w:cs="Arial"/>
                <w:lang w:val="hr-HR"/>
              </w:rPr>
            </w:pPr>
            <w:r w:rsidRPr="00FE18F8">
              <w:rPr>
                <w:rFonts w:ascii="Arial" w:hAnsi="Arial" w:cs="Arial"/>
                <w:lang w:val="hr-HR"/>
              </w:rPr>
              <w:t>3.2 Razvijen je i implementir</w:t>
            </w:r>
            <w:r w:rsidR="008E6389">
              <w:rPr>
                <w:rFonts w:ascii="Arial" w:hAnsi="Arial" w:cs="Arial"/>
                <w:lang w:val="hr-HR"/>
              </w:rPr>
              <w:t xml:space="preserve">an okvir za provjeru kvalitete </w:t>
            </w:r>
            <w:r w:rsidR="003906E7" w:rsidRPr="00FE18F8">
              <w:rPr>
                <w:rFonts w:ascii="Arial" w:hAnsi="Arial" w:cs="Arial"/>
                <w:lang w:val="hr-HR"/>
              </w:rPr>
              <w:t>sustava</w:t>
            </w:r>
            <w:r w:rsidRPr="00FE18F8">
              <w:rPr>
                <w:rFonts w:ascii="Arial" w:hAnsi="Arial" w:cs="Arial"/>
                <w:lang w:val="hr-HR"/>
              </w:rPr>
              <w:t xml:space="preserve"> PIFC</w:t>
            </w:r>
          </w:p>
        </w:tc>
      </w:tr>
      <w:tr w:rsidR="001C3930" w:rsidRPr="002A7B03" w:rsidTr="003906E7">
        <w:trPr>
          <w:trHeight w:val="382"/>
        </w:trPr>
        <w:tc>
          <w:tcPr>
            <w:tcW w:w="1476" w:type="dxa"/>
            <w:vMerge/>
            <w:shd w:val="clear" w:color="auto" w:fill="auto"/>
          </w:tcPr>
          <w:p w:rsidR="001C3930" w:rsidRPr="00FE18F8" w:rsidRDefault="001C3930" w:rsidP="003906E7">
            <w:pPr>
              <w:jc w:val="both"/>
              <w:rPr>
                <w:rFonts w:ascii="Arial" w:hAnsi="Arial" w:cs="Arial"/>
                <w:lang w:val="hr-HR"/>
              </w:rPr>
            </w:pPr>
          </w:p>
        </w:tc>
        <w:tc>
          <w:tcPr>
            <w:tcW w:w="2635" w:type="dxa"/>
            <w:vMerge/>
          </w:tcPr>
          <w:p w:rsidR="001C3930" w:rsidRPr="00FE18F8" w:rsidRDefault="001C3930" w:rsidP="003906E7">
            <w:pPr>
              <w:jc w:val="both"/>
              <w:rPr>
                <w:rFonts w:ascii="Arial" w:hAnsi="Arial" w:cs="Arial"/>
                <w:b/>
                <w:lang w:val="hr-HR"/>
              </w:rPr>
            </w:pPr>
          </w:p>
        </w:tc>
        <w:tc>
          <w:tcPr>
            <w:tcW w:w="5528" w:type="dxa"/>
          </w:tcPr>
          <w:p w:rsidR="001C3930" w:rsidRPr="00FE18F8" w:rsidRDefault="001C3930" w:rsidP="008E6389">
            <w:pPr>
              <w:rPr>
                <w:rFonts w:ascii="Arial" w:hAnsi="Arial" w:cs="Arial"/>
                <w:lang w:val="hr-HR"/>
              </w:rPr>
            </w:pPr>
            <w:r w:rsidRPr="00FE18F8">
              <w:rPr>
                <w:rFonts w:ascii="Arial" w:hAnsi="Arial" w:cs="Arial"/>
                <w:lang w:val="hr-HR"/>
              </w:rPr>
              <w:t xml:space="preserve">3.3 </w:t>
            </w:r>
            <w:r w:rsidR="008E6389">
              <w:rPr>
                <w:rFonts w:ascii="Arial" w:hAnsi="Arial" w:cs="Arial"/>
                <w:lang w:val="hr-HR"/>
              </w:rPr>
              <w:t>Po</w:t>
            </w:r>
            <w:r w:rsidRPr="00FE18F8">
              <w:rPr>
                <w:rFonts w:ascii="Arial" w:hAnsi="Arial" w:cs="Arial"/>
                <w:lang w:val="hr-HR"/>
              </w:rPr>
              <w:t>jačan je analitički i koordinaci</w:t>
            </w:r>
            <w:r w:rsidR="008E6389">
              <w:rPr>
                <w:rFonts w:ascii="Arial" w:hAnsi="Arial" w:cs="Arial"/>
                <w:lang w:val="hr-HR"/>
              </w:rPr>
              <w:t>jski</w:t>
            </w:r>
            <w:r w:rsidRPr="00FE18F8">
              <w:rPr>
                <w:rFonts w:ascii="Arial" w:hAnsi="Arial" w:cs="Arial"/>
                <w:lang w:val="hr-HR"/>
              </w:rPr>
              <w:t xml:space="preserve"> kapacitet CHJ </w:t>
            </w:r>
          </w:p>
        </w:tc>
      </w:tr>
    </w:tbl>
    <w:p w:rsidR="001C3930" w:rsidRPr="002A7B03" w:rsidRDefault="001C3930" w:rsidP="001C3930">
      <w:pPr>
        <w:spacing w:after="0"/>
        <w:jc w:val="both"/>
        <w:rPr>
          <w:rFonts w:ascii="Arial" w:hAnsi="Arial" w:cs="Arial"/>
          <w:sz w:val="16"/>
          <w:szCs w:val="24"/>
        </w:rPr>
      </w:pPr>
    </w:p>
    <w:p w:rsidR="001C3930" w:rsidRPr="002A7B03" w:rsidRDefault="001C3930" w:rsidP="001C3930">
      <w:pPr>
        <w:ind w:right="-279"/>
        <w:jc w:val="both"/>
        <w:rPr>
          <w:rFonts w:ascii="Arial" w:hAnsi="Arial" w:cs="Arial"/>
        </w:rPr>
      </w:pPr>
      <w:r w:rsidRPr="002A7B03">
        <w:rPr>
          <w:rFonts w:ascii="Arial" w:hAnsi="Arial" w:cs="Arial"/>
        </w:rPr>
        <w:t xml:space="preserve">Ciljevi Strategije PIFC nadopunjuju ciljeve strukturalnih reformi usmjerenih na osiguranje sveobuhvatnog i </w:t>
      </w:r>
      <w:r w:rsidR="008E6389" w:rsidRPr="008E6389">
        <w:rPr>
          <w:rFonts w:ascii="Arial" w:hAnsi="Arial" w:cs="Arial"/>
        </w:rPr>
        <w:t>integriranog</w:t>
      </w:r>
      <w:r w:rsidRPr="002A7B03">
        <w:rPr>
          <w:rFonts w:ascii="Arial" w:hAnsi="Arial" w:cs="Arial"/>
        </w:rPr>
        <w:t xml:space="preserve"> okvira za ostvarivanje makroekonomske i fiskalne stabilnosti, te efikasno i namjensko korištenje javnih resursa u FBiH. Ujedno, mjere predviđene Strategijom PIFC usmjerene su i na osiguranje odgovornosti, transparentnosti i vrijednosti za novac u upravljanju javnim </w:t>
      </w:r>
      <w:r w:rsidR="003906E7">
        <w:rPr>
          <w:rFonts w:ascii="Arial" w:hAnsi="Arial" w:cs="Arial"/>
        </w:rPr>
        <w:t>financ</w:t>
      </w:r>
      <w:r w:rsidRPr="002A7B03">
        <w:rPr>
          <w:rFonts w:ascii="Arial" w:hAnsi="Arial" w:cs="Arial"/>
        </w:rPr>
        <w:t>ijama, te ispunjenje neophodnih u</w:t>
      </w:r>
      <w:r w:rsidR="008E6389">
        <w:rPr>
          <w:rFonts w:ascii="Arial" w:hAnsi="Arial" w:cs="Arial"/>
        </w:rPr>
        <w:t>vjeta</w:t>
      </w:r>
      <w:r w:rsidRPr="002A7B03">
        <w:rPr>
          <w:rFonts w:ascii="Arial" w:hAnsi="Arial" w:cs="Arial"/>
        </w:rPr>
        <w:t xml:space="preserve"> za pristupanje E</w:t>
      </w:r>
      <w:r w:rsidR="008E6389">
        <w:rPr>
          <w:rFonts w:ascii="Arial" w:hAnsi="Arial" w:cs="Arial"/>
        </w:rPr>
        <w:t>u</w:t>
      </w:r>
      <w:r w:rsidRPr="002A7B03">
        <w:rPr>
          <w:rFonts w:ascii="Arial" w:hAnsi="Arial" w:cs="Arial"/>
        </w:rPr>
        <w:t xml:space="preserve">ropskoj </w:t>
      </w:r>
      <w:r w:rsidR="008E6389" w:rsidRPr="002A7B03">
        <w:rPr>
          <w:rFonts w:ascii="Arial" w:hAnsi="Arial" w:cs="Arial"/>
        </w:rPr>
        <w:t>uniji</w:t>
      </w:r>
      <w:r w:rsidRPr="002A7B03">
        <w:rPr>
          <w:rFonts w:ascii="Arial" w:hAnsi="Arial" w:cs="Arial"/>
        </w:rPr>
        <w:t>.</w:t>
      </w:r>
    </w:p>
    <w:p w:rsidR="001C3930" w:rsidRPr="002A7B03" w:rsidRDefault="001C3930" w:rsidP="001C3930">
      <w:pPr>
        <w:pStyle w:val="Heading2"/>
        <w:spacing w:after="240"/>
        <w:ind w:right="-279"/>
        <w:rPr>
          <w:rFonts w:ascii="Arial" w:hAnsi="Arial" w:cs="Arial"/>
          <w:sz w:val="22"/>
          <w:szCs w:val="22"/>
        </w:rPr>
      </w:pPr>
      <w:bookmarkStart w:id="14" w:name="_Toc43817477"/>
      <w:bookmarkStart w:id="15" w:name="_Toc68086909"/>
      <w:r w:rsidRPr="002A7B03">
        <w:rPr>
          <w:rFonts w:ascii="Arial" w:hAnsi="Arial" w:cs="Arial"/>
          <w:sz w:val="22"/>
          <w:szCs w:val="22"/>
        </w:rPr>
        <w:t>Institucionalni akteri i obuhvat Strategije</w:t>
      </w:r>
      <w:bookmarkEnd w:id="14"/>
      <w:r w:rsidRPr="002A7B03">
        <w:rPr>
          <w:rFonts w:ascii="Arial" w:hAnsi="Arial" w:cs="Arial"/>
          <w:sz w:val="22"/>
          <w:szCs w:val="22"/>
        </w:rPr>
        <w:t xml:space="preserve"> PIFC</w:t>
      </w:r>
      <w:bookmarkEnd w:id="15"/>
      <w:r w:rsidRPr="002A7B03">
        <w:rPr>
          <w:rFonts w:ascii="Arial" w:hAnsi="Arial" w:cs="Arial"/>
          <w:sz w:val="22"/>
          <w:szCs w:val="22"/>
        </w:rPr>
        <w:t xml:space="preserve"> </w:t>
      </w:r>
    </w:p>
    <w:p w:rsidR="001C3930" w:rsidRPr="002A7B03" w:rsidRDefault="008E6389" w:rsidP="001C3930">
      <w:pPr>
        <w:ind w:right="-279"/>
        <w:jc w:val="both"/>
        <w:rPr>
          <w:rFonts w:ascii="Arial" w:hAnsi="Arial" w:cs="Arial"/>
        </w:rPr>
      </w:pPr>
      <w:r>
        <w:rPr>
          <w:rFonts w:ascii="Arial" w:hAnsi="Arial" w:cs="Arial"/>
        </w:rPr>
        <w:t>Sukladno</w:t>
      </w:r>
      <w:r w:rsidR="001C3930" w:rsidRPr="002A7B03">
        <w:rPr>
          <w:rFonts w:ascii="Arial" w:hAnsi="Arial" w:cs="Arial"/>
        </w:rPr>
        <w:t xml:space="preserve"> zakonskim nadležnostima, CHJ FMF ovlaštena je za koordinaciju i harmonizaciju razvoja FUK i </w:t>
      </w:r>
      <w:r w:rsidR="003906E7">
        <w:rPr>
          <w:rFonts w:ascii="Arial" w:hAnsi="Arial" w:cs="Arial"/>
        </w:rPr>
        <w:t>unutarnje</w:t>
      </w:r>
      <w:r w:rsidR="001C3930" w:rsidRPr="002A7B03">
        <w:rPr>
          <w:rFonts w:ascii="Arial" w:hAnsi="Arial" w:cs="Arial"/>
        </w:rPr>
        <w:t xml:space="preserve"> revizije u organizacijama javnog sektora u FBiH. Razvoj PIFC u</w:t>
      </w:r>
      <w:r>
        <w:rPr>
          <w:rFonts w:ascii="Arial" w:hAnsi="Arial" w:cs="Arial"/>
        </w:rPr>
        <w:t xml:space="preserve">vjetovan </w:t>
      </w:r>
      <w:r w:rsidR="001C3930" w:rsidRPr="002A7B03">
        <w:rPr>
          <w:rFonts w:ascii="Arial" w:hAnsi="Arial" w:cs="Arial"/>
        </w:rPr>
        <w:t xml:space="preserve">je i aktivnostima drugih aktera u javnom sektoru u okviru njihovih nadležnosti i funkcija u ključnim procesima upravljanja javnim </w:t>
      </w:r>
      <w:r w:rsidR="003906E7">
        <w:rPr>
          <w:rFonts w:ascii="Arial" w:hAnsi="Arial" w:cs="Arial"/>
        </w:rPr>
        <w:t>financ</w:t>
      </w:r>
      <w:r w:rsidR="001C3930" w:rsidRPr="002A7B03">
        <w:rPr>
          <w:rFonts w:ascii="Arial" w:hAnsi="Arial" w:cs="Arial"/>
        </w:rPr>
        <w:t>ijama i procesima javne uprave u cjelini. S tim u vezi, prioriteti iz Strategije PIFC su prvenstveno usmjereni na pružanje podrške upravljačkoj strukturi u javnom sekto</w:t>
      </w:r>
      <w:r>
        <w:rPr>
          <w:rFonts w:ascii="Arial" w:hAnsi="Arial" w:cs="Arial"/>
        </w:rPr>
        <w:t>ru koja je u ob</w:t>
      </w:r>
      <w:r w:rsidR="001C3930" w:rsidRPr="002A7B03">
        <w:rPr>
          <w:rFonts w:ascii="Arial" w:hAnsi="Arial" w:cs="Arial"/>
        </w:rPr>
        <w:t>vezi da kroz s</w:t>
      </w:r>
      <w:r>
        <w:rPr>
          <w:rFonts w:ascii="Arial" w:hAnsi="Arial" w:cs="Arial"/>
        </w:rPr>
        <w:t>ustav</w:t>
      </w:r>
      <w:r w:rsidR="001C3930" w:rsidRPr="002A7B03">
        <w:rPr>
          <w:rFonts w:ascii="Arial" w:hAnsi="Arial" w:cs="Arial"/>
        </w:rPr>
        <w:t xml:space="preserve"> PIFC unaprijedi postojeće upravljanje organizacijama javnog sektora.</w:t>
      </w:r>
    </w:p>
    <w:p w:rsidR="001C3930" w:rsidRPr="002A7B03" w:rsidRDefault="001C3930" w:rsidP="001C3930">
      <w:pPr>
        <w:spacing w:after="0"/>
        <w:ind w:right="-279"/>
        <w:rPr>
          <w:rFonts w:ascii="Arial" w:hAnsi="Arial" w:cs="Arial"/>
          <w:sz w:val="8"/>
        </w:rPr>
      </w:pPr>
    </w:p>
    <w:p w:rsidR="001C3930" w:rsidRPr="002A7B03" w:rsidRDefault="001C3930" w:rsidP="001C3930">
      <w:pPr>
        <w:spacing w:after="0"/>
        <w:ind w:right="-279"/>
        <w:jc w:val="both"/>
        <w:rPr>
          <w:rFonts w:ascii="Arial" w:hAnsi="Arial" w:cs="Arial"/>
        </w:rPr>
      </w:pPr>
      <w:r w:rsidRPr="002A7B03">
        <w:rPr>
          <w:rFonts w:ascii="Arial" w:hAnsi="Arial" w:cs="Arial"/>
        </w:rPr>
        <w:t>Primarni nosi</w:t>
      </w:r>
      <w:r w:rsidR="008E6389">
        <w:rPr>
          <w:rFonts w:ascii="Arial" w:hAnsi="Arial" w:cs="Arial"/>
        </w:rPr>
        <w:t>telji</w:t>
      </w:r>
      <w:r w:rsidRPr="002A7B03">
        <w:rPr>
          <w:rFonts w:ascii="Arial" w:hAnsi="Arial" w:cs="Arial"/>
        </w:rPr>
        <w:t xml:space="preserve"> primjene PIFC-a, u skladu sa zakonom, su sve organizacije javnog sektora u FBiH, i to: </w:t>
      </w:r>
    </w:p>
    <w:p w:rsidR="001C3930" w:rsidRPr="002A7B03" w:rsidRDefault="001C3930" w:rsidP="001C3930">
      <w:pPr>
        <w:spacing w:after="0"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korisnici javnih sredstava prv</w:t>
      </w:r>
      <w:r w:rsidR="008E6389">
        <w:rPr>
          <w:rFonts w:ascii="Arial" w:hAnsi="Arial" w:cs="Arial"/>
        </w:rPr>
        <w:t>e</w:t>
      </w:r>
      <w:r w:rsidRPr="002A7B03">
        <w:rPr>
          <w:rFonts w:ascii="Arial" w:hAnsi="Arial" w:cs="Arial"/>
        </w:rPr>
        <w:t xml:space="preserve"> i drug</w:t>
      </w:r>
      <w:r w:rsidR="008E6389">
        <w:rPr>
          <w:rFonts w:ascii="Arial" w:hAnsi="Arial" w:cs="Arial"/>
        </w:rPr>
        <w:t>e</w:t>
      </w:r>
      <w:r w:rsidRPr="002A7B03">
        <w:rPr>
          <w:rFonts w:ascii="Arial" w:hAnsi="Arial" w:cs="Arial"/>
        </w:rPr>
        <w:t xml:space="preserve"> </w:t>
      </w:r>
      <w:r w:rsidR="008E6389">
        <w:rPr>
          <w:rFonts w:ascii="Arial" w:hAnsi="Arial" w:cs="Arial"/>
        </w:rPr>
        <w:t>razine</w:t>
      </w:r>
      <w:r w:rsidRPr="002A7B03">
        <w:rPr>
          <w:rFonts w:ascii="Arial" w:hAnsi="Arial" w:cs="Arial"/>
        </w:rPr>
        <w:t xml:space="preserve"> </w:t>
      </w:r>
      <w:r w:rsidR="005E5255">
        <w:rPr>
          <w:rFonts w:ascii="Arial" w:hAnsi="Arial" w:cs="Arial"/>
        </w:rPr>
        <w:t>proračun</w:t>
      </w:r>
      <w:r w:rsidRPr="002A7B03">
        <w:rPr>
          <w:rFonts w:ascii="Arial" w:hAnsi="Arial" w:cs="Arial"/>
        </w:rPr>
        <w:t xml:space="preserve">a </w:t>
      </w:r>
      <w:r w:rsidR="008E6389">
        <w:rPr>
          <w:rFonts w:ascii="Arial" w:hAnsi="Arial" w:cs="Arial"/>
        </w:rPr>
        <w:t>FBiH, kantona, gradova i općina</w:t>
      </w:r>
    </w:p>
    <w:p w:rsidR="001C3930" w:rsidRPr="002A7B03" w:rsidRDefault="001C3930" w:rsidP="001C3930">
      <w:pPr>
        <w:spacing w:after="0"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r>
      <w:r w:rsidR="008E6389">
        <w:rPr>
          <w:rFonts w:ascii="Arial" w:hAnsi="Arial" w:cs="Arial"/>
        </w:rPr>
        <w:t>iz</w:t>
      </w:r>
      <w:r w:rsidRPr="002A7B03">
        <w:rPr>
          <w:rFonts w:ascii="Arial" w:hAnsi="Arial" w:cs="Arial"/>
        </w:rPr>
        <w:t>van</w:t>
      </w:r>
      <w:r w:rsidR="005E5255">
        <w:rPr>
          <w:rFonts w:ascii="Arial" w:hAnsi="Arial" w:cs="Arial"/>
        </w:rPr>
        <w:t>proračun</w:t>
      </w:r>
      <w:r w:rsidRPr="002A7B03">
        <w:rPr>
          <w:rFonts w:ascii="Arial" w:hAnsi="Arial" w:cs="Arial"/>
        </w:rPr>
        <w:t>ski fondo</w:t>
      </w:r>
      <w:r w:rsidR="008E6389">
        <w:rPr>
          <w:rFonts w:ascii="Arial" w:hAnsi="Arial" w:cs="Arial"/>
        </w:rPr>
        <w:t xml:space="preserve">vi osnovani na teritoriju FBiH </w:t>
      </w:r>
    </w:p>
    <w:p w:rsidR="001C3930" w:rsidRPr="002A7B03" w:rsidRDefault="001C3930" w:rsidP="001C3930">
      <w:pPr>
        <w:spacing w:after="0"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javna p</w:t>
      </w:r>
      <w:r w:rsidR="008E6389">
        <w:rPr>
          <w:rFonts w:ascii="Arial" w:hAnsi="Arial" w:cs="Arial"/>
        </w:rPr>
        <w:t>o</w:t>
      </w:r>
      <w:r w:rsidRPr="002A7B03">
        <w:rPr>
          <w:rFonts w:ascii="Arial" w:hAnsi="Arial" w:cs="Arial"/>
        </w:rPr>
        <w:t>duzeća i ostal</w:t>
      </w:r>
      <w:r w:rsidR="008E6389">
        <w:rPr>
          <w:rFonts w:ascii="Arial" w:hAnsi="Arial" w:cs="Arial"/>
        </w:rPr>
        <w:t>e</w:t>
      </w:r>
      <w:r w:rsidRPr="002A7B03">
        <w:rPr>
          <w:rFonts w:ascii="Arial" w:hAnsi="Arial" w:cs="Arial"/>
        </w:rPr>
        <w:t xml:space="preserve"> pravn</w:t>
      </w:r>
      <w:r w:rsidR="008E6389">
        <w:rPr>
          <w:rFonts w:ascii="Arial" w:hAnsi="Arial" w:cs="Arial"/>
        </w:rPr>
        <w:t>e</w:t>
      </w:r>
      <w:r w:rsidRPr="002A7B03">
        <w:rPr>
          <w:rFonts w:ascii="Arial" w:hAnsi="Arial" w:cs="Arial"/>
        </w:rPr>
        <w:t xml:space="preserve"> </w:t>
      </w:r>
      <w:r w:rsidR="008E6389">
        <w:rPr>
          <w:rFonts w:ascii="Arial" w:hAnsi="Arial" w:cs="Arial"/>
        </w:rPr>
        <w:t>osobe</w:t>
      </w:r>
      <w:r w:rsidRPr="002A7B03">
        <w:rPr>
          <w:rFonts w:ascii="Arial" w:hAnsi="Arial" w:cs="Arial"/>
        </w:rPr>
        <w:t xml:space="preserve"> u kojima FBiH, kantoni ili jedinice lokalne uprave imaju većinski vlasnički udjel. </w:t>
      </w:r>
    </w:p>
    <w:p w:rsidR="001C3930" w:rsidRPr="002A7B03" w:rsidRDefault="001C3930" w:rsidP="001C3930">
      <w:pPr>
        <w:pStyle w:val="Heading2"/>
        <w:ind w:right="-279"/>
        <w:rPr>
          <w:rFonts w:ascii="Arial" w:hAnsi="Arial" w:cs="Arial"/>
          <w:sz w:val="10"/>
          <w:szCs w:val="22"/>
        </w:rPr>
      </w:pPr>
    </w:p>
    <w:p w:rsidR="001C3930" w:rsidRPr="002A7B03" w:rsidRDefault="001C3930" w:rsidP="001C3930">
      <w:pPr>
        <w:pStyle w:val="Heading2"/>
        <w:ind w:right="-279"/>
        <w:rPr>
          <w:rFonts w:ascii="Arial" w:hAnsi="Arial" w:cs="Arial"/>
          <w:sz w:val="22"/>
          <w:szCs w:val="22"/>
        </w:rPr>
      </w:pPr>
      <w:bookmarkStart w:id="16" w:name="_Toc43817478"/>
      <w:bookmarkStart w:id="17" w:name="_Toc68086910"/>
      <w:r w:rsidRPr="002A7B03">
        <w:rPr>
          <w:rFonts w:ascii="Arial" w:hAnsi="Arial" w:cs="Arial"/>
          <w:sz w:val="22"/>
          <w:szCs w:val="22"/>
        </w:rPr>
        <w:t>Rizici prilikom provođenja Strategije</w:t>
      </w:r>
      <w:bookmarkEnd w:id="16"/>
      <w:bookmarkEnd w:id="17"/>
      <w:r w:rsidRPr="002A7B03">
        <w:rPr>
          <w:rFonts w:ascii="Arial" w:hAnsi="Arial" w:cs="Arial"/>
          <w:sz w:val="22"/>
          <w:szCs w:val="22"/>
        </w:rPr>
        <w:t xml:space="preserve"> </w:t>
      </w:r>
    </w:p>
    <w:p w:rsidR="001C3930" w:rsidRPr="002A7B03" w:rsidRDefault="001C3930" w:rsidP="001C3930">
      <w:pPr>
        <w:spacing w:after="0"/>
        <w:ind w:right="-279"/>
        <w:rPr>
          <w:rFonts w:ascii="Arial" w:hAnsi="Arial" w:cs="Arial"/>
          <w:sz w:val="10"/>
        </w:rPr>
      </w:pPr>
    </w:p>
    <w:p w:rsidR="001C3930" w:rsidRPr="002A7B03" w:rsidRDefault="001C3930" w:rsidP="001C3930">
      <w:pPr>
        <w:spacing w:after="0"/>
        <w:ind w:right="-279"/>
        <w:jc w:val="both"/>
        <w:rPr>
          <w:rFonts w:ascii="Arial" w:hAnsi="Arial" w:cs="Arial"/>
        </w:rPr>
      </w:pPr>
      <w:r w:rsidRPr="002A7B03">
        <w:rPr>
          <w:rFonts w:ascii="Arial" w:hAnsi="Arial" w:cs="Arial"/>
        </w:rPr>
        <w:t>Iskustva iz implementacije prethodne Strategije PIFC i analiza ostvarenog napretka ukazuju na veći broj rizika za dalj</w:t>
      </w:r>
      <w:r w:rsidR="008E6389">
        <w:rPr>
          <w:rFonts w:ascii="Arial" w:hAnsi="Arial" w:cs="Arial"/>
        </w:rPr>
        <w:t>nj</w:t>
      </w:r>
      <w:r w:rsidRPr="002A7B03">
        <w:rPr>
          <w:rFonts w:ascii="Arial" w:hAnsi="Arial" w:cs="Arial"/>
        </w:rPr>
        <w:t xml:space="preserve">i razvoj PIFC i upravljačke odgovornosti, među kojima se ističu: </w:t>
      </w:r>
    </w:p>
    <w:p w:rsidR="001C3930" w:rsidRPr="002A7B03" w:rsidRDefault="001C3930" w:rsidP="001C3930">
      <w:pPr>
        <w:pStyle w:val="ListParagraph"/>
        <w:numPr>
          <w:ilvl w:val="0"/>
          <w:numId w:val="11"/>
        </w:numPr>
        <w:spacing w:after="0"/>
        <w:ind w:right="-279"/>
        <w:jc w:val="both"/>
        <w:rPr>
          <w:rFonts w:ascii="Arial" w:hAnsi="Arial" w:cs="Arial"/>
        </w:rPr>
      </w:pPr>
      <w:r w:rsidRPr="002A7B03">
        <w:rPr>
          <w:rFonts w:ascii="Arial" w:hAnsi="Arial" w:cs="Arial"/>
        </w:rPr>
        <w:t xml:space="preserve">nedostatak </w:t>
      </w:r>
      <w:r w:rsidR="008E6389" w:rsidRPr="002A7B03">
        <w:rPr>
          <w:rFonts w:ascii="Arial" w:hAnsi="Arial" w:cs="Arial"/>
        </w:rPr>
        <w:t>shvaćanja</w:t>
      </w:r>
      <w:r w:rsidRPr="002A7B03">
        <w:rPr>
          <w:rFonts w:ascii="Arial" w:hAnsi="Arial" w:cs="Arial"/>
        </w:rPr>
        <w:t xml:space="preserve"> </w:t>
      </w:r>
      <w:r w:rsidR="003906E7">
        <w:rPr>
          <w:rFonts w:ascii="Arial" w:hAnsi="Arial" w:cs="Arial"/>
        </w:rPr>
        <w:t>sustava</w:t>
      </w:r>
      <w:r w:rsidRPr="002A7B03">
        <w:rPr>
          <w:rFonts w:ascii="Arial" w:hAnsi="Arial" w:cs="Arial"/>
        </w:rPr>
        <w:t xml:space="preserve"> PIFC kao dijela ukupnih reformi u FBiH i odgovornosti rukovodi</w:t>
      </w:r>
      <w:r w:rsidR="008E6389">
        <w:rPr>
          <w:rFonts w:ascii="Arial" w:hAnsi="Arial" w:cs="Arial"/>
        </w:rPr>
        <w:t>telja</w:t>
      </w:r>
      <w:r w:rsidRPr="002A7B03">
        <w:rPr>
          <w:rFonts w:ascii="Arial" w:hAnsi="Arial" w:cs="Arial"/>
        </w:rPr>
        <w:t xml:space="preserve"> za uskl</w:t>
      </w:r>
      <w:r w:rsidR="008E6389">
        <w:rPr>
          <w:rFonts w:ascii="Arial" w:hAnsi="Arial" w:cs="Arial"/>
        </w:rPr>
        <w:t>ađenost i rezultate poslovanja</w:t>
      </w:r>
    </w:p>
    <w:p w:rsidR="001C3930" w:rsidRPr="002A7B03" w:rsidRDefault="001C3930" w:rsidP="001C3930">
      <w:pPr>
        <w:pStyle w:val="ListParagraph"/>
        <w:numPr>
          <w:ilvl w:val="0"/>
          <w:numId w:val="11"/>
        </w:numPr>
        <w:spacing w:after="0"/>
        <w:ind w:right="-279"/>
        <w:jc w:val="both"/>
        <w:rPr>
          <w:rFonts w:ascii="Arial" w:hAnsi="Arial" w:cs="Arial"/>
        </w:rPr>
      </w:pPr>
      <w:r w:rsidRPr="002A7B03">
        <w:rPr>
          <w:rFonts w:ascii="Arial" w:hAnsi="Arial" w:cs="Arial"/>
        </w:rPr>
        <w:t>administrativna složenost u FBiH i izazovi u s</w:t>
      </w:r>
      <w:r w:rsidR="008E6389">
        <w:rPr>
          <w:rFonts w:ascii="Arial" w:hAnsi="Arial" w:cs="Arial"/>
        </w:rPr>
        <w:t>u</w:t>
      </w:r>
      <w:r w:rsidRPr="002A7B03">
        <w:rPr>
          <w:rFonts w:ascii="Arial" w:hAnsi="Arial" w:cs="Arial"/>
        </w:rPr>
        <w:t xml:space="preserve">radnji i koordinaciji između i unutar različitih </w:t>
      </w:r>
      <w:r w:rsidR="008E6389">
        <w:rPr>
          <w:rFonts w:ascii="Arial" w:hAnsi="Arial" w:cs="Arial"/>
        </w:rPr>
        <w:t>razina</w:t>
      </w:r>
      <w:r w:rsidRPr="002A7B03">
        <w:rPr>
          <w:rFonts w:ascii="Arial" w:hAnsi="Arial" w:cs="Arial"/>
        </w:rPr>
        <w:t xml:space="preserve"> vlasti u procesima planiranja i izvršenja </w:t>
      </w:r>
      <w:r w:rsidR="005E5255">
        <w:rPr>
          <w:rFonts w:ascii="Arial" w:hAnsi="Arial" w:cs="Arial"/>
        </w:rPr>
        <w:t>proračun</w:t>
      </w:r>
      <w:r w:rsidRPr="002A7B03">
        <w:rPr>
          <w:rFonts w:ascii="Arial" w:hAnsi="Arial" w:cs="Arial"/>
        </w:rPr>
        <w:t>a/</w:t>
      </w:r>
      <w:r w:rsidR="003906E7">
        <w:rPr>
          <w:rFonts w:ascii="Arial" w:hAnsi="Arial" w:cs="Arial"/>
        </w:rPr>
        <w:t>financ</w:t>
      </w:r>
      <w:r w:rsidRPr="002A7B03">
        <w:rPr>
          <w:rFonts w:ascii="Arial" w:hAnsi="Arial" w:cs="Arial"/>
        </w:rPr>
        <w:t xml:space="preserve">ijskih planova </w:t>
      </w:r>
    </w:p>
    <w:p w:rsidR="001C3930" w:rsidRPr="002A7B03" w:rsidRDefault="001C3930" w:rsidP="001C3930">
      <w:pPr>
        <w:pStyle w:val="ListParagraph"/>
        <w:numPr>
          <w:ilvl w:val="0"/>
          <w:numId w:val="11"/>
        </w:numPr>
        <w:spacing w:after="0"/>
        <w:ind w:right="-279"/>
        <w:jc w:val="both"/>
        <w:rPr>
          <w:rFonts w:ascii="Arial" w:hAnsi="Arial" w:cs="Arial"/>
        </w:rPr>
      </w:pPr>
      <w:r w:rsidRPr="002A7B03">
        <w:rPr>
          <w:rFonts w:ascii="Arial" w:hAnsi="Arial" w:cs="Arial"/>
        </w:rPr>
        <w:t>niska kadrovska popunjenost CHJ FMF i jedinica za internu reviziju u</w:t>
      </w:r>
      <w:r w:rsidR="008E6389">
        <w:rPr>
          <w:rFonts w:ascii="Arial" w:hAnsi="Arial" w:cs="Arial"/>
        </w:rPr>
        <w:t>vjetovani ograničenjima na zapošljavanje</w:t>
      </w:r>
    </w:p>
    <w:p w:rsidR="001C3930" w:rsidRPr="002A7B03" w:rsidRDefault="008E6389" w:rsidP="001C3930">
      <w:pPr>
        <w:pStyle w:val="ListParagraph"/>
        <w:numPr>
          <w:ilvl w:val="0"/>
          <w:numId w:val="11"/>
        </w:numPr>
        <w:spacing w:after="0"/>
        <w:ind w:right="-279"/>
        <w:jc w:val="both"/>
        <w:rPr>
          <w:rFonts w:ascii="Arial" w:hAnsi="Arial" w:cs="Arial"/>
        </w:rPr>
      </w:pPr>
      <w:r>
        <w:rPr>
          <w:rFonts w:ascii="Arial" w:hAnsi="Arial" w:cs="Arial"/>
        </w:rPr>
        <w:t>sustav</w:t>
      </w:r>
      <w:r w:rsidR="001C3930" w:rsidRPr="002A7B03">
        <w:rPr>
          <w:rFonts w:ascii="Arial" w:hAnsi="Arial" w:cs="Arial"/>
        </w:rPr>
        <w:t xml:space="preserve"> upravljanja javnim </w:t>
      </w:r>
      <w:r w:rsidR="003906E7">
        <w:rPr>
          <w:rFonts w:ascii="Arial" w:hAnsi="Arial" w:cs="Arial"/>
        </w:rPr>
        <w:t>financ</w:t>
      </w:r>
      <w:r w:rsidR="001C3930" w:rsidRPr="002A7B03">
        <w:rPr>
          <w:rFonts w:ascii="Arial" w:hAnsi="Arial" w:cs="Arial"/>
        </w:rPr>
        <w:t xml:space="preserve">ijama </w:t>
      </w:r>
      <w:r w:rsidRPr="001922CF">
        <w:rPr>
          <w:rFonts w:ascii="Arial" w:hAnsi="Arial" w:cs="Arial"/>
        </w:rPr>
        <w:t>orijentiran</w:t>
      </w:r>
      <w:r>
        <w:rPr>
          <w:rFonts w:ascii="Arial" w:hAnsi="Arial" w:cs="Arial"/>
        </w:rPr>
        <w:t xml:space="preserve"> na ulazne resurse</w:t>
      </w:r>
      <w:r w:rsidR="001C3930" w:rsidRPr="002A7B03">
        <w:rPr>
          <w:rFonts w:ascii="Arial" w:hAnsi="Arial" w:cs="Arial"/>
        </w:rPr>
        <w:t xml:space="preserve"> </w:t>
      </w:r>
    </w:p>
    <w:p w:rsidR="001C3930" w:rsidRPr="002A7B03" w:rsidRDefault="001C3930" w:rsidP="001C3930">
      <w:pPr>
        <w:pStyle w:val="ListParagraph"/>
        <w:numPr>
          <w:ilvl w:val="0"/>
          <w:numId w:val="11"/>
        </w:numPr>
        <w:spacing w:after="0"/>
        <w:ind w:right="-279"/>
        <w:jc w:val="both"/>
        <w:rPr>
          <w:rFonts w:ascii="Arial" w:hAnsi="Arial" w:cs="Arial"/>
        </w:rPr>
      </w:pPr>
      <w:r w:rsidRPr="002A7B03">
        <w:rPr>
          <w:rFonts w:ascii="Arial" w:hAnsi="Arial" w:cs="Arial"/>
        </w:rPr>
        <w:t>nedovoljan st</w:t>
      </w:r>
      <w:r w:rsidR="008E6389">
        <w:rPr>
          <w:rFonts w:ascii="Arial" w:hAnsi="Arial" w:cs="Arial"/>
        </w:rPr>
        <w:t>upanj</w:t>
      </w:r>
      <w:r w:rsidRPr="002A7B03">
        <w:rPr>
          <w:rFonts w:ascii="Arial" w:hAnsi="Arial" w:cs="Arial"/>
        </w:rPr>
        <w:t xml:space="preserve"> korištenja informaci</w:t>
      </w:r>
      <w:r w:rsidR="008E6389">
        <w:rPr>
          <w:rFonts w:ascii="Arial" w:hAnsi="Arial" w:cs="Arial"/>
        </w:rPr>
        <w:t>jskih</w:t>
      </w:r>
      <w:r w:rsidRPr="002A7B03">
        <w:rPr>
          <w:rFonts w:ascii="Arial" w:hAnsi="Arial" w:cs="Arial"/>
        </w:rPr>
        <w:t xml:space="preserve"> tehnologija u ključnim procesima.  </w:t>
      </w:r>
    </w:p>
    <w:p w:rsidR="001C3930" w:rsidRPr="002A7B03" w:rsidRDefault="001C3930" w:rsidP="001C3930">
      <w:pPr>
        <w:spacing w:after="0"/>
        <w:ind w:right="-279"/>
        <w:jc w:val="both"/>
        <w:rPr>
          <w:rFonts w:ascii="Arial" w:hAnsi="Arial" w:cs="Arial"/>
          <w:sz w:val="8"/>
        </w:rPr>
      </w:pP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Ciljevi i mjere</w:t>
      </w:r>
      <w:r w:rsidRPr="002A7B03" w:rsidDel="00067C43">
        <w:rPr>
          <w:rFonts w:ascii="Arial" w:hAnsi="Arial" w:cs="Arial"/>
        </w:rPr>
        <w:t xml:space="preserve"> </w:t>
      </w:r>
      <w:r w:rsidRPr="002A7B03">
        <w:rPr>
          <w:rFonts w:ascii="Arial" w:hAnsi="Arial" w:cs="Arial"/>
        </w:rPr>
        <w:t>Strategije PIFC prilagođeni su zahtjevima okruženja i složenostima pobrojanih rizika i sadrže korektivne mjere za njihovo ublažavanje. Ostvarivanje postavljenih ciljeva zahtijevat će blisku s</w:t>
      </w:r>
      <w:r w:rsidR="008E6389">
        <w:rPr>
          <w:rFonts w:ascii="Arial" w:hAnsi="Arial" w:cs="Arial"/>
        </w:rPr>
        <w:t>uradnju FMF s</w:t>
      </w:r>
      <w:r w:rsidRPr="002A7B03">
        <w:rPr>
          <w:rFonts w:ascii="Arial" w:hAnsi="Arial" w:cs="Arial"/>
        </w:rPr>
        <w:t xml:space="preserve"> ostalim ministarstvima Vlade FBiH kao</w:t>
      </w:r>
      <w:r w:rsidR="008E6389">
        <w:rPr>
          <w:rFonts w:ascii="Arial" w:hAnsi="Arial" w:cs="Arial"/>
        </w:rPr>
        <w:t xml:space="preserve"> i s</w:t>
      </w:r>
      <w:r w:rsidRPr="002A7B03">
        <w:rPr>
          <w:rFonts w:ascii="Arial" w:hAnsi="Arial" w:cs="Arial"/>
        </w:rPr>
        <w:t xml:space="preserve"> organizacijama na različitim upravnim </w:t>
      </w:r>
      <w:r w:rsidR="008E6389">
        <w:rPr>
          <w:rFonts w:ascii="Arial" w:hAnsi="Arial" w:cs="Arial"/>
        </w:rPr>
        <w:t>razinama</w:t>
      </w:r>
      <w:r w:rsidRPr="002A7B03">
        <w:rPr>
          <w:rFonts w:ascii="Arial" w:hAnsi="Arial" w:cs="Arial"/>
        </w:rPr>
        <w:t xml:space="preserve"> i segmentima javnog sektora. Od posebnog značaja su organizacije koje imaju sistemske nadležnosti i zadaće za unapr</w:t>
      </w:r>
      <w:r w:rsidR="008E6389">
        <w:rPr>
          <w:rFonts w:ascii="Arial" w:hAnsi="Arial" w:cs="Arial"/>
        </w:rPr>
        <w:t>j</w:t>
      </w:r>
      <w:r w:rsidRPr="002A7B03">
        <w:rPr>
          <w:rFonts w:ascii="Arial" w:hAnsi="Arial" w:cs="Arial"/>
        </w:rPr>
        <w:t xml:space="preserve">eđenje javnih </w:t>
      </w:r>
      <w:r w:rsidR="003906E7">
        <w:rPr>
          <w:rFonts w:ascii="Arial" w:hAnsi="Arial" w:cs="Arial"/>
        </w:rPr>
        <w:t>financ</w:t>
      </w:r>
      <w:r w:rsidRPr="002A7B03">
        <w:rPr>
          <w:rFonts w:ascii="Arial" w:hAnsi="Arial" w:cs="Arial"/>
        </w:rPr>
        <w:t xml:space="preserve">ija, propisivanje standarda upravljanja, kontrole, računovodstva i revizije, obuku i razvoj kadrova, te profesionalizaciju javne uprave općenito. </w:t>
      </w:r>
    </w:p>
    <w:p w:rsidR="001C3930" w:rsidRPr="002A7B03" w:rsidRDefault="001C3930" w:rsidP="001C3930">
      <w:pPr>
        <w:spacing w:after="0"/>
        <w:ind w:right="-563"/>
        <w:rPr>
          <w:rFonts w:ascii="Arial" w:hAnsi="Arial" w:cs="Arial"/>
          <w:sz w:val="24"/>
        </w:rPr>
      </w:pPr>
    </w:p>
    <w:p w:rsidR="001C3930" w:rsidRPr="002A7B03" w:rsidRDefault="001C3930" w:rsidP="001C3930">
      <w:pPr>
        <w:spacing w:after="0"/>
        <w:ind w:right="-563"/>
        <w:rPr>
          <w:rFonts w:ascii="Arial" w:hAnsi="Arial" w:cs="Arial"/>
          <w:sz w:val="24"/>
        </w:rPr>
      </w:pPr>
    </w:p>
    <w:p w:rsidR="001C3930" w:rsidRPr="002A7B03" w:rsidRDefault="001C3930" w:rsidP="001C3930">
      <w:pPr>
        <w:pStyle w:val="Heading2"/>
        <w:ind w:right="-563"/>
        <w:rPr>
          <w:rFonts w:ascii="Arial" w:hAnsi="Arial" w:cs="Arial"/>
          <w:sz w:val="22"/>
          <w:szCs w:val="22"/>
        </w:rPr>
      </w:pPr>
      <w:bookmarkStart w:id="18" w:name="_Toc43817479"/>
      <w:bookmarkStart w:id="19" w:name="_Toc68086911"/>
      <w:r w:rsidRPr="002A7B03">
        <w:rPr>
          <w:rFonts w:ascii="Arial" w:hAnsi="Arial" w:cs="Arial"/>
          <w:sz w:val="22"/>
          <w:szCs w:val="22"/>
        </w:rPr>
        <w:t>Praćenje i izvješ</w:t>
      </w:r>
      <w:r w:rsidR="008E6389">
        <w:rPr>
          <w:rFonts w:ascii="Arial" w:hAnsi="Arial" w:cs="Arial"/>
          <w:sz w:val="22"/>
          <w:szCs w:val="22"/>
        </w:rPr>
        <w:t>ći</w:t>
      </w:r>
      <w:r w:rsidRPr="002A7B03">
        <w:rPr>
          <w:rFonts w:ascii="Arial" w:hAnsi="Arial" w:cs="Arial"/>
          <w:sz w:val="22"/>
          <w:szCs w:val="22"/>
        </w:rPr>
        <w:t>vanje o implementaciji Strategije</w:t>
      </w:r>
      <w:bookmarkEnd w:id="18"/>
      <w:bookmarkEnd w:id="19"/>
      <w:r w:rsidRPr="002A7B03">
        <w:rPr>
          <w:rFonts w:ascii="Arial" w:hAnsi="Arial" w:cs="Arial"/>
          <w:sz w:val="22"/>
          <w:szCs w:val="22"/>
        </w:rPr>
        <w:t xml:space="preserve"> </w:t>
      </w:r>
    </w:p>
    <w:p w:rsidR="001C3930" w:rsidRPr="002A7B03" w:rsidRDefault="001C3930" w:rsidP="001C3930">
      <w:pPr>
        <w:spacing w:after="0"/>
        <w:ind w:right="-563"/>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Prioriteti iz Akci</w:t>
      </w:r>
      <w:r w:rsidR="008E6389">
        <w:rPr>
          <w:rFonts w:ascii="Arial" w:hAnsi="Arial" w:cs="Arial"/>
        </w:rPr>
        <w:t>jskog plana Strategije PIFC bit</w:t>
      </w:r>
      <w:r w:rsidRPr="002A7B03">
        <w:rPr>
          <w:rFonts w:ascii="Arial" w:hAnsi="Arial" w:cs="Arial"/>
        </w:rPr>
        <w:t xml:space="preserve"> će ugrađeni u operativ</w:t>
      </w:r>
      <w:r w:rsidR="008E6389">
        <w:rPr>
          <w:rFonts w:ascii="Arial" w:hAnsi="Arial" w:cs="Arial"/>
        </w:rPr>
        <w:t>ni godišnji plan rada CHJ FMF s</w:t>
      </w:r>
      <w:r w:rsidRPr="002A7B03">
        <w:rPr>
          <w:rFonts w:ascii="Arial" w:hAnsi="Arial" w:cs="Arial"/>
        </w:rPr>
        <w:t xml:space="preserve"> preciznijim rokovima i detaljima mjera na realiz</w:t>
      </w:r>
      <w:r w:rsidR="008E6389">
        <w:rPr>
          <w:rFonts w:ascii="Arial" w:hAnsi="Arial" w:cs="Arial"/>
        </w:rPr>
        <w:t>aciji predviđenih prioriteta, s</w:t>
      </w:r>
      <w:r w:rsidRPr="002A7B03">
        <w:rPr>
          <w:rFonts w:ascii="Arial" w:hAnsi="Arial" w:cs="Arial"/>
        </w:rPr>
        <w:t xml:space="preserve"> dinamikom realizacije </w:t>
      </w:r>
      <w:r w:rsidR="008E6389" w:rsidRPr="002A7B03">
        <w:rPr>
          <w:rFonts w:ascii="Arial" w:hAnsi="Arial" w:cs="Arial"/>
        </w:rPr>
        <w:t>usuglašenom</w:t>
      </w:r>
      <w:r w:rsidRPr="002A7B03">
        <w:rPr>
          <w:rFonts w:ascii="Arial" w:hAnsi="Arial" w:cs="Arial"/>
        </w:rPr>
        <w:t xml:space="preserve"> prema informacijama </w:t>
      </w:r>
      <w:r w:rsidR="008E6389" w:rsidRPr="002A7B03">
        <w:rPr>
          <w:rFonts w:ascii="Arial" w:hAnsi="Arial" w:cs="Arial"/>
        </w:rPr>
        <w:t>dobivenim</w:t>
      </w:r>
      <w:r w:rsidRPr="002A7B03">
        <w:rPr>
          <w:rFonts w:ascii="Arial" w:hAnsi="Arial" w:cs="Arial"/>
        </w:rPr>
        <w:t xml:space="preserve"> od organizacija koje su navedene kao nosi</w:t>
      </w:r>
      <w:r w:rsidR="008E6389">
        <w:rPr>
          <w:rFonts w:ascii="Arial" w:hAnsi="Arial" w:cs="Arial"/>
        </w:rPr>
        <w:t>telji</w:t>
      </w:r>
      <w:r w:rsidRPr="002A7B03">
        <w:rPr>
          <w:rFonts w:ascii="Arial" w:hAnsi="Arial" w:cs="Arial"/>
        </w:rPr>
        <w:t xml:space="preserve"> mjera.</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O napretku ostv</w:t>
      </w:r>
      <w:r w:rsidR="008E6389">
        <w:rPr>
          <w:rFonts w:ascii="Arial" w:hAnsi="Arial" w:cs="Arial"/>
        </w:rPr>
        <w:t xml:space="preserve">arenom u realizaciji ciljeva i </w:t>
      </w:r>
      <w:r w:rsidRPr="002A7B03">
        <w:rPr>
          <w:rFonts w:ascii="Arial" w:hAnsi="Arial" w:cs="Arial"/>
        </w:rPr>
        <w:t xml:space="preserve">prioriteta iz Strategije PIFC i </w:t>
      </w:r>
      <w:r w:rsidR="008E6389">
        <w:rPr>
          <w:rFonts w:ascii="Arial" w:hAnsi="Arial" w:cs="Arial"/>
        </w:rPr>
        <w:t>sustavu</w:t>
      </w:r>
      <w:r w:rsidRPr="002A7B03">
        <w:rPr>
          <w:rFonts w:ascii="Arial" w:hAnsi="Arial" w:cs="Arial"/>
        </w:rPr>
        <w:t xml:space="preserve"> </w:t>
      </w:r>
      <w:r w:rsidRPr="002A7B03">
        <w:rPr>
          <w:rFonts w:ascii="Arial" w:eastAsia="Calibri" w:hAnsi="Arial" w:cs="Arial"/>
        </w:rPr>
        <w:t>PIFC</w:t>
      </w:r>
      <w:r w:rsidRPr="002A7B03">
        <w:rPr>
          <w:rFonts w:ascii="Arial" w:hAnsi="Arial" w:cs="Arial"/>
        </w:rPr>
        <w:t>-a, FMF će detaljno izvješ</w:t>
      </w:r>
      <w:r w:rsidR="008E6389">
        <w:rPr>
          <w:rFonts w:ascii="Arial" w:hAnsi="Arial" w:cs="Arial"/>
        </w:rPr>
        <w:t>ći</w:t>
      </w:r>
      <w:r w:rsidRPr="002A7B03">
        <w:rPr>
          <w:rFonts w:ascii="Arial" w:hAnsi="Arial" w:cs="Arial"/>
        </w:rPr>
        <w:t>vati Vladu FBiH kroz posebno poglavlje o provođenju Strategije PIFC u okviru redovnih godišnjih konsolid</w:t>
      </w:r>
      <w:r w:rsidR="008E6389">
        <w:rPr>
          <w:rFonts w:ascii="Arial" w:hAnsi="Arial" w:cs="Arial"/>
        </w:rPr>
        <w:t>iranih</w:t>
      </w:r>
      <w:r w:rsidRPr="002A7B03">
        <w:rPr>
          <w:rFonts w:ascii="Arial" w:hAnsi="Arial" w:cs="Arial"/>
        </w:rPr>
        <w:t xml:space="preserve"> izvješ</w:t>
      </w:r>
      <w:r w:rsidR="008E6389">
        <w:rPr>
          <w:rFonts w:ascii="Arial" w:hAnsi="Arial" w:cs="Arial"/>
        </w:rPr>
        <w:t>ć</w:t>
      </w:r>
      <w:r w:rsidRPr="002A7B03">
        <w:rPr>
          <w:rFonts w:ascii="Arial" w:hAnsi="Arial" w:cs="Arial"/>
        </w:rPr>
        <w:t xml:space="preserve">a CHJ FMF o radu </w:t>
      </w:r>
      <w:r w:rsidR="003906E7">
        <w:rPr>
          <w:rFonts w:ascii="Arial" w:hAnsi="Arial" w:cs="Arial"/>
        </w:rPr>
        <w:t>unutarnje</w:t>
      </w:r>
      <w:r w:rsidRPr="002A7B03">
        <w:rPr>
          <w:rFonts w:ascii="Arial" w:hAnsi="Arial" w:cs="Arial"/>
        </w:rPr>
        <w:t xml:space="preserve"> revizije i funkcioniranju </w:t>
      </w:r>
      <w:r w:rsidR="003906E7">
        <w:rPr>
          <w:rFonts w:ascii="Arial" w:hAnsi="Arial" w:cs="Arial"/>
        </w:rPr>
        <w:t>sustava</w:t>
      </w:r>
      <w:r w:rsidRPr="002A7B03">
        <w:rPr>
          <w:rFonts w:ascii="Arial" w:hAnsi="Arial" w:cs="Arial"/>
        </w:rPr>
        <w:t xml:space="preserve"> FUK. CHJ FMF će o implementaciji Strategije PIFC </w:t>
      </w:r>
      <w:r w:rsidR="008E6389" w:rsidRPr="002A7B03">
        <w:rPr>
          <w:rFonts w:ascii="Arial" w:hAnsi="Arial" w:cs="Arial"/>
        </w:rPr>
        <w:t>izvješ</w:t>
      </w:r>
      <w:r w:rsidR="008E6389">
        <w:rPr>
          <w:rFonts w:ascii="Arial" w:hAnsi="Arial" w:cs="Arial"/>
        </w:rPr>
        <w:t>ći</w:t>
      </w:r>
      <w:r w:rsidR="008E6389" w:rsidRPr="002A7B03">
        <w:rPr>
          <w:rFonts w:ascii="Arial" w:hAnsi="Arial" w:cs="Arial"/>
        </w:rPr>
        <w:t>vati</w:t>
      </w:r>
      <w:r w:rsidRPr="002A7B03">
        <w:rPr>
          <w:rFonts w:ascii="Arial" w:hAnsi="Arial" w:cs="Arial"/>
        </w:rPr>
        <w:t xml:space="preserve"> i nadležna tijela E</w:t>
      </w:r>
      <w:r w:rsidR="008E6389">
        <w:rPr>
          <w:rFonts w:ascii="Arial" w:hAnsi="Arial" w:cs="Arial"/>
        </w:rPr>
        <w:t>u</w:t>
      </w:r>
      <w:r w:rsidRPr="002A7B03">
        <w:rPr>
          <w:rFonts w:ascii="Arial" w:hAnsi="Arial" w:cs="Arial"/>
        </w:rPr>
        <w:t>ropske komisije.</w:t>
      </w:r>
    </w:p>
    <w:p w:rsidR="001C3930" w:rsidRPr="002A7B03" w:rsidRDefault="001C3930" w:rsidP="001C3930">
      <w:pPr>
        <w:rPr>
          <w:rFonts w:ascii="Arial" w:eastAsiaTheme="majorEastAsia" w:hAnsi="Arial" w:cs="Arial"/>
          <w:color w:val="2E74B5" w:themeColor="accent1" w:themeShade="BF"/>
          <w:sz w:val="32"/>
          <w:szCs w:val="32"/>
        </w:rPr>
      </w:pPr>
      <w:r w:rsidRPr="002A7B03">
        <w:rPr>
          <w:rFonts w:ascii="Arial" w:hAnsi="Arial" w:cs="Arial"/>
        </w:rPr>
        <w:br w:type="page"/>
      </w:r>
    </w:p>
    <w:p w:rsidR="001C3930" w:rsidRPr="002A7B03" w:rsidRDefault="001C3930" w:rsidP="001C3930">
      <w:pPr>
        <w:pStyle w:val="Heading1"/>
        <w:numPr>
          <w:ilvl w:val="0"/>
          <w:numId w:val="1"/>
        </w:numPr>
        <w:rPr>
          <w:rFonts w:ascii="Arial" w:hAnsi="Arial" w:cs="Arial"/>
          <w:sz w:val="28"/>
        </w:rPr>
      </w:pPr>
      <w:bookmarkStart w:id="20" w:name="_Toc68086912"/>
      <w:r w:rsidRPr="002A7B03">
        <w:rPr>
          <w:rFonts w:ascii="Arial" w:hAnsi="Arial" w:cs="Arial"/>
          <w:sz w:val="28"/>
        </w:rPr>
        <w:t>UVOD</w:t>
      </w:r>
      <w:bookmarkEnd w:id="20"/>
    </w:p>
    <w:p w:rsidR="001C3930" w:rsidRPr="002A7B03" w:rsidRDefault="001C3930" w:rsidP="001C3930">
      <w:pPr>
        <w:tabs>
          <w:tab w:val="left" w:pos="971"/>
        </w:tabs>
        <w:spacing w:after="0"/>
        <w:jc w:val="both"/>
        <w:rPr>
          <w:rFonts w:ascii="Arial" w:hAnsi="Arial" w:cs="Arial"/>
          <w:b/>
          <w:sz w:val="10"/>
          <w:szCs w:val="24"/>
        </w:rPr>
      </w:pPr>
    </w:p>
    <w:p w:rsidR="001C3930" w:rsidRPr="002A7B03" w:rsidRDefault="001C3930" w:rsidP="001C3930">
      <w:pPr>
        <w:pStyle w:val="Heading2"/>
        <w:numPr>
          <w:ilvl w:val="1"/>
          <w:numId w:val="3"/>
        </w:numPr>
        <w:ind w:left="567" w:hanging="567"/>
        <w:rPr>
          <w:rFonts w:ascii="Arial" w:hAnsi="Arial" w:cs="Arial"/>
        </w:rPr>
      </w:pPr>
      <w:bookmarkStart w:id="21" w:name="_Toc68086913"/>
      <w:r w:rsidRPr="002A7B03">
        <w:rPr>
          <w:rFonts w:ascii="Arial" w:hAnsi="Arial" w:cs="Arial"/>
        </w:rPr>
        <w:t xml:space="preserve">Svrha strategije razvoja </w:t>
      </w:r>
      <w:r w:rsidR="003906E7">
        <w:rPr>
          <w:rFonts w:ascii="Arial" w:hAnsi="Arial" w:cs="Arial"/>
        </w:rPr>
        <w:t>sustava</w:t>
      </w:r>
      <w:r w:rsidRPr="002A7B03">
        <w:rPr>
          <w:rFonts w:ascii="Arial" w:hAnsi="Arial" w:cs="Arial"/>
        </w:rPr>
        <w:t xml:space="preserve"> PIFC</w:t>
      </w:r>
      <w:bookmarkEnd w:id="21"/>
    </w:p>
    <w:p w:rsidR="001C3930" w:rsidRPr="002A7B03" w:rsidRDefault="001C3930" w:rsidP="001C3930">
      <w:pPr>
        <w:pStyle w:val="ListParagraph"/>
        <w:tabs>
          <w:tab w:val="left" w:pos="971"/>
        </w:tabs>
        <w:spacing w:after="0"/>
        <w:ind w:left="375"/>
        <w:jc w:val="both"/>
        <w:rPr>
          <w:rFonts w:ascii="Arial" w:hAnsi="Arial" w:cs="Arial"/>
          <w:b/>
          <w:sz w:val="8"/>
          <w:szCs w:val="24"/>
        </w:rPr>
      </w:pPr>
    </w:p>
    <w:p w:rsidR="001C3930" w:rsidRPr="002A7B03" w:rsidRDefault="001C3930" w:rsidP="001C3930">
      <w:pPr>
        <w:ind w:right="-279"/>
        <w:jc w:val="both"/>
        <w:rPr>
          <w:rFonts w:ascii="Arial" w:hAnsi="Arial" w:cs="Arial"/>
        </w:rPr>
      </w:pPr>
      <w:r w:rsidRPr="002A7B03">
        <w:rPr>
          <w:rFonts w:ascii="Arial" w:hAnsi="Arial" w:cs="Arial"/>
        </w:rPr>
        <w:t xml:space="preserve">Strategija razvoja </w:t>
      </w:r>
      <w:r w:rsidR="003906E7">
        <w:rPr>
          <w:rFonts w:ascii="Arial" w:hAnsi="Arial" w:cs="Arial"/>
        </w:rPr>
        <w:t>sustava</w:t>
      </w:r>
      <w:r w:rsidRPr="002A7B03">
        <w:rPr>
          <w:rFonts w:ascii="Arial" w:hAnsi="Arial" w:cs="Arial"/>
        </w:rPr>
        <w:t xml:space="preserve"> </w:t>
      </w:r>
      <w:r w:rsidR="003906E7">
        <w:rPr>
          <w:rFonts w:ascii="Arial" w:hAnsi="Arial" w:cs="Arial"/>
        </w:rPr>
        <w:t>unutarnjih</w:t>
      </w:r>
      <w:r w:rsidRPr="002A7B03">
        <w:rPr>
          <w:rFonts w:ascii="Arial" w:hAnsi="Arial" w:cs="Arial"/>
        </w:rPr>
        <w:t xml:space="preserve"> </w:t>
      </w:r>
      <w:r w:rsidR="003906E7">
        <w:rPr>
          <w:rFonts w:ascii="Arial" w:hAnsi="Arial" w:cs="Arial"/>
        </w:rPr>
        <w:t>financ</w:t>
      </w:r>
      <w:r w:rsidRPr="002A7B03">
        <w:rPr>
          <w:rFonts w:ascii="Arial" w:hAnsi="Arial" w:cs="Arial"/>
        </w:rPr>
        <w:t>ijskih kontrola u javnom sektoru Federacije Bosne i Hercegovine za period 2021 – 2027. godine (u dalj</w:t>
      </w:r>
      <w:r w:rsidR="008E6389">
        <w:rPr>
          <w:rFonts w:ascii="Arial" w:hAnsi="Arial" w:cs="Arial"/>
        </w:rPr>
        <w:t>nj</w:t>
      </w:r>
      <w:r w:rsidRPr="002A7B03">
        <w:rPr>
          <w:rFonts w:ascii="Arial" w:hAnsi="Arial" w:cs="Arial"/>
        </w:rPr>
        <w:t>em tekstu: Strategija PIFC), treća je po redu strategija u ovoj oblasti i predstavlja nastavak opredjeljenja Vlade Federacije Bosne i Hercegovine za dalj</w:t>
      </w:r>
      <w:r w:rsidR="008E6389">
        <w:rPr>
          <w:rFonts w:ascii="Arial" w:hAnsi="Arial" w:cs="Arial"/>
        </w:rPr>
        <w:t>nj</w:t>
      </w:r>
      <w:r w:rsidRPr="002A7B03">
        <w:rPr>
          <w:rFonts w:ascii="Arial" w:hAnsi="Arial" w:cs="Arial"/>
        </w:rPr>
        <w:t>e jačanje predu</w:t>
      </w:r>
      <w:r w:rsidR="008E6389">
        <w:rPr>
          <w:rFonts w:ascii="Arial" w:hAnsi="Arial" w:cs="Arial"/>
        </w:rPr>
        <w:t>vjeta</w:t>
      </w:r>
      <w:r w:rsidRPr="002A7B03">
        <w:rPr>
          <w:rFonts w:ascii="Arial" w:hAnsi="Arial" w:cs="Arial"/>
        </w:rPr>
        <w:t xml:space="preserve"> za zakonski usklađeno, efikasno, transparentno i odgovorno upravljanje javnim </w:t>
      </w:r>
      <w:r w:rsidR="003906E7">
        <w:rPr>
          <w:rFonts w:ascii="Arial" w:hAnsi="Arial" w:cs="Arial"/>
        </w:rPr>
        <w:t>financ</w:t>
      </w:r>
      <w:r w:rsidRPr="002A7B03">
        <w:rPr>
          <w:rFonts w:ascii="Arial" w:hAnsi="Arial" w:cs="Arial"/>
        </w:rPr>
        <w:t xml:space="preserve">ijama i nastavak aktivnosti vezanih uz dalje </w:t>
      </w:r>
      <w:r w:rsidRPr="002A7B03">
        <w:rPr>
          <w:rFonts w:ascii="Arial" w:hAnsi="Arial" w:cs="Arial"/>
          <w:i/>
        </w:rPr>
        <w:t xml:space="preserve">„usklađivanje domaćeg zakonodavstva sa zakonodavstvom EU, očuvanje makroekonomske stabilnosti i jačanje </w:t>
      </w:r>
      <w:r w:rsidR="005E5255">
        <w:rPr>
          <w:rFonts w:ascii="Arial" w:hAnsi="Arial" w:cs="Arial"/>
          <w:i/>
        </w:rPr>
        <w:t>proračun</w:t>
      </w:r>
      <w:r w:rsidRPr="002A7B03">
        <w:rPr>
          <w:rFonts w:ascii="Arial" w:hAnsi="Arial" w:cs="Arial"/>
          <w:i/>
        </w:rPr>
        <w:t>ske odgovornosti.“</w:t>
      </w:r>
      <w:r w:rsidRPr="002A7B03">
        <w:rPr>
          <w:rFonts w:ascii="Arial" w:hAnsi="Arial" w:cs="Arial"/>
        </w:rPr>
        <w:t> </w:t>
      </w:r>
      <w:r w:rsidRPr="002A7B03">
        <w:rPr>
          <w:rStyle w:val="FootnoteReference"/>
          <w:rFonts w:ascii="Arial" w:hAnsi="Arial" w:cs="Arial"/>
        </w:rPr>
        <w:footnoteReference w:id="2"/>
      </w:r>
      <w:r w:rsidRPr="002A7B03">
        <w:rPr>
          <w:rFonts w:ascii="Arial" w:hAnsi="Arial" w:cs="Arial"/>
        </w:rPr>
        <w:t xml:space="preserve"> </w:t>
      </w:r>
    </w:p>
    <w:p w:rsidR="001C3930" w:rsidRPr="002A7B03" w:rsidRDefault="008E6389" w:rsidP="001C3930">
      <w:pPr>
        <w:ind w:right="-279"/>
        <w:jc w:val="both"/>
        <w:rPr>
          <w:rFonts w:ascii="Arial" w:hAnsi="Arial" w:cs="Arial"/>
        </w:rPr>
      </w:pPr>
      <w:r>
        <w:rPr>
          <w:rFonts w:ascii="Arial" w:hAnsi="Arial" w:cs="Arial"/>
        </w:rPr>
        <w:t>Ob</w:t>
      </w:r>
      <w:r w:rsidR="001C3930" w:rsidRPr="002A7B03">
        <w:rPr>
          <w:rFonts w:ascii="Arial" w:hAnsi="Arial" w:cs="Arial"/>
        </w:rPr>
        <w:t xml:space="preserve">veza uspostave i razvoja </w:t>
      </w:r>
      <w:r w:rsidR="003906E7">
        <w:rPr>
          <w:rFonts w:ascii="Arial" w:hAnsi="Arial" w:cs="Arial"/>
        </w:rPr>
        <w:t>sustava</w:t>
      </w:r>
      <w:r w:rsidR="001C3930" w:rsidRPr="002A7B03">
        <w:rPr>
          <w:rFonts w:ascii="Arial" w:hAnsi="Arial" w:cs="Arial"/>
        </w:rPr>
        <w:t xml:space="preserve"> javnih </w:t>
      </w:r>
      <w:r w:rsidR="003906E7">
        <w:rPr>
          <w:rFonts w:ascii="Arial" w:hAnsi="Arial" w:cs="Arial"/>
        </w:rPr>
        <w:t>unutarnjih</w:t>
      </w:r>
      <w:r w:rsidR="001C3930" w:rsidRPr="002A7B03">
        <w:rPr>
          <w:rFonts w:ascii="Arial" w:hAnsi="Arial" w:cs="Arial"/>
        </w:rPr>
        <w:t xml:space="preserve"> </w:t>
      </w:r>
      <w:r w:rsidR="003906E7">
        <w:rPr>
          <w:rFonts w:ascii="Arial" w:hAnsi="Arial" w:cs="Arial"/>
        </w:rPr>
        <w:t>financ</w:t>
      </w:r>
      <w:r w:rsidR="001C3930" w:rsidRPr="002A7B03">
        <w:rPr>
          <w:rFonts w:ascii="Arial" w:hAnsi="Arial" w:cs="Arial"/>
        </w:rPr>
        <w:t>ijskih kontrola (eng. PIFC) u javnom sektoru Federacije Bosne i Hercegovine (u dalj</w:t>
      </w:r>
      <w:r>
        <w:rPr>
          <w:rFonts w:ascii="Arial" w:hAnsi="Arial" w:cs="Arial"/>
        </w:rPr>
        <w:t>njem tekstu: FBiH) u skladu s</w:t>
      </w:r>
      <w:r w:rsidR="001C3930" w:rsidRPr="002A7B03">
        <w:rPr>
          <w:rFonts w:ascii="Arial" w:hAnsi="Arial" w:cs="Arial"/>
        </w:rPr>
        <w:t xml:space="preserve"> međunarodnim standardima i dobrom praksom ujedno proizlazi i iz potpisanog Sporazuma o stabilizaciji i pridruživanju</w:t>
      </w:r>
      <w:r w:rsidR="001C3930" w:rsidRPr="002A7B03">
        <w:rPr>
          <w:rStyle w:val="FootnoteReference"/>
          <w:rFonts w:ascii="Arial" w:hAnsi="Arial" w:cs="Arial"/>
        </w:rPr>
        <w:footnoteReference w:id="3"/>
      </w:r>
      <w:r w:rsidR="001C3930" w:rsidRPr="002A7B03">
        <w:rPr>
          <w:rFonts w:ascii="Arial" w:hAnsi="Arial" w:cs="Arial"/>
        </w:rPr>
        <w:t xml:space="preserve"> te predstavlja jednu od oblasti za usklađivanje pravne stečevine u Poglavlju 32 - </w:t>
      </w:r>
      <w:r w:rsidR="003906E7">
        <w:rPr>
          <w:rFonts w:ascii="Arial" w:hAnsi="Arial" w:cs="Arial"/>
        </w:rPr>
        <w:t>Financ</w:t>
      </w:r>
      <w:r w:rsidR="001C3930" w:rsidRPr="002A7B03">
        <w:rPr>
          <w:rFonts w:ascii="Arial" w:hAnsi="Arial" w:cs="Arial"/>
        </w:rPr>
        <w:t xml:space="preserve">ijske kontrole u procesu pristupnih </w:t>
      </w:r>
      <w:r>
        <w:rPr>
          <w:rFonts w:ascii="Arial" w:hAnsi="Arial" w:cs="Arial"/>
        </w:rPr>
        <w:t>pregovora Bosne i Hercegovine s</w:t>
      </w:r>
      <w:r w:rsidR="001C3930" w:rsidRPr="002A7B03">
        <w:rPr>
          <w:rFonts w:ascii="Arial" w:hAnsi="Arial" w:cs="Arial"/>
        </w:rPr>
        <w:t xml:space="preserve"> E</w:t>
      </w:r>
      <w:r>
        <w:rPr>
          <w:rFonts w:ascii="Arial" w:hAnsi="Arial" w:cs="Arial"/>
        </w:rPr>
        <w:t>u</w:t>
      </w:r>
      <w:r w:rsidR="001C3930" w:rsidRPr="002A7B03">
        <w:rPr>
          <w:rFonts w:ascii="Arial" w:hAnsi="Arial" w:cs="Arial"/>
        </w:rPr>
        <w:t xml:space="preserve">ropskom </w:t>
      </w:r>
      <w:r w:rsidRPr="002A7B03">
        <w:rPr>
          <w:rFonts w:ascii="Arial" w:hAnsi="Arial" w:cs="Arial"/>
        </w:rPr>
        <w:t>unijom</w:t>
      </w:r>
      <w:r w:rsidR="001C3930" w:rsidRPr="002A7B03">
        <w:rPr>
          <w:rFonts w:ascii="Arial" w:hAnsi="Arial" w:cs="Arial"/>
        </w:rPr>
        <w:t>. U tu svrhu, Strategija PIFC prati preporuke nadležnih tijela E</w:t>
      </w:r>
      <w:r>
        <w:rPr>
          <w:rFonts w:ascii="Arial" w:hAnsi="Arial" w:cs="Arial"/>
        </w:rPr>
        <w:t>u</w:t>
      </w:r>
      <w:r w:rsidR="001C3930" w:rsidRPr="002A7B03">
        <w:rPr>
          <w:rFonts w:ascii="Arial" w:hAnsi="Arial" w:cs="Arial"/>
        </w:rPr>
        <w:t>ropske komisije.</w:t>
      </w:r>
    </w:p>
    <w:p w:rsidR="001C3930" w:rsidRPr="002A7B03" w:rsidRDefault="001C3930" w:rsidP="001C3930">
      <w:pPr>
        <w:ind w:right="-279"/>
        <w:jc w:val="both"/>
        <w:rPr>
          <w:rFonts w:ascii="Arial" w:hAnsi="Arial" w:cs="Arial"/>
          <w:i/>
        </w:rPr>
      </w:pPr>
      <w:r w:rsidRPr="002A7B03">
        <w:rPr>
          <w:rFonts w:ascii="Arial" w:hAnsi="Arial" w:cs="Arial"/>
        </w:rPr>
        <w:t xml:space="preserve">Strategija PIFC usmjerava razvoj </w:t>
      </w:r>
      <w:r w:rsidR="003906E7">
        <w:rPr>
          <w:rFonts w:ascii="Arial" w:hAnsi="Arial" w:cs="Arial"/>
        </w:rPr>
        <w:t>sustava</w:t>
      </w:r>
      <w:r w:rsidRPr="002A7B03">
        <w:rPr>
          <w:rFonts w:ascii="Arial" w:hAnsi="Arial" w:cs="Arial"/>
        </w:rPr>
        <w:t xml:space="preserve"> PIFC kao </w:t>
      </w:r>
      <w:r w:rsidRPr="002A7B03">
        <w:rPr>
          <w:rFonts w:ascii="Arial" w:hAnsi="Arial" w:cs="Arial"/>
          <w:i/>
        </w:rPr>
        <w:t xml:space="preserve">“integralnog procesa koji provodi rukovodstvo i zaposleni u instituciji u svrhu bavljenja rizicima i korištenja prilika, kao i pružanja razumnog uvjeravanja u pogledu postignutih rezultata u ostvarivanju javnog interesa i misije subjekta kroz: </w:t>
      </w:r>
    </w:p>
    <w:p w:rsidR="001C3930" w:rsidRPr="002A7B03" w:rsidRDefault="001C3930" w:rsidP="001C3930">
      <w:pPr>
        <w:pStyle w:val="ListParagraph"/>
        <w:numPr>
          <w:ilvl w:val="0"/>
          <w:numId w:val="12"/>
        </w:numPr>
        <w:ind w:left="426" w:right="-279"/>
        <w:jc w:val="both"/>
        <w:rPr>
          <w:rFonts w:ascii="Arial" w:hAnsi="Arial" w:cs="Arial"/>
          <w:i/>
        </w:rPr>
      </w:pPr>
      <w:r w:rsidRPr="002A7B03">
        <w:rPr>
          <w:rFonts w:ascii="Arial" w:hAnsi="Arial" w:cs="Arial"/>
          <w:i/>
        </w:rPr>
        <w:t xml:space="preserve">uredno, etično, ekonomično, efikasno i efektivno poslovanje; </w:t>
      </w:r>
    </w:p>
    <w:p w:rsidR="001C3930" w:rsidRPr="002A7B03" w:rsidRDefault="001C3930" w:rsidP="001C3930">
      <w:pPr>
        <w:pStyle w:val="ListParagraph"/>
        <w:numPr>
          <w:ilvl w:val="0"/>
          <w:numId w:val="12"/>
        </w:numPr>
        <w:ind w:left="426" w:right="-279"/>
        <w:jc w:val="both"/>
        <w:rPr>
          <w:rFonts w:ascii="Arial" w:hAnsi="Arial" w:cs="Arial"/>
          <w:i/>
        </w:rPr>
      </w:pPr>
      <w:r w:rsidRPr="002A7B03">
        <w:rPr>
          <w:rFonts w:ascii="Arial" w:hAnsi="Arial" w:cs="Arial"/>
          <w:i/>
        </w:rPr>
        <w:t xml:space="preserve">osiguravanje relevantnosti, pouzdanosti i integriteta informacija; </w:t>
      </w:r>
    </w:p>
    <w:p w:rsidR="001C3930" w:rsidRPr="002A7B03" w:rsidRDefault="008E6389" w:rsidP="001C3930">
      <w:pPr>
        <w:pStyle w:val="ListParagraph"/>
        <w:numPr>
          <w:ilvl w:val="0"/>
          <w:numId w:val="12"/>
        </w:numPr>
        <w:ind w:left="426" w:right="-279"/>
        <w:jc w:val="both"/>
        <w:rPr>
          <w:rFonts w:ascii="Arial" w:hAnsi="Arial" w:cs="Arial"/>
          <w:i/>
        </w:rPr>
      </w:pPr>
      <w:r>
        <w:rPr>
          <w:rFonts w:ascii="Arial" w:hAnsi="Arial" w:cs="Arial"/>
          <w:i/>
        </w:rPr>
        <w:t>ispunjavanje ob</w:t>
      </w:r>
      <w:r w:rsidR="001C3930" w:rsidRPr="002A7B03">
        <w:rPr>
          <w:rFonts w:ascii="Arial" w:hAnsi="Arial" w:cs="Arial"/>
          <w:i/>
        </w:rPr>
        <w:t xml:space="preserve">veza u pogledu </w:t>
      </w:r>
      <w:r>
        <w:rPr>
          <w:rFonts w:ascii="Arial" w:hAnsi="Arial" w:cs="Arial"/>
          <w:i/>
        </w:rPr>
        <w:t>interne</w:t>
      </w:r>
      <w:r w:rsidR="001C3930" w:rsidRPr="002A7B03">
        <w:rPr>
          <w:rFonts w:ascii="Arial" w:hAnsi="Arial" w:cs="Arial"/>
          <w:i/>
        </w:rPr>
        <w:t xml:space="preserve"> i eksterne odgovornosti;  </w:t>
      </w:r>
    </w:p>
    <w:p w:rsidR="001C3930" w:rsidRPr="002A7B03" w:rsidRDefault="008E6389" w:rsidP="001C3930">
      <w:pPr>
        <w:pStyle w:val="ListParagraph"/>
        <w:numPr>
          <w:ilvl w:val="0"/>
          <w:numId w:val="12"/>
        </w:numPr>
        <w:ind w:left="426" w:right="-279"/>
        <w:jc w:val="both"/>
        <w:rPr>
          <w:rFonts w:ascii="Arial" w:hAnsi="Arial" w:cs="Arial"/>
          <w:i/>
        </w:rPr>
      </w:pPr>
      <w:r>
        <w:rPr>
          <w:rFonts w:ascii="Arial" w:hAnsi="Arial" w:cs="Arial"/>
          <w:i/>
        </w:rPr>
        <w:t>usklađenost s</w:t>
      </w:r>
      <w:r w:rsidR="001C3930" w:rsidRPr="002A7B03">
        <w:rPr>
          <w:rFonts w:ascii="Arial" w:hAnsi="Arial" w:cs="Arial"/>
          <w:i/>
        </w:rPr>
        <w:t xml:space="preserve"> relevantnim zakonima i propisima;  </w:t>
      </w:r>
    </w:p>
    <w:p w:rsidR="001C3930" w:rsidRPr="002A7B03" w:rsidRDefault="001C3930" w:rsidP="001C3930">
      <w:pPr>
        <w:pStyle w:val="ListParagraph"/>
        <w:numPr>
          <w:ilvl w:val="0"/>
          <w:numId w:val="12"/>
        </w:numPr>
        <w:ind w:left="426" w:right="-279"/>
        <w:jc w:val="both"/>
        <w:rPr>
          <w:rFonts w:ascii="Arial" w:hAnsi="Arial" w:cs="Arial"/>
          <w:i/>
        </w:rPr>
      </w:pPr>
      <w:r w:rsidRPr="002A7B03">
        <w:rPr>
          <w:rFonts w:ascii="Arial" w:hAnsi="Arial" w:cs="Arial"/>
          <w:i/>
        </w:rPr>
        <w:t xml:space="preserve">zaštita resursa od gubitka, zloupotrebe i oštećenja; </w:t>
      </w:r>
    </w:p>
    <w:p w:rsidR="001C3930" w:rsidRPr="002A7B03" w:rsidRDefault="001C3930" w:rsidP="001C3930">
      <w:pPr>
        <w:pStyle w:val="ListParagraph"/>
        <w:numPr>
          <w:ilvl w:val="0"/>
          <w:numId w:val="12"/>
        </w:numPr>
        <w:ind w:left="426" w:right="-279"/>
        <w:jc w:val="both"/>
        <w:rPr>
          <w:rFonts w:ascii="Arial" w:hAnsi="Arial" w:cs="Arial"/>
        </w:rPr>
      </w:pPr>
      <w:r w:rsidRPr="002A7B03">
        <w:rPr>
          <w:rFonts w:ascii="Arial" w:hAnsi="Arial" w:cs="Arial"/>
          <w:i/>
        </w:rPr>
        <w:t xml:space="preserve">ispunjavanje ostalih kriterija dobre javne uprave, uključujući dobru pripremu i provedbu politika, dobro upravljanje </w:t>
      </w:r>
      <w:r w:rsidR="005E5255">
        <w:rPr>
          <w:rFonts w:ascii="Arial" w:hAnsi="Arial" w:cs="Arial"/>
          <w:i/>
        </w:rPr>
        <w:t>proračun</w:t>
      </w:r>
      <w:r w:rsidRPr="002A7B03">
        <w:rPr>
          <w:rFonts w:ascii="Arial" w:hAnsi="Arial" w:cs="Arial"/>
          <w:i/>
        </w:rPr>
        <w:t xml:space="preserve">om i </w:t>
      </w:r>
      <w:r w:rsidR="003906E7">
        <w:rPr>
          <w:rFonts w:ascii="Arial" w:hAnsi="Arial" w:cs="Arial"/>
          <w:i/>
        </w:rPr>
        <w:t>financ</w:t>
      </w:r>
      <w:r w:rsidRPr="002A7B03">
        <w:rPr>
          <w:rFonts w:ascii="Arial" w:hAnsi="Arial" w:cs="Arial"/>
          <w:i/>
        </w:rPr>
        <w:t>ijsku pouzdanost i održivost.”</w:t>
      </w:r>
      <w:r w:rsidRPr="002A7B03">
        <w:rPr>
          <w:rFonts w:ascii="Arial" w:hAnsi="Arial" w:cs="Arial"/>
          <w:vertAlign w:val="superscript"/>
        </w:rPr>
        <w:footnoteReference w:id="4"/>
      </w:r>
    </w:p>
    <w:p w:rsidR="001C3930" w:rsidRPr="002A7B03" w:rsidRDefault="001C3930" w:rsidP="001C3930">
      <w:pPr>
        <w:ind w:right="-279"/>
        <w:jc w:val="both"/>
        <w:rPr>
          <w:rFonts w:ascii="Arial" w:hAnsi="Arial" w:cs="Arial"/>
        </w:rPr>
      </w:pPr>
      <w:r w:rsidRPr="002A7B03">
        <w:rPr>
          <w:rFonts w:ascii="Arial" w:hAnsi="Arial" w:cs="Arial"/>
        </w:rPr>
        <w:t>Uspostavljeni su zakonski i organizaci</w:t>
      </w:r>
      <w:r w:rsidR="008E6389">
        <w:rPr>
          <w:rFonts w:ascii="Arial" w:hAnsi="Arial" w:cs="Arial"/>
        </w:rPr>
        <w:t>jski</w:t>
      </w:r>
      <w:r w:rsidRPr="002A7B03">
        <w:rPr>
          <w:rFonts w:ascii="Arial" w:hAnsi="Arial" w:cs="Arial"/>
        </w:rPr>
        <w:t xml:space="preserve"> pred</w:t>
      </w:r>
      <w:r w:rsidR="005E5255">
        <w:rPr>
          <w:rFonts w:ascii="Arial" w:hAnsi="Arial" w:cs="Arial"/>
        </w:rPr>
        <w:t>uvjeti</w:t>
      </w:r>
      <w:r w:rsidRPr="002A7B03">
        <w:rPr>
          <w:rFonts w:ascii="Arial" w:hAnsi="Arial" w:cs="Arial"/>
        </w:rPr>
        <w:t xml:space="preserve"> za razvoj PIFC i započet razvoj, ali je neophodno provesti dalj</w:t>
      </w:r>
      <w:r w:rsidR="008E6389">
        <w:rPr>
          <w:rFonts w:ascii="Arial" w:hAnsi="Arial" w:cs="Arial"/>
        </w:rPr>
        <w:t>nj</w:t>
      </w:r>
      <w:r w:rsidRPr="002A7B03">
        <w:rPr>
          <w:rFonts w:ascii="Arial" w:hAnsi="Arial" w:cs="Arial"/>
        </w:rPr>
        <w:t xml:space="preserve">e dodatne korake koji će osigurati razvoj </w:t>
      </w:r>
      <w:r w:rsidR="003906E7">
        <w:rPr>
          <w:rFonts w:ascii="Arial" w:hAnsi="Arial" w:cs="Arial"/>
        </w:rPr>
        <w:t>sustava</w:t>
      </w:r>
      <w:r w:rsidR="008E6389">
        <w:rPr>
          <w:rFonts w:ascii="Arial" w:hAnsi="Arial" w:cs="Arial"/>
        </w:rPr>
        <w:t xml:space="preserve"> PIFC usklađeno s</w:t>
      </w:r>
      <w:r w:rsidRPr="002A7B03">
        <w:rPr>
          <w:rFonts w:ascii="Arial" w:hAnsi="Arial" w:cs="Arial"/>
        </w:rPr>
        <w:t xml:space="preserve"> isto</w:t>
      </w:r>
      <w:r w:rsidR="008E6389">
        <w:rPr>
          <w:rFonts w:ascii="Arial" w:hAnsi="Arial" w:cs="Arial"/>
        </w:rPr>
        <w:t>dobnim</w:t>
      </w:r>
      <w:r w:rsidRPr="002A7B03">
        <w:rPr>
          <w:rFonts w:ascii="Arial" w:hAnsi="Arial" w:cs="Arial"/>
        </w:rPr>
        <w:t xml:space="preserve"> reformama u brojnim oblastima javnog sektora u FBiH</w:t>
      </w:r>
      <w:r w:rsidRPr="002A7B03">
        <w:rPr>
          <w:rStyle w:val="FootnoteReference"/>
          <w:rFonts w:ascii="Arial" w:hAnsi="Arial" w:cs="Arial"/>
        </w:rPr>
        <w:footnoteReference w:id="5"/>
      </w:r>
      <w:r w:rsidRPr="002A7B03">
        <w:rPr>
          <w:rFonts w:ascii="Arial" w:hAnsi="Arial" w:cs="Arial"/>
        </w:rPr>
        <w:t xml:space="preserve">. </w:t>
      </w:r>
    </w:p>
    <w:p w:rsidR="001C3930" w:rsidRPr="002A7B03" w:rsidRDefault="001C3930" w:rsidP="001C3930">
      <w:pPr>
        <w:pStyle w:val="Heading2"/>
        <w:numPr>
          <w:ilvl w:val="1"/>
          <w:numId w:val="3"/>
        </w:numPr>
        <w:ind w:left="567" w:right="-563" w:hanging="567"/>
        <w:rPr>
          <w:rFonts w:ascii="Arial" w:hAnsi="Arial" w:cs="Arial"/>
        </w:rPr>
      </w:pPr>
      <w:bookmarkStart w:id="22" w:name="_Toc68086914"/>
      <w:r w:rsidRPr="002A7B03">
        <w:rPr>
          <w:rFonts w:ascii="Arial" w:hAnsi="Arial" w:cs="Arial"/>
        </w:rPr>
        <w:t>Institucionalni obuhvat Strategije PIFC</w:t>
      </w:r>
      <w:bookmarkEnd w:id="22"/>
    </w:p>
    <w:p w:rsidR="001C3930" w:rsidRPr="002A7B03" w:rsidRDefault="001C3930" w:rsidP="001C3930">
      <w:pPr>
        <w:ind w:right="-563"/>
        <w:jc w:val="both"/>
        <w:rPr>
          <w:rFonts w:ascii="Arial" w:hAnsi="Arial" w:cs="Arial"/>
          <w:sz w:val="10"/>
        </w:rPr>
      </w:pPr>
    </w:p>
    <w:p w:rsidR="001C3930" w:rsidRPr="002A7B03" w:rsidRDefault="001C3930" w:rsidP="001C3930">
      <w:pPr>
        <w:ind w:right="-279"/>
        <w:jc w:val="both"/>
        <w:rPr>
          <w:rFonts w:ascii="Arial" w:hAnsi="Arial" w:cs="Arial"/>
        </w:rPr>
      </w:pPr>
      <w:r w:rsidRPr="002A7B03">
        <w:rPr>
          <w:rFonts w:ascii="Arial" w:hAnsi="Arial" w:cs="Arial"/>
        </w:rPr>
        <w:t xml:space="preserve">Strategijom PIFC su obuhvaćene organizacije javnog sektora u FBiH (Slika 1) koje su obveznici uspostave FUK i </w:t>
      </w:r>
      <w:r w:rsidR="003906E7">
        <w:rPr>
          <w:rFonts w:ascii="Arial" w:hAnsi="Arial" w:cs="Arial"/>
        </w:rPr>
        <w:t>unutarnje</w:t>
      </w:r>
      <w:r w:rsidRPr="002A7B03">
        <w:rPr>
          <w:rFonts w:ascii="Arial" w:hAnsi="Arial" w:cs="Arial"/>
        </w:rPr>
        <w:t xml:space="preserve"> revizije: </w:t>
      </w:r>
    </w:p>
    <w:p w:rsidR="001C3930" w:rsidRPr="002A7B03" w:rsidRDefault="001C3930" w:rsidP="001C3930">
      <w:pPr>
        <w:spacing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korisnici javnih sredstava prv</w:t>
      </w:r>
      <w:r w:rsidR="008E6389">
        <w:rPr>
          <w:rFonts w:ascii="Arial" w:hAnsi="Arial" w:cs="Arial"/>
        </w:rPr>
        <w:t>e</w:t>
      </w:r>
      <w:r w:rsidRPr="002A7B03">
        <w:rPr>
          <w:rFonts w:ascii="Arial" w:hAnsi="Arial" w:cs="Arial"/>
        </w:rPr>
        <w:t xml:space="preserve"> i drug</w:t>
      </w:r>
      <w:r w:rsidR="008E6389">
        <w:rPr>
          <w:rFonts w:ascii="Arial" w:hAnsi="Arial" w:cs="Arial"/>
        </w:rPr>
        <w:t>e</w:t>
      </w:r>
      <w:r w:rsidRPr="002A7B03">
        <w:rPr>
          <w:rFonts w:ascii="Arial" w:hAnsi="Arial" w:cs="Arial"/>
        </w:rPr>
        <w:t xml:space="preserve"> </w:t>
      </w:r>
      <w:r w:rsidR="008E6389">
        <w:rPr>
          <w:rFonts w:ascii="Arial" w:hAnsi="Arial" w:cs="Arial"/>
        </w:rPr>
        <w:t>razine</w:t>
      </w:r>
      <w:r w:rsidRPr="002A7B03">
        <w:rPr>
          <w:rFonts w:ascii="Arial" w:hAnsi="Arial" w:cs="Arial"/>
        </w:rPr>
        <w:t xml:space="preserve"> </w:t>
      </w:r>
      <w:r w:rsidR="005E5255">
        <w:rPr>
          <w:rFonts w:ascii="Arial" w:hAnsi="Arial" w:cs="Arial"/>
        </w:rPr>
        <w:t>proračun</w:t>
      </w:r>
      <w:r w:rsidRPr="002A7B03">
        <w:rPr>
          <w:rFonts w:ascii="Arial" w:hAnsi="Arial" w:cs="Arial"/>
        </w:rPr>
        <w:t xml:space="preserve">a Federacije, kantona, gradova i općina utvrđeni u registrima </w:t>
      </w:r>
      <w:r w:rsidR="005E5255">
        <w:rPr>
          <w:rFonts w:ascii="Arial" w:hAnsi="Arial" w:cs="Arial"/>
        </w:rPr>
        <w:t>proračun</w:t>
      </w:r>
      <w:r w:rsidRPr="002A7B03">
        <w:rPr>
          <w:rFonts w:ascii="Arial" w:hAnsi="Arial" w:cs="Arial"/>
        </w:rPr>
        <w:t>skih ko</w:t>
      </w:r>
      <w:r w:rsidR="008E6389">
        <w:rPr>
          <w:rFonts w:ascii="Arial" w:hAnsi="Arial" w:cs="Arial"/>
        </w:rPr>
        <w:t>risnika</w:t>
      </w:r>
    </w:p>
    <w:p w:rsidR="001C3930" w:rsidRPr="002A7B03" w:rsidRDefault="001C3930" w:rsidP="001C3930">
      <w:pPr>
        <w:spacing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r>
      <w:r w:rsidR="008E6389">
        <w:rPr>
          <w:rFonts w:ascii="Arial" w:hAnsi="Arial" w:cs="Arial"/>
        </w:rPr>
        <w:t>iz</w:t>
      </w:r>
      <w:r w:rsidRPr="002A7B03">
        <w:rPr>
          <w:rFonts w:ascii="Arial" w:hAnsi="Arial" w:cs="Arial"/>
        </w:rPr>
        <w:t>van</w:t>
      </w:r>
      <w:r w:rsidR="005E5255">
        <w:rPr>
          <w:rFonts w:ascii="Arial" w:hAnsi="Arial" w:cs="Arial"/>
        </w:rPr>
        <w:t>proračun</w:t>
      </w:r>
      <w:r w:rsidRPr="002A7B03">
        <w:rPr>
          <w:rFonts w:ascii="Arial" w:hAnsi="Arial" w:cs="Arial"/>
        </w:rPr>
        <w:t>ski fondovi osnovani na teritorij</w:t>
      </w:r>
      <w:r w:rsidR="008E6389">
        <w:rPr>
          <w:rFonts w:ascii="Arial" w:hAnsi="Arial" w:cs="Arial"/>
        </w:rPr>
        <w:t xml:space="preserve">u FBiH prema posebnim zakonima </w:t>
      </w:r>
    </w:p>
    <w:p w:rsidR="001C3930" w:rsidRPr="002A7B03" w:rsidRDefault="001C3930" w:rsidP="001C3930">
      <w:pPr>
        <w:spacing w:line="240" w:lineRule="auto"/>
        <w:ind w:left="568" w:right="-279" w:hanging="284"/>
        <w:jc w:val="both"/>
        <w:rPr>
          <w:rFonts w:ascii="Arial" w:hAnsi="Arial" w:cs="Arial"/>
        </w:rPr>
      </w:pPr>
      <w:r w:rsidRPr="002A7B03">
        <w:rPr>
          <w:rFonts w:ascii="Arial" w:hAnsi="Arial" w:cs="Arial"/>
        </w:rPr>
        <w:t>-</w:t>
      </w:r>
      <w:r w:rsidRPr="002A7B03">
        <w:rPr>
          <w:rFonts w:ascii="Arial" w:hAnsi="Arial" w:cs="Arial"/>
        </w:rPr>
        <w:tab/>
        <w:t>javna p</w:t>
      </w:r>
      <w:r w:rsidR="003A600E">
        <w:rPr>
          <w:rFonts w:ascii="Arial" w:hAnsi="Arial" w:cs="Arial"/>
        </w:rPr>
        <w:t>o</w:t>
      </w:r>
      <w:r w:rsidRPr="002A7B03">
        <w:rPr>
          <w:rFonts w:ascii="Arial" w:hAnsi="Arial" w:cs="Arial"/>
        </w:rPr>
        <w:t>duzeća i ostal</w:t>
      </w:r>
      <w:r w:rsidR="003A600E">
        <w:rPr>
          <w:rFonts w:ascii="Arial" w:hAnsi="Arial" w:cs="Arial"/>
        </w:rPr>
        <w:t>e</w:t>
      </w:r>
      <w:r w:rsidRPr="002A7B03">
        <w:rPr>
          <w:rFonts w:ascii="Arial" w:hAnsi="Arial" w:cs="Arial"/>
        </w:rPr>
        <w:t xml:space="preserve"> pravn</w:t>
      </w:r>
      <w:r w:rsidR="003A600E">
        <w:rPr>
          <w:rFonts w:ascii="Arial" w:hAnsi="Arial" w:cs="Arial"/>
        </w:rPr>
        <w:t>e</w:t>
      </w:r>
      <w:r w:rsidRPr="002A7B03">
        <w:rPr>
          <w:rFonts w:ascii="Arial" w:hAnsi="Arial" w:cs="Arial"/>
        </w:rPr>
        <w:t xml:space="preserve"> </w:t>
      </w:r>
      <w:r w:rsidR="003A600E">
        <w:rPr>
          <w:rFonts w:ascii="Arial" w:hAnsi="Arial" w:cs="Arial"/>
        </w:rPr>
        <w:t>osobe</w:t>
      </w:r>
      <w:r w:rsidRPr="002A7B03">
        <w:rPr>
          <w:rFonts w:ascii="Arial" w:hAnsi="Arial" w:cs="Arial"/>
        </w:rPr>
        <w:t xml:space="preserve"> u kojima Federacija, kantoni ili jedinice lokalne uprave imaju većinski vlasnički udjel. </w:t>
      </w:r>
    </w:p>
    <w:p w:rsidR="001C3930" w:rsidRPr="006427F2" w:rsidRDefault="001C3930" w:rsidP="001C3930">
      <w:pPr>
        <w:jc w:val="both"/>
        <w:rPr>
          <w:rFonts w:ascii="Arial" w:hAnsi="Arial" w:cs="Arial"/>
          <w:i/>
          <w:sz w:val="2"/>
          <w:szCs w:val="24"/>
        </w:rPr>
      </w:pPr>
    </w:p>
    <w:p w:rsidR="001C3930" w:rsidRPr="002A7B03" w:rsidRDefault="001C3930" w:rsidP="001C3930">
      <w:pPr>
        <w:jc w:val="both"/>
        <w:rPr>
          <w:rFonts w:ascii="Arial" w:hAnsi="Arial" w:cs="Arial"/>
          <w:i/>
          <w:szCs w:val="24"/>
        </w:rPr>
      </w:pPr>
      <w:r w:rsidRPr="002A7B03">
        <w:rPr>
          <w:rFonts w:ascii="Arial" w:hAnsi="Arial" w:cs="Arial"/>
          <w:i/>
          <w:szCs w:val="24"/>
        </w:rPr>
        <w:t>Slika 1. Institucionalni obuhvat Strategije PIFC</w:t>
      </w:r>
    </w:p>
    <w:p w:rsidR="001C3930" w:rsidRPr="002A7B03" w:rsidRDefault="006427F2" w:rsidP="006427F2">
      <w:pPr>
        <w:pStyle w:val="Default"/>
        <w:spacing w:after="120"/>
        <w:ind w:left="426"/>
        <w:jc w:val="both"/>
        <w:rPr>
          <w:lang w:val="hr-HR"/>
        </w:rPr>
      </w:pPr>
      <w:r>
        <w:rPr>
          <w:noProof/>
          <w:lang w:val="bs-Latn-BA" w:eastAsia="bs-Latn-BA"/>
        </w:rPr>
        <w:drawing>
          <wp:inline distT="0" distB="0" distL="0" distR="0" wp14:anchorId="78CB9DB9" wp14:editId="366ECC60">
            <wp:extent cx="5410200" cy="4651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1025" cy="4652201"/>
                    </a:xfrm>
                    <a:prstGeom prst="rect">
                      <a:avLst/>
                    </a:prstGeom>
                    <a:noFill/>
                  </pic:spPr>
                </pic:pic>
              </a:graphicData>
            </a:graphic>
          </wp:inline>
        </w:drawing>
      </w:r>
    </w:p>
    <w:p w:rsidR="001C3930" w:rsidRPr="006427F2" w:rsidRDefault="001C3930" w:rsidP="001C3930">
      <w:pPr>
        <w:ind w:right="-563"/>
        <w:jc w:val="both"/>
        <w:rPr>
          <w:rFonts w:ascii="Arial" w:hAnsi="Arial" w:cs="Arial"/>
          <w:sz w:val="12"/>
        </w:rPr>
      </w:pPr>
    </w:p>
    <w:p w:rsidR="001C3930" w:rsidRPr="002A7B03" w:rsidRDefault="001C3930" w:rsidP="001C3930">
      <w:pPr>
        <w:ind w:right="-279"/>
        <w:jc w:val="both"/>
        <w:rPr>
          <w:rFonts w:ascii="Arial" w:hAnsi="Arial" w:cs="Arial"/>
        </w:rPr>
      </w:pPr>
      <w:r w:rsidRPr="002A7B03">
        <w:rPr>
          <w:rFonts w:ascii="Arial" w:hAnsi="Arial" w:cs="Arial"/>
        </w:rPr>
        <w:t xml:space="preserve">Ova Strategija namijenjena je prije svega upravljačkoj strukturi u javnom sektoru, od koje se očekuje da postojeće upravljanje organizacijama javnog sektora unaprijedi kroz elemente </w:t>
      </w:r>
      <w:r w:rsidR="003906E7">
        <w:rPr>
          <w:rFonts w:ascii="Arial" w:hAnsi="Arial" w:cs="Arial"/>
        </w:rPr>
        <w:t>sustava</w:t>
      </w:r>
      <w:r w:rsidRPr="002A7B03">
        <w:rPr>
          <w:rFonts w:ascii="Arial" w:hAnsi="Arial" w:cs="Arial"/>
        </w:rPr>
        <w:t xml:space="preserve"> PIFC.</w:t>
      </w:r>
    </w:p>
    <w:p w:rsidR="001C3930" w:rsidRPr="002A7B03" w:rsidRDefault="001C3930" w:rsidP="001C3930">
      <w:pPr>
        <w:ind w:right="-279"/>
        <w:jc w:val="both"/>
        <w:rPr>
          <w:rFonts w:ascii="Arial" w:hAnsi="Arial" w:cs="Arial"/>
        </w:rPr>
      </w:pPr>
      <w:r w:rsidRPr="002A7B03">
        <w:rPr>
          <w:rFonts w:ascii="Arial" w:hAnsi="Arial" w:cs="Arial"/>
        </w:rPr>
        <w:t>Naime, pred upravljačku strukturu postavlja se odgovornost i za upravljanje resursima i realizaciju ciljeva, pri čemu je važno zadovoljiti standarde kvalitete u pružanju javnih usluga i propisane rokove. U tom smislu, s</w:t>
      </w:r>
      <w:r w:rsidR="003A600E">
        <w:rPr>
          <w:rFonts w:ascii="Arial" w:hAnsi="Arial" w:cs="Arial"/>
        </w:rPr>
        <w:t>ustav</w:t>
      </w:r>
      <w:r w:rsidRPr="002A7B03">
        <w:rPr>
          <w:rFonts w:ascii="Arial" w:hAnsi="Arial" w:cs="Arial"/>
        </w:rPr>
        <w:t xml:space="preserve"> PIFC predstavlja alat koji će pomoći upravljačkoj strukturi da ispuni svoje odgovornosti, a zauzvrat, veoma je bitno da upravljačka struktura razumije mogućnosti </w:t>
      </w:r>
      <w:r w:rsidR="003906E7">
        <w:rPr>
          <w:rFonts w:ascii="Arial" w:hAnsi="Arial" w:cs="Arial"/>
        </w:rPr>
        <w:t>sustava</w:t>
      </w:r>
      <w:r w:rsidRPr="002A7B03">
        <w:rPr>
          <w:rFonts w:ascii="Arial" w:hAnsi="Arial" w:cs="Arial"/>
        </w:rPr>
        <w:t xml:space="preserve"> PIFC te da ga koristi u svrhu za koju je on namijenjen, a ne da PIFC bude shvaćen</w:t>
      </w:r>
      <w:r w:rsidR="003A600E">
        <w:rPr>
          <w:rFonts w:ascii="Arial" w:hAnsi="Arial" w:cs="Arial"/>
        </w:rPr>
        <w:t xml:space="preserve"> kao dodatna administrativna ob</w:t>
      </w:r>
      <w:r w:rsidRPr="002A7B03">
        <w:rPr>
          <w:rFonts w:ascii="Arial" w:hAnsi="Arial" w:cs="Arial"/>
        </w:rPr>
        <w:t>veza u postojećim s</w:t>
      </w:r>
      <w:r w:rsidR="003A600E">
        <w:rPr>
          <w:rFonts w:ascii="Arial" w:hAnsi="Arial" w:cs="Arial"/>
        </w:rPr>
        <w:t>ustavima</w:t>
      </w:r>
      <w:r w:rsidRPr="002A7B03">
        <w:rPr>
          <w:rFonts w:ascii="Arial" w:hAnsi="Arial" w:cs="Arial"/>
        </w:rPr>
        <w:t xml:space="preserve"> upravljanja.</w:t>
      </w:r>
    </w:p>
    <w:p w:rsidR="001C3930" w:rsidRPr="002A7B03" w:rsidRDefault="001C3930" w:rsidP="001C3930">
      <w:pPr>
        <w:ind w:right="-279"/>
        <w:jc w:val="both"/>
        <w:rPr>
          <w:rFonts w:ascii="Arial" w:hAnsi="Arial" w:cs="Arial"/>
        </w:rPr>
      </w:pPr>
      <w:r w:rsidRPr="002A7B03">
        <w:rPr>
          <w:rFonts w:ascii="Arial" w:hAnsi="Arial" w:cs="Arial"/>
        </w:rPr>
        <w:t xml:space="preserve">Podršku u tome i dalje će pružati Federalno ministarstvo </w:t>
      </w:r>
      <w:r w:rsidR="003906E7">
        <w:rPr>
          <w:rFonts w:ascii="Arial" w:hAnsi="Arial" w:cs="Arial"/>
        </w:rPr>
        <w:t>financ</w:t>
      </w:r>
      <w:r w:rsidRPr="002A7B03">
        <w:rPr>
          <w:rFonts w:ascii="Arial" w:hAnsi="Arial" w:cs="Arial"/>
        </w:rPr>
        <w:t>ija/finan</w:t>
      </w:r>
      <w:r w:rsidR="003A600E">
        <w:rPr>
          <w:rFonts w:ascii="Arial" w:hAnsi="Arial" w:cs="Arial"/>
        </w:rPr>
        <w:t>s</w:t>
      </w:r>
      <w:r w:rsidRPr="002A7B03">
        <w:rPr>
          <w:rFonts w:ascii="Arial" w:hAnsi="Arial" w:cs="Arial"/>
        </w:rPr>
        <w:t xml:space="preserve">ija, ponajprije Centralna harmonizacijska jedinica koja je nadležna za koordinaciju aktivnosti na uspostavi i razvoju </w:t>
      </w:r>
      <w:r w:rsidR="003906E7">
        <w:rPr>
          <w:rFonts w:ascii="Arial" w:hAnsi="Arial" w:cs="Arial"/>
        </w:rPr>
        <w:t>sustava</w:t>
      </w:r>
      <w:r w:rsidRPr="002A7B03">
        <w:rPr>
          <w:rFonts w:ascii="Arial" w:hAnsi="Arial" w:cs="Arial"/>
        </w:rPr>
        <w:t xml:space="preserve"> PIFC. U cilju koordiniranog pristupa u razvoju </w:t>
      </w:r>
      <w:r w:rsidR="003906E7">
        <w:rPr>
          <w:rFonts w:ascii="Arial" w:hAnsi="Arial" w:cs="Arial"/>
        </w:rPr>
        <w:t>sustava</w:t>
      </w:r>
      <w:r w:rsidRPr="002A7B03">
        <w:rPr>
          <w:rFonts w:ascii="Arial" w:hAnsi="Arial" w:cs="Arial"/>
        </w:rPr>
        <w:t xml:space="preserve"> PIFC, Centralna harmonizacijska jedinica blisko će surađivati s drugim nadležnim sektorima u Federalnom ministarstvu </w:t>
      </w:r>
      <w:r w:rsidR="003906E7">
        <w:rPr>
          <w:rFonts w:ascii="Arial" w:hAnsi="Arial" w:cs="Arial"/>
        </w:rPr>
        <w:t>financ</w:t>
      </w:r>
      <w:r w:rsidRPr="002A7B03">
        <w:rPr>
          <w:rFonts w:ascii="Arial" w:hAnsi="Arial" w:cs="Arial"/>
        </w:rPr>
        <w:t>ija.</w:t>
      </w:r>
      <w:r w:rsidRPr="002A7B03">
        <w:rPr>
          <w:rStyle w:val="FootnoteReference"/>
          <w:rFonts w:ascii="Arial" w:hAnsi="Arial" w:cs="Arial"/>
        </w:rPr>
        <w:footnoteReference w:id="6"/>
      </w:r>
      <w:r w:rsidRPr="002A7B03">
        <w:rPr>
          <w:rFonts w:ascii="Arial" w:hAnsi="Arial" w:cs="Arial"/>
        </w:rPr>
        <w:t xml:space="preserve"> </w:t>
      </w:r>
    </w:p>
    <w:p w:rsidR="001C3930" w:rsidRPr="002A7B03" w:rsidRDefault="001C3930" w:rsidP="001C3930">
      <w:pPr>
        <w:pStyle w:val="Heading2"/>
        <w:numPr>
          <w:ilvl w:val="1"/>
          <w:numId w:val="3"/>
        </w:numPr>
        <w:ind w:left="567" w:hanging="567"/>
        <w:rPr>
          <w:rFonts w:ascii="Arial" w:hAnsi="Arial" w:cs="Arial"/>
        </w:rPr>
      </w:pPr>
      <w:bookmarkStart w:id="23" w:name="_Toc68086915"/>
      <w:r w:rsidRPr="002A7B03">
        <w:rPr>
          <w:rFonts w:ascii="Arial" w:hAnsi="Arial" w:cs="Arial"/>
        </w:rPr>
        <w:t>Kratak prikaz strateških ciljeva i prioriteta za period 2021-2027</w:t>
      </w:r>
      <w:bookmarkEnd w:id="23"/>
    </w:p>
    <w:p w:rsidR="001C3930" w:rsidRPr="002A7B03" w:rsidRDefault="001C3930" w:rsidP="001C3930">
      <w:pPr>
        <w:jc w:val="both"/>
        <w:rPr>
          <w:rFonts w:ascii="Arial" w:hAnsi="Arial" w:cs="Arial"/>
          <w:sz w:val="10"/>
        </w:rPr>
      </w:pPr>
    </w:p>
    <w:p w:rsidR="001C3930" w:rsidRPr="003A600E" w:rsidRDefault="001C3930" w:rsidP="001C3930">
      <w:pPr>
        <w:ind w:right="-279"/>
        <w:jc w:val="both"/>
        <w:rPr>
          <w:rFonts w:ascii="Arial" w:hAnsi="Arial" w:cs="Arial"/>
        </w:rPr>
      </w:pPr>
      <w:r w:rsidRPr="002A7B03">
        <w:rPr>
          <w:rFonts w:ascii="Arial" w:hAnsi="Arial" w:cs="Arial"/>
        </w:rPr>
        <w:t xml:space="preserve">Za </w:t>
      </w:r>
      <w:r w:rsidR="003A600E">
        <w:rPr>
          <w:rFonts w:ascii="Arial" w:hAnsi="Arial" w:cs="Arial"/>
        </w:rPr>
        <w:t>razdoblje</w:t>
      </w:r>
      <w:r w:rsidRPr="002A7B03">
        <w:rPr>
          <w:rFonts w:ascii="Arial" w:hAnsi="Arial" w:cs="Arial"/>
        </w:rPr>
        <w:t xml:space="preserve"> 2021-2027. </w:t>
      </w:r>
      <w:r w:rsidRPr="002A7B03">
        <w:rPr>
          <w:rFonts w:ascii="Arial" w:hAnsi="Arial" w:cs="Arial"/>
          <w:b/>
          <w:bCs/>
        </w:rPr>
        <w:t>sveobuhvatni cilj</w:t>
      </w:r>
      <w:r w:rsidRPr="002A7B03">
        <w:rPr>
          <w:rFonts w:ascii="Arial" w:hAnsi="Arial" w:cs="Arial"/>
        </w:rPr>
        <w:t xml:space="preserve"> </w:t>
      </w:r>
      <w:r w:rsidRPr="002A7B03">
        <w:rPr>
          <w:rFonts w:ascii="Arial" w:hAnsi="Arial" w:cs="Arial"/>
          <w:b/>
          <w:bCs/>
        </w:rPr>
        <w:t>je da se kroz funkcionalan i djelotvoran s</w:t>
      </w:r>
      <w:r w:rsidR="003A600E">
        <w:rPr>
          <w:rFonts w:ascii="Arial" w:hAnsi="Arial" w:cs="Arial"/>
          <w:b/>
          <w:bCs/>
        </w:rPr>
        <w:t>ustav</w:t>
      </w:r>
      <w:r w:rsidRPr="002A7B03">
        <w:rPr>
          <w:rFonts w:ascii="Arial" w:hAnsi="Arial" w:cs="Arial"/>
          <w:b/>
          <w:bCs/>
        </w:rPr>
        <w:t xml:space="preserve"> PIFC ublaže ključni rizici u poslovanju organizacija javnog sektora u FBiH i unaprijedi rad i poslovanje organizacija javnog sektora u Federaciji BiH</w:t>
      </w:r>
      <w:r w:rsidRPr="002A7B03">
        <w:rPr>
          <w:rFonts w:ascii="Arial" w:hAnsi="Arial" w:cs="Arial"/>
        </w:rPr>
        <w:t xml:space="preserve">. To podrazumijeva dalje </w:t>
      </w:r>
      <w:r w:rsidR="003A600E" w:rsidRPr="002A7B03">
        <w:rPr>
          <w:rFonts w:ascii="Arial" w:hAnsi="Arial" w:cs="Arial"/>
        </w:rPr>
        <w:t>integriranje</w:t>
      </w:r>
      <w:r w:rsidRPr="002A7B03">
        <w:rPr>
          <w:rFonts w:ascii="Arial" w:hAnsi="Arial" w:cs="Arial"/>
        </w:rPr>
        <w:t xml:space="preserve"> i operacionalizaciju </w:t>
      </w:r>
      <w:r w:rsidR="003906E7">
        <w:rPr>
          <w:rFonts w:ascii="Arial" w:hAnsi="Arial" w:cs="Arial"/>
        </w:rPr>
        <w:t>sustava</w:t>
      </w:r>
      <w:r w:rsidRPr="002A7B03">
        <w:rPr>
          <w:rFonts w:ascii="Arial" w:hAnsi="Arial" w:cs="Arial"/>
        </w:rPr>
        <w:t xml:space="preserve"> </w:t>
      </w:r>
      <w:r w:rsidR="003906E7">
        <w:rPr>
          <w:rFonts w:ascii="Arial" w:hAnsi="Arial" w:cs="Arial"/>
        </w:rPr>
        <w:t>unutarnjih</w:t>
      </w:r>
      <w:r w:rsidRPr="002A7B03">
        <w:rPr>
          <w:rFonts w:ascii="Arial" w:hAnsi="Arial" w:cs="Arial"/>
        </w:rPr>
        <w:t xml:space="preserve"> kontrola u ključne procese, fokusirane na područja visokog rizika i podržane ne</w:t>
      </w:r>
      <w:r w:rsidR="003A600E">
        <w:rPr>
          <w:rFonts w:ascii="Arial" w:hAnsi="Arial" w:cs="Arial"/>
        </w:rPr>
        <w:t>o</w:t>
      </w:r>
      <w:r w:rsidRPr="002A7B03">
        <w:rPr>
          <w:rFonts w:ascii="Arial" w:hAnsi="Arial" w:cs="Arial"/>
        </w:rPr>
        <w:t xml:space="preserve">visnom i profesionalnom funkcijom </w:t>
      </w:r>
      <w:r w:rsidR="003906E7">
        <w:rPr>
          <w:rFonts w:ascii="Arial" w:hAnsi="Arial" w:cs="Arial"/>
        </w:rPr>
        <w:t>unutarnje</w:t>
      </w:r>
      <w:r w:rsidR="003A600E">
        <w:rPr>
          <w:rFonts w:ascii="Arial" w:hAnsi="Arial" w:cs="Arial"/>
        </w:rPr>
        <w:t xml:space="preserve"> revizije.</w:t>
      </w:r>
    </w:p>
    <w:p w:rsidR="001C3930" w:rsidRPr="002A7B03" w:rsidRDefault="001C3930" w:rsidP="001C3930">
      <w:pPr>
        <w:ind w:right="-279"/>
        <w:jc w:val="both"/>
        <w:rPr>
          <w:rFonts w:ascii="Arial" w:hAnsi="Arial" w:cs="Arial"/>
        </w:rPr>
      </w:pPr>
      <w:r w:rsidRPr="002A7B03">
        <w:rPr>
          <w:rFonts w:ascii="Arial" w:hAnsi="Arial" w:cs="Arial"/>
        </w:rPr>
        <w:t xml:space="preserve">Sveobuhvatni cilj dijeli se na </w:t>
      </w:r>
      <w:r w:rsidRPr="002A7B03">
        <w:rPr>
          <w:rFonts w:ascii="Arial" w:hAnsi="Arial" w:cs="Arial"/>
          <w:bCs/>
        </w:rPr>
        <w:t>konkretne</w:t>
      </w:r>
      <w:r w:rsidRPr="002A7B03">
        <w:rPr>
          <w:rFonts w:ascii="Arial" w:hAnsi="Arial" w:cs="Arial"/>
          <w:b/>
          <w:bCs/>
        </w:rPr>
        <w:t xml:space="preserve"> strateške ciljeve i prioritete (Tab</w:t>
      </w:r>
      <w:r w:rsidR="003A600E">
        <w:rPr>
          <w:rFonts w:ascii="Arial" w:hAnsi="Arial" w:cs="Arial"/>
          <w:b/>
          <w:bCs/>
        </w:rPr>
        <w:t>lica</w:t>
      </w:r>
      <w:r w:rsidRPr="002A7B03">
        <w:rPr>
          <w:rFonts w:ascii="Arial" w:hAnsi="Arial" w:cs="Arial"/>
          <w:b/>
          <w:bCs/>
        </w:rPr>
        <w:t xml:space="preserve"> 1) </w:t>
      </w:r>
      <w:r w:rsidRPr="002A7B03">
        <w:rPr>
          <w:rFonts w:ascii="Arial" w:hAnsi="Arial" w:cs="Arial"/>
          <w:bCs/>
        </w:rPr>
        <w:t xml:space="preserve">u oblastima </w:t>
      </w:r>
      <w:r w:rsidR="003906E7">
        <w:rPr>
          <w:rFonts w:ascii="Arial" w:hAnsi="Arial" w:cs="Arial"/>
          <w:bCs/>
        </w:rPr>
        <w:t>financ</w:t>
      </w:r>
      <w:r w:rsidRPr="002A7B03">
        <w:rPr>
          <w:rFonts w:ascii="Arial" w:hAnsi="Arial" w:cs="Arial"/>
          <w:bCs/>
        </w:rPr>
        <w:t xml:space="preserve">ijskog upravljanja i kontrole (FUK), </w:t>
      </w:r>
      <w:r w:rsidR="003A600E">
        <w:rPr>
          <w:rFonts w:ascii="Arial" w:hAnsi="Arial" w:cs="Arial"/>
          <w:bCs/>
        </w:rPr>
        <w:t>unutarnju</w:t>
      </w:r>
      <w:r w:rsidRPr="002A7B03">
        <w:rPr>
          <w:rFonts w:ascii="Arial" w:hAnsi="Arial" w:cs="Arial"/>
          <w:bCs/>
        </w:rPr>
        <w:t xml:space="preserve"> reviziju (IR) i praćenje i izvješ</w:t>
      </w:r>
      <w:r w:rsidR="003A600E">
        <w:rPr>
          <w:rFonts w:ascii="Arial" w:hAnsi="Arial" w:cs="Arial"/>
          <w:bCs/>
        </w:rPr>
        <w:t>ćivanje o PIFC, s</w:t>
      </w:r>
      <w:r w:rsidRPr="002A7B03">
        <w:rPr>
          <w:rFonts w:ascii="Arial" w:hAnsi="Arial" w:cs="Arial"/>
          <w:bCs/>
        </w:rPr>
        <w:t xml:space="preserve"> naglaskom na javna p</w:t>
      </w:r>
      <w:r w:rsidR="003A600E">
        <w:rPr>
          <w:rFonts w:ascii="Arial" w:hAnsi="Arial" w:cs="Arial"/>
          <w:bCs/>
        </w:rPr>
        <w:t>o</w:t>
      </w:r>
      <w:r w:rsidRPr="002A7B03">
        <w:rPr>
          <w:rFonts w:ascii="Arial" w:hAnsi="Arial" w:cs="Arial"/>
          <w:bCs/>
        </w:rPr>
        <w:t xml:space="preserve">duzeća. </w:t>
      </w:r>
      <w:r w:rsidRPr="002A7B03">
        <w:rPr>
          <w:rFonts w:ascii="Arial" w:hAnsi="Arial" w:cs="Arial"/>
        </w:rPr>
        <w:tab/>
      </w:r>
    </w:p>
    <w:p w:rsidR="001C3930" w:rsidRPr="002A7B03" w:rsidRDefault="001C3930" w:rsidP="001C3930">
      <w:pPr>
        <w:ind w:right="-563"/>
        <w:jc w:val="both"/>
        <w:rPr>
          <w:rFonts w:ascii="Arial" w:hAnsi="Arial" w:cs="Arial"/>
          <w:sz w:val="10"/>
        </w:rPr>
      </w:pPr>
    </w:p>
    <w:p w:rsidR="001C3930" w:rsidRPr="002A7B03" w:rsidRDefault="001C3930" w:rsidP="001C3930">
      <w:pPr>
        <w:rPr>
          <w:rFonts w:ascii="Arial" w:hAnsi="Arial" w:cs="Arial"/>
          <w:i/>
          <w:szCs w:val="24"/>
        </w:rPr>
      </w:pPr>
      <w:r w:rsidRPr="002A7B03">
        <w:rPr>
          <w:rFonts w:ascii="Arial" w:hAnsi="Arial" w:cs="Arial"/>
          <w:i/>
          <w:szCs w:val="24"/>
        </w:rPr>
        <w:t>Tab</w:t>
      </w:r>
      <w:r w:rsidR="003A600E">
        <w:rPr>
          <w:rFonts w:ascii="Arial" w:hAnsi="Arial" w:cs="Arial"/>
          <w:i/>
          <w:szCs w:val="24"/>
        </w:rPr>
        <w:t>lica</w:t>
      </w:r>
      <w:r w:rsidRPr="002A7B03">
        <w:rPr>
          <w:rFonts w:ascii="Arial" w:hAnsi="Arial" w:cs="Arial"/>
          <w:i/>
          <w:szCs w:val="24"/>
        </w:rPr>
        <w:t xml:space="preserve"> 1. Strateški ciljevi i prioriteti  PIFC 2021-2027. </w:t>
      </w:r>
    </w:p>
    <w:tbl>
      <w:tblPr>
        <w:tblStyle w:val="TableGrid"/>
        <w:tblW w:w="9552" w:type="dxa"/>
        <w:tblInd w:w="108" w:type="dxa"/>
        <w:tblLook w:val="04A0" w:firstRow="1" w:lastRow="0" w:firstColumn="1" w:lastColumn="0" w:noHBand="0" w:noVBand="1"/>
      </w:tblPr>
      <w:tblGrid>
        <w:gridCol w:w="1692"/>
        <w:gridCol w:w="2477"/>
        <w:gridCol w:w="5383"/>
      </w:tblGrid>
      <w:tr w:rsidR="001C3930" w:rsidRPr="002A7B03" w:rsidTr="003906E7">
        <w:trPr>
          <w:trHeight w:val="491"/>
          <w:tblHeader/>
        </w:trPr>
        <w:tc>
          <w:tcPr>
            <w:tcW w:w="1692" w:type="dxa"/>
            <w:shd w:val="clear" w:color="auto" w:fill="BDD6EE" w:themeFill="accent1" w:themeFillTint="66"/>
            <w:vAlign w:val="center"/>
          </w:tcPr>
          <w:p w:rsidR="001C3930" w:rsidRPr="002A7B03" w:rsidRDefault="001C3930" w:rsidP="003906E7">
            <w:pPr>
              <w:jc w:val="center"/>
              <w:rPr>
                <w:rFonts w:ascii="Arial" w:hAnsi="Arial" w:cs="Arial"/>
                <w:b/>
              </w:rPr>
            </w:pPr>
            <w:r w:rsidRPr="002A7B03">
              <w:rPr>
                <w:rFonts w:ascii="Arial" w:hAnsi="Arial" w:cs="Arial"/>
                <w:b/>
                <w:bCs/>
              </w:rPr>
              <w:t>Oblast</w:t>
            </w:r>
          </w:p>
        </w:tc>
        <w:tc>
          <w:tcPr>
            <w:tcW w:w="2477" w:type="dxa"/>
            <w:shd w:val="clear" w:color="auto" w:fill="BDD6EE" w:themeFill="accent1" w:themeFillTint="66"/>
            <w:vAlign w:val="center"/>
          </w:tcPr>
          <w:p w:rsidR="001C3930" w:rsidRPr="002A7B03" w:rsidRDefault="001C3930" w:rsidP="003906E7">
            <w:pPr>
              <w:jc w:val="center"/>
              <w:rPr>
                <w:rFonts w:ascii="Arial" w:hAnsi="Arial" w:cs="Arial"/>
                <w:b/>
              </w:rPr>
            </w:pPr>
            <w:r w:rsidRPr="002A7B03">
              <w:rPr>
                <w:rFonts w:ascii="Arial" w:hAnsi="Arial" w:cs="Arial"/>
                <w:b/>
                <w:bCs/>
              </w:rPr>
              <w:t>Strateški ciljevi</w:t>
            </w:r>
          </w:p>
        </w:tc>
        <w:tc>
          <w:tcPr>
            <w:tcW w:w="5383" w:type="dxa"/>
            <w:shd w:val="clear" w:color="auto" w:fill="BDD6EE" w:themeFill="accent1" w:themeFillTint="66"/>
            <w:vAlign w:val="center"/>
          </w:tcPr>
          <w:p w:rsidR="001C3930" w:rsidRPr="002A7B03" w:rsidRDefault="001C3930" w:rsidP="003906E7">
            <w:pPr>
              <w:jc w:val="center"/>
              <w:rPr>
                <w:rFonts w:ascii="Arial" w:hAnsi="Arial" w:cs="Arial"/>
                <w:b/>
              </w:rPr>
            </w:pPr>
            <w:r w:rsidRPr="002A7B03">
              <w:rPr>
                <w:rFonts w:ascii="Arial" w:hAnsi="Arial" w:cs="Arial"/>
                <w:b/>
                <w:bCs/>
              </w:rPr>
              <w:t>Prioriteti</w:t>
            </w:r>
          </w:p>
        </w:tc>
      </w:tr>
      <w:tr w:rsidR="001C3930" w:rsidRPr="002A7B03" w:rsidTr="003906E7">
        <w:trPr>
          <w:trHeight w:val="928"/>
        </w:trPr>
        <w:tc>
          <w:tcPr>
            <w:tcW w:w="1692" w:type="dxa"/>
            <w:vMerge w:val="restart"/>
            <w:shd w:val="clear" w:color="auto" w:fill="auto"/>
            <w:vAlign w:val="center"/>
          </w:tcPr>
          <w:p w:rsidR="001C3930" w:rsidRPr="003A600E" w:rsidRDefault="003906E7" w:rsidP="003906E7">
            <w:pPr>
              <w:rPr>
                <w:rFonts w:ascii="Arial" w:hAnsi="Arial" w:cs="Arial"/>
                <w:lang w:val="hr-HR"/>
              </w:rPr>
            </w:pPr>
            <w:r w:rsidRPr="003A600E">
              <w:rPr>
                <w:rFonts w:ascii="Arial" w:hAnsi="Arial" w:cs="Arial"/>
                <w:lang w:val="hr-HR"/>
              </w:rPr>
              <w:t>Financ</w:t>
            </w:r>
            <w:r w:rsidR="001C3930" w:rsidRPr="003A600E">
              <w:rPr>
                <w:rFonts w:ascii="Arial" w:hAnsi="Arial" w:cs="Arial"/>
                <w:lang w:val="hr-HR"/>
              </w:rPr>
              <w:t xml:space="preserve">ijsko upravljanje i kontrola </w:t>
            </w:r>
          </w:p>
        </w:tc>
        <w:tc>
          <w:tcPr>
            <w:tcW w:w="2477" w:type="dxa"/>
            <w:vMerge w:val="restart"/>
            <w:vAlign w:val="center"/>
          </w:tcPr>
          <w:p w:rsidR="001C3930" w:rsidRPr="003A600E" w:rsidRDefault="001C3930" w:rsidP="003906E7">
            <w:pPr>
              <w:rPr>
                <w:rFonts w:ascii="Arial" w:hAnsi="Arial" w:cs="Arial"/>
                <w:lang w:val="hr-HR"/>
              </w:rPr>
            </w:pPr>
          </w:p>
          <w:p w:rsidR="001C3930" w:rsidRPr="003A600E" w:rsidRDefault="001C3930" w:rsidP="003906E7">
            <w:pPr>
              <w:ind w:left="176" w:hanging="176"/>
              <w:rPr>
                <w:rFonts w:ascii="Arial" w:hAnsi="Arial" w:cs="Arial"/>
                <w:bCs/>
                <w:lang w:val="hr-HR"/>
              </w:rPr>
            </w:pPr>
            <w:r w:rsidRPr="003A600E">
              <w:rPr>
                <w:rFonts w:ascii="Arial" w:hAnsi="Arial" w:cs="Arial"/>
                <w:lang w:val="hr-HR"/>
              </w:rPr>
              <w:t xml:space="preserve">1.Unaprijeđeno </w:t>
            </w:r>
            <w:r w:rsidRPr="003A600E">
              <w:rPr>
                <w:rFonts w:ascii="Arial" w:hAnsi="Arial" w:cs="Arial"/>
                <w:bCs/>
                <w:lang w:val="hr-HR"/>
              </w:rPr>
              <w:t xml:space="preserve">upravljanje rizicima u ključnim procesima kroz razvoj </w:t>
            </w:r>
            <w:r w:rsidR="003906E7" w:rsidRPr="003A600E">
              <w:rPr>
                <w:rFonts w:ascii="Arial" w:hAnsi="Arial" w:cs="Arial"/>
                <w:bCs/>
                <w:lang w:val="hr-HR"/>
              </w:rPr>
              <w:t>financ</w:t>
            </w:r>
            <w:r w:rsidRPr="003A600E">
              <w:rPr>
                <w:rFonts w:ascii="Arial" w:hAnsi="Arial" w:cs="Arial"/>
                <w:bCs/>
                <w:lang w:val="hr-HR"/>
              </w:rPr>
              <w:t>ijskog upravljanja i kontrole</w:t>
            </w:r>
          </w:p>
          <w:p w:rsidR="001C3930" w:rsidRPr="003A600E" w:rsidRDefault="001C3930" w:rsidP="003906E7">
            <w:pPr>
              <w:rPr>
                <w:rFonts w:ascii="Arial" w:hAnsi="Arial" w:cs="Arial"/>
                <w:lang w:val="hr-HR"/>
              </w:rPr>
            </w:pPr>
          </w:p>
          <w:p w:rsidR="001C3930" w:rsidRPr="003A600E" w:rsidRDefault="001C3930" w:rsidP="003906E7">
            <w:pPr>
              <w:rPr>
                <w:rFonts w:ascii="Arial" w:hAnsi="Arial" w:cs="Arial"/>
                <w:lang w:val="hr-HR"/>
              </w:rPr>
            </w:pPr>
          </w:p>
        </w:tc>
        <w:tc>
          <w:tcPr>
            <w:tcW w:w="5383" w:type="dxa"/>
            <w:vAlign w:val="center"/>
          </w:tcPr>
          <w:p w:rsidR="001C3930" w:rsidRPr="003A600E" w:rsidRDefault="001C3930" w:rsidP="003906E7">
            <w:pPr>
              <w:ind w:left="337" w:hanging="337"/>
              <w:rPr>
                <w:rFonts w:ascii="Arial" w:hAnsi="Arial" w:cs="Arial"/>
                <w:lang w:val="hr-HR"/>
              </w:rPr>
            </w:pPr>
            <w:r w:rsidRPr="003A600E">
              <w:rPr>
                <w:rFonts w:ascii="Arial" w:hAnsi="Arial" w:cs="Arial"/>
                <w:lang w:val="hr-HR"/>
              </w:rPr>
              <w:t xml:space="preserve">1.1 </w:t>
            </w:r>
            <w:r w:rsidR="003906E7" w:rsidRPr="003A600E">
              <w:rPr>
                <w:rFonts w:ascii="Arial" w:hAnsi="Arial" w:cs="Arial"/>
                <w:lang w:val="hr-HR"/>
              </w:rPr>
              <w:t>Unutarnje</w:t>
            </w:r>
            <w:r w:rsidRPr="003A600E">
              <w:rPr>
                <w:rFonts w:ascii="Arial" w:hAnsi="Arial" w:cs="Arial"/>
                <w:lang w:val="hr-HR"/>
              </w:rPr>
              <w:t xml:space="preserve"> kontrole su usmjerene na rizike vezane za dobro upravljanje prih</w:t>
            </w:r>
            <w:r w:rsidR="003A600E">
              <w:rPr>
                <w:rFonts w:ascii="Arial" w:hAnsi="Arial" w:cs="Arial"/>
                <w:lang w:val="hr-HR"/>
              </w:rPr>
              <w:t>odima, rashodima, imovinom i ob</w:t>
            </w:r>
            <w:r w:rsidRPr="003A600E">
              <w:rPr>
                <w:rFonts w:ascii="Arial" w:hAnsi="Arial" w:cs="Arial"/>
                <w:lang w:val="hr-HR"/>
              </w:rPr>
              <w:t>vezama</w:t>
            </w:r>
          </w:p>
        </w:tc>
      </w:tr>
      <w:tr w:rsidR="001C3930" w:rsidRPr="002A7B03" w:rsidTr="003906E7">
        <w:trPr>
          <w:trHeight w:val="649"/>
        </w:trPr>
        <w:tc>
          <w:tcPr>
            <w:tcW w:w="1692" w:type="dxa"/>
            <w:vMerge/>
            <w:shd w:val="clear" w:color="auto" w:fill="auto"/>
            <w:vAlign w:val="center"/>
          </w:tcPr>
          <w:p w:rsidR="001C3930" w:rsidRPr="003A600E" w:rsidRDefault="001C3930" w:rsidP="003906E7">
            <w:pPr>
              <w:rPr>
                <w:rFonts w:ascii="Arial" w:hAnsi="Arial" w:cs="Arial"/>
                <w:lang w:val="hr-HR"/>
              </w:rPr>
            </w:pPr>
          </w:p>
        </w:tc>
        <w:tc>
          <w:tcPr>
            <w:tcW w:w="2477" w:type="dxa"/>
            <w:vMerge/>
            <w:vAlign w:val="center"/>
          </w:tcPr>
          <w:p w:rsidR="001C3930" w:rsidRPr="003A600E" w:rsidRDefault="001C3930" w:rsidP="003906E7">
            <w:pPr>
              <w:rPr>
                <w:rFonts w:ascii="Arial" w:hAnsi="Arial" w:cs="Arial"/>
                <w:lang w:val="hr-HR"/>
              </w:rPr>
            </w:pPr>
          </w:p>
        </w:tc>
        <w:tc>
          <w:tcPr>
            <w:tcW w:w="5383" w:type="dxa"/>
            <w:vAlign w:val="center"/>
          </w:tcPr>
          <w:p w:rsidR="001C3930" w:rsidRPr="003A600E" w:rsidRDefault="001C3930" w:rsidP="003A600E">
            <w:pPr>
              <w:ind w:left="337" w:hanging="337"/>
              <w:rPr>
                <w:rFonts w:ascii="Arial" w:hAnsi="Arial" w:cs="Arial"/>
                <w:lang w:val="hr-HR"/>
              </w:rPr>
            </w:pPr>
            <w:r w:rsidRPr="003A600E">
              <w:rPr>
                <w:rFonts w:ascii="Arial" w:hAnsi="Arial" w:cs="Arial"/>
                <w:lang w:val="hr-HR"/>
              </w:rPr>
              <w:t xml:space="preserve">1.2 </w:t>
            </w:r>
            <w:r w:rsidR="003906E7" w:rsidRPr="003A600E">
              <w:rPr>
                <w:rFonts w:ascii="Arial" w:hAnsi="Arial" w:cs="Arial"/>
                <w:lang w:val="hr-HR"/>
              </w:rPr>
              <w:t>Unutarnje</w:t>
            </w:r>
            <w:r w:rsidRPr="003A600E">
              <w:rPr>
                <w:rFonts w:ascii="Arial" w:hAnsi="Arial" w:cs="Arial"/>
                <w:lang w:val="hr-HR"/>
              </w:rPr>
              <w:t xml:space="preserve"> kontrole su usmjerene na rizike vezane za srednjoročno planiranje i programsko </w:t>
            </w:r>
            <w:r w:rsidR="003A600E">
              <w:rPr>
                <w:rFonts w:ascii="Arial" w:hAnsi="Arial" w:cs="Arial"/>
                <w:lang w:val="hr-HR"/>
              </w:rPr>
              <w:t>budžet</w:t>
            </w:r>
            <w:r w:rsidRPr="003A600E">
              <w:rPr>
                <w:rFonts w:ascii="Arial" w:hAnsi="Arial" w:cs="Arial"/>
                <w:lang w:val="hr-HR"/>
              </w:rPr>
              <w:t xml:space="preserve">iranje  </w:t>
            </w:r>
          </w:p>
        </w:tc>
      </w:tr>
      <w:tr w:rsidR="001C3930" w:rsidRPr="002A7B03" w:rsidTr="003906E7">
        <w:trPr>
          <w:trHeight w:val="631"/>
        </w:trPr>
        <w:tc>
          <w:tcPr>
            <w:tcW w:w="1692" w:type="dxa"/>
            <w:vMerge/>
            <w:shd w:val="clear" w:color="auto" w:fill="auto"/>
            <w:vAlign w:val="center"/>
          </w:tcPr>
          <w:p w:rsidR="001C3930" w:rsidRPr="003A600E" w:rsidRDefault="001C3930" w:rsidP="003906E7">
            <w:pPr>
              <w:rPr>
                <w:rFonts w:ascii="Arial" w:hAnsi="Arial" w:cs="Arial"/>
                <w:lang w:val="hr-HR"/>
              </w:rPr>
            </w:pPr>
          </w:p>
        </w:tc>
        <w:tc>
          <w:tcPr>
            <w:tcW w:w="2477" w:type="dxa"/>
            <w:vMerge/>
            <w:vAlign w:val="center"/>
          </w:tcPr>
          <w:p w:rsidR="001C3930" w:rsidRPr="003A600E" w:rsidRDefault="001C3930" w:rsidP="003906E7">
            <w:pPr>
              <w:rPr>
                <w:rFonts w:ascii="Arial" w:hAnsi="Arial" w:cs="Arial"/>
                <w:lang w:val="hr-HR"/>
              </w:rPr>
            </w:pPr>
          </w:p>
        </w:tc>
        <w:tc>
          <w:tcPr>
            <w:tcW w:w="5383" w:type="dxa"/>
            <w:vAlign w:val="center"/>
          </w:tcPr>
          <w:p w:rsidR="001C3930" w:rsidRPr="003A600E" w:rsidRDefault="001C3930" w:rsidP="003906E7">
            <w:pPr>
              <w:ind w:left="337" w:hanging="337"/>
              <w:rPr>
                <w:rFonts w:ascii="Arial" w:hAnsi="Arial" w:cs="Arial"/>
                <w:lang w:val="hr-HR"/>
              </w:rPr>
            </w:pPr>
            <w:r w:rsidRPr="003A600E">
              <w:rPr>
                <w:rFonts w:ascii="Arial" w:hAnsi="Arial" w:cs="Arial"/>
                <w:lang w:val="hr-HR"/>
              </w:rPr>
              <w:t xml:space="preserve">1.3 </w:t>
            </w:r>
            <w:r w:rsidR="003906E7" w:rsidRPr="003A600E">
              <w:rPr>
                <w:rFonts w:ascii="Arial" w:hAnsi="Arial" w:cs="Arial"/>
                <w:lang w:val="hr-HR"/>
              </w:rPr>
              <w:t>Unutarnje</w:t>
            </w:r>
            <w:r w:rsidRPr="003A600E">
              <w:rPr>
                <w:rFonts w:ascii="Arial" w:hAnsi="Arial" w:cs="Arial"/>
                <w:lang w:val="hr-HR"/>
              </w:rPr>
              <w:t xml:space="preserve"> kontrole su usmjerene na rizike vezane za efikasnost poslovnih procesa organizacije</w:t>
            </w:r>
          </w:p>
        </w:tc>
      </w:tr>
      <w:tr w:rsidR="001C3930" w:rsidRPr="002A7B03" w:rsidTr="003906E7">
        <w:trPr>
          <w:trHeight w:val="333"/>
        </w:trPr>
        <w:tc>
          <w:tcPr>
            <w:tcW w:w="1692" w:type="dxa"/>
            <w:vMerge/>
            <w:shd w:val="clear" w:color="auto" w:fill="auto"/>
            <w:vAlign w:val="center"/>
          </w:tcPr>
          <w:p w:rsidR="001C3930" w:rsidRPr="003A600E" w:rsidRDefault="001C3930" w:rsidP="003906E7">
            <w:pPr>
              <w:rPr>
                <w:rFonts w:ascii="Arial" w:hAnsi="Arial" w:cs="Arial"/>
                <w:lang w:val="hr-HR"/>
              </w:rPr>
            </w:pPr>
          </w:p>
        </w:tc>
        <w:tc>
          <w:tcPr>
            <w:tcW w:w="2477" w:type="dxa"/>
            <w:vMerge/>
            <w:vAlign w:val="center"/>
          </w:tcPr>
          <w:p w:rsidR="001C3930" w:rsidRPr="003A600E" w:rsidRDefault="001C3930" w:rsidP="003906E7">
            <w:pPr>
              <w:rPr>
                <w:rFonts w:ascii="Arial" w:hAnsi="Arial" w:cs="Arial"/>
                <w:lang w:val="hr-HR"/>
              </w:rPr>
            </w:pPr>
          </w:p>
        </w:tc>
        <w:tc>
          <w:tcPr>
            <w:tcW w:w="5383" w:type="dxa"/>
            <w:shd w:val="clear" w:color="auto" w:fill="auto"/>
            <w:vAlign w:val="center"/>
          </w:tcPr>
          <w:p w:rsidR="001C3930" w:rsidRPr="003A600E" w:rsidRDefault="001C3930" w:rsidP="003A600E">
            <w:pPr>
              <w:ind w:left="337" w:hanging="337"/>
              <w:rPr>
                <w:rFonts w:ascii="Arial" w:hAnsi="Arial" w:cs="Arial"/>
                <w:lang w:val="hr-HR"/>
              </w:rPr>
            </w:pPr>
            <w:r w:rsidRPr="003A600E">
              <w:rPr>
                <w:rFonts w:ascii="Arial" w:hAnsi="Arial" w:cs="Arial"/>
                <w:lang w:val="hr-HR"/>
              </w:rPr>
              <w:t xml:space="preserve">1.4 </w:t>
            </w:r>
            <w:r w:rsidR="003A600E">
              <w:rPr>
                <w:rFonts w:ascii="Arial" w:hAnsi="Arial" w:cs="Arial"/>
                <w:lang w:val="hr-HR"/>
              </w:rPr>
              <w:t>Po</w:t>
            </w:r>
            <w:r w:rsidRPr="003A600E">
              <w:rPr>
                <w:rFonts w:ascii="Arial" w:hAnsi="Arial" w:cs="Arial"/>
                <w:lang w:val="hr-HR"/>
              </w:rPr>
              <w:t>jačana je upravljačka odgovornost za zakonitost, ciljeve i rezultate organizacije</w:t>
            </w:r>
          </w:p>
        </w:tc>
      </w:tr>
      <w:tr w:rsidR="001C3930" w:rsidRPr="002A7B03" w:rsidTr="003906E7">
        <w:trPr>
          <w:trHeight w:val="511"/>
        </w:trPr>
        <w:tc>
          <w:tcPr>
            <w:tcW w:w="1692" w:type="dxa"/>
            <w:vMerge/>
            <w:shd w:val="clear" w:color="auto" w:fill="auto"/>
            <w:vAlign w:val="center"/>
          </w:tcPr>
          <w:p w:rsidR="001C3930" w:rsidRPr="003A600E" w:rsidRDefault="001C3930" w:rsidP="003906E7">
            <w:pPr>
              <w:rPr>
                <w:rFonts w:ascii="Arial" w:hAnsi="Arial" w:cs="Arial"/>
                <w:lang w:val="hr-HR"/>
              </w:rPr>
            </w:pPr>
          </w:p>
        </w:tc>
        <w:tc>
          <w:tcPr>
            <w:tcW w:w="2477" w:type="dxa"/>
            <w:vMerge/>
            <w:vAlign w:val="center"/>
          </w:tcPr>
          <w:p w:rsidR="001C3930" w:rsidRPr="003A600E" w:rsidRDefault="001C3930" w:rsidP="003906E7">
            <w:pPr>
              <w:rPr>
                <w:rFonts w:ascii="Arial" w:hAnsi="Arial" w:cs="Arial"/>
                <w:lang w:val="hr-HR"/>
              </w:rPr>
            </w:pPr>
          </w:p>
        </w:tc>
        <w:tc>
          <w:tcPr>
            <w:tcW w:w="5383" w:type="dxa"/>
            <w:shd w:val="clear" w:color="auto" w:fill="auto"/>
            <w:vAlign w:val="center"/>
          </w:tcPr>
          <w:p w:rsidR="001C3930" w:rsidRPr="003A600E" w:rsidRDefault="001C3930" w:rsidP="003A600E">
            <w:pPr>
              <w:ind w:left="479" w:hanging="479"/>
              <w:rPr>
                <w:rFonts w:ascii="Arial" w:hAnsi="Arial" w:cs="Arial"/>
                <w:lang w:val="hr-HR"/>
              </w:rPr>
            </w:pPr>
            <w:r w:rsidRPr="003A600E">
              <w:rPr>
                <w:rFonts w:ascii="Arial" w:hAnsi="Arial" w:cs="Arial"/>
                <w:lang w:val="hr-HR"/>
              </w:rPr>
              <w:t>1.5. Unaprijeđeno je upravljanje rizicima javnih p</w:t>
            </w:r>
            <w:r w:rsidR="003A600E">
              <w:rPr>
                <w:rFonts w:ascii="Arial" w:hAnsi="Arial" w:cs="Arial"/>
                <w:lang w:val="hr-HR"/>
              </w:rPr>
              <w:t>o</w:t>
            </w:r>
            <w:r w:rsidRPr="003A600E">
              <w:rPr>
                <w:rFonts w:ascii="Arial" w:hAnsi="Arial" w:cs="Arial"/>
                <w:lang w:val="hr-HR"/>
              </w:rPr>
              <w:t>duzeća</w:t>
            </w:r>
          </w:p>
        </w:tc>
      </w:tr>
      <w:tr w:rsidR="001C3930" w:rsidRPr="002A7B03" w:rsidTr="003906E7">
        <w:trPr>
          <w:trHeight w:val="928"/>
        </w:trPr>
        <w:tc>
          <w:tcPr>
            <w:tcW w:w="1692" w:type="dxa"/>
            <w:vMerge w:val="restart"/>
            <w:shd w:val="clear" w:color="auto" w:fill="auto"/>
            <w:vAlign w:val="center"/>
          </w:tcPr>
          <w:p w:rsidR="001C3930" w:rsidRPr="003A600E" w:rsidRDefault="005E5255" w:rsidP="003906E7">
            <w:pPr>
              <w:rPr>
                <w:rFonts w:ascii="Arial" w:hAnsi="Arial" w:cs="Arial"/>
                <w:lang w:val="hr-HR"/>
              </w:rPr>
            </w:pPr>
            <w:r w:rsidRPr="003A600E">
              <w:rPr>
                <w:rFonts w:ascii="Arial" w:hAnsi="Arial" w:cs="Arial"/>
                <w:lang w:val="hr-HR"/>
              </w:rPr>
              <w:t>Unutarnja</w:t>
            </w:r>
            <w:r w:rsidR="001C3930" w:rsidRPr="003A600E">
              <w:rPr>
                <w:rFonts w:ascii="Arial" w:hAnsi="Arial" w:cs="Arial"/>
                <w:lang w:val="hr-HR"/>
              </w:rPr>
              <w:t xml:space="preserve"> revizija </w:t>
            </w:r>
          </w:p>
        </w:tc>
        <w:tc>
          <w:tcPr>
            <w:tcW w:w="2477" w:type="dxa"/>
            <w:vMerge w:val="restart"/>
            <w:vAlign w:val="center"/>
          </w:tcPr>
          <w:p w:rsidR="001C3930" w:rsidRPr="003A600E" w:rsidRDefault="001C3930" w:rsidP="003906E7">
            <w:pPr>
              <w:ind w:left="176" w:hanging="176"/>
              <w:rPr>
                <w:rFonts w:ascii="Arial" w:hAnsi="Arial" w:cs="Arial"/>
                <w:lang w:val="hr-HR"/>
              </w:rPr>
            </w:pPr>
            <w:r w:rsidRPr="003A600E">
              <w:rPr>
                <w:rFonts w:ascii="Arial" w:hAnsi="Arial" w:cs="Arial"/>
                <w:lang w:val="hr-HR"/>
              </w:rPr>
              <w:t>2. Unaprijeđena operativna funkcija</w:t>
            </w:r>
            <w:r w:rsidRPr="003A600E">
              <w:rPr>
                <w:rFonts w:ascii="Arial" w:hAnsi="Arial" w:cs="Arial"/>
                <w:bCs/>
                <w:lang w:val="hr-HR"/>
              </w:rPr>
              <w:t xml:space="preserve"> </w:t>
            </w:r>
            <w:r w:rsidR="003906E7" w:rsidRPr="003A600E">
              <w:rPr>
                <w:rFonts w:ascii="Arial" w:hAnsi="Arial" w:cs="Arial"/>
                <w:bCs/>
                <w:lang w:val="hr-HR"/>
              </w:rPr>
              <w:t>unutarnje</w:t>
            </w:r>
            <w:r w:rsidRPr="003A600E">
              <w:rPr>
                <w:rFonts w:ascii="Arial" w:hAnsi="Arial" w:cs="Arial"/>
                <w:bCs/>
                <w:lang w:val="hr-HR"/>
              </w:rPr>
              <w:t xml:space="preserve"> revizije kojom se ostvaruje  dodatna vrijednost</w:t>
            </w:r>
          </w:p>
        </w:tc>
        <w:tc>
          <w:tcPr>
            <w:tcW w:w="5383" w:type="dxa"/>
            <w:vAlign w:val="center"/>
          </w:tcPr>
          <w:p w:rsidR="001C3930" w:rsidRPr="003A600E" w:rsidRDefault="001C3930" w:rsidP="003906E7">
            <w:pPr>
              <w:ind w:left="337" w:hanging="337"/>
              <w:rPr>
                <w:rFonts w:ascii="Arial" w:hAnsi="Arial" w:cs="Arial"/>
                <w:lang w:val="hr-HR"/>
              </w:rPr>
            </w:pPr>
            <w:r w:rsidRPr="003A600E">
              <w:rPr>
                <w:rFonts w:ascii="Arial" w:hAnsi="Arial" w:cs="Arial"/>
                <w:lang w:val="hr-HR"/>
              </w:rPr>
              <w:t xml:space="preserve">2.1 </w:t>
            </w:r>
            <w:r w:rsidR="005E5255" w:rsidRPr="003A600E">
              <w:rPr>
                <w:rFonts w:ascii="Arial" w:hAnsi="Arial" w:cs="Arial"/>
                <w:lang w:val="hr-HR"/>
              </w:rPr>
              <w:t>Unutarnja</w:t>
            </w:r>
            <w:r w:rsidRPr="003A600E">
              <w:rPr>
                <w:rFonts w:ascii="Arial" w:hAnsi="Arial" w:cs="Arial"/>
                <w:lang w:val="hr-HR"/>
              </w:rPr>
              <w:t xml:space="preserve"> reviz</w:t>
            </w:r>
            <w:r w:rsidR="003A600E">
              <w:rPr>
                <w:rFonts w:ascii="Arial" w:hAnsi="Arial" w:cs="Arial"/>
                <w:lang w:val="hr-HR"/>
              </w:rPr>
              <w:t xml:space="preserve">ija je uspostavljena u skladu s važećim propisima i </w:t>
            </w:r>
            <w:r w:rsidRPr="003A600E">
              <w:rPr>
                <w:rFonts w:ascii="Arial" w:hAnsi="Arial" w:cs="Arial"/>
                <w:lang w:val="hr-HR"/>
              </w:rPr>
              <w:t xml:space="preserve">ispunjava međunarodne standarde za profesionalnu praksu </w:t>
            </w:r>
            <w:r w:rsidR="003906E7" w:rsidRPr="003A600E">
              <w:rPr>
                <w:rFonts w:ascii="Arial" w:hAnsi="Arial" w:cs="Arial"/>
                <w:lang w:val="hr-HR"/>
              </w:rPr>
              <w:t>unutarnje</w:t>
            </w:r>
            <w:r w:rsidRPr="003A600E">
              <w:rPr>
                <w:rFonts w:ascii="Arial" w:hAnsi="Arial" w:cs="Arial"/>
                <w:lang w:val="hr-HR"/>
              </w:rPr>
              <w:t xml:space="preserve"> revizije</w:t>
            </w:r>
          </w:p>
        </w:tc>
      </w:tr>
      <w:tr w:rsidR="001C3930" w:rsidRPr="002A7B03" w:rsidTr="003906E7">
        <w:trPr>
          <w:trHeight w:val="427"/>
        </w:trPr>
        <w:tc>
          <w:tcPr>
            <w:tcW w:w="1692" w:type="dxa"/>
            <w:vMerge/>
            <w:shd w:val="clear" w:color="auto" w:fill="auto"/>
            <w:vAlign w:val="center"/>
          </w:tcPr>
          <w:p w:rsidR="001C3930" w:rsidRPr="003A600E" w:rsidRDefault="001C3930" w:rsidP="003906E7">
            <w:pPr>
              <w:rPr>
                <w:rFonts w:ascii="Arial" w:hAnsi="Arial" w:cs="Arial"/>
                <w:lang w:val="hr-HR"/>
              </w:rPr>
            </w:pPr>
          </w:p>
        </w:tc>
        <w:tc>
          <w:tcPr>
            <w:tcW w:w="2477" w:type="dxa"/>
            <w:vMerge/>
            <w:vAlign w:val="center"/>
          </w:tcPr>
          <w:p w:rsidR="001C3930" w:rsidRPr="003A600E" w:rsidRDefault="001C3930" w:rsidP="003906E7">
            <w:pPr>
              <w:rPr>
                <w:rFonts w:ascii="Arial" w:hAnsi="Arial" w:cs="Arial"/>
                <w:lang w:val="hr-HR"/>
              </w:rPr>
            </w:pPr>
          </w:p>
        </w:tc>
        <w:tc>
          <w:tcPr>
            <w:tcW w:w="5383" w:type="dxa"/>
            <w:vAlign w:val="center"/>
          </w:tcPr>
          <w:p w:rsidR="001C3930" w:rsidRPr="003A600E" w:rsidRDefault="001C3930" w:rsidP="003906E7">
            <w:pPr>
              <w:ind w:left="337" w:hanging="337"/>
              <w:rPr>
                <w:rFonts w:ascii="Arial" w:hAnsi="Arial" w:cs="Arial"/>
                <w:lang w:val="hr-HR"/>
              </w:rPr>
            </w:pPr>
            <w:r w:rsidRPr="003A600E">
              <w:rPr>
                <w:rFonts w:ascii="Arial" w:hAnsi="Arial" w:cs="Arial"/>
                <w:lang w:val="hr-HR"/>
              </w:rPr>
              <w:t xml:space="preserve">2.2 Funkcija </w:t>
            </w:r>
            <w:r w:rsidR="003906E7" w:rsidRPr="003A600E">
              <w:rPr>
                <w:rFonts w:ascii="Arial" w:hAnsi="Arial" w:cs="Arial"/>
                <w:lang w:val="hr-HR"/>
              </w:rPr>
              <w:t>unutarnje</w:t>
            </w:r>
            <w:r w:rsidRPr="003A600E">
              <w:rPr>
                <w:rFonts w:ascii="Arial" w:hAnsi="Arial" w:cs="Arial"/>
                <w:lang w:val="hr-HR"/>
              </w:rPr>
              <w:t xml:space="preserve"> revizije je adekvatno pozicionirana </w:t>
            </w:r>
          </w:p>
        </w:tc>
      </w:tr>
      <w:tr w:rsidR="001C3930" w:rsidRPr="002A7B03" w:rsidTr="003906E7">
        <w:trPr>
          <w:trHeight w:val="361"/>
        </w:trPr>
        <w:tc>
          <w:tcPr>
            <w:tcW w:w="1692" w:type="dxa"/>
            <w:vMerge/>
            <w:shd w:val="clear" w:color="auto" w:fill="auto"/>
            <w:vAlign w:val="center"/>
          </w:tcPr>
          <w:p w:rsidR="001C3930" w:rsidRPr="003A600E" w:rsidRDefault="001C3930" w:rsidP="003906E7">
            <w:pPr>
              <w:rPr>
                <w:rFonts w:ascii="Arial" w:hAnsi="Arial" w:cs="Arial"/>
                <w:lang w:val="hr-HR"/>
              </w:rPr>
            </w:pPr>
          </w:p>
        </w:tc>
        <w:tc>
          <w:tcPr>
            <w:tcW w:w="2477" w:type="dxa"/>
            <w:vMerge/>
            <w:vAlign w:val="center"/>
          </w:tcPr>
          <w:p w:rsidR="001C3930" w:rsidRPr="003A600E" w:rsidRDefault="001C3930" w:rsidP="003906E7">
            <w:pPr>
              <w:rPr>
                <w:rFonts w:ascii="Arial" w:hAnsi="Arial" w:cs="Arial"/>
                <w:lang w:val="hr-HR"/>
              </w:rPr>
            </w:pPr>
          </w:p>
        </w:tc>
        <w:tc>
          <w:tcPr>
            <w:tcW w:w="5383" w:type="dxa"/>
            <w:vAlign w:val="center"/>
          </w:tcPr>
          <w:p w:rsidR="001C3930" w:rsidRPr="003A600E" w:rsidRDefault="001C3930" w:rsidP="003906E7">
            <w:pPr>
              <w:ind w:left="337" w:hanging="337"/>
              <w:rPr>
                <w:rFonts w:ascii="Arial" w:hAnsi="Arial" w:cs="Arial"/>
                <w:lang w:val="hr-HR"/>
              </w:rPr>
            </w:pPr>
            <w:r w:rsidRPr="003A600E">
              <w:rPr>
                <w:rFonts w:ascii="Arial" w:hAnsi="Arial" w:cs="Arial"/>
                <w:lang w:val="hr-HR"/>
              </w:rPr>
              <w:t xml:space="preserve">2.3 Kadrovski kapaciteti u jedinicama </w:t>
            </w:r>
            <w:r w:rsidR="003906E7" w:rsidRPr="003A600E">
              <w:rPr>
                <w:rFonts w:ascii="Arial" w:hAnsi="Arial" w:cs="Arial"/>
                <w:lang w:val="hr-HR"/>
              </w:rPr>
              <w:t>unutarnje</w:t>
            </w:r>
            <w:r w:rsidRPr="003A600E">
              <w:rPr>
                <w:rFonts w:ascii="Arial" w:hAnsi="Arial" w:cs="Arial"/>
                <w:lang w:val="hr-HR"/>
              </w:rPr>
              <w:t xml:space="preserve"> revizije su </w:t>
            </w:r>
            <w:r w:rsidR="003A600E">
              <w:rPr>
                <w:rFonts w:ascii="Arial" w:hAnsi="Arial" w:cs="Arial"/>
                <w:lang w:val="hr-HR"/>
              </w:rPr>
              <w:t>p</w:t>
            </w:r>
            <w:r w:rsidRPr="003A600E">
              <w:rPr>
                <w:rFonts w:ascii="Arial" w:hAnsi="Arial" w:cs="Arial"/>
                <w:lang w:val="hr-HR"/>
              </w:rPr>
              <w:t>ojačani</w:t>
            </w:r>
          </w:p>
        </w:tc>
      </w:tr>
      <w:tr w:rsidR="001C3930" w:rsidRPr="002A7B03" w:rsidTr="003906E7">
        <w:trPr>
          <w:trHeight w:val="333"/>
        </w:trPr>
        <w:tc>
          <w:tcPr>
            <w:tcW w:w="1692" w:type="dxa"/>
            <w:vMerge/>
            <w:shd w:val="clear" w:color="auto" w:fill="auto"/>
            <w:vAlign w:val="center"/>
          </w:tcPr>
          <w:p w:rsidR="001C3930" w:rsidRPr="003A600E" w:rsidRDefault="001C3930" w:rsidP="003906E7">
            <w:pPr>
              <w:rPr>
                <w:rFonts w:ascii="Arial" w:hAnsi="Arial" w:cs="Arial"/>
                <w:lang w:val="hr-HR"/>
              </w:rPr>
            </w:pPr>
          </w:p>
        </w:tc>
        <w:tc>
          <w:tcPr>
            <w:tcW w:w="2477" w:type="dxa"/>
            <w:vMerge/>
            <w:vAlign w:val="center"/>
          </w:tcPr>
          <w:p w:rsidR="001C3930" w:rsidRPr="003A600E" w:rsidRDefault="001C3930" w:rsidP="003906E7">
            <w:pPr>
              <w:rPr>
                <w:rFonts w:ascii="Arial" w:hAnsi="Arial" w:cs="Arial"/>
                <w:lang w:val="hr-HR"/>
              </w:rPr>
            </w:pPr>
          </w:p>
        </w:tc>
        <w:tc>
          <w:tcPr>
            <w:tcW w:w="5383" w:type="dxa"/>
            <w:vAlign w:val="center"/>
          </w:tcPr>
          <w:p w:rsidR="001C3930" w:rsidRPr="003A600E" w:rsidRDefault="001C3930" w:rsidP="003906E7">
            <w:pPr>
              <w:ind w:left="337" w:hanging="337"/>
              <w:rPr>
                <w:rFonts w:ascii="Arial" w:hAnsi="Arial" w:cs="Arial"/>
                <w:lang w:val="hr-HR"/>
              </w:rPr>
            </w:pPr>
            <w:r w:rsidRPr="003A600E">
              <w:rPr>
                <w:rFonts w:ascii="Arial" w:hAnsi="Arial" w:cs="Arial"/>
                <w:lang w:val="hr-HR"/>
              </w:rPr>
              <w:t xml:space="preserve">2.4 </w:t>
            </w:r>
            <w:r w:rsidR="005E5255" w:rsidRPr="003A600E">
              <w:rPr>
                <w:rFonts w:ascii="Arial" w:hAnsi="Arial" w:cs="Arial"/>
                <w:lang w:val="hr-HR"/>
              </w:rPr>
              <w:t>Unutarnja</w:t>
            </w:r>
            <w:r w:rsidRPr="003A600E">
              <w:rPr>
                <w:rFonts w:ascii="Arial" w:hAnsi="Arial" w:cs="Arial"/>
                <w:lang w:val="hr-HR"/>
              </w:rPr>
              <w:t xml:space="preserve"> revizija je usmjerena na pružanje dodatne vrijednosti u visokorizičnim oblastima</w:t>
            </w:r>
          </w:p>
        </w:tc>
      </w:tr>
      <w:tr w:rsidR="001C3930" w:rsidRPr="002A7B03" w:rsidTr="003906E7">
        <w:trPr>
          <w:trHeight w:val="857"/>
        </w:trPr>
        <w:tc>
          <w:tcPr>
            <w:tcW w:w="1692" w:type="dxa"/>
            <w:vMerge/>
            <w:shd w:val="clear" w:color="auto" w:fill="auto"/>
            <w:vAlign w:val="center"/>
          </w:tcPr>
          <w:p w:rsidR="001C3930" w:rsidRPr="003A600E" w:rsidRDefault="001C3930" w:rsidP="003906E7">
            <w:pPr>
              <w:rPr>
                <w:rFonts w:ascii="Arial" w:hAnsi="Arial" w:cs="Arial"/>
                <w:lang w:val="hr-HR"/>
              </w:rPr>
            </w:pPr>
          </w:p>
        </w:tc>
        <w:tc>
          <w:tcPr>
            <w:tcW w:w="2477" w:type="dxa"/>
            <w:vMerge/>
            <w:vAlign w:val="center"/>
          </w:tcPr>
          <w:p w:rsidR="001C3930" w:rsidRPr="003A600E" w:rsidRDefault="001C3930" w:rsidP="003906E7">
            <w:pPr>
              <w:rPr>
                <w:rFonts w:ascii="Arial" w:hAnsi="Arial" w:cs="Arial"/>
                <w:lang w:val="hr-HR"/>
              </w:rPr>
            </w:pPr>
          </w:p>
        </w:tc>
        <w:tc>
          <w:tcPr>
            <w:tcW w:w="5383" w:type="dxa"/>
            <w:vAlign w:val="center"/>
          </w:tcPr>
          <w:p w:rsidR="001C3930" w:rsidRPr="003A600E" w:rsidRDefault="001C3930" w:rsidP="003A600E">
            <w:pPr>
              <w:ind w:left="337" w:hanging="337"/>
              <w:rPr>
                <w:rFonts w:ascii="Arial" w:hAnsi="Arial" w:cs="Arial"/>
                <w:lang w:val="hr-HR"/>
              </w:rPr>
            </w:pPr>
            <w:r w:rsidRPr="003A600E">
              <w:rPr>
                <w:rFonts w:ascii="Arial" w:hAnsi="Arial" w:cs="Arial"/>
                <w:lang w:val="hr-HR"/>
              </w:rPr>
              <w:t>2.5 Harmoniz</w:t>
            </w:r>
            <w:r w:rsidR="003A600E">
              <w:rPr>
                <w:rFonts w:ascii="Arial" w:hAnsi="Arial" w:cs="Arial"/>
                <w:lang w:val="hr-HR"/>
              </w:rPr>
              <w:t>iran</w:t>
            </w:r>
            <w:r w:rsidRPr="003A600E">
              <w:rPr>
                <w:rFonts w:ascii="Arial" w:hAnsi="Arial" w:cs="Arial"/>
                <w:lang w:val="hr-HR"/>
              </w:rPr>
              <w:t xml:space="preserve">i su regulativa i prakse </w:t>
            </w:r>
            <w:r w:rsidR="003906E7" w:rsidRPr="003A600E">
              <w:rPr>
                <w:rFonts w:ascii="Arial" w:hAnsi="Arial" w:cs="Arial"/>
                <w:lang w:val="hr-HR"/>
              </w:rPr>
              <w:t>unutarnje</w:t>
            </w:r>
            <w:r w:rsidRPr="003A600E">
              <w:rPr>
                <w:rFonts w:ascii="Arial" w:hAnsi="Arial" w:cs="Arial"/>
                <w:lang w:val="hr-HR"/>
              </w:rPr>
              <w:t xml:space="preserve"> revizije u javnim p</w:t>
            </w:r>
            <w:r w:rsidR="003A600E">
              <w:rPr>
                <w:rFonts w:ascii="Arial" w:hAnsi="Arial" w:cs="Arial"/>
                <w:lang w:val="hr-HR"/>
              </w:rPr>
              <w:t>o</w:t>
            </w:r>
            <w:r w:rsidRPr="003A600E">
              <w:rPr>
                <w:rFonts w:ascii="Arial" w:hAnsi="Arial" w:cs="Arial"/>
                <w:lang w:val="hr-HR"/>
              </w:rPr>
              <w:t>duzećima</w:t>
            </w:r>
          </w:p>
        </w:tc>
      </w:tr>
      <w:tr w:rsidR="001C3930" w:rsidRPr="002A7B03" w:rsidTr="003906E7">
        <w:trPr>
          <w:trHeight w:val="475"/>
        </w:trPr>
        <w:tc>
          <w:tcPr>
            <w:tcW w:w="1692" w:type="dxa"/>
            <w:vMerge w:val="restart"/>
            <w:shd w:val="clear" w:color="auto" w:fill="auto"/>
            <w:vAlign w:val="center"/>
          </w:tcPr>
          <w:p w:rsidR="001C3930" w:rsidRPr="003A600E" w:rsidRDefault="001C3930" w:rsidP="003A600E">
            <w:pPr>
              <w:rPr>
                <w:rFonts w:ascii="Arial" w:hAnsi="Arial" w:cs="Arial"/>
                <w:lang w:val="hr-HR"/>
              </w:rPr>
            </w:pPr>
            <w:r w:rsidRPr="003A600E">
              <w:rPr>
                <w:rFonts w:ascii="Arial" w:hAnsi="Arial" w:cs="Arial"/>
                <w:lang w:val="hr-HR"/>
              </w:rPr>
              <w:t>Praćenje i izvješ</w:t>
            </w:r>
            <w:r w:rsidR="003A600E">
              <w:rPr>
                <w:rFonts w:ascii="Arial" w:hAnsi="Arial" w:cs="Arial"/>
                <w:lang w:val="hr-HR"/>
              </w:rPr>
              <w:t>ći</w:t>
            </w:r>
            <w:r w:rsidRPr="003A600E">
              <w:rPr>
                <w:rFonts w:ascii="Arial" w:hAnsi="Arial" w:cs="Arial"/>
                <w:lang w:val="hr-HR"/>
              </w:rPr>
              <w:t>vanje o efektivnosti PIFC-a</w:t>
            </w:r>
          </w:p>
        </w:tc>
        <w:tc>
          <w:tcPr>
            <w:tcW w:w="2477" w:type="dxa"/>
            <w:vMerge w:val="restart"/>
            <w:vAlign w:val="center"/>
          </w:tcPr>
          <w:p w:rsidR="001C3930" w:rsidRPr="003A600E" w:rsidRDefault="001C3930" w:rsidP="003906E7">
            <w:pPr>
              <w:ind w:left="176" w:hanging="176"/>
              <w:rPr>
                <w:rFonts w:ascii="Arial" w:hAnsi="Arial" w:cs="Arial"/>
                <w:lang w:val="hr-HR"/>
              </w:rPr>
            </w:pPr>
            <w:r w:rsidRPr="003A600E">
              <w:rPr>
                <w:rFonts w:ascii="Arial" w:hAnsi="Arial" w:cs="Arial"/>
                <w:lang w:val="hr-HR"/>
              </w:rPr>
              <w:t xml:space="preserve">3. </w:t>
            </w:r>
            <w:r w:rsidRPr="003A600E">
              <w:rPr>
                <w:rFonts w:ascii="Arial" w:hAnsi="Arial" w:cs="Arial"/>
                <w:bCs/>
                <w:lang w:val="hr-HR"/>
              </w:rPr>
              <w:t xml:space="preserve">Unaprijeđeno praćenje efektivnosti </w:t>
            </w:r>
            <w:r w:rsidR="003906E7" w:rsidRPr="003A600E">
              <w:rPr>
                <w:rFonts w:ascii="Arial" w:hAnsi="Arial" w:cs="Arial"/>
                <w:bCs/>
                <w:lang w:val="hr-HR"/>
              </w:rPr>
              <w:t>sustava</w:t>
            </w:r>
            <w:r w:rsidRPr="003A600E">
              <w:rPr>
                <w:rFonts w:ascii="Arial" w:hAnsi="Arial" w:cs="Arial"/>
                <w:bCs/>
                <w:lang w:val="hr-HR"/>
              </w:rPr>
              <w:t xml:space="preserve"> PIFC</w:t>
            </w:r>
          </w:p>
        </w:tc>
        <w:tc>
          <w:tcPr>
            <w:tcW w:w="5383" w:type="dxa"/>
            <w:vAlign w:val="center"/>
          </w:tcPr>
          <w:p w:rsidR="001C3930" w:rsidRPr="003A600E" w:rsidRDefault="001C3930" w:rsidP="003A600E">
            <w:pPr>
              <w:ind w:left="337" w:hanging="337"/>
              <w:rPr>
                <w:rFonts w:ascii="Arial" w:hAnsi="Arial" w:cs="Arial"/>
                <w:lang w:val="hr-HR"/>
              </w:rPr>
            </w:pPr>
            <w:r w:rsidRPr="003A600E">
              <w:rPr>
                <w:rFonts w:ascii="Arial" w:hAnsi="Arial" w:cs="Arial"/>
                <w:lang w:val="hr-HR"/>
              </w:rPr>
              <w:t>3.1 Automatiz</w:t>
            </w:r>
            <w:r w:rsidR="003A600E">
              <w:rPr>
                <w:rFonts w:ascii="Arial" w:hAnsi="Arial" w:cs="Arial"/>
                <w:lang w:val="hr-HR"/>
              </w:rPr>
              <w:t>irano</w:t>
            </w:r>
            <w:r w:rsidRPr="003A600E">
              <w:rPr>
                <w:rFonts w:ascii="Arial" w:hAnsi="Arial" w:cs="Arial"/>
                <w:lang w:val="hr-HR"/>
              </w:rPr>
              <w:t xml:space="preserve"> je izvješ</w:t>
            </w:r>
            <w:r w:rsidR="003A600E">
              <w:rPr>
                <w:rFonts w:ascii="Arial" w:hAnsi="Arial" w:cs="Arial"/>
                <w:lang w:val="hr-HR"/>
              </w:rPr>
              <w:t>ći</w:t>
            </w:r>
            <w:r w:rsidRPr="003A600E">
              <w:rPr>
                <w:rFonts w:ascii="Arial" w:hAnsi="Arial" w:cs="Arial"/>
                <w:lang w:val="hr-HR"/>
              </w:rPr>
              <w:t xml:space="preserve">vanje o PIFC uz proširene izvore i alate za prikupljanje podataka </w:t>
            </w:r>
          </w:p>
        </w:tc>
      </w:tr>
      <w:tr w:rsidR="001C3930" w:rsidRPr="002A7B03" w:rsidTr="003906E7">
        <w:trPr>
          <w:trHeight w:val="473"/>
        </w:trPr>
        <w:tc>
          <w:tcPr>
            <w:tcW w:w="1692" w:type="dxa"/>
            <w:vMerge/>
            <w:shd w:val="clear" w:color="auto" w:fill="auto"/>
            <w:vAlign w:val="center"/>
          </w:tcPr>
          <w:p w:rsidR="001C3930" w:rsidRPr="003A600E" w:rsidRDefault="001C3930" w:rsidP="003906E7">
            <w:pPr>
              <w:rPr>
                <w:rFonts w:ascii="Arial" w:hAnsi="Arial" w:cs="Arial"/>
                <w:lang w:val="hr-HR"/>
              </w:rPr>
            </w:pPr>
          </w:p>
        </w:tc>
        <w:tc>
          <w:tcPr>
            <w:tcW w:w="2477" w:type="dxa"/>
            <w:vMerge/>
            <w:vAlign w:val="center"/>
          </w:tcPr>
          <w:p w:rsidR="001C3930" w:rsidRPr="003A600E" w:rsidRDefault="001C3930" w:rsidP="003906E7">
            <w:pPr>
              <w:rPr>
                <w:rFonts w:ascii="Arial" w:hAnsi="Arial" w:cs="Arial"/>
                <w:b/>
                <w:lang w:val="hr-HR"/>
              </w:rPr>
            </w:pPr>
          </w:p>
        </w:tc>
        <w:tc>
          <w:tcPr>
            <w:tcW w:w="5383" w:type="dxa"/>
            <w:vAlign w:val="center"/>
          </w:tcPr>
          <w:p w:rsidR="001C3930" w:rsidRPr="003A600E" w:rsidRDefault="001C3930" w:rsidP="003A600E">
            <w:pPr>
              <w:ind w:left="337" w:hanging="337"/>
              <w:rPr>
                <w:rFonts w:ascii="Arial" w:hAnsi="Arial" w:cs="Arial"/>
                <w:lang w:val="hr-HR"/>
              </w:rPr>
            </w:pPr>
            <w:r w:rsidRPr="003A600E">
              <w:rPr>
                <w:rFonts w:ascii="Arial" w:hAnsi="Arial" w:cs="Arial"/>
                <w:lang w:val="hr-HR"/>
              </w:rPr>
              <w:t>3.2 Razvijen je i implementiran okvir za provjeru kvalitet</w:t>
            </w:r>
            <w:r w:rsidR="003A600E">
              <w:rPr>
                <w:rFonts w:ascii="Arial" w:hAnsi="Arial" w:cs="Arial"/>
                <w:lang w:val="hr-HR"/>
              </w:rPr>
              <w:t>e</w:t>
            </w:r>
            <w:r w:rsidRPr="003A600E">
              <w:rPr>
                <w:rFonts w:ascii="Arial" w:hAnsi="Arial" w:cs="Arial"/>
                <w:lang w:val="hr-HR"/>
              </w:rPr>
              <w:t xml:space="preserve"> </w:t>
            </w:r>
            <w:r w:rsidR="003906E7" w:rsidRPr="003A600E">
              <w:rPr>
                <w:rFonts w:ascii="Arial" w:hAnsi="Arial" w:cs="Arial"/>
                <w:lang w:val="hr-HR"/>
              </w:rPr>
              <w:t>sustava</w:t>
            </w:r>
            <w:r w:rsidRPr="003A600E">
              <w:rPr>
                <w:rFonts w:ascii="Arial" w:hAnsi="Arial" w:cs="Arial"/>
                <w:lang w:val="hr-HR"/>
              </w:rPr>
              <w:t xml:space="preserve"> PIFC</w:t>
            </w:r>
          </w:p>
        </w:tc>
      </w:tr>
      <w:tr w:rsidR="001C3930" w:rsidRPr="002A7B03" w:rsidTr="003906E7">
        <w:trPr>
          <w:trHeight w:val="572"/>
        </w:trPr>
        <w:tc>
          <w:tcPr>
            <w:tcW w:w="1692" w:type="dxa"/>
            <w:vMerge/>
            <w:shd w:val="clear" w:color="auto" w:fill="auto"/>
          </w:tcPr>
          <w:p w:rsidR="001C3930" w:rsidRPr="003A600E" w:rsidRDefault="001C3930" w:rsidP="003906E7">
            <w:pPr>
              <w:jc w:val="both"/>
              <w:rPr>
                <w:rFonts w:ascii="Arial" w:hAnsi="Arial" w:cs="Arial"/>
                <w:lang w:val="hr-HR"/>
              </w:rPr>
            </w:pPr>
          </w:p>
        </w:tc>
        <w:tc>
          <w:tcPr>
            <w:tcW w:w="2477" w:type="dxa"/>
            <w:vMerge/>
          </w:tcPr>
          <w:p w:rsidR="001C3930" w:rsidRPr="003A600E" w:rsidRDefault="001C3930" w:rsidP="003906E7">
            <w:pPr>
              <w:jc w:val="both"/>
              <w:rPr>
                <w:rFonts w:ascii="Arial" w:hAnsi="Arial" w:cs="Arial"/>
                <w:b/>
                <w:lang w:val="hr-HR"/>
              </w:rPr>
            </w:pPr>
          </w:p>
        </w:tc>
        <w:tc>
          <w:tcPr>
            <w:tcW w:w="5383" w:type="dxa"/>
          </w:tcPr>
          <w:p w:rsidR="001C3930" w:rsidRPr="003A600E" w:rsidRDefault="001C3930" w:rsidP="003A600E">
            <w:pPr>
              <w:rPr>
                <w:rFonts w:ascii="Arial" w:hAnsi="Arial" w:cs="Arial"/>
                <w:lang w:val="hr-HR"/>
              </w:rPr>
            </w:pPr>
            <w:r w:rsidRPr="003A600E">
              <w:rPr>
                <w:rFonts w:ascii="Arial" w:hAnsi="Arial" w:cs="Arial"/>
                <w:lang w:val="hr-HR"/>
              </w:rPr>
              <w:t xml:space="preserve">3.3 </w:t>
            </w:r>
            <w:r w:rsidR="003A600E">
              <w:rPr>
                <w:rFonts w:ascii="Arial" w:hAnsi="Arial" w:cs="Arial"/>
                <w:lang w:val="hr-HR"/>
              </w:rPr>
              <w:t>Po</w:t>
            </w:r>
            <w:r w:rsidRPr="003A600E">
              <w:rPr>
                <w:rFonts w:ascii="Arial" w:hAnsi="Arial" w:cs="Arial"/>
                <w:lang w:val="hr-HR"/>
              </w:rPr>
              <w:t>jačan je analitički i koordinaci</w:t>
            </w:r>
            <w:r w:rsidR="003A600E">
              <w:rPr>
                <w:rFonts w:ascii="Arial" w:hAnsi="Arial" w:cs="Arial"/>
                <w:lang w:val="hr-HR"/>
              </w:rPr>
              <w:t>jski</w:t>
            </w:r>
            <w:r w:rsidRPr="003A600E">
              <w:rPr>
                <w:rFonts w:ascii="Arial" w:hAnsi="Arial" w:cs="Arial"/>
                <w:lang w:val="hr-HR"/>
              </w:rPr>
              <w:t xml:space="preserve"> kapacitet CHJ </w:t>
            </w:r>
          </w:p>
        </w:tc>
      </w:tr>
    </w:tbl>
    <w:p w:rsidR="001C3930" w:rsidRPr="002A7B03" w:rsidRDefault="001C3930" w:rsidP="001C3930">
      <w:pPr>
        <w:pStyle w:val="Heading1"/>
        <w:rPr>
          <w:rFonts w:ascii="Arial" w:hAnsi="Arial" w:cs="Arial"/>
          <w:sz w:val="10"/>
        </w:rPr>
      </w:pPr>
    </w:p>
    <w:p w:rsidR="001C3930" w:rsidRPr="002A7B03" w:rsidRDefault="001C3930" w:rsidP="001C3930">
      <w:pPr>
        <w:pStyle w:val="Heading1"/>
        <w:numPr>
          <w:ilvl w:val="0"/>
          <w:numId w:val="1"/>
        </w:numPr>
        <w:ind w:left="709"/>
        <w:rPr>
          <w:rFonts w:ascii="Arial" w:hAnsi="Arial" w:cs="Arial"/>
          <w:sz w:val="28"/>
        </w:rPr>
      </w:pPr>
      <w:bookmarkStart w:id="24" w:name="_Toc68086916"/>
      <w:r w:rsidRPr="002A7B03">
        <w:rPr>
          <w:rFonts w:ascii="Arial" w:hAnsi="Arial" w:cs="Arial"/>
          <w:sz w:val="28"/>
        </w:rPr>
        <w:t>KLJUČNI RIZICI ZA PROVOĐENJE STRATEGIJE PIFC</w:t>
      </w:r>
      <w:bookmarkEnd w:id="24"/>
    </w:p>
    <w:p w:rsidR="001C3930" w:rsidRPr="002A7B03" w:rsidRDefault="001C3930" w:rsidP="001C3930">
      <w:pPr>
        <w:spacing w:after="0"/>
        <w:jc w:val="both"/>
        <w:rPr>
          <w:rFonts w:ascii="Arial" w:hAnsi="Arial" w:cs="Arial"/>
          <w:b/>
          <w:sz w:val="10"/>
        </w:rPr>
      </w:pPr>
    </w:p>
    <w:p w:rsidR="001C3930" w:rsidRPr="002A7B03" w:rsidRDefault="001C3930" w:rsidP="001C3930">
      <w:pPr>
        <w:spacing w:after="0"/>
        <w:ind w:right="-563"/>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Analiza provedena za potrebe sačinjavanja ove Strategije, ukazala je na sljedeće rizike koje mogu ut</w:t>
      </w:r>
      <w:r w:rsidR="003A600E">
        <w:rPr>
          <w:rFonts w:ascii="Arial" w:hAnsi="Arial" w:cs="Arial"/>
        </w:rPr>
        <w:t>je</w:t>
      </w:r>
      <w:r w:rsidRPr="002A7B03">
        <w:rPr>
          <w:rFonts w:ascii="Arial" w:hAnsi="Arial" w:cs="Arial"/>
        </w:rPr>
        <w:t>cati na realizaciju ciljeva i budući razvoj PIFC -a u organizacijama javnog sektora u FBiH:</w:t>
      </w:r>
    </w:p>
    <w:p w:rsidR="001C3930" w:rsidRPr="002A7B03" w:rsidRDefault="001C3930" w:rsidP="001C3930">
      <w:pPr>
        <w:spacing w:after="0"/>
        <w:ind w:right="-279"/>
        <w:jc w:val="both"/>
        <w:rPr>
          <w:rFonts w:ascii="Arial" w:hAnsi="Arial" w:cs="Arial"/>
          <w:sz w:val="6"/>
          <w:szCs w:val="24"/>
        </w:rPr>
      </w:pPr>
    </w:p>
    <w:p w:rsidR="001C3930" w:rsidRPr="002A7B03" w:rsidRDefault="001C3930" w:rsidP="001C3930">
      <w:pPr>
        <w:pStyle w:val="Heading4"/>
        <w:ind w:right="-279"/>
        <w:rPr>
          <w:rFonts w:ascii="Arial" w:hAnsi="Arial" w:cs="Arial"/>
        </w:rPr>
      </w:pPr>
      <w:r w:rsidRPr="002A7B03">
        <w:rPr>
          <w:rFonts w:ascii="Arial" w:hAnsi="Arial" w:cs="Arial"/>
        </w:rPr>
        <w:t>- Nedovoljan st</w:t>
      </w:r>
      <w:r w:rsidR="003A600E">
        <w:rPr>
          <w:rFonts w:ascii="Arial" w:hAnsi="Arial" w:cs="Arial"/>
        </w:rPr>
        <w:t>upanj</w:t>
      </w:r>
      <w:r w:rsidRPr="002A7B03">
        <w:rPr>
          <w:rFonts w:ascii="Arial" w:hAnsi="Arial" w:cs="Arial"/>
        </w:rPr>
        <w:t xml:space="preserve"> korištenja informaci</w:t>
      </w:r>
      <w:r w:rsidR="003A600E">
        <w:rPr>
          <w:rFonts w:ascii="Arial" w:hAnsi="Arial" w:cs="Arial"/>
        </w:rPr>
        <w:t>jskih</w:t>
      </w:r>
      <w:r w:rsidRPr="002A7B03">
        <w:rPr>
          <w:rFonts w:ascii="Arial" w:hAnsi="Arial" w:cs="Arial"/>
        </w:rPr>
        <w:t xml:space="preserve"> tehnologija u ključnim procesima</w:t>
      </w:r>
    </w:p>
    <w:p w:rsidR="001C3930" w:rsidRPr="002A7B03" w:rsidRDefault="001C3930" w:rsidP="001C3930">
      <w:pPr>
        <w:pStyle w:val="ListParagraph"/>
        <w:spacing w:after="0"/>
        <w:ind w:left="851" w:right="-279"/>
        <w:jc w:val="both"/>
        <w:rPr>
          <w:rFonts w:ascii="Arial" w:hAnsi="Arial" w:cs="Arial"/>
          <w:b/>
          <w:sz w:val="10"/>
          <w:szCs w:val="24"/>
        </w:rPr>
      </w:pPr>
    </w:p>
    <w:p w:rsidR="001C3930" w:rsidRPr="002A7B03" w:rsidRDefault="001C3930" w:rsidP="001C3930">
      <w:pPr>
        <w:ind w:right="-279"/>
        <w:jc w:val="both"/>
        <w:rPr>
          <w:rFonts w:ascii="Arial" w:hAnsi="Arial" w:cs="Arial"/>
          <w:szCs w:val="24"/>
        </w:rPr>
      </w:pPr>
      <w:r w:rsidRPr="002A7B03">
        <w:rPr>
          <w:rFonts w:ascii="Arial" w:hAnsi="Arial" w:cs="Arial"/>
          <w:szCs w:val="24"/>
        </w:rPr>
        <w:t>Organizacije javnog sektora u FBiH u svom poslovanju koriste veći broj informaci</w:t>
      </w:r>
      <w:r w:rsidR="003A600E">
        <w:rPr>
          <w:rFonts w:ascii="Arial" w:hAnsi="Arial" w:cs="Arial"/>
          <w:szCs w:val="24"/>
        </w:rPr>
        <w:t>jskih</w:t>
      </w:r>
      <w:r w:rsidRPr="002A7B03">
        <w:rPr>
          <w:rFonts w:ascii="Arial" w:hAnsi="Arial" w:cs="Arial"/>
          <w:szCs w:val="24"/>
        </w:rPr>
        <w:t xml:space="preserve"> </w:t>
      </w:r>
      <w:r w:rsidR="003906E7">
        <w:rPr>
          <w:rFonts w:ascii="Arial" w:hAnsi="Arial" w:cs="Arial"/>
          <w:szCs w:val="24"/>
        </w:rPr>
        <w:t>sustava</w:t>
      </w:r>
      <w:r w:rsidRPr="002A7B03">
        <w:rPr>
          <w:rFonts w:ascii="Arial" w:hAnsi="Arial" w:cs="Arial"/>
          <w:szCs w:val="24"/>
        </w:rPr>
        <w:t xml:space="preserve"> i svakodnevno upravljanje rutinskim procesima se u velikoj mjeri oslanja na elektron</w:t>
      </w:r>
      <w:r w:rsidR="003A600E">
        <w:rPr>
          <w:rFonts w:ascii="Arial" w:hAnsi="Arial" w:cs="Arial"/>
          <w:szCs w:val="24"/>
        </w:rPr>
        <w:t>ič</w:t>
      </w:r>
      <w:r w:rsidRPr="002A7B03">
        <w:rPr>
          <w:rFonts w:ascii="Arial" w:hAnsi="Arial" w:cs="Arial"/>
          <w:szCs w:val="24"/>
        </w:rPr>
        <w:t>ke baze podataka, pr</w:t>
      </w:r>
      <w:r>
        <w:rPr>
          <w:rFonts w:ascii="Arial" w:hAnsi="Arial" w:cs="Arial"/>
          <w:szCs w:val="24"/>
        </w:rPr>
        <w:t>ij</w:t>
      </w:r>
      <w:r w:rsidRPr="002A7B03">
        <w:rPr>
          <w:rFonts w:ascii="Arial" w:hAnsi="Arial" w:cs="Arial"/>
          <w:szCs w:val="24"/>
        </w:rPr>
        <w:t>enos poda</w:t>
      </w:r>
      <w:r w:rsidR="003A600E">
        <w:rPr>
          <w:rFonts w:ascii="Arial" w:hAnsi="Arial" w:cs="Arial"/>
          <w:szCs w:val="24"/>
        </w:rPr>
        <w:t>taka, te razmjenu informacija s</w:t>
      </w:r>
      <w:r w:rsidRPr="002A7B03">
        <w:rPr>
          <w:rFonts w:ascii="Arial" w:hAnsi="Arial" w:cs="Arial"/>
          <w:szCs w:val="24"/>
        </w:rPr>
        <w:t xml:space="preserve"> </w:t>
      </w:r>
      <w:r w:rsidR="003A600E" w:rsidRPr="002A7B03">
        <w:rPr>
          <w:rFonts w:ascii="Arial" w:hAnsi="Arial" w:cs="Arial"/>
          <w:szCs w:val="24"/>
        </w:rPr>
        <w:t>djelomično</w:t>
      </w:r>
      <w:r w:rsidRPr="002A7B03">
        <w:rPr>
          <w:rFonts w:ascii="Arial" w:hAnsi="Arial" w:cs="Arial"/>
          <w:szCs w:val="24"/>
        </w:rPr>
        <w:t xml:space="preserve"> </w:t>
      </w:r>
      <w:r w:rsidR="003A600E" w:rsidRPr="003A600E">
        <w:rPr>
          <w:rFonts w:ascii="Arial" w:hAnsi="Arial" w:cs="Arial"/>
          <w:szCs w:val="24"/>
        </w:rPr>
        <w:t>integriranim</w:t>
      </w:r>
      <w:r w:rsidRPr="002A7B03">
        <w:rPr>
          <w:rFonts w:ascii="Arial" w:hAnsi="Arial" w:cs="Arial"/>
          <w:szCs w:val="24"/>
        </w:rPr>
        <w:t xml:space="preserve"> kontrolama. Međutim, informatizacija servisa za pružanje javnih usluga nije dovoljno razvijena, te su i dalje prisutni višestruki ručni unosi u različite evidencije (kompjuteriz</w:t>
      </w:r>
      <w:r w:rsidR="003A600E">
        <w:rPr>
          <w:rFonts w:ascii="Arial" w:hAnsi="Arial" w:cs="Arial"/>
          <w:szCs w:val="24"/>
        </w:rPr>
        <w:t>irane</w:t>
      </w:r>
      <w:r w:rsidRPr="002A7B03">
        <w:rPr>
          <w:rFonts w:ascii="Arial" w:hAnsi="Arial" w:cs="Arial"/>
          <w:szCs w:val="24"/>
        </w:rPr>
        <w:t xml:space="preserve"> i nekompjuteriz</w:t>
      </w:r>
      <w:r w:rsidR="003A600E">
        <w:rPr>
          <w:rFonts w:ascii="Arial" w:hAnsi="Arial" w:cs="Arial"/>
          <w:szCs w:val="24"/>
        </w:rPr>
        <w:t>irane</w:t>
      </w:r>
      <w:r w:rsidRPr="002A7B03">
        <w:rPr>
          <w:rFonts w:ascii="Arial" w:hAnsi="Arial" w:cs="Arial"/>
          <w:szCs w:val="24"/>
        </w:rPr>
        <w:t>), kao i činjenica da se koriste aplikacije koje nisu međusobno povezane, ni horizontalno (na isto</w:t>
      </w:r>
      <w:r w:rsidR="003A600E">
        <w:rPr>
          <w:rFonts w:ascii="Arial" w:hAnsi="Arial" w:cs="Arial"/>
          <w:szCs w:val="24"/>
        </w:rPr>
        <w:t>j</w:t>
      </w:r>
      <w:r w:rsidRPr="002A7B03">
        <w:rPr>
          <w:rFonts w:ascii="Arial" w:hAnsi="Arial" w:cs="Arial"/>
          <w:szCs w:val="24"/>
        </w:rPr>
        <w:t xml:space="preserve"> </w:t>
      </w:r>
      <w:r w:rsidR="003A600E">
        <w:rPr>
          <w:rFonts w:ascii="Arial" w:hAnsi="Arial" w:cs="Arial"/>
          <w:szCs w:val="24"/>
        </w:rPr>
        <w:t>razini</w:t>
      </w:r>
      <w:r w:rsidRPr="002A7B03">
        <w:rPr>
          <w:rFonts w:ascii="Arial" w:hAnsi="Arial" w:cs="Arial"/>
          <w:szCs w:val="24"/>
        </w:rPr>
        <w:t xml:space="preserve"> vlasti) ni vertikalno (između više </w:t>
      </w:r>
      <w:r w:rsidR="003A600E">
        <w:rPr>
          <w:rFonts w:ascii="Arial" w:hAnsi="Arial" w:cs="Arial"/>
          <w:szCs w:val="24"/>
        </w:rPr>
        <w:t>razina</w:t>
      </w:r>
      <w:r w:rsidRPr="002A7B03">
        <w:rPr>
          <w:rFonts w:ascii="Arial" w:hAnsi="Arial" w:cs="Arial"/>
          <w:szCs w:val="24"/>
        </w:rPr>
        <w:t xml:space="preserve"> vlasti)</w:t>
      </w:r>
      <w:r w:rsidRPr="002A7B03">
        <w:rPr>
          <w:rStyle w:val="FootnoteReference"/>
          <w:rFonts w:ascii="Arial" w:hAnsi="Arial" w:cs="Arial"/>
          <w:szCs w:val="24"/>
        </w:rPr>
        <w:footnoteReference w:id="7"/>
      </w:r>
      <w:r w:rsidRPr="002A7B03">
        <w:rPr>
          <w:rFonts w:ascii="Arial" w:hAnsi="Arial" w:cs="Arial"/>
          <w:szCs w:val="24"/>
        </w:rPr>
        <w:t>.</w:t>
      </w:r>
      <w:r w:rsidRPr="002A7B03" w:rsidDel="00271340">
        <w:rPr>
          <w:rStyle w:val="FootnoteReference"/>
          <w:rFonts w:ascii="Arial" w:hAnsi="Arial" w:cs="Arial"/>
          <w:szCs w:val="24"/>
        </w:rPr>
        <w:t xml:space="preserve"> </w:t>
      </w:r>
    </w:p>
    <w:p w:rsidR="001C3930" w:rsidRPr="002A7B03" w:rsidRDefault="001C3930" w:rsidP="001C3930">
      <w:pPr>
        <w:pStyle w:val="Heading4"/>
        <w:ind w:right="-279"/>
        <w:rPr>
          <w:rFonts w:ascii="Arial" w:hAnsi="Arial" w:cs="Arial"/>
        </w:rPr>
      </w:pPr>
      <w:r w:rsidRPr="002A7B03">
        <w:rPr>
          <w:rFonts w:ascii="Arial" w:hAnsi="Arial" w:cs="Arial"/>
        </w:rPr>
        <w:t>- S</w:t>
      </w:r>
      <w:r w:rsidR="003A600E">
        <w:rPr>
          <w:rFonts w:ascii="Arial" w:hAnsi="Arial" w:cs="Arial"/>
        </w:rPr>
        <w:t>ustav</w:t>
      </w:r>
      <w:r w:rsidRPr="002A7B03">
        <w:rPr>
          <w:rFonts w:ascii="Arial" w:hAnsi="Arial" w:cs="Arial"/>
        </w:rPr>
        <w:t xml:space="preserve"> upravljanja javnim </w:t>
      </w:r>
      <w:r w:rsidR="003906E7">
        <w:rPr>
          <w:rFonts w:ascii="Arial" w:hAnsi="Arial" w:cs="Arial"/>
        </w:rPr>
        <w:t>financ</w:t>
      </w:r>
      <w:r w:rsidRPr="002A7B03">
        <w:rPr>
          <w:rFonts w:ascii="Arial" w:hAnsi="Arial" w:cs="Arial"/>
        </w:rPr>
        <w:t xml:space="preserve">ijama </w:t>
      </w:r>
      <w:r w:rsidR="003A600E" w:rsidRPr="002A7B03">
        <w:rPr>
          <w:rFonts w:ascii="Arial" w:hAnsi="Arial" w:cs="Arial"/>
        </w:rPr>
        <w:t>orijentiran</w:t>
      </w:r>
      <w:r w:rsidRPr="002A7B03">
        <w:rPr>
          <w:rFonts w:ascii="Arial" w:hAnsi="Arial" w:cs="Arial"/>
        </w:rPr>
        <w:t xml:space="preserve"> na ulazne resurse </w:t>
      </w:r>
    </w:p>
    <w:p w:rsidR="001C3930" w:rsidRPr="002A7B03" w:rsidRDefault="001C3930" w:rsidP="001C3930">
      <w:pPr>
        <w:pStyle w:val="ListParagraph"/>
        <w:spacing w:after="0"/>
        <w:ind w:left="851" w:right="-279"/>
        <w:jc w:val="both"/>
        <w:rPr>
          <w:rFonts w:ascii="Arial" w:hAnsi="Arial" w:cs="Arial"/>
          <w:b/>
          <w:sz w:val="10"/>
          <w:szCs w:val="24"/>
        </w:rPr>
      </w:pPr>
    </w:p>
    <w:p w:rsidR="001C3930" w:rsidRPr="002A7B03" w:rsidRDefault="001C3930" w:rsidP="001C3930">
      <w:pPr>
        <w:ind w:right="-279"/>
        <w:jc w:val="both"/>
        <w:rPr>
          <w:rFonts w:ascii="Arial" w:hAnsi="Arial" w:cs="Arial"/>
          <w:szCs w:val="24"/>
        </w:rPr>
      </w:pPr>
      <w:r w:rsidRPr="002A7B03">
        <w:rPr>
          <w:rFonts w:ascii="Arial" w:hAnsi="Arial" w:cs="Arial"/>
          <w:szCs w:val="24"/>
        </w:rPr>
        <w:t xml:space="preserve">Postojeće stanje i dalje nije povoljno za razvijanje upravljačke odgovornosti za efikasno upravljanje resursima i ostvarenje ciljeva i rezultata, </w:t>
      </w:r>
      <w:r w:rsidR="003A600E">
        <w:rPr>
          <w:rFonts w:ascii="Arial" w:hAnsi="Arial" w:cs="Arial"/>
          <w:szCs w:val="24"/>
        </w:rPr>
        <w:t xml:space="preserve">s </w:t>
      </w:r>
      <w:r w:rsidRPr="002A7B03">
        <w:rPr>
          <w:rFonts w:ascii="Arial" w:hAnsi="Arial" w:cs="Arial"/>
          <w:szCs w:val="24"/>
        </w:rPr>
        <w:t xml:space="preserve">obzirom da su kontrole i dalje fokusirane na ulazne resurse, pri čemu je njihova osnovna svrha provjera usklađenosti sa zakonima i uvećanim ciljevima potrošnje. Iako se </w:t>
      </w:r>
      <w:r w:rsidR="005E5255">
        <w:rPr>
          <w:rFonts w:ascii="Arial" w:hAnsi="Arial" w:cs="Arial"/>
          <w:szCs w:val="24"/>
        </w:rPr>
        <w:t>proračun</w:t>
      </w:r>
      <w:r w:rsidRPr="002A7B03">
        <w:rPr>
          <w:rFonts w:ascii="Arial" w:hAnsi="Arial" w:cs="Arial"/>
          <w:szCs w:val="24"/>
        </w:rPr>
        <w:t xml:space="preserve">i FBiH i kantona pripremaju i u programskom formatu, godišnji </w:t>
      </w:r>
      <w:r w:rsidR="005E5255">
        <w:rPr>
          <w:rFonts w:ascii="Arial" w:hAnsi="Arial" w:cs="Arial"/>
          <w:szCs w:val="24"/>
        </w:rPr>
        <w:t>proračun</w:t>
      </w:r>
      <w:r w:rsidRPr="002A7B03">
        <w:rPr>
          <w:rFonts w:ascii="Arial" w:hAnsi="Arial" w:cs="Arial"/>
          <w:szCs w:val="24"/>
        </w:rPr>
        <w:t xml:space="preserve"> se formalno usvaja, izvršava i prati po </w:t>
      </w:r>
      <w:r w:rsidR="003A600E" w:rsidRPr="002A7B03">
        <w:rPr>
          <w:rFonts w:ascii="Arial" w:hAnsi="Arial" w:cs="Arial"/>
          <w:szCs w:val="24"/>
        </w:rPr>
        <w:t>organizaci</w:t>
      </w:r>
      <w:r w:rsidR="003A600E">
        <w:rPr>
          <w:rFonts w:ascii="Arial" w:hAnsi="Arial" w:cs="Arial"/>
          <w:szCs w:val="24"/>
        </w:rPr>
        <w:t>jskoj</w:t>
      </w:r>
      <w:r w:rsidRPr="002A7B03">
        <w:rPr>
          <w:rFonts w:ascii="Arial" w:hAnsi="Arial" w:cs="Arial"/>
          <w:szCs w:val="24"/>
        </w:rPr>
        <w:t xml:space="preserve">, ekonomskoj i funkcionalnoj klasifikaciji (uz prisutnu nedovoljnu povezanost između </w:t>
      </w:r>
      <w:r w:rsidR="005E5255">
        <w:rPr>
          <w:rFonts w:ascii="Arial" w:hAnsi="Arial" w:cs="Arial"/>
          <w:szCs w:val="24"/>
        </w:rPr>
        <w:t>proračun</w:t>
      </w:r>
      <w:r w:rsidRPr="002A7B03">
        <w:rPr>
          <w:rFonts w:ascii="Arial" w:hAnsi="Arial" w:cs="Arial"/>
          <w:szCs w:val="24"/>
        </w:rPr>
        <w:t>a i strateških dokumenata), a još uvijek se izvršenje ne prati u pogledu izlaznih rezultata i ishoda. I dalje je nedovolj</w:t>
      </w:r>
      <w:r w:rsidR="003A600E">
        <w:rPr>
          <w:rFonts w:ascii="Arial" w:hAnsi="Arial" w:cs="Arial"/>
          <w:szCs w:val="24"/>
        </w:rPr>
        <w:t>na</w:t>
      </w:r>
      <w:r w:rsidRPr="002A7B03">
        <w:rPr>
          <w:rFonts w:ascii="Arial" w:hAnsi="Arial" w:cs="Arial"/>
          <w:szCs w:val="24"/>
        </w:rPr>
        <w:t xml:space="preserve"> </w:t>
      </w:r>
      <w:r w:rsidR="003A600E">
        <w:rPr>
          <w:rFonts w:ascii="Arial" w:hAnsi="Arial" w:cs="Arial"/>
          <w:szCs w:val="24"/>
        </w:rPr>
        <w:t>razina</w:t>
      </w:r>
      <w:r w:rsidRPr="002A7B03">
        <w:rPr>
          <w:rFonts w:ascii="Arial" w:hAnsi="Arial" w:cs="Arial"/>
          <w:szCs w:val="24"/>
        </w:rPr>
        <w:t xml:space="preserve"> koordinacije programa koji imaju za cilj pružanje usluga u okvirima resornih ministarstava u smislu </w:t>
      </w:r>
      <w:r w:rsidR="005E5255">
        <w:rPr>
          <w:rFonts w:ascii="Arial" w:hAnsi="Arial" w:cs="Arial"/>
          <w:szCs w:val="24"/>
        </w:rPr>
        <w:t>proračun</w:t>
      </w:r>
      <w:r w:rsidRPr="002A7B03">
        <w:rPr>
          <w:rFonts w:ascii="Arial" w:hAnsi="Arial" w:cs="Arial"/>
          <w:szCs w:val="24"/>
        </w:rPr>
        <w:t xml:space="preserve">skog i </w:t>
      </w:r>
      <w:r w:rsidR="003A600E">
        <w:rPr>
          <w:rFonts w:ascii="Arial" w:hAnsi="Arial" w:cs="Arial"/>
          <w:szCs w:val="24"/>
        </w:rPr>
        <w:t>iz</w:t>
      </w:r>
      <w:r w:rsidRPr="002A7B03">
        <w:rPr>
          <w:rFonts w:ascii="Arial" w:hAnsi="Arial" w:cs="Arial"/>
          <w:szCs w:val="24"/>
        </w:rPr>
        <w:t>van</w:t>
      </w:r>
      <w:r w:rsidR="005E5255">
        <w:rPr>
          <w:rFonts w:ascii="Arial" w:hAnsi="Arial" w:cs="Arial"/>
          <w:szCs w:val="24"/>
        </w:rPr>
        <w:t>proračun</w:t>
      </w:r>
      <w:r w:rsidRPr="002A7B03">
        <w:rPr>
          <w:rFonts w:ascii="Arial" w:hAnsi="Arial" w:cs="Arial"/>
          <w:szCs w:val="24"/>
        </w:rPr>
        <w:t xml:space="preserve">skog </w:t>
      </w:r>
      <w:r w:rsidR="003906E7">
        <w:rPr>
          <w:rFonts w:ascii="Arial" w:hAnsi="Arial" w:cs="Arial"/>
          <w:szCs w:val="24"/>
        </w:rPr>
        <w:t>financ</w:t>
      </w:r>
      <w:r w:rsidRPr="002A7B03">
        <w:rPr>
          <w:rFonts w:ascii="Arial" w:hAnsi="Arial" w:cs="Arial"/>
          <w:szCs w:val="24"/>
        </w:rPr>
        <w:t xml:space="preserve">iranja (kod izvršenja, praćenja i ocjenjivanja pruženih usluga).  </w:t>
      </w:r>
    </w:p>
    <w:p w:rsidR="001C3930" w:rsidRPr="002A7B03" w:rsidRDefault="001C3930" w:rsidP="001C3930">
      <w:pPr>
        <w:autoSpaceDE w:val="0"/>
        <w:autoSpaceDN w:val="0"/>
        <w:adjustRightInd w:val="0"/>
        <w:spacing w:after="0" w:line="240" w:lineRule="auto"/>
        <w:ind w:right="-279"/>
        <w:jc w:val="both"/>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xml:space="preserve">- Složena raspodjela nadležnosti između različitih </w:t>
      </w:r>
      <w:r w:rsidR="003A600E">
        <w:rPr>
          <w:rFonts w:ascii="Arial" w:eastAsiaTheme="majorEastAsia" w:hAnsi="Arial" w:cs="Arial"/>
          <w:i/>
          <w:iCs/>
          <w:color w:val="2E74B5" w:themeColor="accent1" w:themeShade="BF"/>
        </w:rPr>
        <w:t>razina</w:t>
      </w:r>
      <w:r w:rsidRPr="002A7B03">
        <w:rPr>
          <w:rFonts w:ascii="Arial" w:eastAsiaTheme="majorEastAsia" w:hAnsi="Arial" w:cs="Arial"/>
          <w:i/>
          <w:iCs/>
          <w:color w:val="2E74B5" w:themeColor="accent1" w:themeShade="BF"/>
        </w:rPr>
        <w:t xml:space="preserve"> vlasti u FBiH i pojedinačnih organizacija</w:t>
      </w:r>
    </w:p>
    <w:p w:rsidR="001C3930" w:rsidRPr="002A7B03" w:rsidRDefault="001C3930" w:rsidP="001C3930">
      <w:pPr>
        <w:autoSpaceDE w:val="0"/>
        <w:autoSpaceDN w:val="0"/>
        <w:adjustRightInd w:val="0"/>
        <w:spacing w:after="0" w:line="240" w:lineRule="auto"/>
        <w:ind w:right="-279" w:firstLine="360"/>
        <w:jc w:val="both"/>
        <w:rPr>
          <w:rFonts w:ascii="Arial" w:hAnsi="Arial" w:cs="Arial"/>
          <w:b/>
          <w:sz w:val="10"/>
          <w:szCs w:val="24"/>
        </w:rPr>
      </w:pPr>
    </w:p>
    <w:p w:rsidR="001C3930" w:rsidRPr="002A7B03" w:rsidRDefault="001C3930" w:rsidP="001C3930">
      <w:pPr>
        <w:autoSpaceDE w:val="0"/>
        <w:autoSpaceDN w:val="0"/>
        <w:adjustRightInd w:val="0"/>
        <w:spacing w:after="0" w:line="240" w:lineRule="auto"/>
        <w:ind w:right="-279"/>
        <w:jc w:val="both"/>
        <w:rPr>
          <w:rFonts w:ascii="Arial" w:hAnsi="Arial" w:cs="Arial"/>
          <w:szCs w:val="24"/>
        </w:rPr>
      </w:pPr>
      <w:r w:rsidRPr="002A7B03">
        <w:rPr>
          <w:rFonts w:ascii="Arial" w:hAnsi="Arial" w:cs="Arial"/>
          <w:szCs w:val="24"/>
        </w:rPr>
        <w:t>Struktura vlasti u Federaciji organiz</w:t>
      </w:r>
      <w:r w:rsidR="003A600E">
        <w:rPr>
          <w:rFonts w:ascii="Arial" w:hAnsi="Arial" w:cs="Arial"/>
          <w:szCs w:val="24"/>
        </w:rPr>
        <w:t>iran</w:t>
      </w:r>
      <w:r w:rsidRPr="002A7B03">
        <w:rPr>
          <w:rFonts w:ascii="Arial" w:hAnsi="Arial" w:cs="Arial"/>
          <w:szCs w:val="24"/>
        </w:rPr>
        <w:t xml:space="preserve">a kroz tri </w:t>
      </w:r>
      <w:r w:rsidR="003A600E">
        <w:rPr>
          <w:rFonts w:ascii="Arial" w:hAnsi="Arial" w:cs="Arial"/>
          <w:szCs w:val="24"/>
        </w:rPr>
        <w:t>razine</w:t>
      </w:r>
      <w:r w:rsidRPr="002A7B03">
        <w:rPr>
          <w:rFonts w:ascii="Arial" w:hAnsi="Arial" w:cs="Arial"/>
          <w:szCs w:val="24"/>
        </w:rPr>
        <w:t xml:space="preserve"> - federalni, kantonalni i lokalni - usložnjava raspodjelu odgovornosti u ključnim procesima i pružanje usluga korisnicima. Većina funkcija kroz koje se pružaju usluge, naročito u sektorima zdravstva, obrazovanja i socijalne zaštite, uključuju više </w:t>
      </w:r>
      <w:r w:rsidR="003A600E">
        <w:rPr>
          <w:rFonts w:ascii="Arial" w:hAnsi="Arial" w:cs="Arial"/>
          <w:szCs w:val="24"/>
        </w:rPr>
        <w:t>razina</w:t>
      </w:r>
      <w:r w:rsidRPr="002A7B03">
        <w:rPr>
          <w:rFonts w:ascii="Arial" w:hAnsi="Arial" w:cs="Arial"/>
          <w:szCs w:val="24"/>
        </w:rPr>
        <w:t xml:space="preserve"> vlasti koji </w:t>
      </w:r>
      <w:r w:rsidR="003A600E">
        <w:rPr>
          <w:rFonts w:ascii="Arial" w:hAnsi="Arial" w:cs="Arial"/>
          <w:szCs w:val="24"/>
        </w:rPr>
        <w:t>obavljaju</w:t>
      </w:r>
      <w:r w:rsidRPr="002A7B03">
        <w:rPr>
          <w:rFonts w:ascii="Arial" w:hAnsi="Arial" w:cs="Arial"/>
          <w:szCs w:val="24"/>
        </w:rPr>
        <w:t xml:space="preserve"> osnivačka </w:t>
      </w:r>
      <w:r w:rsidR="003A600E">
        <w:rPr>
          <w:rFonts w:ascii="Arial" w:hAnsi="Arial" w:cs="Arial"/>
          <w:szCs w:val="24"/>
        </w:rPr>
        <w:t>prava nadležnih organizacija, s</w:t>
      </w:r>
      <w:r w:rsidRPr="002A7B03">
        <w:rPr>
          <w:rFonts w:ascii="Arial" w:hAnsi="Arial" w:cs="Arial"/>
          <w:szCs w:val="24"/>
        </w:rPr>
        <w:t xml:space="preserve"> ograničenjima na integralno </w:t>
      </w:r>
      <w:r w:rsidR="003906E7">
        <w:rPr>
          <w:rFonts w:ascii="Arial" w:hAnsi="Arial" w:cs="Arial"/>
          <w:szCs w:val="24"/>
        </w:rPr>
        <w:t>financ</w:t>
      </w:r>
      <w:r w:rsidRPr="002A7B03">
        <w:rPr>
          <w:rFonts w:ascii="Arial" w:hAnsi="Arial" w:cs="Arial"/>
          <w:szCs w:val="24"/>
        </w:rPr>
        <w:t xml:space="preserve">iranje usluga i praćenje učinaka politika u pogledu ekonomičnosti, efikasnosti i efektivnosti. </w:t>
      </w:r>
    </w:p>
    <w:p w:rsidR="001C3930" w:rsidRPr="002A7B03" w:rsidRDefault="001C3930" w:rsidP="001C3930">
      <w:pPr>
        <w:autoSpaceDE w:val="0"/>
        <w:autoSpaceDN w:val="0"/>
        <w:adjustRightInd w:val="0"/>
        <w:spacing w:after="0" w:line="240" w:lineRule="auto"/>
        <w:ind w:right="-279"/>
        <w:jc w:val="both"/>
        <w:rPr>
          <w:rFonts w:ascii="Arial" w:hAnsi="Arial" w:cs="Arial"/>
          <w:sz w:val="24"/>
          <w:szCs w:val="24"/>
        </w:rPr>
      </w:pPr>
    </w:p>
    <w:p w:rsidR="001C3930" w:rsidRPr="002A7B03" w:rsidRDefault="001C3930" w:rsidP="001C3930">
      <w:pPr>
        <w:ind w:right="-279"/>
        <w:jc w:val="both"/>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Neadekvatna s</w:t>
      </w:r>
      <w:r w:rsidR="003A600E">
        <w:rPr>
          <w:rFonts w:ascii="Arial" w:eastAsiaTheme="majorEastAsia" w:hAnsi="Arial" w:cs="Arial"/>
          <w:i/>
          <w:iCs/>
          <w:color w:val="2E74B5" w:themeColor="accent1" w:themeShade="BF"/>
        </w:rPr>
        <w:t>u</w:t>
      </w:r>
      <w:r w:rsidRPr="002A7B03">
        <w:rPr>
          <w:rFonts w:ascii="Arial" w:eastAsiaTheme="majorEastAsia" w:hAnsi="Arial" w:cs="Arial"/>
          <w:i/>
          <w:iCs/>
          <w:color w:val="2E74B5" w:themeColor="accent1" w:themeShade="BF"/>
        </w:rPr>
        <w:t xml:space="preserve">radnja i koordinacija između i unutar različitih </w:t>
      </w:r>
      <w:r w:rsidR="003A600E">
        <w:rPr>
          <w:rFonts w:ascii="Arial" w:eastAsiaTheme="majorEastAsia" w:hAnsi="Arial" w:cs="Arial"/>
          <w:i/>
          <w:iCs/>
          <w:color w:val="2E74B5" w:themeColor="accent1" w:themeShade="BF"/>
        </w:rPr>
        <w:t>razina</w:t>
      </w:r>
      <w:r w:rsidRPr="002A7B03">
        <w:rPr>
          <w:rFonts w:ascii="Arial" w:eastAsiaTheme="majorEastAsia" w:hAnsi="Arial" w:cs="Arial"/>
          <w:i/>
          <w:iCs/>
          <w:color w:val="2E74B5" w:themeColor="accent1" w:themeShade="BF"/>
        </w:rPr>
        <w:t xml:space="preserve"> vlasti u procesima planiranja i izvršenja </w:t>
      </w:r>
      <w:r w:rsidR="005E5255">
        <w:rPr>
          <w:rFonts w:ascii="Arial" w:eastAsiaTheme="majorEastAsia" w:hAnsi="Arial" w:cs="Arial"/>
          <w:i/>
          <w:iCs/>
          <w:color w:val="2E74B5" w:themeColor="accent1" w:themeShade="BF"/>
        </w:rPr>
        <w:t>proračun</w:t>
      </w:r>
      <w:r w:rsidRPr="002A7B03">
        <w:rPr>
          <w:rFonts w:ascii="Arial" w:eastAsiaTheme="majorEastAsia" w:hAnsi="Arial" w:cs="Arial"/>
          <w:i/>
          <w:iCs/>
          <w:color w:val="2E74B5" w:themeColor="accent1" w:themeShade="BF"/>
        </w:rPr>
        <w:t>a/</w:t>
      </w:r>
      <w:r w:rsidR="003906E7">
        <w:rPr>
          <w:rFonts w:ascii="Arial" w:eastAsiaTheme="majorEastAsia" w:hAnsi="Arial" w:cs="Arial"/>
          <w:i/>
          <w:iCs/>
          <w:color w:val="2E74B5" w:themeColor="accent1" w:themeShade="BF"/>
        </w:rPr>
        <w:t>financ</w:t>
      </w:r>
      <w:r w:rsidRPr="002A7B03">
        <w:rPr>
          <w:rFonts w:ascii="Arial" w:eastAsiaTheme="majorEastAsia" w:hAnsi="Arial" w:cs="Arial"/>
          <w:i/>
          <w:iCs/>
          <w:color w:val="2E74B5" w:themeColor="accent1" w:themeShade="BF"/>
        </w:rPr>
        <w:t>ijskih planova naspram administrativne kompleksnosti u FBiH</w:t>
      </w:r>
      <w:r w:rsidRPr="002A7B03">
        <w:rPr>
          <w:rFonts w:ascii="Arial" w:eastAsiaTheme="majorEastAsia" w:hAnsi="Arial" w:cs="Arial"/>
          <w:i/>
          <w:iCs/>
          <w:color w:val="2E74B5" w:themeColor="accent1" w:themeShade="BF"/>
        </w:rPr>
        <w:tab/>
      </w:r>
    </w:p>
    <w:p w:rsidR="001C3930" w:rsidRPr="002A7B03" w:rsidRDefault="001C3930" w:rsidP="001C3930">
      <w:pPr>
        <w:ind w:right="-279"/>
        <w:jc w:val="both"/>
        <w:rPr>
          <w:rFonts w:ascii="Arial" w:hAnsi="Arial" w:cs="Arial"/>
          <w:szCs w:val="24"/>
        </w:rPr>
      </w:pPr>
      <w:r w:rsidRPr="002A7B03">
        <w:rPr>
          <w:rFonts w:ascii="Arial" w:hAnsi="Arial" w:cs="Arial"/>
          <w:szCs w:val="24"/>
        </w:rPr>
        <w:t xml:space="preserve">Administrativna kompleksnost otežava donošenje odluka u procesima planiranja i izvršenja </w:t>
      </w:r>
      <w:r w:rsidR="005E5255">
        <w:rPr>
          <w:rFonts w:ascii="Arial" w:hAnsi="Arial" w:cs="Arial"/>
          <w:szCs w:val="24"/>
        </w:rPr>
        <w:t>proračun</w:t>
      </w:r>
      <w:r w:rsidRPr="002A7B03">
        <w:rPr>
          <w:rFonts w:ascii="Arial" w:hAnsi="Arial" w:cs="Arial"/>
          <w:szCs w:val="24"/>
        </w:rPr>
        <w:t>a/</w:t>
      </w:r>
      <w:r w:rsidR="003906E7">
        <w:rPr>
          <w:rFonts w:ascii="Arial" w:hAnsi="Arial" w:cs="Arial"/>
          <w:szCs w:val="24"/>
        </w:rPr>
        <w:t>financ</w:t>
      </w:r>
      <w:r w:rsidRPr="002A7B03">
        <w:rPr>
          <w:rFonts w:ascii="Arial" w:hAnsi="Arial" w:cs="Arial"/>
          <w:szCs w:val="24"/>
        </w:rPr>
        <w:t xml:space="preserve">ijskih planova i evidentno je da se ne koristi puni potencijal postojećih mehanizama fiskalne koordinacije između </w:t>
      </w:r>
      <w:r w:rsidR="004C4739">
        <w:rPr>
          <w:rFonts w:ascii="Arial" w:hAnsi="Arial" w:cs="Arial"/>
          <w:szCs w:val="24"/>
        </w:rPr>
        <w:t>razina</w:t>
      </w:r>
      <w:r w:rsidRPr="002A7B03">
        <w:rPr>
          <w:rFonts w:ascii="Arial" w:hAnsi="Arial" w:cs="Arial"/>
          <w:szCs w:val="24"/>
        </w:rPr>
        <w:t>. Također, zbog nedovoljne s</w:t>
      </w:r>
      <w:r w:rsidR="004C4739">
        <w:rPr>
          <w:rFonts w:ascii="Arial" w:hAnsi="Arial" w:cs="Arial"/>
          <w:szCs w:val="24"/>
        </w:rPr>
        <w:t>u</w:t>
      </w:r>
      <w:r w:rsidRPr="002A7B03">
        <w:rPr>
          <w:rFonts w:ascii="Arial" w:hAnsi="Arial" w:cs="Arial"/>
          <w:szCs w:val="24"/>
        </w:rPr>
        <w:t xml:space="preserve">radnje između </w:t>
      </w:r>
      <w:r w:rsidR="004C4739">
        <w:rPr>
          <w:rFonts w:ascii="Arial" w:hAnsi="Arial" w:cs="Arial"/>
          <w:szCs w:val="24"/>
        </w:rPr>
        <w:t>razina</w:t>
      </w:r>
      <w:r w:rsidRPr="002A7B03">
        <w:rPr>
          <w:rFonts w:ascii="Arial" w:hAnsi="Arial" w:cs="Arial"/>
          <w:szCs w:val="24"/>
        </w:rPr>
        <w:t xml:space="preserve"> vlasti t</w:t>
      </w:r>
      <w:r w:rsidR="004C4739">
        <w:rPr>
          <w:rFonts w:ascii="Arial" w:hAnsi="Arial" w:cs="Arial"/>
          <w:szCs w:val="24"/>
        </w:rPr>
        <w:t>ije</w:t>
      </w:r>
      <w:r w:rsidRPr="002A7B03">
        <w:rPr>
          <w:rFonts w:ascii="Arial" w:hAnsi="Arial" w:cs="Arial"/>
          <w:szCs w:val="24"/>
        </w:rPr>
        <w:t xml:space="preserve">kom pripreme </w:t>
      </w:r>
      <w:r w:rsidR="005E5255">
        <w:rPr>
          <w:rFonts w:ascii="Arial" w:hAnsi="Arial" w:cs="Arial"/>
          <w:szCs w:val="24"/>
        </w:rPr>
        <w:t>proračun</w:t>
      </w:r>
      <w:r w:rsidRPr="002A7B03">
        <w:rPr>
          <w:rFonts w:ascii="Arial" w:hAnsi="Arial" w:cs="Arial"/>
          <w:szCs w:val="24"/>
        </w:rPr>
        <w:t>a/</w:t>
      </w:r>
      <w:r w:rsidR="003906E7">
        <w:rPr>
          <w:rFonts w:ascii="Arial" w:hAnsi="Arial" w:cs="Arial"/>
          <w:szCs w:val="24"/>
        </w:rPr>
        <w:t>financ</w:t>
      </w:r>
      <w:r w:rsidRPr="002A7B03">
        <w:rPr>
          <w:rFonts w:ascii="Arial" w:hAnsi="Arial" w:cs="Arial"/>
          <w:szCs w:val="24"/>
        </w:rPr>
        <w:t>ijskih planova onemogućeno je realno planiranje sredstava za su</w:t>
      </w:r>
      <w:r w:rsidR="003906E7">
        <w:rPr>
          <w:rFonts w:ascii="Arial" w:hAnsi="Arial" w:cs="Arial"/>
          <w:szCs w:val="24"/>
        </w:rPr>
        <w:t>financ</w:t>
      </w:r>
      <w:r w:rsidR="004C4739">
        <w:rPr>
          <w:rFonts w:ascii="Arial" w:hAnsi="Arial" w:cs="Arial"/>
          <w:szCs w:val="24"/>
        </w:rPr>
        <w:t>iranje ob</w:t>
      </w:r>
      <w:r w:rsidRPr="002A7B03">
        <w:rPr>
          <w:rFonts w:ascii="Arial" w:hAnsi="Arial" w:cs="Arial"/>
          <w:szCs w:val="24"/>
        </w:rPr>
        <w:t>veza, programa i projekata</w:t>
      </w:r>
      <w:r w:rsidRPr="002A7B03">
        <w:rPr>
          <w:rFonts w:ascii="Arial" w:hAnsi="Arial" w:cs="Arial"/>
          <w:b/>
          <w:szCs w:val="24"/>
        </w:rPr>
        <w:t xml:space="preserve"> </w:t>
      </w:r>
      <w:r w:rsidRPr="002A7B03">
        <w:rPr>
          <w:rFonts w:ascii="Arial" w:hAnsi="Arial" w:cs="Arial"/>
          <w:szCs w:val="24"/>
        </w:rPr>
        <w:t xml:space="preserve">drugih </w:t>
      </w:r>
      <w:r w:rsidR="004C4739">
        <w:rPr>
          <w:rFonts w:ascii="Arial" w:hAnsi="Arial" w:cs="Arial"/>
          <w:szCs w:val="24"/>
        </w:rPr>
        <w:t>razina</w:t>
      </w:r>
      <w:r w:rsidRPr="002A7B03">
        <w:rPr>
          <w:rFonts w:ascii="Arial" w:hAnsi="Arial" w:cs="Arial"/>
          <w:szCs w:val="24"/>
        </w:rPr>
        <w:t xml:space="preserve"> vlasti i organizacija ist</w:t>
      </w:r>
      <w:r w:rsidR="004C4739">
        <w:rPr>
          <w:rFonts w:ascii="Arial" w:hAnsi="Arial" w:cs="Arial"/>
          <w:szCs w:val="24"/>
        </w:rPr>
        <w:t>e</w:t>
      </w:r>
      <w:r w:rsidRPr="002A7B03">
        <w:rPr>
          <w:rFonts w:ascii="Arial" w:hAnsi="Arial" w:cs="Arial"/>
          <w:szCs w:val="24"/>
        </w:rPr>
        <w:t xml:space="preserve"> </w:t>
      </w:r>
      <w:r w:rsidR="004C4739">
        <w:rPr>
          <w:rFonts w:ascii="Arial" w:hAnsi="Arial" w:cs="Arial"/>
          <w:szCs w:val="24"/>
        </w:rPr>
        <w:t>razine</w:t>
      </w:r>
      <w:r w:rsidRPr="002A7B03">
        <w:rPr>
          <w:rFonts w:ascii="Arial" w:hAnsi="Arial" w:cs="Arial"/>
          <w:szCs w:val="24"/>
        </w:rPr>
        <w:t xml:space="preserve">. Zbog toga se u praksi mogu javiti kašnjenja kod </w:t>
      </w:r>
      <w:r w:rsidR="005E5255">
        <w:rPr>
          <w:rFonts w:ascii="Arial" w:hAnsi="Arial" w:cs="Arial"/>
          <w:szCs w:val="24"/>
        </w:rPr>
        <w:t>proračun</w:t>
      </w:r>
      <w:r w:rsidRPr="002A7B03">
        <w:rPr>
          <w:rFonts w:ascii="Arial" w:hAnsi="Arial" w:cs="Arial"/>
          <w:szCs w:val="24"/>
        </w:rPr>
        <w:t>skog izvršenja i javnih nabav</w:t>
      </w:r>
      <w:r w:rsidR="004C4739">
        <w:rPr>
          <w:rFonts w:ascii="Arial" w:hAnsi="Arial" w:cs="Arial"/>
          <w:szCs w:val="24"/>
        </w:rPr>
        <w:t>a</w:t>
      </w:r>
      <w:r w:rsidRPr="002A7B03">
        <w:rPr>
          <w:rFonts w:ascii="Arial" w:hAnsi="Arial" w:cs="Arial"/>
          <w:szCs w:val="24"/>
        </w:rPr>
        <w:t xml:space="preserve">, odgađanje realizacije programa i projekata, (ili čak njihovog otkazivanja), što ograničava mogućnost uspostavljanja adekvatnih mehanizama kontrole namjenskog korištenja sredstava kao i procjene efekata </w:t>
      </w:r>
      <w:r w:rsidR="003906E7">
        <w:rPr>
          <w:rFonts w:ascii="Arial" w:hAnsi="Arial" w:cs="Arial"/>
          <w:szCs w:val="24"/>
        </w:rPr>
        <w:t>financ</w:t>
      </w:r>
      <w:r w:rsidRPr="002A7B03">
        <w:rPr>
          <w:rFonts w:ascii="Arial" w:hAnsi="Arial" w:cs="Arial"/>
          <w:szCs w:val="24"/>
        </w:rPr>
        <w:t xml:space="preserve">iranja. </w:t>
      </w:r>
    </w:p>
    <w:p w:rsidR="001C3930" w:rsidRPr="002A7B03" w:rsidRDefault="001C3930" w:rsidP="001C3930">
      <w:pPr>
        <w:ind w:right="-279"/>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Nemogućnost revidiranja svih organizacija javnog sektora funkcijom vanjske revizije i nizak st</w:t>
      </w:r>
      <w:r w:rsidR="004C4739">
        <w:rPr>
          <w:rFonts w:ascii="Arial" w:eastAsiaTheme="majorEastAsia" w:hAnsi="Arial" w:cs="Arial"/>
          <w:i/>
          <w:iCs/>
          <w:color w:val="2E74B5" w:themeColor="accent1" w:themeShade="BF"/>
        </w:rPr>
        <w:t>upanj</w:t>
      </w:r>
      <w:r w:rsidRPr="002A7B03">
        <w:rPr>
          <w:rFonts w:ascii="Arial" w:eastAsiaTheme="majorEastAsia" w:hAnsi="Arial" w:cs="Arial"/>
          <w:i/>
          <w:iCs/>
          <w:color w:val="2E74B5" w:themeColor="accent1" w:themeShade="BF"/>
        </w:rPr>
        <w:t xml:space="preserve"> implementacije preporuka </w:t>
      </w:r>
    </w:p>
    <w:p w:rsidR="001C3930" w:rsidRPr="002A7B03" w:rsidRDefault="001C3930" w:rsidP="001C3930">
      <w:pPr>
        <w:ind w:right="-279"/>
        <w:jc w:val="both"/>
        <w:rPr>
          <w:rFonts w:ascii="Arial" w:hAnsi="Arial" w:cs="Arial"/>
          <w:szCs w:val="24"/>
        </w:rPr>
      </w:pPr>
      <w:r w:rsidRPr="002A7B03">
        <w:rPr>
          <w:rFonts w:ascii="Arial" w:hAnsi="Arial" w:cs="Arial"/>
          <w:szCs w:val="24"/>
        </w:rPr>
        <w:t>Ured za reviziju institucija u</w:t>
      </w:r>
      <w:r w:rsidR="004C4739">
        <w:rPr>
          <w:rFonts w:ascii="Arial" w:hAnsi="Arial" w:cs="Arial"/>
          <w:szCs w:val="24"/>
        </w:rPr>
        <w:t xml:space="preserve"> Federaciji BiH ima mandat i ob</w:t>
      </w:r>
      <w:r w:rsidRPr="002A7B03">
        <w:rPr>
          <w:rFonts w:ascii="Arial" w:hAnsi="Arial" w:cs="Arial"/>
          <w:szCs w:val="24"/>
        </w:rPr>
        <w:t>vezu kroz usvojeni okvir međunarodnih standarda vrhovnih reviz</w:t>
      </w:r>
      <w:r w:rsidR="004C4739">
        <w:rPr>
          <w:rFonts w:ascii="Arial" w:hAnsi="Arial" w:cs="Arial"/>
          <w:szCs w:val="24"/>
        </w:rPr>
        <w:t>ijskih</w:t>
      </w:r>
      <w:r w:rsidRPr="002A7B03">
        <w:rPr>
          <w:rFonts w:ascii="Arial" w:hAnsi="Arial" w:cs="Arial"/>
          <w:szCs w:val="24"/>
        </w:rPr>
        <w:t xml:space="preserve"> institucija da revidira s</w:t>
      </w:r>
      <w:r w:rsidR="004C4739">
        <w:rPr>
          <w:rFonts w:ascii="Arial" w:hAnsi="Arial" w:cs="Arial"/>
          <w:szCs w:val="24"/>
        </w:rPr>
        <w:t>ustav</w:t>
      </w:r>
      <w:r w:rsidRPr="002A7B03">
        <w:rPr>
          <w:rFonts w:ascii="Arial" w:hAnsi="Arial" w:cs="Arial"/>
          <w:szCs w:val="24"/>
        </w:rPr>
        <w:t xml:space="preserve"> </w:t>
      </w:r>
      <w:r w:rsidR="003906E7">
        <w:rPr>
          <w:rFonts w:ascii="Arial" w:hAnsi="Arial" w:cs="Arial"/>
          <w:szCs w:val="24"/>
        </w:rPr>
        <w:t>unutarnje</w:t>
      </w:r>
      <w:r w:rsidRPr="002A7B03">
        <w:rPr>
          <w:rFonts w:ascii="Arial" w:hAnsi="Arial" w:cs="Arial"/>
          <w:szCs w:val="24"/>
        </w:rPr>
        <w:t xml:space="preserve"> kontrole organizacija i to reali</w:t>
      </w:r>
      <w:r w:rsidR="004C4739">
        <w:rPr>
          <w:rFonts w:ascii="Arial" w:hAnsi="Arial" w:cs="Arial"/>
          <w:szCs w:val="24"/>
        </w:rPr>
        <w:t>zira</w:t>
      </w:r>
      <w:r w:rsidRPr="002A7B03">
        <w:rPr>
          <w:rFonts w:ascii="Arial" w:hAnsi="Arial" w:cs="Arial"/>
          <w:szCs w:val="24"/>
        </w:rPr>
        <w:t xml:space="preserve"> u praksi. </w:t>
      </w:r>
      <w:r w:rsidR="004C4739">
        <w:rPr>
          <w:rFonts w:ascii="Arial" w:hAnsi="Arial" w:cs="Arial"/>
          <w:szCs w:val="24"/>
        </w:rPr>
        <w:t>S o</w:t>
      </w:r>
      <w:r w:rsidRPr="002A7B03">
        <w:rPr>
          <w:rFonts w:ascii="Arial" w:hAnsi="Arial" w:cs="Arial"/>
          <w:szCs w:val="24"/>
        </w:rPr>
        <w:t>bzirom na veliki broj subjekata revizije i ograničene kapacitete Ureda, veliki broj organizacija nije u redovnim intervalima pokriven aktivnostima vanjske revizije. Posebno je ograničen broj revizija učinka, a nedostatak nalaza ove prirode onemogućava sistemsko usmjeravanje kontrola u procesima pružanja usluga.</w:t>
      </w:r>
    </w:p>
    <w:p w:rsidR="001C3930" w:rsidRPr="002A7B03" w:rsidRDefault="001C3930" w:rsidP="001C3930">
      <w:pPr>
        <w:ind w:right="-279"/>
        <w:jc w:val="both"/>
        <w:rPr>
          <w:rFonts w:ascii="Arial" w:hAnsi="Arial" w:cs="Arial"/>
          <w:b/>
          <w:szCs w:val="24"/>
        </w:rPr>
      </w:pPr>
      <w:r w:rsidRPr="002A7B03">
        <w:rPr>
          <w:rFonts w:ascii="Arial" w:hAnsi="Arial" w:cs="Arial"/>
          <w:szCs w:val="24"/>
        </w:rPr>
        <w:t>Pored niskog st</w:t>
      </w:r>
      <w:r w:rsidR="004C4739">
        <w:rPr>
          <w:rFonts w:ascii="Arial" w:hAnsi="Arial" w:cs="Arial"/>
          <w:szCs w:val="24"/>
        </w:rPr>
        <w:t>upnja</w:t>
      </w:r>
      <w:r w:rsidRPr="002A7B03">
        <w:rPr>
          <w:rFonts w:ascii="Arial" w:hAnsi="Arial" w:cs="Arial"/>
          <w:szCs w:val="24"/>
        </w:rPr>
        <w:t xml:space="preserve"> realizacije preporuka </w:t>
      </w:r>
      <w:r w:rsidR="004C4739">
        <w:rPr>
          <w:rFonts w:ascii="Arial" w:hAnsi="Arial" w:cs="Arial"/>
          <w:szCs w:val="24"/>
        </w:rPr>
        <w:t>vanjske</w:t>
      </w:r>
      <w:r w:rsidRPr="002A7B03">
        <w:rPr>
          <w:rFonts w:ascii="Arial" w:hAnsi="Arial" w:cs="Arial"/>
          <w:szCs w:val="24"/>
        </w:rPr>
        <w:t xml:space="preserve"> revizije, komisije za reviziju zakonodavnih tijela u praksi ne koriste odredbe Zakona o reviziji koje pružaju mogućnost umanjenja </w:t>
      </w:r>
      <w:r w:rsidR="005E5255">
        <w:rPr>
          <w:rFonts w:ascii="Arial" w:hAnsi="Arial" w:cs="Arial"/>
          <w:szCs w:val="24"/>
        </w:rPr>
        <w:t>proračun</w:t>
      </w:r>
      <w:r w:rsidRPr="002A7B03">
        <w:rPr>
          <w:rFonts w:ascii="Arial" w:hAnsi="Arial" w:cs="Arial"/>
          <w:szCs w:val="24"/>
        </w:rPr>
        <w:t>a z</w:t>
      </w:r>
      <w:r w:rsidR="004C4739">
        <w:rPr>
          <w:rFonts w:ascii="Arial" w:hAnsi="Arial" w:cs="Arial"/>
          <w:szCs w:val="24"/>
        </w:rPr>
        <w:t>a organizacije javnog sektora s</w:t>
      </w:r>
      <w:r w:rsidRPr="002A7B03">
        <w:rPr>
          <w:rFonts w:ascii="Arial" w:hAnsi="Arial" w:cs="Arial"/>
          <w:szCs w:val="24"/>
        </w:rPr>
        <w:t xml:space="preserve"> utvrđenim nepravilnostima u poslovanju/negativnim revizorskim mišljenjem.</w:t>
      </w:r>
      <w:r w:rsidRPr="002A7B03">
        <w:rPr>
          <w:rFonts w:ascii="Arial" w:hAnsi="Arial" w:cs="Arial"/>
          <w:b/>
          <w:szCs w:val="24"/>
        </w:rPr>
        <w:t xml:space="preserve"> </w:t>
      </w:r>
    </w:p>
    <w:p w:rsidR="001C3930" w:rsidRPr="002A7B03" w:rsidRDefault="001C3930" w:rsidP="001C3930">
      <w:pPr>
        <w:ind w:right="-279"/>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xml:space="preserve">- Restriktivna politika novog zapošljavanja i nemogućnost popunjavanja </w:t>
      </w:r>
      <w:r w:rsidR="003906E7">
        <w:rPr>
          <w:rFonts w:ascii="Arial" w:eastAsiaTheme="majorEastAsia" w:hAnsi="Arial" w:cs="Arial"/>
          <w:i/>
          <w:iCs/>
          <w:color w:val="2E74B5" w:themeColor="accent1" w:themeShade="BF"/>
        </w:rPr>
        <w:t>s</w:t>
      </w:r>
      <w:r w:rsidR="004C4739">
        <w:rPr>
          <w:rFonts w:ascii="Arial" w:eastAsiaTheme="majorEastAsia" w:hAnsi="Arial" w:cs="Arial"/>
          <w:i/>
          <w:iCs/>
          <w:color w:val="2E74B5" w:themeColor="accent1" w:themeShade="BF"/>
        </w:rPr>
        <w:t>istem</w:t>
      </w:r>
      <w:r w:rsidR="003906E7">
        <w:rPr>
          <w:rFonts w:ascii="Arial" w:eastAsiaTheme="majorEastAsia" w:hAnsi="Arial" w:cs="Arial"/>
          <w:i/>
          <w:iCs/>
          <w:color w:val="2E74B5" w:themeColor="accent1" w:themeShade="BF"/>
        </w:rPr>
        <w:t>a</w:t>
      </w:r>
      <w:r w:rsidRPr="002A7B03">
        <w:rPr>
          <w:rFonts w:ascii="Arial" w:eastAsiaTheme="majorEastAsia" w:hAnsi="Arial" w:cs="Arial"/>
          <w:i/>
          <w:iCs/>
          <w:color w:val="2E74B5" w:themeColor="accent1" w:themeShade="BF"/>
        </w:rPr>
        <w:t>tiz</w:t>
      </w:r>
      <w:r w:rsidR="004C4739">
        <w:rPr>
          <w:rFonts w:ascii="Arial" w:eastAsiaTheme="majorEastAsia" w:hAnsi="Arial" w:cs="Arial"/>
          <w:i/>
          <w:iCs/>
          <w:color w:val="2E74B5" w:themeColor="accent1" w:themeShade="BF"/>
        </w:rPr>
        <w:t>irani</w:t>
      </w:r>
      <w:r w:rsidRPr="002A7B03">
        <w:rPr>
          <w:rFonts w:ascii="Arial" w:eastAsiaTheme="majorEastAsia" w:hAnsi="Arial" w:cs="Arial"/>
          <w:i/>
          <w:iCs/>
          <w:color w:val="2E74B5" w:themeColor="accent1" w:themeShade="BF"/>
        </w:rPr>
        <w:t xml:space="preserve">h pozicija </w:t>
      </w:r>
    </w:p>
    <w:p w:rsidR="001C3930" w:rsidRPr="002A7B03" w:rsidRDefault="001C3930" w:rsidP="001C3930">
      <w:pPr>
        <w:ind w:right="-279"/>
        <w:jc w:val="both"/>
        <w:rPr>
          <w:rFonts w:ascii="Arial" w:hAnsi="Arial" w:cs="Arial"/>
          <w:szCs w:val="24"/>
        </w:rPr>
      </w:pPr>
      <w:r w:rsidRPr="002A7B03">
        <w:rPr>
          <w:rFonts w:ascii="Arial" w:hAnsi="Arial" w:cs="Arial"/>
          <w:szCs w:val="24"/>
        </w:rPr>
        <w:t xml:space="preserve">Restriktivna politika zapošljavanja u javnom sektoru u Federaciji BiH ograničava mogućnosti za privlačenje kvalitetnih kadrova u javni sektor FBiH i popunjavanje upražnjenih radnih mjesta. To se posebno očituje u uspostavljenim jedinicama za </w:t>
      </w:r>
      <w:r w:rsidR="004C4739">
        <w:rPr>
          <w:rFonts w:ascii="Arial" w:hAnsi="Arial" w:cs="Arial"/>
          <w:szCs w:val="24"/>
        </w:rPr>
        <w:t>unutarnj</w:t>
      </w:r>
      <w:r w:rsidRPr="002A7B03">
        <w:rPr>
          <w:rFonts w:ascii="Arial" w:hAnsi="Arial" w:cs="Arial"/>
          <w:szCs w:val="24"/>
        </w:rPr>
        <w:t xml:space="preserve">u reviziju, gdje </w:t>
      </w:r>
      <w:r w:rsidR="003906E7">
        <w:rPr>
          <w:rFonts w:ascii="Arial" w:hAnsi="Arial" w:cs="Arial"/>
          <w:szCs w:val="24"/>
        </w:rPr>
        <w:t>unutarnji</w:t>
      </w:r>
      <w:r w:rsidRPr="002A7B03">
        <w:rPr>
          <w:rFonts w:ascii="Arial" w:hAnsi="Arial" w:cs="Arial"/>
          <w:szCs w:val="24"/>
        </w:rPr>
        <w:t xml:space="preserve"> revizori nisu identifi</w:t>
      </w:r>
      <w:r w:rsidR="004C4739">
        <w:rPr>
          <w:rFonts w:ascii="Arial" w:hAnsi="Arial" w:cs="Arial"/>
          <w:szCs w:val="24"/>
        </w:rPr>
        <w:t>cirani</w:t>
      </w:r>
      <w:r w:rsidRPr="002A7B03">
        <w:rPr>
          <w:rFonts w:ascii="Arial" w:hAnsi="Arial" w:cs="Arial"/>
          <w:szCs w:val="24"/>
        </w:rPr>
        <w:t xml:space="preserve"> kao prioritetni kadrovi za zapošljavanje u</w:t>
      </w:r>
      <w:r w:rsidR="004C4739">
        <w:rPr>
          <w:rFonts w:ascii="Arial" w:hAnsi="Arial" w:cs="Arial"/>
          <w:szCs w:val="24"/>
        </w:rPr>
        <w:t>s</w:t>
      </w:r>
      <w:r w:rsidRPr="002A7B03">
        <w:rPr>
          <w:rFonts w:ascii="Arial" w:hAnsi="Arial" w:cs="Arial"/>
          <w:szCs w:val="24"/>
        </w:rPr>
        <w:t>prkos donesenim zaključcima Vlade FB</w:t>
      </w:r>
      <w:r w:rsidR="00920D0B">
        <w:rPr>
          <w:rFonts w:ascii="Arial" w:hAnsi="Arial" w:cs="Arial"/>
          <w:szCs w:val="24"/>
        </w:rPr>
        <w:t>i</w:t>
      </w:r>
      <w:r w:rsidRPr="002A7B03">
        <w:rPr>
          <w:rFonts w:ascii="Arial" w:hAnsi="Arial" w:cs="Arial"/>
          <w:szCs w:val="24"/>
        </w:rPr>
        <w:t>H.</w:t>
      </w:r>
      <w:r w:rsidRPr="002A7B03">
        <w:rPr>
          <w:rStyle w:val="FootnoteReference"/>
          <w:rFonts w:ascii="Arial" w:hAnsi="Arial" w:cs="Arial"/>
          <w:szCs w:val="24"/>
        </w:rPr>
        <w:footnoteReference w:id="8"/>
      </w:r>
      <w:r w:rsidRPr="002A7B03">
        <w:rPr>
          <w:rFonts w:ascii="Arial" w:hAnsi="Arial" w:cs="Arial"/>
          <w:szCs w:val="24"/>
        </w:rPr>
        <w:t xml:space="preserve"> Ovaj rizik usložnjava i neujednačenost u pogledu statusa i plata </w:t>
      </w:r>
      <w:r w:rsidR="003906E7">
        <w:rPr>
          <w:rFonts w:ascii="Arial" w:hAnsi="Arial" w:cs="Arial"/>
          <w:szCs w:val="24"/>
        </w:rPr>
        <w:t>unutarnjih</w:t>
      </w:r>
      <w:r w:rsidRPr="002A7B03">
        <w:rPr>
          <w:rFonts w:ascii="Arial" w:hAnsi="Arial" w:cs="Arial"/>
          <w:szCs w:val="24"/>
        </w:rPr>
        <w:t xml:space="preserve"> revizora u različitim dijelovima javnog sektora u Federaciji BiH, što rezultira odlaskom </w:t>
      </w:r>
      <w:r w:rsidR="003906E7">
        <w:rPr>
          <w:rFonts w:ascii="Arial" w:hAnsi="Arial" w:cs="Arial"/>
          <w:szCs w:val="24"/>
        </w:rPr>
        <w:t>unutarnjih</w:t>
      </w:r>
      <w:r w:rsidRPr="002A7B03">
        <w:rPr>
          <w:rFonts w:ascii="Arial" w:hAnsi="Arial" w:cs="Arial"/>
          <w:szCs w:val="24"/>
        </w:rPr>
        <w:t xml:space="preserve"> revizora na druga radna mjesta. Problem nedostatka ljudskih resursa evidentan je i u drugim organizaci</w:t>
      </w:r>
      <w:r w:rsidR="004C4739">
        <w:rPr>
          <w:rFonts w:ascii="Arial" w:hAnsi="Arial" w:cs="Arial"/>
          <w:szCs w:val="24"/>
        </w:rPr>
        <w:t>jskim</w:t>
      </w:r>
      <w:r w:rsidRPr="002A7B03">
        <w:rPr>
          <w:rFonts w:ascii="Arial" w:hAnsi="Arial" w:cs="Arial"/>
          <w:szCs w:val="24"/>
        </w:rPr>
        <w:t xml:space="preserve"> jedinicama, kao što su npr. organizaci</w:t>
      </w:r>
      <w:r w:rsidR="004C4739">
        <w:rPr>
          <w:rFonts w:ascii="Arial" w:hAnsi="Arial" w:cs="Arial"/>
          <w:szCs w:val="24"/>
        </w:rPr>
        <w:t>jske</w:t>
      </w:r>
      <w:r w:rsidRPr="002A7B03">
        <w:rPr>
          <w:rFonts w:ascii="Arial" w:hAnsi="Arial" w:cs="Arial"/>
          <w:szCs w:val="24"/>
        </w:rPr>
        <w:t xml:space="preserve"> jedinice za </w:t>
      </w:r>
      <w:r w:rsidR="003906E7">
        <w:rPr>
          <w:rFonts w:ascii="Arial" w:hAnsi="Arial" w:cs="Arial"/>
          <w:szCs w:val="24"/>
        </w:rPr>
        <w:t>financ</w:t>
      </w:r>
      <w:r w:rsidRPr="002A7B03">
        <w:rPr>
          <w:rFonts w:ascii="Arial" w:hAnsi="Arial" w:cs="Arial"/>
          <w:szCs w:val="24"/>
        </w:rPr>
        <w:t xml:space="preserve">ije, što otežava primjenu zahtjeva Standarda </w:t>
      </w:r>
      <w:r w:rsidR="003906E7">
        <w:rPr>
          <w:rFonts w:ascii="Arial" w:hAnsi="Arial" w:cs="Arial"/>
          <w:szCs w:val="24"/>
        </w:rPr>
        <w:t>unutarnje</w:t>
      </w:r>
      <w:r w:rsidRPr="002A7B03">
        <w:rPr>
          <w:rFonts w:ascii="Arial" w:hAnsi="Arial" w:cs="Arial"/>
          <w:szCs w:val="24"/>
        </w:rPr>
        <w:t xml:space="preserve"> kontrole.</w:t>
      </w:r>
    </w:p>
    <w:p w:rsidR="001C3930" w:rsidRPr="002A7B03" w:rsidRDefault="001C3930" w:rsidP="001C3930">
      <w:pPr>
        <w:ind w:right="-279"/>
        <w:rPr>
          <w:rFonts w:ascii="Arial" w:eastAsiaTheme="majorEastAsia" w:hAnsi="Arial" w:cs="Arial"/>
          <w:i/>
          <w:iCs/>
          <w:color w:val="2E74B5" w:themeColor="accent1" w:themeShade="BF"/>
        </w:rPr>
      </w:pPr>
      <w:r w:rsidRPr="002A7B03">
        <w:rPr>
          <w:rFonts w:ascii="Arial" w:eastAsiaTheme="majorEastAsia" w:hAnsi="Arial" w:cs="Arial"/>
          <w:i/>
          <w:iCs/>
          <w:color w:val="2E74B5" w:themeColor="accent1" w:themeShade="BF"/>
        </w:rPr>
        <w:t xml:space="preserve">- Nedostatak </w:t>
      </w:r>
      <w:r w:rsidR="004C4739" w:rsidRPr="002A7B03">
        <w:rPr>
          <w:rFonts w:ascii="Arial" w:eastAsiaTheme="majorEastAsia" w:hAnsi="Arial" w:cs="Arial"/>
          <w:i/>
          <w:iCs/>
          <w:color w:val="2E74B5" w:themeColor="accent1" w:themeShade="BF"/>
        </w:rPr>
        <w:t>shvaćanja</w:t>
      </w:r>
      <w:r w:rsidRPr="002A7B03">
        <w:rPr>
          <w:rFonts w:ascii="Arial" w:eastAsiaTheme="majorEastAsia" w:hAnsi="Arial" w:cs="Arial"/>
          <w:i/>
          <w:iCs/>
          <w:color w:val="2E74B5" w:themeColor="accent1" w:themeShade="BF"/>
        </w:rPr>
        <w:t xml:space="preserve"> </w:t>
      </w:r>
      <w:r w:rsidR="003906E7">
        <w:rPr>
          <w:rFonts w:ascii="Arial" w:eastAsiaTheme="majorEastAsia" w:hAnsi="Arial" w:cs="Arial"/>
          <w:i/>
          <w:iCs/>
          <w:color w:val="2E74B5" w:themeColor="accent1" w:themeShade="BF"/>
        </w:rPr>
        <w:t>sustava</w:t>
      </w:r>
      <w:r w:rsidRPr="002A7B03">
        <w:rPr>
          <w:rFonts w:ascii="Arial" w:eastAsiaTheme="majorEastAsia" w:hAnsi="Arial" w:cs="Arial"/>
          <w:i/>
          <w:iCs/>
          <w:color w:val="2E74B5" w:themeColor="accent1" w:themeShade="BF"/>
        </w:rPr>
        <w:t xml:space="preserve"> PIFC kao dijela ukupnih reformi u Federaciji BiH</w:t>
      </w:r>
    </w:p>
    <w:p w:rsidR="001C3930" w:rsidRPr="002A7B03" w:rsidRDefault="001C3930" w:rsidP="001C3930">
      <w:pPr>
        <w:ind w:right="-279"/>
        <w:jc w:val="both"/>
        <w:rPr>
          <w:rFonts w:ascii="Arial" w:hAnsi="Arial" w:cs="Arial"/>
          <w:szCs w:val="24"/>
        </w:rPr>
      </w:pPr>
      <w:r w:rsidRPr="002A7B03">
        <w:rPr>
          <w:rFonts w:ascii="Arial" w:hAnsi="Arial" w:cs="Arial"/>
          <w:szCs w:val="24"/>
        </w:rPr>
        <w:t>I pored ostvarenog napretka, PIFC se još uvijek p</w:t>
      </w:r>
      <w:r w:rsidR="004C4739">
        <w:rPr>
          <w:rFonts w:ascii="Arial" w:hAnsi="Arial" w:cs="Arial"/>
          <w:szCs w:val="24"/>
        </w:rPr>
        <w:t>ro</w:t>
      </w:r>
      <w:r w:rsidRPr="002A7B03">
        <w:rPr>
          <w:rFonts w:ascii="Arial" w:hAnsi="Arial" w:cs="Arial"/>
          <w:szCs w:val="24"/>
        </w:rPr>
        <w:t xml:space="preserve">matra kao reformski pravac koji je odvojen od glavnih procesa u javnom sektoru, koji je ograničen na edukacije </w:t>
      </w:r>
      <w:r w:rsidR="003906E7">
        <w:rPr>
          <w:rFonts w:ascii="Arial" w:hAnsi="Arial" w:cs="Arial"/>
          <w:szCs w:val="24"/>
        </w:rPr>
        <w:t>unutarnjih</w:t>
      </w:r>
      <w:r w:rsidRPr="002A7B03">
        <w:rPr>
          <w:rFonts w:ascii="Arial" w:hAnsi="Arial" w:cs="Arial"/>
          <w:szCs w:val="24"/>
        </w:rPr>
        <w:t xml:space="preserve"> revizora i koordinatora za FUK i godišnje izvješ</w:t>
      </w:r>
      <w:r w:rsidR="004C4739">
        <w:rPr>
          <w:rFonts w:ascii="Arial" w:hAnsi="Arial" w:cs="Arial"/>
          <w:szCs w:val="24"/>
        </w:rPr>
        <w:t>ći</w:t>
      </w:r>
      <w:r w:rsidRPr="002A7B03">
        <w:rPr>
          <w:rFonts w:ascii="Arial" w:hAnsi="Arial" w:cs="Arial"/>
          <w:szCs w:val="24"/>
        </w:rPr>
        <w:t xml:space="preserve">vanje o FUK i </w:t>
      </w:r>
      <w:r w:rsidR="004C4739">
        <w:rPr>
          <w:rFonts w:ascii="Arial" w:hAnsi="Arial" w:cs="Arial"/>
          <w:szCs w:val="24"/>
        </w:rPr>
        <w:t>unutarnj</w:t>
      </w:r>
      <w:r w:rsidRPr="002A7B03">
        <w:rPr>
          <w:rFonts w:ascii="Arial" w:hAnsi="Arial" w:cs="Arial"/>
          <w:szCs w:val="24"/>
        </w:rPr>
        <w:t xml:space="preserve">oj reviziji. </w:t>
      </w:r>
      <w:r w:rsidR="004C4739">
        <w:rPr>
          <w:rFonts w:ascii="Arial" w:hAnsi="Arial" w:cs="Arial"/>
          <w:szCs w:val="24"/>
        </w:rPr>
        <w:t>Razina</w:t>
      </w:r>
      <w:r w:rsidRPr="002A7B03">
        <w:rPr>
          <w:rFonts w:ascii="Arial" w:hAnsi="Arial" w:cs="Arial"/>
          <w:szCs w:val="24"/>
        </w:rPr>
        <w:t xml:space="preserve"> razumijevanja </w:t>
      </w:r>
      <w:r w:rsidR="003906E7">
        <w:rPr>
          <w:rFonts w:ascii="Arial" w:hAnsi="Arial" w:cs="Arial"/>
          <w:szCs w:val="24"/>
        </w:rPr>
        <w:t>unutarnje</w:t>
      </w:r>
      <w:r w:rsidRPr="002A7B03">
        <w:rPr>
          <w:rFonts w:ascii="Arial" w:hAnsi="Arial" w:cs="Arial"/>
          <w:szCs w:val="24"/>
        </w:rPr>
        <w:t xml:space="preserve"> kontrole kao integralnog i neodvojivog dijela svake aktivnosti je ni</w:t>
      </w:r>
      <w:r w:rsidR="004C4739">
        <w:rPr>
          <w:rFonts w:ascii="Arial" w:hAnsi="Arial" w:cs="Arial"/>
          <w:szCs w:val="24"/>
        </w:rPr>
        <w:t>ska, posebno u procesima s</w:t>
      </w:r>
      <w:r w:rsidRPr="002A7B03">
        <w:rPr>
          <w:rFonts w:ascii="Arial" w:hAnsi="Arial" w:cs="Arial"/>
          <w:szCs w:val="24"/>
        </w:rPr>
        <w:t xml:space="preserve"> niskim st</w:t>
      </w:r>
      <w:r w:rsidR="004C4739">
        <w:rPr>
          <w:rFonts w:ascii="Arial" w:hAnsi="Arial" w:cs="Arial"/>
          <w:szCs w:val="24"/>
        </w:rPr>
        <w:t>upnjem</w:t>
      </w:r>
      <w:r w:rsidRPr="002A7B03">
        <w:rPr>
          <w:rFonts w:ascii="Arial" w:hAnsi="Arial" w:cs="Arial"/>
          <w:szCs w:val="24"/>
        </w:rPr>
        <w:t xml:space="preserve"> automatizacije. Naime, FUK se p</w:t>
      </w:r>
      <w:r w:rsidR="004C4739">
        <w:rPr>
          <w:rFonts w:ascii="Arial" w:hAnsi="Arial" w:cs="Arial"/>
          <w:szCs w:val="24"/>
        </w:rPr>
        <w:t>ro</w:t>
      </w:r>
      <w:r w:rsidRPr="002A7B03">
        <w:rPr>
          <w:rFonts w:ascii="Arial" w:hAnsi="Arial" w:cs="Arial"/>
          <w:szCs w:val="24"/>
        </w:rPr>
        <w:t xml:space="preserve">matra kao potpuna novost i odvojena cjelina u radu organizacija javnog sektora, iako se radi o nadogradnji postojećeg </w:t>
      </w:r>
      <w:r w:rsidR="003906E7">
        <w:rPr>
          <w:rFonts w:ascii="Arial" w:hAnsi="Arial" w:cs="Arial"/>
          <w:szCs w:val="24"/>
        </w:rPr>
        <w:t>sustava</w:t>
      </w:r>
      <w:r w:rsidRPr="002A7B03">
        <w:rPr>
          <w:rFonts w:ascii="Arial" w:hAnsi="Arial" w:cs="Arial"/>
          <w:szCs w:val="24"/>
        </w:rPr>
        <w:t xml:space="preserve"> </w:t>
      </w:r>
      <w:r w:rsidR="003906E7">
        <w:rPr>
          <w:rFonts w:ascii="Arial" w:hAnsi="Arial" w:cs="Arial"/>
          <w:szCs w:val="24"/>
        </w:rPr>
        <w:t>unutarnjih</w:t>
      </w:r>
      <w:r w:rsidRPr="002A7B03">
        <w:rPr>
          <w:rFonts w:ascii="Arial" w:hAnsi="Arial" w:cs="Arial"/>
          <w:szCs w:val="24"/>
        </w:rPr>
        <w:t xml:space="preserve"> kontrola koji je u vezi sa svim procesima u organizacijama.</w:t>
      </w:r>
    </w:p>
    <w:p w:rsidR="001C3930" w:rsidRPr="002A7B03" w:rsidRDefault="001C3930" w:rsidP="001C3930">
      <w:pPr>
        <w:ind w:right="-279"/>
        <w:jc w:val="both"/>
        <w:rPr>
          <w:rFonts w:ascii="Arial" w:hAnsi="Arial" w:cs="Arial"/>
          <w:szCs w:val="24"/>
        </w:rPr>
      </w:pPr>
      <w:r w:rsidRPr="002A7B03">
        <w:rPr>
          <w:rFonts w:ascii="Arial" w:hAnsi="Arial" w:cs="Arial"/>
          <w:szCs w:val="24"/>
        </w:rPr>
        <w:t xml:space="preserve">Također, potencijal </w:t>
      </w:r>
      <w:r w:rsidR="003906E7">
        <w:rPr>
          <w:rFonts w:ascii="Arial" w:hAnsi="Arial" w:cs="Arial"/>
          <w:szCs w:val="24"/>
        </w:rPr>
        <w:t>unutarnje</w:t>
      </w:r>
      <w:r w:rsidRPr="002A7B03">
        <w:rPr>
          <w:rFonts w:ascii="Arial" w:hAnsi="Arial" w:cs="Arial"/>
          <w:szCs w:val="24"/>
        </w:rPr>
        <w:t xml:space="preserve"> revizije se ne koristi u dovoljnoj mjeri da pruži informacije o visokim rizicima i prepor</w:t>
      </w:r>
      <w:r w:rsidR="004C4739">
        <w:rPr>
          <w:rFonts w:ascii="Arial" w:hAnsi="Arial" w:cs="Arial"/>
          <w:szCs w:val="24"/>
        </w:rPr>
        <w:t>ukama za njihovo ublažavanje, i</w:t>
      </w:r>
      <w:r w:rsidRPr="002A7B03">
        <w:rPr>
          <w:rFonts w:ascii="Arial" w:hAnsi="Arial" w:cs="Arial"/>
          <w:szCs w:val="24"/>
        </w:rPr>
        <w:t xml:space="preserve"> </w:t>
      </w:r>
      <w:r w:rsidR="005E5255">
        <w:rPr>
          <w:rFonts w:ascii="Arial" w:hAnsi="Arial" w:cs="Arial"/>
          <w:szCs w:val="24"/>
        </w:rPr>
        <w:t>unutarnja</w:t>
      </w:r>
      <w:r w:rsidRPr="002A7B03">
        <w:rPr>
          <w:rFonts w:ascii="Arial" w:hAnsi="Arial" w:cs="Arial"/>
          <w:szCs w:val="24"/>
        </w:rPr>
        <w:t xml:space="preserve"> revizija nije u potpunosti fokusirana na analiziranje </w:t>
      </w:r>
      <w:r w:rsidR="003906E7">
        <w:rPr>
          <w:rFonts w:ascii="Arial" w:hAnsi="Arial" w:cs="Arial"/>
          <w:szCs w:val="24"/>
        </w:rPr>
        <w:t>sustava</w:t>
      </w:r>
      <w:r w:rsidRPr="002A7B03">
        <w:rPr>
          <w:rFonts w:ascii="Arial" w:hAnsi="Arial" w:cs="Arial"/>
          <w:szCs w:val="24"/>
        </w:rPr>
        <w:t xml:space="preserve"> i cjelovitih poslovnih procesa (od početka do kraja) i davanje preporuka za preventivne mjere koje mogu ut</w:t>
      </w:r>
      <w:r w:rsidR="004C4739">
        <w:rPr>
          <w:rFonts w:ascii="Arial" w:hAnsi="Arial" w:cs="Arial"/>
          <w:szCs w:val="24"/>
        </w:rPr>
        <w:t>je</w:t>
      </w:r>
      <w:r w:rsidRPr="002A7B03">
        <w:rPr>
          <w:rFonts w:ascii="Arial" w:hAnsi="Arial" w:cs="Arial"/>
          <w:szCs w:val="24"/>
        </w:rPr>
        <w:t>cati na ukupno poslovanje organizacije.</w:t>
      </w:r>
    </w:p>
    <w:p w:rsidR="001C3930" w:rsidRDefault="001C3930" w:rsidP="001C3930">
      <w:pPr>
        <w:pStyle w:val="Bulleted"/>
        <w:ind w:left="0" w:right="-279" w:firstLine="0"/>
        <w:rPr>
          <w:rFonts w:ascii="Arial" w:hAnsi="Arial" w:cs="Arial"/>
          <w:sz w:val="20"/>
          <w:lang w:val="hr-HR"/>
        </w:rPr>
      </w:pPr>
      <w:r w:rsidRPr="002A7B03">
        <w:rPr>
          <w:rFonts w:ascii="Arial" w:eastAsiaTheme="minorHAnsi" w:hAnsi="Arial" w:cs="Arial"/>
          <w:szCs w:val="24"/>
          <w:lang w:val="hr-HR"/>
        </w:rPr>
        <w:t xml:space="preserve">Svi prioriteti u ovoj Strategiji direktno ili indirektno su usmjereni na rizik nedostatka </w:t>
      </w:r>
      <w:r w:rsidR="004C4739" w:rsidRPr="002A7B03">
        <w:rPr>
          <w:rFonts w:ascii="Arial" w:eastAsiaTheme="minorHAnsi" w:hAnsi="Arial" w:cs="Arial"/>
          <w:szCs w:val="24"/>
          <w:lang w:val="hr-HR"/>
        </w:rPr>
        <w:t>shvaćanja</w:t>
      </w:r>
      <w:r w:rsidRPr="002A7B03">
        <w:rPr>
          <w:rFonts w:ascii="Arial" w:eastAsiaTheme="minorHAnsi" w:hAnsi="Arial" w:cs="Arial"/>
          <w:szCs w:val="24"/>
          <w:lang w:val="hr-HR"/>
        </w:rPr>
        <w:t xml:space="preserve"> </w:t>
      </w:r>
      <w:r w:rsidR="003906E7">
        <w:rPr>
          <w:rFonts w:ascii="Arial" w:eastAsiaTheme="minorHAnsi" w:hAnsi="Arial" w:cs="Arial"/>
          <w:szCs w:val="24"/>
          <w:lang w:val="hr-HR"/>
        </w:rPr>
        <w:t>sustava</w:t>
      </w:r>
      <w:r w:rsidRPr="002A7B03">
        <w:rPr>
          <w:rFonts w:ascii="Arial" w:eastAsiaTheme="minorHAnsi" w:hAnsi="Arial" w:cs="Arial"/>
          <w:szCs w:val="24"/>
          <w:lang w:val="hr-HR"/>
        </w:rPr>
        <w:t xml:space="preserve"> PIFC kao dijela ukupnih reformi u BiH, uključujući intenzivnije uključi</w:t>
      </w:r>
      <w:r w:rsidR="004C4739">
        <w:rPr>
          <w:rFonts w:ascii="Arial" w:eastAsiaTheme="minorHAnsi" w:hAnsi="Arial" w:cs="Arial"/>
          <w:szCs w:val="24"/>
          <w:lang w:val="hr-HR"/>
        </w:rPr>
        <w:t>vanje i opredijeljenost najviše</w:t>
      </w:r>
      <w:r w:rsidRPr="002A7B03">
        <w:rPr>
          <w:rFonts w:ascii="Arial" w:eastAsiaTheme="minorHAnsi" w:hAnsi="Arial" w:cs="Arial"/>
          <w:szCs w:val="24"/>
          <w:lang w:val="hr-HR"/>
        </w:rPr>
        <w:t xml:space="preserve"> </w:t>
      </w:r>
      <w:r w:rsidR="004C4739">
        <w:rPr>
          <w:rFonts w:ascii="Arial" w:hAnsi="Arial" w:cs="Arial"/>
          <w:szCs w:val="24"/>
        </w:rPr>
        <w:t>razine</w:t>
      </w:r>
      <w:r w:rsidRPr="002A7B03">
        <w:rPr>
          <w:rFonts w:ascii="Arial" w:eastAsiaTheme="minorHAnsi" w:hAnsi="Arial" w:cs="Arial"/>
          <w:szCs w:val="24"/>
          <w:lang w:val="hr-HR"/>
        </w:rPr>
        <w:t xml:space="preserve"> rukovodstva u procesima upravljanja rizikom i povezivanja rizika koje je identifi</w:t>
      </w:r>
      <w:r w:rsidR="004C4739">
        <w:rPr>
          <w:rFonts w:ascii="Arial" w:eastAsiaTheme="minorHAnsi" w:hAnsi="Arial" w:cs="Arial"/>
          <w:szCs w:val="24"/>
          <w:lang w:val="hr-HR"/>
        </w:rPr>
        <w:t>ciralo</w:t>
      </w:r>
      <w:r w:rsidRPr="002A7B03">
        <w:rPr>
          <w:rFonts w:ascii="Arial" w:eastAsiaTheme="minorHAnsi" w:hAnsi="Arial" w:cs="Arial"/>
          <w:szCs w:val="24"/>
          <w:lang w:val="hr-HR"/>
        </w:rPr>
        <w:t xml:space="preserve"> rukovodstvo s planovima </w:t>
      </w:r>
      <w:r w:rsidR="003906E7">
        <w:rPr>
          <w:rFonts w:ascii="Arial" w:eastAsiaTheme="minorHAnsi" w:hAnsi="Arial" w:cs="Arial"/>
          <w:szCs w:val="24"/>
          <w:lang w:val="hr-HR"/>
        </w:rPr>
        <w:t>unutarnje</w:t>
      </w:r>
      <w:r w:rsidRPr="002A7B03">
        <w:rPr>
          <w:rFonts w:ascii="Arial" w:eastAsiaTheme="minorHAnsi" w:hAnsi="Arial" w:cs="Arial"/>
          <w:szCs w:val="24"/>
          <w:lang w:val="hr-HR"/>
        </w:rPr>
        <w:t xml:space="preserve"> revizije</w:t>
      </w:r>
      <w:r w:rsidRPr="002A7B03">
        <w:rPr>
          <w:rStyle w:val="FootnoteReference"/>
          <w:rFonts w:ascii="Arial" w:hAnsi="Arial" w:cs="Arial"/>
          <w:szCs w:val="24"/>
          <w:lang w:val="hr-HR"/>
        </w:rPr>
        <w:footnoteReference w:id="9"/>
      </w:r>
      <w:r w:rsidRPr="002A7B03">
        <w:rPr>
          <w:rFonts w:ascii="Arial" w:hAnsi="Arial" w:cs="Arial"/>
          <w:sz w:val="20"/>
          <w:lang w:val="hr-HR"/>
        </w:rPr>
        <w:t>.</w:t>
      </w:r>
    </w:p>
    <w:p w:rsidR="006427F2" w:rsidRPr="002A7B03" w:rsidRDefault="006427F2" w:rsidP="001C3930">
      <w:pPr>
        <w:pStyle w:val="Bulleted"/>
        <w:ind w:left="0" w:right="-279" w:firstLine="0"/>
        <w:rPr>
          <w:rFonts w:ascii="Arial" w:hAnsi="Arial" w:cs="Arial"/>
          <w:sz w:val="20"/>
          <w:lang w:val="hr-HR"/>
        </w:rPr>
      </w:pPr>
    </w:p>
    <w:p w:rsidR="001C3930" w:rsidRPr="002A7B03" w:rsidRDefault="001C3930" w:rsidP="001C3930">
      <w:pPr>
        <w:pStyle w:val="Bulleted"/>
        <w:ind w:left="0" w:right="-279" w:firstLine="0"/>
        <w:rPr>
          <w:rFonts w:ascii="Arial" w:hAnsi="Arial" w:cs="Arial"/>
          <w:sz w:val="20"/>
          <w:lang w:val="hr-HR"/>
        </w:rPr>
      </w:pPr>
    </w:p>
    <w:p w:rsidR="001C3930" w:rsidRPr="002A7B03" w:rsidRDefault="001C3930" w:rsidP="001C3930">
      <w:pPr>
        <w:pStyle w:val="Bulleted"/>
        <w:ind w:left="0" w:right="-279" w:firstLine="0"/>
        <w:rPr>
          <w:rFonts w:ascii="Arial" w:hAnsi="Arial" w:cs="Arial"/>
          <w:sz w:val="20"/>
          <w:lang w:val="hr-HR"/>
        </w:rPr>
      </w:pPr>
    </w:p>
    <w:p w:rsidR="001C3930" w:rsidRPr="002A7B03" w:rsidRDefault="001C3930" w:rsidP="001C3930">
      <w:pPr>
        <w:pStyle w:val="Heading1"/>
        <w:numPr>
          <w:ilvl w:val="0"/>
          <w:numId w:val="1"/>
        </w:numPr>
        <w:spacing w:before="0" w:line="240" w:lineRule="auto"/>
        <w:rPr>
          <w:rFonts w:ascii="Arial" w:hAnsi="Arial" w:cs="Arial"/>
          <w:sz w:val="28"/>
        </w:rPr>
      </w:pPr>
      <w:bookmarkStart w:id="25" w:name="_Toc68086917"/>
      <w:r w:rsidRPr="002A7B03">
        <w:rPr>
          <w:rFonts w:ascii="Arial" w:hAnsi="Arial" w:cs="Arial"/>
          <w:sz w:val="28"/>
        </w:rPr>
        <w:t>S</w:t>
      </w:r>
      <w:r w:rsidR="004C4739">
        <w:rPr>
          <w:rFonts w:ascii="Arial" w:hAnsi="Arial" w:cs="Arial"/>
          <w:sz w:val="28"/>
        </w:rPr>
        <w:t>USTAV</w:t>
      </w:r>
      <w:r w:rsidRPr="002A7B03">
        <w:rPr>
          <w:rFonts w:ascii="Arial" w:hAnsi="Arial" w:cs="Arial"/>
          <w:sz w:val="28"/>
        </w:rPr>
        <w:t xml:space="preserve"> PIFC KAO DIO UPRAVLJANJA JAVNIM </w:t>
      </w:r>
      <w:r w:rsidR="003906E7">
        <w:rPr>
          <w:rFonts w:ascii="Arial" w:hAnsi="Arial" w:cs="Arial"/>
          <w:sz w:val="28"/>
        </w:rPr>
        <w:t>FINANC</w:t>
      </w:r>
      <w:r w:rsidRPr="002A7B03">
        <w:rPr>
          <w:rFonts w:ascii="Arial" w:hAnsi="Arial" w:cs="Arial"/>
          <w:sz w:val="28"/>
        </w:rPr>
        <w:t>IJAMA</w:t>
      </w:r>
      <w:bookmarkEnd w:id="25"/>
      <w:r w:rsidRPr="002A7B03">
        <w:rPr>
          <w:rFonts w:ascii="Arial" w:hAnsi="Arial" w:cs="Arial"/>
          <w:sz w:val="28"/>
        </w:rPr>
        <w:t xml:space="preserve"> </w:t>
      </w:r>
    </w:p>
    <w:p w:rsidR="001C3930" w:rsidRPr="002A7B03" w:rsidRDefault="001C3930" w:rsidP="001C3930">
      <w:pPr>
        <w:pStyle w:val="Heading1"/>
        <w:spacing w:before="0" w:line="240" w:lineRule="auto"/>
        <w:ind w:left="720"/>
        <w:rPr>
          <w:rFonts w:ascii="Arial" w:hAnsi="Arial" w:cs="Arial"/>
          <w:sz w:val="28"/>
        </w:rPr>
      </w:pPr>
      <w:bookmarkStart w:id="26" w:name="_Toc68086918"/>
      <w:r w:rsidRPr="002A7B03">
        <w:rPr>
          <w:rFonts w:ascii="Arial" w:hAnsi="Arial" w:cs="Arial"/>
          <w:sz w:val="28"/>
        </w:rPr>
        <w:t>U JAVNOM SEKTORU U FEDERACIJI BIH</w:t>
      </w:r>
      <w:bookmarkEnd w:id="26"/>
      <w:r w:rsidRPr="002A7B03">
        <w:rPr>
          <w:rFonts w:ascii="Arial" w:hAnsi="Arial" w:cs="Arial"/>
          <w:sz w:val="28"/>
        </w:rPr>
        <w:t xml:space="preserve"> </w:t>
      </w:r>
    </w:p>
    <w:p w:rsidR="001C3930" w:rsidRPr="002A7B03" w:rsidRDefault="001C3930" w:rsidP="001C3930">
      <w:pPr>
        <w:spacing w:after="0"/>
        <w:ind w:firstLine="360"/>
        <w:jc w:val="both"/>
        <w:rPr>
          <w:rFonts w:ascii="Arial" w:hAnsi="Arial" w:cs="Arial"/>
          <w:b/>
          <w:sz w:val="24"/>
          <w:szCs w:val="24"/>
        </w:rPr>
      </w:pPr>
    </w:p>
    <w:p w:rsidR="001C3930" w:rsidRPr="002A7B03" w:rsidRDefault="001C3930" w:rsidP="001C3930">
      <w:pPr>
        <w:pStyle w:val="Heading2"/>
        <w:ind w:left="567" w:hanging="567"/>
        <w:rPr>
          <w:rFonts w:ascii="Arial" w:hAnsi="Arial" w:cs="Arial"/>
        </w:rPr>
      </w:pPr>
      <w:bookmarkStart w:id="27" w:name="_Toc68086919"/>
      <w:r w:rsidRPr="002A7B03">
        <w:rPr>
          <w:rFonts w:ascii="Arial" w:hAnsi="Arial" w:cs="Arial"/>
        </w:rPr>
        <w:t xml:space="preserve">3.1 </w:t>
      </w:r>
      <w:r w:rsidRPr="002A7B03">
        <w:rPr>
          <w:rFonts w:ascii="Arial" w:hAnsi="Arial" w:cs="Arial"/>
        </w:rPr>
        <w:tab/>
        <w:t xml:space="preserve">Strateški pravci razvoja upravljanja javnim </w:t>
      </w:r>
      <w:r w:rsidR="003906E7">
        <w:rPr>
          <w:rFonts w:ascii="Arial" w:hAnsi="Arial" w:cs="Arial"/>
        </w:rPr>
        <w:t>financ</w:t>
      </w:r>
      <w:r w:rsidRPr="002A7B03">
        <w:rPr>
          <w:rFonts w:ascii="Arial" w:hAnsi="Arial" w:cs="Arial"/>
        </w:rPr>
        <w:t>ijama</w:t>
      </w:r>
      <w:bookmarkEnd w:id="27"/>
      <w:r w:rsidRPr="002A7B03">
        <w:rPr>
          <w:rFonts w:ascii="Arial" w:hAnsi="Arial" w:cs="Arial"/>
        </w:rPr>
        <w:t xml:space="preserve">  </w:t>
      </w:r>
    </w:p>
    <w:p w:rsidR="001C3930" w:rsidRPr="002A7B03" w:rsidRDefault="001C3930" w:rsidP="001C3930">
      <w:pPr>
        <w:ind w:right="-279"/>
        <w:jc w:val="both"/>
        <w:rPr>
          <w:rFonts w:ascii="Arial" w:hAnsi="Arial" w:cs="Arial"/>
        </w:rPr>
      </w:pPr>
      <w:r w:rsidRPr="002A7B03">
        <w:rPr>
          <w:rFonts w:ascii="Arial" w:hAnsi="Arial" w:cs="Arial"/>
          <w:sz w:val="24"/>
          <w:szCs w:val="24"/>
        </w:rPr>
        <w:br/>
      </w:r>
      <w:r w:rsidRPr="002A7B03">
        <w:rPr>
          <w:rFonts w:ascii="Arial" w:hAnsi="Arial" w:cs="Arial"/>
        </w:rPr>
        <w:t xml:space="preserve">Vlada FBiH je opredijelila strateške pravce razvoja upravljanja javnim </w:t>
      </w:r>
      <w:r w:rsidR="003906E7">
        <w:rPr>
          <w:rFonts w:ascii="Arial" w:hAnsi="Arial" w:cs="Arial"/>
        </w:rPr>
        <w:t>financ</w:t>
      </w:r>
      <w:r w:rsidRPr="002A7B03">
        <w:rPr>
          <w:rFonts w:ascii="Arial" w:hAnsi="Arial" w:cs="Arial"/>
        </w:rPr>
        <w:t xml:space="preserve">ijama kroz tri ključna povezana dokumenta: </w:t>
      </w:r>
    </w:p>
    <w:p w:rsidR="001C3930" w:rsidRPr="002A7B03" w:rsidRDefault="001C3930" w:rsidP="001C3930">
      <w:pPr>
        <w:pStyle w:val="ListParagraph"/>
        <w:numPr>
          <w:ilvl w:val="0"/>
          <w:numId w:val="15"/>
        </w:numPr>
        <w:ind w:right="-279"/>
        <w:jc w:val="both"/>
        <w:rPr>
          <w:rFonts w:ascii="Arial" w:hAnsi="Arial" w:cs="Arial"/>
        </w:rPr>
      </w:pPr>
      <w:r w:rsidRPr="002A7B03">
        <w:rPr>
          <w:rFonts w:ascii="Arial" w:hAnsi="Arial" w:cs="Arial"/>
        </w:rPr>
        <w:t>Strateški okvir za reformu javne uprave u Bosni i Hercegovini 2018-2022.</w:t>
      </w:r>
    </w:p>
    <w:p w:rsidR="001C3930" w:rsidRPr="002A7B03" w:rsidRDefault="001C3930" w:rsidP="001C3930">
      <w:pPr>
        <w:pStyle w:val="ListParagraph"/>
        <w:numPr>
          <w:ilvl w:val="0"/>
          <w:numId w:val="15"/>
        </w:numPr>
        <w:ind w:right="-279"/>
        <w:jc w:val="both"/>
        <w:rPr>
          <w:rFonts w:ascii="Arial" w:hAnsi="Arial" w:cs="Arial"/>
        </w:rPr>
      </w:pPr>
      <w:r w:rsidRPr="002A7B03">
        <w:rPr>
          <w:rFonts w:ascii="Arial" w:hAnsi="Arial" w:cs="Arial"/>
        </w:rPr>
        <w:t xml:space="preserve">Strategija reforme upravljanja javnim </w:t>
      </w:r>
      <w:r w:rsidR="003906E7">
        <w:rPr>
          <w:rFonts w:ascii="Arial" w:hAnsi="Arial" w:cs="Arial"/>
        </w:rPr>
        <w:t>financ</w:t>
      </w:r>
      <w:r w:rsidRPr="002A7B03">
        <w:rPr>
          <w:rFonts w:ascii="Arial" w:hAnsi="Arial" w:cs="Arial"/>
        </w:rPr>
        <w:t>ijama u Federaciji BiH 2017-2020.</w:t>
      </w:r>
    </w:p>
    <w:p w:rsidR="001C3930" w:rsidRPr="002A7B03" w:rsidRDefault="001C3930" w:rsidP="001C3930">
      <w:pPr>
        <w:pStyle w:val="ListParagraph"/>
        <w:numPr>
          <w:ilvl w:val="0"/>
          <w:numId w:val="15"/>
        </w:numPr>
        <w:ind w:right="-279"/>
        <w:jc w:val="both"/>
        <w:rPr>
          <w:rFonts w:ascii="Arial" w:hAnsi="Arial" w:cs="Arial"/>
        </w:rPr>
      </w:pPr>
      <w:r w:rsidRPr="002A7B03">
        <w:rPr>
          <w:rFonts w:ascii="Arial" w:hAnsi="Arial" w:cs="Arial"/>
        </w:rPr>
        <w:t xml:space="preserve">Strategija razvoja javnih </w:t>
      </w:r>
      <w:r w:rsidR="003906E7">
        <w:rPr>
          <w:rFonts w:ascii="Arial" w:hAnsi="Arial" w:cs="Arial"/>
        </w:rPr>
        <w:t>unutarnjih</w:t>
      </w:r>
      <w:r w:rsidRPr="002A7B03">
        <w:rPr>
          <w:rFonts w:ascii="Arial" w:hAnsi="Arial" w:cs="Arial"/>
        </w:rPr>
        <w:t xml:space="preserve"> </w:t>
      </w:r>
      <w:r w:rsidR="003906E7">
        <w:rPr>
          <w:rFonts w:ascii="Arial" w:hAnsi="Arial" w:cs="Arial"/>
        </w:rPr>
        <w:t>financ</w:t>
      </w:r>
      <w:r w:rsidRPr="002A7B03">
        <w:rPr>
          <w:rFonts w:ascii="Arial" w:hAnsi="Arial" w:cs="Arial"/>
        </w:rPr>
        <w:t>ijskih kontrola (Strategija PIFC) u Federaciji BiH 2015-2018.</w:t>
      </w:r>
      <w:r w:rsidRPr="002A7B03">
        <w:rPr>
          <w:rStyle w:val="FootnoteReference"/>
          <w:rFonts w:ascii="Arial" w:hAnsi="Arial" w:cs="Arial"/>
        </w:rPr>
        <w:footnoteReference w:id="10"/>
      </w:r>
    </w:p>
    <w:p w:rsidR="001C3930" w:rsidRPr="002A7B03" w:rsidRDefault="001C3930" w:rsidP="001C3930">
      <w:pPr>
        <w:spacing w:after="0"/>
        <w:ind w:right="-279"/>
        <w:jc w:val="both"/>
        <w:rPr>
          <w:rFonts w:ascii="Arial" w:hAnsi="Arial" w:cs="Arial"/>
        </w:rPr>
      </w:pPr>
      <w:r w:rsidRPr="002A7B03">
        <w:rPr>
          <w:rFonts w:ascii="Arial" w:hAnsi="Arial" w:cs="Arial"/>
        </w:rPr>
        <w:t xml:space="preserve">Cilj strukturalnih reformi je da pruže sveobuhvatni i </w:t>
      </w:r>
      <w:r w:rsidR="004C4739" w:rsidRPr="001922CF">
        <w:rPr>
          <w:rFonts w:ascii="Arial" w:hAnsi="Arial" w:cs="Arial"/>
        </w:rPr>
        <w:t>integrirani</w:t>
      </w:r>
      <w:r w:rsidRPr="002A7B03">
        <w:rPr>
          <w:rFonts w:ascii="Arial" w:hAnsi="Arial" w:cs="Arial"/>
        </w:rPr>
        <w:t xml:space="preserve"> okvir za planiranje, provođenje, koordinaciju i praćenje napretka u poduzimanju aktivnosti kako bi se osigurala makroekonomska i fiskalna stabilnost, te efikasno i namjensko korištenje javnih resursa u Federaciji BiH. Isto</w:t>
      </w:r>
      <w:r w:rsidR="004C4739">
        <w:rPr>
          <w:rFonts w:ascii="Arial" w:hAnsi="Arial" w:cs="Arial"/>
        </w:rPr>
        <w:t>dobno</w:t>
      </w:r>
      <w:r w:rsidRPr="002A7B03">
        <w:rPr>
          <w:rFonts w:ascii="Arial" w:hAnsi="Arial" w:cs="Arial"/>
        </w:rPr>
        <w:t xml:space="preserve">, nastojat će se povećati odgovornost i efikasnost, transparentnost i funkcionalnost upravljanja javnim </w:t>
      </w:r>
      <w:r w:rsidR="003906E7">
        <w:rPr>
          <w:rFonts w:ascii="Arial" w:hAnsi="Arial" w:cs="Arial"/>
        </w:rPr>
        <w:t>financ</w:t>
      </w:r>
      <w:r w:rsidRPr="002A7B03">
        <w:rPr>
          <w:rFonts w:ascii="Arial" w:hAnsi="Arial" w:cs="Arial"/>
        </w:rPr>
        <w:t>ijama, te ispunjenje neophodnih u</w:t>
      </w:r>
      <w:r w:rsidR="004C4739">
        <w:rPr>
          <w:rFonts w:ascii="Arial" w:hAnsi="Arial" w:cs="Arial"/>
        </w:rPr>
        <w:t>vjeta</w:t>
      </w:r>
      <w:r w:rsidRPr="002A7B03">
        <w:rPr>
          <w:rFonts w:ascii="Arial" w:hAnsi="Arial" w:cs="Arial"/>
        </w:rPr>
        <w:t xml:space="preserve"> za pristupanje E</w:t>
      </w:r>
      <w:r w:rsidR="004C4739">
        <w:rPr>
          <w:rFonts w:ascii="Arial" w:hAnsi="Arial" w:cs="Arial"/>
        </w:rPr>
        <w:t>u</w:t>
      </w:r>
      <w:r w:rsidRPr="002A7B03">
        <w:rPr>
          <w:rFonts w:ascii="Arial" w:hAnsi="Arial" w:cs="Arial"/>
        </w:rPr>
        <w:t>ropskoj uniji.</w:t>
      </w:r>
    </w:p>
    <w:p w:rsidR="001C3930" w:rsidRPr="002A7B03" w:rsidRDefault="001C3930" w:rsidP="001C3930">
      <w:pPr>
        <w:spacing w:after="0"/>
        <w:ind w:left="360" w:right="-279"/>
        <w:jc w:val="both"/>
        <w:rPr>
          <w:rFonts w:ascii="Arial" w:hAnsi="Arial" w:cs="Arial"/>
          <w:sz w:val="24"/>
          <w:szCs w:val="24"/>
        </w:rPr>
      </w:pPr>
    </w:p>
    <w:p w:rsidR="001C3930" w:rsidRPr="002A7B03" w:rsidRDefault="001C3930" w:rsidP="001C3930">
      <w:pPr>
        <w:spacing w:after="0"/>
        <w:ind w:right="-279"/>
        <w:jc w:val="both"/>
        <w:rPr>
          <w:rFonts w:ascii="Arial" w:hAnsi="Arial" w:cs="Arial"/>
        </w:rPr>
      </w:pPr>
      <w:r w:rsidRPr="002A7B03">
        <w:rPr>
          <w:rFonts w:ascii="Arial" w:hAnsi="Arial" w:cs="Arial"/>
        </w:rPr>
        <w:t>Prema izvješ</w:t>
      </w:r>
      <w:r w:rsidR="004C4739">
        <w:rPr>
          <w:rFonts w:ascii="Arial" w:hAnsi="Arial" w:cs="Arial"/>
        </w:rPr>
        <w:t>ć</w:t>
      </w:r>
      <w:r w:rsidRPr="002A7B03">
        <w:rPr>
          <w:rFonts w:ascii="Arial" w:hAnsi="Arial" w:cs="Arial"/>
        </w:rPr>
        <w:t>ima o implementaciji Strateškog okvira za reformu javne uprave 2018</w:t>
      </w:r>
      <w:r w:rsidR="004C4739">
        <w:rPr>
          <w:rFonts w:ascii="Arial" w:hAnsi="Arial" w:cs="Arial"/>
        </w:rPr>
        <w:t xml:space="preserve"> – </w:t>
      </w:r>
      <w:r w:rsidRPr="002A7B03">
        <w:rPr>
          <w:rFonts w:ascii="Arial" w:hAnsi="Arial" w:cs="Arial"/>
        </w:rPr>
        <w:t>2022</w:t>
      </w:r>
      <w:r w:rsidR="004C4739">
        <w:rPr>
          <w:rFonts w:ascii="Arial" w:hAnsi="Arial" w:cs="Arial"/>
        </w:rPr>
        <w:t>.</w:t>
      </w:r>
      <w:r w:rsidRPr="002A7B03">
        <w:rPr>
          <w:rFonts w:ascii="Arial" w:hAnsi="Arial" w:cs="Arial"/>
        </w:rPr>
        <w:t xml:space="preserve">, te Strategije reforme upravljanja javnim </w:t>
      </w:r>
      <w:r w:rsidR="003906E7">
        <w:rPr>
          <w:rFonts w:ascii="Arial" w:hAnsi="Arial" w:cs="Arial"/>
        </w:rPr>
        <w:t>financ</w:t>
      </w:r>
      <w:r w:rsidRPr="002A7B03">
        <w:rPr>
          <w:rFonts w:ascii="Arial" w:hAnsi="Arial" w:cs="Arial"/>
        </w:rPr>
        <w:t>ijama 2017</w:t>
      </w:r>
      <w:r w:rsidR="004C4739">
        <w:rPr>
          <w:rFonts w:ascii="Arial" w:hAnsi="Arial" w:cs="Arial"/>
        </w:rPr>
        <w:t xml:space="preserve"> </w:t>
      </w:r>
      <w:r w:rsidRPr="002A7B03">
        <w:rPr>
          <w:rFonts w:ascii="Arial" w:hAnsi="Arial" w:cs="Arial"/>
        </w:rPr>
        <w:t>–</w:t>
      </w:r>
      <w:r w:rsidR="004C4739">
        <w:rPr>
          <w:rFonts w:ascii="Arial" w:hAnsi="Arial" w:cs="Arial"/>
        </w:rPr>
        <w:t xml:space="preserve"> </w:t>
      </w:r>
      <w:r w:rsidRPr="002A7B03">
        <w:rPr>
          <w:rFonts w:ascii="Arial" w:hAnsi="Arial" w:cs="Arial"/>
        </w:rPr>
        <w:t>2020</w:t>
      </w:r>
      <w:r w:rsidR="004C4739">
        <w:rPr>
          <w:rFonts w:ascii="Arial" w:hAnsi="Arial" w:cs="Arial"/>
        </w:rPr>
        <w:t>.</w:t>
      </w:r>
      <w:r w:rsidRPr="002A7B03">
        <w:rPr>
          <w:rFonts w:ascii="Arial" w:hAnsi="Arial" w:cs="Arial"/>
        </w:rPr>
        <w:t>, koje su izradile nadležne organizacije, provođenje mjera iz pripadajućih akci</w:t>
      </w:r>
      <w:r w:rsidR="004C4739">
        <w:rPr>
          <w:rFonts w:ascii="Arial" w:hAnsi="Arial" w:cs="Arial"/>
        </w:rPr>
        <w:t>jskih</w:t>
      </w:r>
      <w:r w:rsidRPr="002A7B03">
        <w:rPr>
          <w:rFonts w:ascii="Arial" w:hAnsi="Arial" w:cs="Arial"/>
        </w:rPr>
        <w:t xml:space="preserve"> planova bilo je usporeno. Iz tog razloga, iako je vremenski okvir postojećih strategija na isteku ili je istekao, strateški ciljevi i </w:t>
      </w:r>
      <w:r w:rsidR="004C4739" w:rsidRPr="002A7B03">
        <w:rPr>
          <w:rFonts w:ascii="Arial" w:hAnsi="Arial" w:cs="Arial"/>
        </w:rPr>
        <w:t>nereali</w:t>
      </w:r>
      <w:r w:rsidR="004C4739">
        <w:rPr>
          <w:rFonts w:ascii="Arial" w:hAnsi="Arial" w:cs="Arial"/>
        </w:rPr>
        <w:t>zira</w:t>
      </w:r>
      <w:r w:rsidR="004C4739" w:rsidRPr="002A7B03">
        <w:rPr>
          <w:rFonts w:ascii="Arial" w:hAnsi="Arial" w:cs="Arial"/>
        </w:rPr>
        <w:t>ne</w:t>
      </w:r>
      <w:r w:rsidRPr="002A7B03">
        <w:rPr>
          <w:rFonts w:ascii="Arial" w:hAnsi="Arial" w:cs="Arial"/>
        </w:rPr>
        <w:t xml:space="preserve"> mjere ostaju relevantn</w:t>
      </w:r>
      <w:r w:rsidR="004C4739">
        <w:rPr>
          <w:rFonts w:ascii="Arial" w:hAnsi="Arial" w:cs="Arial"/>
        </w:rPr>
        <w:t>i</w:t>
      </w:r>
      <w:r w:rsidRPr="002A7B03">
        <w:rPr>
          <w:rFonts w:ascii="Arial" w:hAnsi="Arial" w:cs="Arial"/>
        </w:rPr>
        <w:t xml:space="preserve"> u kontekstu dalj</w:t>
      </w:r>
      <w:r w:rsidR="004C4739">
        <w:rPr>
          <w:rFonts w:ascii="Arial" w:hAnsi="Arial" w:cs="Arial"/>
        </w:rPr>
        <w:t>nj</w:t>
      </w:r>
      <w:r w:rsidRPr="002A7B03">
        <w:rPr>
          <w:rFonts w:ascii="Arial" w:hAnsi="Arial" w:cs="Arial"/>
        </w:rPr>
        <w:t>eg razvoja PIFC-a. Navedeno potvrđuju i rezultati monitoringa koji su provele treće strane i preporuke za naredn</w:t>
      </w:r>
      <w:r w:rsidR="004C4739">
        <w:rPr>
          <w:rFonts w:ascii="Arial" w:hAnsi="Arial" w:cs="Arial"/>
        </w:rPr>
        <w:t>o</w:t>
      </w:r>
      <w:r w:rsidRPr="002A7B03">
        <w:rPr>
          <w:rFonts w:ascii="Arial" w:hAnsi="Arial" w:cs="Arial"/>
        </w:rPr>
        <w:t xml:space="preserve"> </w:t>
      </w:r>
      <w:r w:rsidR="004C4739">
        <w:rPr>
          <w:rFonts w:ascii="Arial" w:hAnsi="Arial" w:cs="Arial"/>
        </w:rPr>
        <w:t>razdoblje</w:t>
      </w:r>
      <w:r w:rsidRPr="002A7B03">
        <w:rPr>
          <w:rFonts w:ascii="Arial" w:hAnsi="Arial" w:cs="Arial"/>
        </w:rPr>
        <w:t xml:space="preserve"> dokument</w:t>
      </w:r>
      <w:r w:rsidR="004C4739">
        <w:rPr>
          <w:rFonts w:ascii="Arial" w:hAnsi="Arial" w:cs="Arial"/>
        </w:rPr>
        <w:t>ir</w:t>
      </w:r>
      <w:r w:rsidRPr="002A7B03">
        <w:rPr>
          <w:rFonts w:ascii="Arial" w:hAnsi="Arial" w:cs="Arial"/>
        </w:rPr>
        <w:t>ane u Izvješ</w:t>
      </w:r>
      <w:r w:rsidR="004C4739">
        <w:rPr>
          <w:rFonts w:ascii="Arial" w:hAnsi="Arial" w:cs="Arial"/>
        </w:rPr>
        <w:t>ć</w:t>
      </w:r>
      <w:r w:rsidRPr="002A7B03">
        <w:rPr>
          <w:rFonts w:ascii="Arial" w:hAnsi="Arial" w:cs="Arial"/>
        </w:rPr>
        <w:t xml:space="preserve">u o spremnosti BiH za pristupanje EU iz </w:t>
      </w:r>
      <w:r w:rsidR="004C4739">
        <w:rPr>
          <w:rFonts w:ascii="Arial" w:hAnsi="Arial" w:cs="Arial"/>
        </w:rPr>
        <w:t>svibnja</w:t>
      </w:r>
      <w:r w:rsidRPr="002A7B03">
        <w:rPr>
          <w:rFonts w:ascii="Arial" w:hAnsi="Arial" w:cs="Arial"/>
        </w:rPr>
        <w:t xml:space="preserve"> 2019. godine</w:t>
      </w:r>
      <w:r w:rsidRPr="002A7B03">
        <w:rPr>
          <w:rStyle w:val="FootnoteReference"/>
          <w:rFonts w:ascii="Arial" w:hAnsi="Arial" w:cs="Arial"/>
        </w:rPr>
        <w:footnoteReference w:id="11"/>
      </w:r>
      <w:r w:rsidRPr="002A7B03">
        <w:rPr>
          <w:rFonts w:ascii="Arial" w:hAnsi="Arial" w:cs="Arial"/>
        </w:rPr>
        <w:t xml:space="preserve">.  </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Osnovni pravci razvoja PIFC u javnom sektoru u FBiH u </w:t>
      </w:r>
      <w:r w:rsidR="004C4739">
        <w:rPr>
          <w:rFonts w:ascii="Arial" w:hAnsi="Arial" w:cs="Arial"/>
        </w:rPr>
        <w:t xml:space="preserve">razdoblju </w:t>
      </w:r>
      <w:r w:rsidRPr="002A7B03">
        <w:rPr>
          <w:rFonts w:ascii="Arial" w:hAnsi="Arial" w:cs="Arial"/>
        </w:rPr>
        <w:t>2015</w:t>
      </w:r>
      <w:r w:rsidR="004C4739">
        <w:rPr>
          <w:rFonts w:ascii="Arial" w:hAnsi="Arial" w:cs="Arial"/>
        </w:rPr>
        <w:t xml:space="preserve"> – </w:t>
      </w:r>
      <w:r w:rsidRPr="002A7B03">
        <w:rPr>
          <w:rFonts w:ascii="Arial" w:hAnsi="Arial" w:cs="Arial"/>
        </w:rPr>
        <w:t>2018</w:t>
      </w:r>
      <w:r w:rsidR="004C4739">
        <w:rPr>
          <w:rFonts w:ascii="Arial" w:hAnsi="Arial" w:cs="Arial"/>
        </w:rPr>
        <w:t>.</w:t>
      </w:r>
      <w:r w:rsidRPr="002A7B03">
        <w:rPr>
          <w:rFonts w:ascii="Arial" w:hAnsi="Arial" w:cs="Arial"/>
        </w:rPr>
        <w:t xml:space="preserve"> bili su </w:t>
      </w:r>
      <w:r w:rsidRPr="002A7B03">
        <w:rPr>
          <w:rFonts w:ascii="Arial" w:hAnsi="Arial" w:cs="Arial"/>
          <w:b/>
        </w:rPr>
        <w:t>jačanje kontrola u svrhu osiguranja zakonitosti i pravilnosti</w:t>
      </w:r>
      <w:r w:rsidRPr="002A7B03">
        <w:rPr>
          <w:rFonts w:ascii="Arial" w:hAnsi="Arial" w:cs="Arial"/>
        </w:rPr>
        <w:t xml:space="preserve"> te </w:t>
      </w:r>
      <w:r w:rsidRPr="002A7B03">
        <w:rPr>
          <w:rFonts w:ascii="Arial" w:hAnsi="Arial" w:cs="Arial"/>
          <w:b/>
        </w:rPr>
        <w:t>stvaranje predu</w:t>
      </w:r>
      <w:r w:rsidR="004C4739">
        <w:rPr>
          <w:rFonts w:ascii="Arial" w:hAnsi="Arial" w:cs="Arial"/>
          <w:b/>
        </w:rPr>
        <w:t>vjeta</w:t>
      </w:r>
      <w:r w:rsidRPr="002A7B03">
        <w:rPr>
          <w:rFonts w:ascii="Arial" w:hAnsi="Arial" w:cs="Arial"/>
          <w:b/>
        </w:rPr>
        <w:t xml:space="preserve"> za razvoj upravljanja usmjerenog na ciljeve i rezultate</w:t>
      </w:r>
      <w:r w:rsidRPr="002A7B03">
        <w:rPr>
          <w:rFonts w:ascii="Arial" w:hAnsi="Arial" w:cs="Arial"/>
        </w:rPr>
        <w:t>.  U oba područja ostvaren je napredak, ali su u praksi i dalje potrebna značajna unapr</w:t>
      </w:r>
      <w:r w:rsidR="004C4739">
        <w:rPr>
          <w:rFonts w:ascii="Arial" w:hAnsi="Arial" w:cs="Arial"/>
        </w:rPr>
        <w:t>j</w:t>
      </w:r>
      <w:r w:rsidRPr="002A7B03">
        <w:rPr>
          <w:rFonts w:ascii="Arial" w:hAnsi="Arial" w:cs="Arial"/>
        </w:rPr>
        <w:t xml:space="preserve">eđenja i brža implementacija zakonom propisanih instrumenata upravljanja i kontrole. </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Realizacija Strategije razvoja javnih </w:t>
      </w:r>
      <w:r w:rsidR="003906E7">
        <w:rPr>
          <w:rFonts w:ascii="Arial" w:hAnsi="Arial" w:cs="Arial"/>
        </w:rPr>
        <w:t>unutarnjih</w:t>
      </w:r>
      <w:r w:rsidRPr="002A7B03">
        <w:rPr>
          <w:rFonts w:ascii="Arial" w:hAnsi="Arial" w:cs="Arial"/>
        </w:rPr>
        <w:t xml:space="preserve"> </w:t>
      </w:r>
      <w:r w:rsidR="003906E7">
        <w:rPr>
          <w:rFonts w:ascii="Arial" w:hAnsi="Arial" w:cs="Arial"/>
        </w:rPr>
        <w:t>financ</w:t>
      </w:r>
      <w:r w:rsidRPr="002A7B03">
        <w:rPr>
          <w:rFonts w:ascii="Arial" w:hAnsi="Arial" w:cs="Arial"/>
        </w:rPr>
        <w:t>ijskih kontrola u javnom sektoru u Federaciji 2015</w:t>
      </w:r>
      <w:r w:rsidR="004C4739">
        <w:rPr>
          <w:rFonts w:ascii="Arial" w:hAnsi="Arial" w:cs="Arial"/>
        </w:rPr>
        <w:t xml:space="preserve"> – </w:t>
      </w:r>
      <w:r w:rsidRPr="002A7B03">
        <w:rPr>
          <w:rFonts w:ascii="Arial" w:hAnsi="Arial" w:cs="Arial"/>
        </w:rPr>
        <w:t>2018</w:t>
      </w:r>
      <w:r w:rsidR="004C4739">
        <w:rPr>
          <w:rFonts w:ascii="Arial" w:hAnsi="Arial" w:cs="Arial"/>
        </w:rPr>
        <w:t>. odvijala se u skladu s</w:t>
      </w:r>
      <w:r w:rsidRPr="002A7B03">
        <w:rPr>
          <w:rFonts w:ascii="Arial" w:hAnsi="Arial" w:cs="Arial"/>
        </w:rPr>
        <w:t xml:space="preserve"> pratećim Akci</w:t>
      </w:r>
      <w:r w:rsidR="004C4739">
        <w:rPr>
          <w:rFonts w:ascii="Arial" w:hAnsi="Arial" w:cs="Arial"/>
        </w:rPr>
        <w:t>jskim</w:t>
      </w:r>
      <w:r w:rsidRPr="002A7B03">
        <w:rPr>
          <w:rFonts w:ascii="Arial" w:hAnsi="Arial" w:cs="Arial"/>
        </w:rPr>
        <w:t>m planom. Najveći broj planiranih mjera je realiz</w:t>
      </w:r>
      <w:r w:rsidR="004C4739">
        <w:rPr>
          <w:rFonts w:ascii="Arial" w:hAnsi="Arial" w:cs="Arial"/>
        </w:rPr>
        <w:t>ira</w:t>
      </w:r>
      <w:r w:rsidRPr="002A7B03">
        <w:rPr>
          <w:rFonts w:ascii="Arial" w:hAnsi="Arial" w:cs="Arial"/>
        </w:rPr>
        <w:t xml:space="preserve">n, dok su uzroci </w:t>
      </w:r>
      <w:r w:rsidRPr="001922CF">
        <w:rPr>
          <w:rFonts w:ascii="Arial" w:hAnsi="Arial" w:cs="Arial"/>
        </w:rPr>
        <w:t>nerealizacije</w:t>
      </w:r>
      <w:r w:rsidRPr="002A7B03">
        <w:rPr>
          <w:rFonts w:ascii="Arial" w:hAnsi="Arial" w:cs="Arial"/>
        </w:rPr>
        <w:t xml:space="preserve"> pojedinih mjera uglavnom bili vezani za činjenicu da još uvijek nije u potpunosti usvojen koncept programskog </w:t>
      </w:r>
      <w:r w:rsidR="004C4739">
        <w:rPr>
          <w:rFonts w:ascii="Arial" w:hAnsi="Arial" w:cs="Arial"/>
        </w:rPr>
        <w:t>budžet</w:t>
      </w:r>
      <w:r w:rsidRPr="002A7B03">
        <w:rPr>
          <w:rFonts w:ascii="Arial" w:hAnsi="Arial" w:cs="Arial"/>
        </w:rPr>
        <w:t>iranja, te zbog odgađanja pojedinih aktivnosti zbog kojih je odgođena i realizacija mjera iz Akci</w:t>
      </w:r>
      <w:r w:rsidR="004C4739">
        <w:rPr>
          <w:rFonts w:ascii="Arial" w:hAnsi="Arial" w:cs="Arial"/>
        </w:rPr>
        <w:t>jskog</w:t>
      </w:r>
      <w:r w:rsidRPr="002A7B03">
        <w:rPr>
          <w:rFonts w:ascii="Arial" w:hAnsi="Arial" w:cs="Arial"/>
        </w:rPr>
        <w:t xml:space="preserve"> plana</w:t>
      </w:r>
      <w:r w:rsidRPr="002A7B03">
        <w:rPr>
          <w:rStyle w:val="FootnoteReference"/>
          <w:rFonts w:ascii="Arial" w:hAnsi="Arial" w:cs="Arial"/>
        </w:rPr>
        <w:footnoteReference w:id="12"/>
      </w:r>
      <w:r w:rsidRPr="002A7B03">
        <w:rPr>
          <w:rFonts w:ascii="Arial" w:hAnsi="Arial" w:cs="Arial"/>
        </w:rPr>
        <w:t>.</w:t>
      </w:r>
    </w:p>
    <w:p w:rsidR="006427F2" w:rsidRDefault="006427F2">
      <w:pPr>
        <w:rPr>
          <w:rFonts w:ascii="Arial" w:hAnsi="Arial" w:cs="Arial"/>
        </w:rPr>
      </w:pPr>
      <w:r>
        <w:rPr>
          <w:rFonts w:ascii="Arial" w:hAnsi="Arial" w:cs="Arial"/>
        </w:rPr>
        <w:br w:type="page"/>
      </w:r>
    </w:p>
    <w:p w:rsidR="001C3930" w:rsidRPr="002A7B03" w:rsidRDefault="001C3930" w:rsidP="001C3930">
      <w:pPr>
        <w:pStyle w:val="Heading2"/>
        <w:ind w:left="567" w:hanging="567"/>
        <w:rPr>
          <w:rFonts w:ascii="Arial" w:hAnsi="Arial" w:cs="Arial"/>
        </w:rPr>
      </w:pPr>
      <w:bookmarkStart w:id="28" w:name="_Toc68086920"/>
      <w:r w:rsidRPr="002A7B03">
        <w:rPr>
          <w:rFonts w:ascii="Arial" w:hAnsi="Arial" w:cs="Arial"/>
        </w:rPr>
        <w:t xml:space="preserve">3.2 </w:t>
      </w:r>
      <w:r w:rsidRPr="002A7B03">
        <w:rPr>
          <w:rFonts w:ascii="Arial" w:hAnsi="Arial" w:cs="Arial"/>
        </w:rPr>
        <w:tab/>
        <w:t>Zakonski okvir i institucionalni akteri</w:t>
      </w:r>
      <w:bookmarkEnd w:id="28"/>
      <w:r w:rsidRPr="002A7B03">
        <w:rPr>
          <w:rFonts w:ascii="Arial" w:hAnsi="Arial" w:cs="Arial"/>
        </w:rPr>
        <w:t xml:space="preserve"> </w:t>
      </w:r>
    </w:p>
    <w:p w:rsidR="001C3930" w:rsidRPr="002A7B03" w:rsidRDefault="001C3930" w:rsidP="001C3930">
      <w:pPr>
        <w:spacing w:after="0"/>
        <w:jc w:val="both"/>
        <w:rPr>
          <w:rFonts w:ascii="Arial" w:hAnsi="Arial" w:cs="Arial"/>
          <w:color w:val="000000" w:themeColor="text1"/>
          <w:sz w:val="24"/>
          <w:szCs w:val="24"/>
        </w:rPr>
      </w:pPr>
    </w:p>
    <w:p w:rsidR="001C3930" w:rsidRPr="002A7B03" w:rsidRDefault="001C3930" w:rsidP="001C3930">
      <w:pPr>
        <w:spacing w:after="0"/>
        <w:jc w:val="both"/>
        <w:rPr>
          <w:rFonts w:ascii="Arial" w:hAnsi="Arial" w:cs="Arial"/>
          <w:color w:val="000000" w:themeColor="text1"/>
        </w:rPr>
      </w:pPr>
      <w:r w:rsidRPr="002A7B03">
        <w:rPr>
          <w:rFonts w:ascii="Arial" w:hAnsi="Arial" w:cs="Arial"/>
          <w:color w:val="000000" w:themeColor="text1"/>
        </w:rPr>
        <w:t>Na snazi je sljedeći regulatorni i metodološki okvir za razvoj PIFC u FBiH:</w:t>
      </w:r>
    </w:p>
    <w:p w:rsidR="001C3930" w:rsidRPr="002A7B03" w:rsidRDefault="001C3930" w:rsidP="001C3930">
      <w:pPr>
        <w:spacing w:after="0"/>
        <w:jc w:val="both"/>
        <w:rPr>
          <w:rFonts w:ascii="Arial" w:hAnsi="Arial" w:cs="Arial"/>
          <w:color w:val="000000" w:themeColor="text1"/>
        </w:rPr>
      </w:pPr>
    </w:p>
    <w:p w:rsidR="001C3930" w:rsidRPr="002A7B03" w:rsidRDefault="001C3930" w:rsidP="001C3930">
      <w:pPr>
        <w:spacing w:after="0"/>
        <w:jc w:val="both"/>
        <w:rPr>
          <w:rFonts w:ascii="Arial" w:hAnsi="Arial" w:cs="Arial"/>
          <w:i/>
          <w:color w:val="000000" w:themeColor="text1"/>
        </w:rPr>
      </w:pPr>
      <w:r w:rsidRPr="002A7B03">
        <w:rPr>
          <w:rFonts w:ascii="Arial" w:hAnsi="Arial" w:cs="Arial"/>
          <w:i/>
          <w:color w:val="000000" w:themeColor="text1"/>
        </w:rPr>
        <w:t>Tab</w:t>
      </w:r>
      <w:r w:rsidR="009C556D">
        <w:rPr>
          <w:rFonts w:ascii="Arial" w:hAnsi="Arial" w:cs="Arial"/>
          <w:i/>
          <w:color w:val="000000" w:themeColor="text1"/>
        </w:rPr>
        <w:t>lica</w:t>
      </w:r>
      <w:r w:rsidRPr="002A7B03">
        <w:rPr>
          <w:rFonts w:ascii="Arial" w:hAnsi="Arial" w:cs="Arial"/>
          <w:i/>
          <w:color w:val="000000" w:themeColor="text1"/>
        </w:rPr>
        <w:t xml:space="preserve"> 2. Osnovni regulatorni i metodološki okvir za PIFC </w:t>
      </w:r>
    </w:p>
    <w:p w:rsidR="001C3930" w:rsidRPr="002A7B03" w:rsidRDefault="001C3930" w:rsidP="001C3930">
      <w:pPr>
        <w:spacing w:after="0"/>
        <w:jc w:val="both"/>
        <w:rPr>
          <w:rFonts w:ascii="Arial" w:hAnsi="Arial" w:cs="Arial"/>
          <w:i/>
          <w:color w:val="000000" w:themeColor="text1"/>
          <w:sz w:val="10"/>
          <w:szCs w:val="24"/>
        </w:rPr>
      </w:pPr>
    </w:p>
    <w:tbl>
      <w:tblPr>
        <w:tblStyle w:val="GridTable4-Accent1"/>
        <w:tblW w:w="9569" w:type="dxa"/>
        <w:tblLook w:val="04A0" w:firstRow="1" w:lastRow="0" w:firstColumn="1" w:lastColumn="0" w:noHBand="0" w:noVBand="1"/>
      </w:tblPr>
      <w:tblGrid>
        <w:gridCol w:w="4729"/>
        <w:gridCol w:w="4840"/>
      </w:tblGrid>
      <w:tr w:rsidR="001C3930" w:rsidRPr="002A7B03" w:rsidTr="003906E7">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tcBorders>
            <w:vAlign w:val="center"/>
          </w:tcPr>
          <w:p w:rsidR="001C3930" w:rsidRPr="009C556D" w:rsidRDefault="003906E7" w:rsidP="003906E7">
            <w:pPr>
              <w:jc w:val="center"/>
              <w:rPr>
                <w:rFonts w:ascii="Arial" w:hAnsi="Arial" w:cs="Arial"/>
                <w:lang w:val="hr-HR"/>
              </w:rPr>
            </w:pPr>
            <w:r w:rsidRPr="009C556D">
              <w:rPr>
                <w:rFonts w:ascii="Arial" w:hAnsi="Arial" w:cs="Arial"/>
                <w:lang w:val="hr-HR"/>
              </w:rPr>
              <w:t>FINANC</w:t>
            </w:r>
            <w:r w:rsidR="001C3930" w:rsidRPr="009C556D">
              <w:rPr>
                <w:rFonts w:ascii="Arial" w:hAnsi="Arial" w:cs="Arial"/>
                <w:lang w:val="hr-HR"/>
              </w:rPr>
              <w:t>IJSKO UPRAVLJANJE I KONTROLA</w:t>
            </w:r>
          </w:p>
        </w:tc>
        <w:tc>
          <w:tcPr>
            <w:tcW w:w="4840" w:type="dxa"/>
            <w:tcBorders>
              <w:right w:val="single" w:sz="12" w:space="0" w:color="2E74B5" w:themeColor="accent1" w:themeShade="BF"/>
            </w:tcBorders>
            <w:vAlign w:val="center"/>
          </w:tcPr>
          <w:p w:rsidR="001C3930" w:rsidRPr="009C556D" w:rsidRDefault="005E5255" w:rsidP="003906E7">
            <w:pPr>
              <w:jc w:val="center"/>
              <w:cnfStyle w:val="100000000000" w:firstRow="1" w:lastRow="0" w:firstColumn="0" w:lastColumn="0" w:oddVBand="0" w:evenVBand="0" w:oddHBand="0" w:evenHBand="0" w:firstRowFirstColumn="0" w:firstRowLastColumn="0" w:lastRowFirstColumn="0" w:lastRowLastColumn="0"/>
              <w:rPr>
                <w:rFonts w:ascii="Arial" w:hAnsi="Arial" w:cs="Arial"/>
                <w:lang w:val="hr-HR"/>
              </w:rPr>
            </w:pPr>
            <w:r w:rsidRPr="009C556D">
              <w:rPr>
                <w:rFonts w:ascii="Arial" w:hAnsi="Arial" w:cs="Arial"/>
                <w:lang w:val="hr-HR"/>
              </w:rPr>
              <w:t>UNUTARNJA</w:t>
            </w:r>
            <w:r w:rsidR="001C3930" w:rsidRPr="009C556D">
              <w:rPr>
                <w:rFonts w:ascii="Arial" w:hAnsi="Arial" w:cs="Arial"/>
                <w:lang w:val="hr-HR"/>
              </w:rPr>
              <w:t xml:space="preserve"> REVIZIJA</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3"/>
              </w:numPr>
              <w:jc w:val="both"/>
              <w:rPr>
                <w:rFonts w:ascii="Arial" w:hAnsi="Arial" w:cs="Arial"/>
                <w:b w:val="0"/>
                <w:color w:val="000000" w:themeColor="text1"/>
                <w:lang w:val="hr-HR"/>
              </w:rPr>
            </w:pPr>
            <w:r w:rsidRPr="009C556D">
              <w:rPr>
                <w:rFonts w:ascii="Arial" w:hAnsi="Arial" w:cs="Arial"/>
                <w:b w:val="0"/>
                <w:color w:val="000000" w:themeColor="text1"/>
                <w:lang w:val="hr-HR"/>
              </w:rPr>
              <w:t xml:space="preserve">Zakon o </w:t>
            </w:r>
            <w:r w:rsidR="003906E7" w:rsidRPr="009C556D">
              <w:rPr>
                <w:rFonts w:ascii="Arial" w:hAnsi="Arial" w:cs="Arial"/>
                <w:b w:val="0"/>
                <w:color w:val="000000" w:themeColor="text1"/>
                <w:lang w:val="hr-HR"/>
              </w:rPr>
              <w:t>financ</w:t>
            </w:r>
            <w:r w:rsidRPr="009C556D">
              <w:rPr>
                <w:rFonts w:ascii="Arial" w:hAnsi="Arial" w:cs="Arial"/>
                <w:b w:val="0"/>
                <w:color w:val="000000" w:themeColor="text1"/>
                <w:lang w:val="hr-HR"/>
              </w:rPr>
              <w:t>ijskom upravljanju i kontroli u javnom sektoru u Federaciji Bosne i Hercegovine</w:t>
            </w:r>
          </w:p>
        </w:tc>
        <w:tc>
          <w:tcPr>
            <w:tcW w:w="4840" w:type="dxa"/>
            <w:tcBorders>
              <w:left w:val="single" w:sz="12" w:space="0" w:color="2E74B5" w:themeColor="accent1" w:themeShade="BF"/>
              <w:right w:val="single" w:sz="12" w:space="0" w:color="2E74B5" w:themeColor="accent1" w:themeShade="BF"/>
            </w:tcBorders>
          </w:tcPr>
          <w:p w:rsidR="001C3930" w:rsidRPr="009C556D" w:rsidRDefault="001C3930" w:rsidP="00217F53">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hr-HR"/>
              </w:rPr>
            </w:pPr>
            <w:r w:rsidRPr="009C556D">
              <w:rPr>
                <w:rFonts w:ascii="Arial" w:hAnsi="Arial" w:cs="Arial"/>
                <w:color w:val="000000" w:themeColor="text1"/>
                <w:lang w:val="hr-HR"/>
              </w:rPr>
              <w:t xml:space="preserve">Zakon o </w:t>
            </w:r>
            <w:r w:rsidR="00217F53">
              <w:rPr>
                <w:rFonts w:ascii="Arial" w:hAnsi="Arial" w:cs="Arial"/>
                <w:color w:val="000000" w:themeColor="text1"/>
                <w:lang w:val="hr-HR"/>
              </w:rPr>
              <w:t>unutarnjoj reviziji u</w:t>
            </w:r>
            <w:r w:rsidRPr="009C556D">
              <w:rPr>
                <w:rFonts w:ascii="Arial" w:hAnsi="Arial" w:cs="Arial"/>
                <w:color w:val="000000" w:themeColor="text1"/>
                <w:lang w:val="hr-HR"/>
              </w:rPr>
              <w:t xml:space="preserve"> javnom sektoru u Federaciji Bosne i Hercegovine</w:t>
            </w:r>
          </w:p>
        </w:tc>
      </w:tr>
      <w:tr w:rsidR="001C3930" w:rsidRPr="002A7B03" w:rsidTr="003906E7">
        <w:trPr>
          <w:trHeight w:val="1095"/>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3"/>
              </w:numPr>
              <w:jc w:val="both"/>
              <w:rPr>
                <w:rFonts w:ascii="Arial" w:hAnsi="Arial" w:cs="Arial"/>
                <w:b w:val="0"/>
                <w:color w:val="000000" w:themeColor="text1"/>
                <w:lang w:val="hr-HR"/>
              </w:rPr>
            </w:pPr>
            <w:r w:rsidRPr="009C556D">
              <w:rPr>
                <w:rFonts w:ascii="Arial" w:hAnsi="Arial" w:cs="Arial"/>
                <w:b w:val="0"/>
                <w:color w:val="000000" w:themeColor="text1"/>
                <w:lang w:val="hr-HR"/>
              </w:rPr>
              <w:t xml:space="preserve">Pravilnik o provođenju </w:t>
            </w:r>
            <w:r w:rsidR="003906E7" w:rsidRPr="009C556D">
              <w:rPr>
                <w:rFonts w:ascii="Arial" w:hAnsi="Arial" w:cs="Arial"/>
                <w:b w:val="0"/>
                <w:color w:val="000000" w:themeColor="text1"/>
                <w:lang w:val="hr-HR"/>
              </w:rPr>
              <w:t>financ</w:t>
            </w:r>
            <w:r w:rsidRPr="009C556D">
              <w:rPr>
                <w:rFonts w:ascii="Arial" w:hAnsi="Arial" w:cs="Arial"/>
                <w:b w:val="0"/>
                <w:color w:val="000000" w:themeColor="text1"/>
                <w:lang w:val="hr-HR"/>
              </w:rPr>
              <w:t>ijskog upravljanja i kontrole u javnom sektoru u Federaciji Bosne i Hercegovine</w:t>
            </w:r>
          </w:p>
        </w:tc>
        <w:tc>
          <w:tcPr>
            <w:tcW w:w="4840" w:type="dxa"/>
            <w:tcBorders>
              <w:left w:val="single" w:sz="12" w:space="0" w:color="2E74B5" w:themeColor="accent1" w:themeShade="BF"/>
              <w:right w:val="single" w:sz="12" w:space="0" w:color="2E74B5" w:themeColor="accent1" w:themeShade="BF"/>
            </w:tcBorders>
          </w:tcPr>
          <w:p w:rsidR="001C3930" w:rsidRPr="009C556D" w:rsidRDefault="001C3930" w:rsidP="00217F53">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9C556D">
              <w:rPr>
                <w:rFonts w:ascii="Arial" w:hAnsi="Arial" w:cs="Arial"/>
                <w:color w:val="000000" w:themeColor="text1"/>
                <w:lang w:val="hr-HR"/>
              </w:rPr>
              <w:t xml:space="preserve">Pravilnik o kriterijima za uspostavljanje jedinica za </w:t>
            </w:r>
            <w:r w:rsidR="00217F53">
              <w:rPr>
                <w:rFonts w:ascii="Arial" w:hAnsi="Arial" w:cs="Arial"/>
                <w:color w:val="000000" w:themeColor="text1"/>
                <w:lang w:val="hr-HR"/>
              </w:rPr>
              <w:t>unutarnj</w:t>
            </w:r>
            <w:r w:rsidRPr="009C556D">
              <w:rPr>
                <w:rFonts w:ascii="Arial" w:hAnsi="Arial" w:cs="Arial"/>
                <w:color w:val="000000" w:themeColor="text1"/>
                <w:lang w:val="hr-HR"/>
              </w:rPr>
              <w:t>u reviziju u javnom sektoru u Federaciji Bosne i Hercegovine</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3"/>
              </w:numPr>
              <w:jc w:val="both"/>
              <w:rPr>
                <w:rFonts w:ascii="Arial" w:hAnsi="Arial" w:cs="Arial"/>
                <w:b w:val="0"/>
                <w:color w:val="000000" w:themeColor="text1"/>
                <w:lang w:val="hr-HR"/>
              </w:rPr>
            </w:pPr>
            <w:r w:rsidRPr="009C556D">
              <w:rPr>
                <w:rFonts w:ascii="Arial" w:hAnsi="Arial" w:cs="Arial"/>
                <w:b w:val="0"/>
                <w:color w:val="000000" w:themeColor="text1"/>
                <w:lang w:val="hr-HR"/>
              </w:rPr>
              <w:t xml:space="preserve">Standardi </w:t>
            </w:r>
            <w:r w:rsidR="003906E7" w:rsidRPr="009C556D">
              <w:rPr>
                <w:rFonts w:ascii="Arial" w:hAnsi="Arial" w:cs="Arial"/>
                <w:b w:val="0"/>
                <w:color w:val="000000" w:themeColor="text1"/>
                <w:lang w:val="hr-HR"/>
              </w:rPr>
              <w:t>unutarnje</w:t>
            </w:r>
            <w:r w:rsidRPr="009C556D">
              <w:rPr>
                <w:rFonts w:ascii="Arial" w:hAnsi="Arial" w:cs="Arial"/>
                <w:b w:val="0"/>
                <w:color w:val="000000" w:themeColor="text1"/>
                <w:lang w:val="hr-HR"/>
              </w:rPr>
              <w:t xml:space="preserve"> kontrole u javnom sektoru u Federaciji Bosne i Hercegovine</w:t>
            </w:r>
          </w:p>
        </w:tc>
        <w:tc>
          <w:tcPr>
            <w:tcW w:w="4840" w:type="dxa"/>
            <w:tcBorders>
              <w:left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hr-HR"/>
              </w:rPr>
            </w:pPr>
            <w:r w:rsidRPr="009C556D">
              <w:rPr>
                <w:rFonts w:ascii="Arial" w:hAnsi="Arial" w:cs="Arial"/>
                <w:color w:val="000000" w:themeColor="text1"/>
                <w:lang w:val="hr-HR"/>
              </w:rPr>
              <w:t xml:space="preserve">Pravilnik o </w:t>
            </w:r>
            <w:r w:rsidR="005E5255" w:rsidRPr="009C556D">
              <w:rPr>
                <w:rFonts w:ascii="Arial" w:hAnsi="Arial" w:cs="Arial"/>
                <w:color w:val="000000" w:themeColor="text1"/>
                <w:lang w:val="hr-HR"/>
              </w:rPr>
              <w:t>uvjeti</w:t>
            </w:r>
            <w:r w:rsidRPr="009C556D">
              <w:rPr>
                <w:rFonts w:ascii="Arial" w:hAnsi="Arial" w:cs="Arial"/>
                <w:color w:val="000000" w:themeColor="text1"/>
                <w:lang w:val="hr-HR"/>
              </w:rPr>
              <w:t xml:space="preserve">ma za obavljanje poslova </w:t>
            </w:r>
            <w:r w:rsidR="003906E7" w:rsidRPr="009C556D">
              <w:rPr>
                <w:rFonts w:ascii="Arial" w:hAnsi="Arial" w:cs="Arial"/>
                <w:color w:val="000000" w:themeColor="text1"/>
                <w:lang w:val="hr-HR"/>
              </w:rPr>
              <w:t>unutarnje</w:t>
            </w:r>
            <w:r w:rsidRPr="009C556D">
              <w:rPr>
                <w:rFonts w:ascii="Arial" w:hAnsi="Arial" w:cs="Arial"/>
                <w:color w:val="000000" w:themeColor="text1"/>
                <w:lang w:val="hr-HR"/>
              </w:rPr>
              <w:t xml:space="preserve"> revizije u javnom sektoru u Federaciji Bosne i Hercegovine</w:t>
            </w:r>
          </w:p>
        </w:tc>
      </w:tr>
      <w:tr w:rsidR="001C3930" w:rsidRPr="002A7B03" w:rsidTr="003906E7">
        <w:trPr>
          <w:trHeight w:val="92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3"/>
              </w:numPr>
              <w:jc w:val="both"/>
              <w:rPr>
                <w:rFonts w:ascii="Arial" w:hAnsi="Arial" w:cs="Arial"/>
                <w:b w:val="0"/>
                <w:color w:val="000000" w:themeColor="text1"/>
                <w:lang w:val="hr-HR"/>
              </w:rPr>
            </w:pPr>
            <w:r w:rsidRPr="009C556D">
              <w:rPr>
                <w:rFonts w:ascii="Arial" w:hAnsi="Arial" w:cs="Arial"/>
                <w:b w:val="0"/>
                <w:color w:val="000000" w:themeColor="text1"/>
                <w:lang w:val="hr-HR"/>
              </w:rPr>
              <w:t>Smjernice za upravljanje rizicima u javnom sektoru u Federaciji Bosne i Hercegovine</w:t>
            </w:r>
          </w:p>
        </w:tc>
        <w:tc>
          <w:tcPr>
            <w:tcW w:w="4840" w:type="dxa"/>
            <w:tcBorders>
              <w:left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9C556D">
              <w:rPr>
                <w:rFonts w:ascii="Arial" w:hAnsi="Arial" w:cs="Arial"/>
                <w:color w:val="000000" w:themeColor="text1"/>
                <w:lang w:val="hr-HR"/>
              </w:rPr>
              <w:t xml:space="preserve">Standardi </w:t>
            </w:r>
            <w:r w:rsidR="003906E7" w:rsidRPr="009C556D">
              <w:rPr>
                <w:rFonts w:ascii="Arial" w:hAnsi="Arial" w:cs="Arial"/>
                <w:color w:val="000000" w:themeColor="text1"/>
                <w:lang w:val="hr-HR"/>
              </w:rPr>
              <w:t>unutarnje</w:t>
            </w:r>
            <w:r w:rsidRPr="009C556D">
              <w:rPr>
                <w:rFonts w:ascii="Arial" w:hAnsi="Arial" w:cs="Arial"/>
                <w:color w:val="000000" w:themeColor="text1"/>
                <w:lang w:val="hr-HR"/>
              </w:rPr>
              <w:t xml:space="preserve"> revizije u javnom sektoru u Federaciji Bosne i Hercegovine</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3"/>
              </w:numPr>
              <w:jc w:val="both"/>
              <w:rPr>
                <w:rFonts w:ascii="Arial" w:hAnsi="Arial" w:cs="Arial"/>
                <w:b w:val="0"/>
                <w:color w:val="000000" w:themeColor="text1"/>
                <w:lang w:val="hr-HR"/>
              </w:rPr>
            </w:pPr>
            <w:r w:rsidRPr="009C556D">
              <w:rPr>
                <w:rFonts w:ascii="Arial" w:hAnsi="Arial" w:cs="Arial"/>
                <w:b w:val="0"/>
                <w:color w:val="000000" w:themeColor="text1"/>
                <w:lang w:val="hr-HR"/>
              </w:rPr>
              <w:t xml:space="preserve">Smjernice o minimalnim standardima dodjele </w:t>
            </w:r>
            <w:r w:rsidR="005E5255" w:rsidRPr="009C556D">
              <w:rPr>
                <w:rFonts w:ascii="Arial" w:hAnsi="Arial" w:cs="Arial"/>
                <w:b w:val="0"/>
                <w:color w:val="000000" w:themeColor="text1"/>
                <w:lang w:val="hr-HR"/>
              </w:rPr>
              <w:t>proračun</w:t>
            </w:r>
            <w:r w:rsidRPr="009C556D">
              <w:rPr>
                <w:rFonts w:ascii="Arial" w:hAnsi="Arial" w:cs="Arial"/>
                <w:b w:val="0"/>
                <w:color w:val="000000" w:themeColor="text1"/>
                <w:lang w:val="hr-HR"/>
              </w:rPr>
              <w:t>skih sredstava putem transfera i subvencija u Federaciji Bosne i Hercegovine</w:t>
            </w:r>
          </w:p>
        </w:tc>
        <w:tc>
          <w:tcPr>
            <w:tcW w:w="4840" w:type="dxa"/>
            <w:tcBorders>
              <w:left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hr-HR"/>
              </w:rPr>
            </w:pPr>
            <w:r w:rsidRPr="009C556D">
              <w:rPr>
                <w:rFonts w:ascii="Arial" w:hAnsi="Arial" w:cs="Arial"/>
                <w:color w:val="000000" w:themeColor="text1"/>
                <w:lang w:val="hr-HR"/>
              </w:rPr>
              <w:t xml:space="preserve">Metodologija rada </w:t>
            </w:r>
            <w:r w:rsidR="003906E7" w:rsidRPr="009C556D">
              <w:rPr>
                <w:rFonts w:ascii="Arial" w:hAnsi="Arial" w:cs="Arial"/>
                <w:color w:val="000000" w:themeColor="text1"/>
                <w:lang w:val="hr-HR"/>
              </w:rPr>
              <w:t>unutarnje</w:t>
            </w:r>
            <w:r w:rsidRPr="009C556D">
              <w:rPr>
                <w:rFonts w:ascii="Arial" w:hAnsi="Arial" w:cs="Arial"/>
                <w:color w:val="000000" w:themeColor="text1"/>
                <w:lang w:val="hr-HR"/>
              </w:rPr>
              <w:t xml:space="preserve"> revizije u javnom sektoru u Federaciji Bosne i Hercegovine</w:t>
            </w:r>
          </w:p>
        </w:tc>
      </w:tr>
      <w:tr w:rsidR="001C3930" w:rsidRPr="002A7B03" w:rsidTr="003906E7">
        <w:trPr>
          <w:trHeight w:val="922"/>
        </w:trPr>
        <w:tc>
          <w:tcPr>
            <w:cnfStyle w:val="001000000000" w:firstRow="0" w:lastRow="0" w:firstColumn="1" w:lastColumn="0" w:oddVBand="0" w:evenVBand="0" w:oddHBand="0" w:evenHBand="0" w:firstRowFirstColumn="0" w:firstRowLastColumn="0" w:lastRowFirstColumn="0" w:lastRowLastColumn="0"/>
            <w:tcW w:w="4729" w:type="dxa"/>
            <w:tcBorders>
              <w:left w:val="single" w:sz="12" w:space="0" w:color="2E74B5" w:themeColor="accent1" w:themeShade="BF"/>
              <w:bottom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3"/>
              </w:numPr>
              <w:jc w:val="both"/>
              <w:rPr>
                <w:rFonts w:ascii="Arial" w:hAnsi="Arial" w:cs="Arial"/>
                <w:b w:val="0"/>
                <w:color w:val="000000" w:themeColor="text1"/>
                <w:lang w:val="hr-HR"/>
              </w:rPr>
            </w:pPr>
            <w:r w:rsidRPr="009C556D">
              <w:rPr>
                <w:rFonts w:ascii="Arial" w:hAnsi="Arial" w:cs="Arial"/>
                <w:b w:val="0"/>
                <w:color w:val="000000" w:themeColor="text1"/>
                <w:lang w:val="hr-HR"/>
              </w:rPr>
              <w:t xml:space="preserve">Priručnik za </w:t>
            </w:r>
            <w:r w:rsidR="003906E7" w:rsidRPr="009C556D">
              <w:rPr>
                <w:rFonts w:ascii="Arial" w:hAnsi="Arial" w:cs="Arial"/>
                <w:b w:val="0"/>
                <w:color w:val="000000" w:themeColor="text1"/>
                <w:lang w:val="hr-HR"/>
              </w:rPr>
              <w:t>financ</w:t>
            </w:r>
            <w:r w:rsidRPr="009C556D">
              <w:rPr>
                <w:rFonts w:ascii="Arial" w:hAnsi="Arial" w:cs="Arial"/>
                <w:b w:val="0"/>
                <w:color w:val="000000" w:themeColor="text1"/>
                <w:lang w:val="hr-HR"/>
              </w:rPr>
              <w:t>ijsko upravljanje i kontrolu u javnom sektoru u Federaciji Bosne i Hercegovine</w:t>
            </w:r>
          </w:p>
        </w:tc>
        <w:tc>
          <w:tcPr>
            <w:tcW w:w="4840" w:type="dxa"/>
            <w:tcBorders>
              <w:left w:val="single" w:sz="12" w:space="0" w:color="2E74B5" w:themeColor="accent1" w:themeShade="BF"/>
              <w:bottom w:val="single" w:sz="12" w:space="0" w:color="2E74B5" w:themeColor="accent1" w:themeShade="BF"/>
              <w:right w:val="single" w:sz="12" w:space="0" w:color="2E74B5" w:themeColor="accent1" w:themeShade="BF"/>
            </w:tcBorders>
          </w:tcPr>
          <w:p w:rsidR="001C3930" w:rsidRPr="009C556D" w:rsidRDefault="001C3930" w:rsidP="003906E7">
            <w:pPr>
              <w:pStyle w:val="ListParagraph"/>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hr-HR"/>
              </w:rPr>
            </w:pPr>
            <w:r w:rsidRPr="009C556D">
              <w:rPr>
                <w:rFonts w:ascii="Arial" w:hAnsi="Arial" w:cs="Arial"/>
                <w:color w:val="000000" w:themeColor="text1"/>
                <w:lang w:val="hr-HR"/>
              </w:rPr>
              <w:t xml:space="preserve">Priručnik za procjenu rizika i planiranje </w:t>
            </w:r>
            <w:r w:rsidR="003906E7" w:rsidRPr="009C556D">
              <w:rPr>
                <w:rFonts w:ascii="Arial" w:hAnsi="Arial" w:cs="Arial"/>
                <w:color w:val="000000" w:themeColor="text1"/>
                <w:lang w:val="hr-HR"/>
              </w:rPr>
              <w:t>unutarnje</w:t>
            </w:r>
            <w:r w:rsidRPr="009C556D">
              <w:rPr>
                <w:rFonts w:ascii="Arial" w:hAnsi="Arial" w:cs="Arial"/>
                <w:color w:val="000000" w:themeColor="text1"/>
                <w:lang w:val="hr-HR"/>
              </w:rPr>
              <w:t xml:space="preserve"> revizije u javnom sektoru u Federaciji Bosne i Hercegovine</w:t>
            </w:r>
          </w:p>
        </w:tc>
      </w:tr>
    </w:tbl>
    <w:p w:rsidR="001C3930" w:rsidRPr="002A7B03" w:rsidRDefault="001C3930" w:rsidP="001C3930">
      <w:pPr>
        <w:spacing w:after="0"/>
        <w:jc w:val="both"/>
        <w:rPr>
          <w:rFonts w:ascii="Arial" w:hAnsi="Arial" w:cs="Arial"/>
          <w:color w:val="000000" w:themeColor="text1"/>
          <w:sz w:val="24"/>
          <w:szCs w:val="24"/>
        </w:rPr>
      </w:pPr>
    </w:p>
    <w:p w:rsidR="001C3930" w:rsidRPr="002A7B03" w:rsidRDefault="001C3930" w:rsidP="001C3930">
      <w:pPr>
        <w:spacing w:after="0"/>
        <w:ind w:right="-279"/>
        <w:jc w:val="both"/>
        <w:rPr>
          <w:rFonts w:ascii="Arial" w:hAnsi="Arial" w:cs="Arial"/>
          <w:color w:val="000000" w:themeColor="text1"/>
        </w:rPr>
      </w:pPr>
      <w:r w:rsidRPr="002A7B03">
        <w:rPr>
          <w:rFonts w:ascii="Arial" w:hAnsi="Arial" w:cs="Arial"/>
          <w:b/>
          <w:color w:val="000000" w:themeColor="text1"/>
        </w:rPr>
        <w:t xml:space="preserve">Zakon o </w:t>
      </w:r>
      <w:r w:rsidR="003906E7">
        <w:rPr>
          <w:rFonts w:ascii="Arial" w:hAnsi="Arial" w:cs="Arial"/>
          <w:b/>
          <w:color w:val="000000" w:themeColor="text1"/>
        </w:rPr>
        <w:t>financ</w:t>
      </w:r>
      <w:r w:rsidRPr="002A7B03">
        <w:rPr>
          <w:rFonts w:ascii="Arial" w:hAnsi="Arial" w:cs="Arial"/>
          <w:b/>
          <w:color w:val="000000" w:themeColor="text1"/>
        </w:rPr>
        <w:t>ijskom upravljanju i kontroli u javnom sektoru u Federaciji Bosne i Hercegovine</w:t>
      </w:r>
      <w:r w:rsidRPr="002A7B03">
        <w:rPr>
          <w:rFonts w:ascii="Arial" w:hAnsi="Arial" w:cs="Arial"/>
          <w:color w:val="000000" w:themeColor="text1"/>
        </w:rPr>
        <w:t xml:space="preserve"> (u dalj</w:t>
      </w:r>
      <w:r w:rsidR="00217F53">
        <w:rPr>
          <w:rFonts w:ascii="Arial" w:hAnsi="Arial" w:cs="Arial"/>
          <w:color w:val="000000" w:themeColor="text1"/>
        </w:rPr>
        <w:t>nj</w:t>
      </w:r>
      <w:r w:rsidRPr="002A7B03">
        <w:rPr>
          <w:rFonts w:ascii="Arial" w:hAnsi="Arial" w:cs="Arial"/>
          <w:color w:val="000000" w:themeColor="text1"/>
        </w:rPr>
        <w:t xml:space="preserve">em tekstu: Zakon o FUK) uređuje </w:t>
      </w:r>
      <w:r w:rsidR="003906E7">
        <w:rPr>
          <w:rFonts w:ascii="Arial" w:hAnsi="Arial" w:cs="Arial"/>
          <w:color w:val="000000" w:themeColor="text1"/>
        </w:rPr>
        <w:t>financ</w:t>
      </w:r>
      <w:r w:rsidRPr="002A7B03">
        <w:rPr>
          <w:rFonts w:ascii="Arial" w:hAnsi="Arial" w:cs="Arial"/>
          <w:color w:val="000000" w:themeColor="text1"/>
        </w:rPr>
        <w:t xml:space="preserve">ijsko upravljanje i kontrolu u javnom sektoru u FBiH, propisuje zajedničke okvirne principe, standarde i odgovornosti za uspostavljanje, razvoj i implementaciju </w:t>
      </w:r>
      <w:r w:rsidR="003906E7">
        <w:rPr>
          <w:rFonts w:ascii="Arial" w:hAnsi="Arial" w:cs="Arial"/>
          <w:color w:val="000000" w:themeColor="text1"/>
        </w:rPr>
        <w:t>sustava</w:t>
      </w:r>
      <w:r w:rsidRPr="002A7B03">
        <w:rPr>
          <w:rFonts w:ascii="Arial" w:hAnsi="Arial" w:cs="Arial"/>
          <w:color w:val="000000" w:themeColor="text1"/>
        </w:rPr>
        <w:t xml:space="preserve"> FUK, kao i nadležnosti CHJ FMF i drugih organizacija u javnom sektoru u Federaciji u provođenju </w:t>
      </w:r>
      <w:r w:rsidR="003906E7">
        <w:rPr>
          <w:rFonts w:ascii="Arial" w:hAnsi="Arial" w:cs="Arial"/>
          <w:color w:val="000000" w:themeColor="text1"/>
        </w:rPr>
        <w:t>sustava</w:t>
      </w:r>
      <w:r w:rsidRPr="002A7B03">
        <w:rPr>
          <w:rFonts w:ascii="Arial" w:hAnsi="Arial" w:cs="Arial"/>
          <w:color w:val="000000" w:themeColor="text1"/>
        </w:rPr>
        <w:t xml:space="preserve"> </w:t>
      </w:r>
      <w:r w:rsidR="003906E7">
        <w:rPr>
          <w:rFonts w:ascii="Arial" w:hAnsi="Arial" w:cs="Arial"/>
          <w:color w:val="000000" w:themeColor="text1"/>
        </w:rPr>
        <w:t>unutarnjih</w:t>
      </w:r>
      <w:r w:rsidRPr="002A7B03">
        <w:rPr>
          <w:rFonts w:ascii="Arial" w:hAnsi="Arial" w:cs="Arial"/>
          <w:color w:val="000000" w:themeColor="text1"/>
        </w:rPr>
        <w:t xml:space="preserve"> </w:t>
      </w:r>
      <w:r w:rsidR="003906E7">
        <w:rPr>
          <w:rFonts w:ascii="Arial" w:hAnsi="Arial" w:cs="Arial"/>
          <w:color w:val="000000" w:themeColor="text1"/>
        </w:rPr>
        <w:t>financ</w:t>
      </w:r>
      <w:r w:rsidRPr="002A7B03">
        <w:rPr>
          <w:rFonts w:ascii="Arial" w:hAnsi="Arial" w:cs="Arial"/>
          <w:color w:val="000000" w:themeColor="text1"/>
        </w:rPr>
        <w:t>ijskih kontrola u javnom sektoru.</w:t>
      </w:r>
    </w:p>
    <w:p w:rsidR="001C3930" w:rsidRPr="002A7B03" w:rsidRDefault="001C3930" w:rsidP="001C3930">
      <w:pPr>
        <w:spacing w:after="0"/>
        <w:ind w:right="-279"/>
        <w:jc w:val="both"/>
        <w:rPr>
          <w:rFonts w:ascii="Arial" w:hAnsi="Arial" w:cs="Arial"/>
          <w:color w:val="000000" w:themeColor="text1"/>
        </w:rPr>
      </w:pPr>
    </w:p>
    <w:p w:rsidR="001C3930" w:rsidRPr="002A7B03" w:rsidRDefault="001C3930" w:rsidP="001C3930">
      <w:pPr>
        <w:spacing w:after="0"/>
        <w:ind w:right="-279"/>
        <w:jc w:val="both"/>
        <w:rPr>
          <w:rFonts w:ascii="Arial" w:hAnsi="Arial" w:cs="Arial"/>
          <w:color w:val="000000" w:themeColor="text1"/>
        </w:rPr>
      </w:pPr>
      <w:r w:rsidRPr="002A7B03">
        <w:rPr>
          <w:rFonts w:ascii="Arial" w:hAnsi="Arial" w:cs="Arial"/>
          <w:b/>
          <w:color w:val="000000" w:themeColor="text1"/>
        </w:rPr>
        <w:t xml:space="preserve">Zakon o </w:t>
      </w:r>
      <w:r w:rsidR="00217F53">
        <w:rPr>
          <w:rFonts w:ascii="Arial" w:hAnsi="Arial" w:cs="Arial"/>
          <w:b/>
          <w:color w:val="000000" w:themeColor="text1"/>
        </w:rPr>
        <w:t>unutarnjoj</w:t>
      </w:r>
      <w:r w:rsidRPr="002A7B03">
        <w:rPr>
          <w:rFonts w:ascii="Arial" w:hAnsi="Arial" w:cs="Arial"/>
          <w:b/>
          <w:color w:val="000000" w:themeColor="text1"/>
        </w:rPr>
        <w:t xml:space="preserve"> reviziji u javnom sektoru u Federaciji Bosne i Hercegovine </w:t>
      </w:r>
      <w:r w:rsidRPr="002A7B03">
        <w:rPr>
          <w:rFonts w:ascii="Arial" w:hAnsi="Arial" w:cs="Arial"/>
          <w:color w:val="000000" w:themeColor="text1"/>
        </w:rPr>
        <w:t>(u dalj</w:t>
      </w:r>
      <w:r w:rsidR="00217F53">
        <w:rPr>
          <w:rFonts w:ascii="Arial" w:hAnsi="Arial" w:cs="Arial"/>
          <w:color w:val="000000" w:themeColor="text1"/>
        </w:rPr>
        <w:t>nj</w:t>
      </w:r>
      <w:r w:rsidRPr="002A7B03">
        <w:rPr>
          <w:rFonts w:ascii="Arial" w:hAnsi="Arial" w:cs="Arial"/>
          <w:color w:val="000000" w:themeColor="text1"/>
        </w:rPr>
        <w:t xml:space="preserve">em tekstu: Zakon o </w:t>
      </w:r>
      <w:r w:rsidR="00217F53">
        <w:rPr>
          <w:rFonts w:ascii="Arial" w:hAnsi="Arial" w:cs="Arial"/>
          <w:color w:val="000000" w:themeColor="text1"/>
        </w:rPr>
        <w:t>unutarnjoj</w:t>
      </w:r>
      <w:r w:rsidRPr="002A7B03">
        <w:rPr>
          <w:rFonts w:ascii="Arial" w:hAnsi="Arial" w:cs="Arial"/>
          <w:color w:val="000000" w:themeColor="text1"/>
        </w:rPr>
        <w:t xml:space="preserve"> reviziji) uređuje nadležnost, principe, uspostavljanje, procedure i aktivnosti </w:t>
      </w:r>
      <w:r w:rsidR="003906E7">
        <w:rPr>
          <w:rFonts w:ascii="Arial" w:hAnsi="Arial" w:cs="Arial"/>
          <w:color w:val="000000" w:themeColor="text1"/>
        </w:rPr>
        <w:t>unutarnje</w:t>
      </w:r>
      <w:r w:rsidRPr="002A7B03">
        <w:rPr>
          <w:rFonts w:ascii="Arial" w:hAnsi="Arial" w:cs="Arial"/>
          <w:color w:val="000000" w:themeColor="text1"/>
        </w:rPr>
        <w:t xml:space="preserve"> revizije, nadležnosti CHJ FMF, te izvješ</w:t>
      </w:r>
      <w:r w:rsidR="00217F53">
        <w:rPr>
          <w:rFonts w:ascii="Arial" w:hAnsi="Arial" w:cs="Arial"/>
          <w:color w:val="000000" w:themeColor="text1"/>
        </w:rPr>
        <w:t>ći</w:t>
      </w:r>
      <w:r w:rsidRPr="002A7B03">
        <w:rPr>
          <w:rFonts w:ascii="Arial" w:hAnsi="Arial" w:cs="Arial"/>
          <w:color w:val="000000" w:themeColor="text1"/>
        </w:rPr>
        <w:t xml:space="preserve">vanje i druga pitanja vezana za </w:t>
      </w:r>
      <w:r w:rsidR="00217F53">
        <w:rPr>
          <w:rFonts w:ascii="Arial" w:hAnsi="Arial" w:cs="Arial"/>
          <w:color w:val="000000" w:themeColor="text1"/>
        </w:rPr>
        <w:t>unutarnj</w:t>
      </w:r>
      <w:r w:rsidR="00217F53" w:rsidRPr="002A7B03">
        <w:rPr>
          <w:rFonts w:ascii="Arial" w:hAnsi="Arial" w:cs="Arial"/>
          <w:color w:val="000000" w:themeColor="text1"/>
        </w:rPr>
        <w:t>u</w:t>
      </w:r>
      <w:r w:rsidRPr="002A7B03">
        <w:rPr>
          <w:rFonts w:ascii="Arial" w:hAnsi="Arial" w:cs="Arial"/>
          <w:color w:val="000000" w:themeColor="text1"/>
        </w:rPr>
        <w:t xml:space="preserve"> reviziju u javnom sektoru u Federaciji Bosne i Hercegovine.</w:t>
      </w:r>
    </w:p>
    <w:p w:rsidR="001C3930" w:rsidRPr="002A7B03" w:rsidRDefault="001C3930" w:rsidP="001C3930">
      <w:pPr>
        <w:spacing w:after="0"/>
        <w:ind w:right="-279"/>
        <w:jc w:val="both"/>
        <w:rPr>
          <w:rFonts w:ascii="Arial" w:hAnsi="Arial" w:cs="Arial"/>
          <w:color w:val="000000" w:themeColor="text1"/>
        </w:rPr>
      </w:pPr>
    </w:p>
    <w:p w:rsidR="001C3930" w:rsidRPr="002A7B03" w:rsidRDefault="001C3930" w:rsidP="001C3930">
      <w:pPr>
        <w:spacing w:after="0"/>
        <w:ind w:right="-279"/>
        <w:jc w:val="both"/>
        <w:rPr>
          <w:rFonts w:ascii="Arial" w:hAnsi="Arial" w:cs="Arial"/>
          <w:b/>
        </w:rPr>
      </w:pPr>
      <w:r w:rsidRPr="002A7B03">
        <w:rPr>
          <w:rFonts w:ascii="Arial" w:hAnsi="Arial" w:cs="Arial"/>
          <w:color w:val="000000" w:themeColor="text1"/>
        </w:rPr>
        <w:t xml:space="preserve">Pored navedenih osnovnih zakona za razvoj oblasti </w:t>
      </w:r>
      <w:r w:rsidRPr="002A7B03">
        <w:rPr>
          <w:rFonts w:ascii="Arial" w:hAnsi="Arial" w:cs="Arial"/>
        </w:rPr>
        <w:t>PIFC</w:t>
      </w:r>
      <w:r w:rsidRPr="002A7B03">
        <w:rPr>
          <w:rFonts w:ascii="Arial" w:hAnsi="Arial" w:cs="Arial"/>
          <w:color w:val="000000" w:themeColor="text1"/>
        </w:rPr>
        <w:t xml:space="preserve"> relevantni su i </w:t>
      </w:r>
      <w:r w:rsidRPr="002A7B03">
        <w:rPr>
          <w:rFonts w:ascii="Arial" w:hAnsi="Arial" w:cs="Arial"/>
          <w:b/>
          <w:color w:val="000000" w:themeColor="text1"/>
        </w:rPr>
        <w:t xml:space="preserve">Zakon o </w:t>
      </w:r>
      <w:r w:rsidR="005E5255">
        <w:rPr>
          <w:rFonts w:ascii="Arial" w:hAnsi="Arial" w:cs="Arial"/>
          <w:b/>
          <w:color w:val="000000" w:themeColor="text1"/>
        </w:rPr>
        <w:t>proračun</w:t>
      </w:r>
      <w:r w:rsidRPr="002A7B03">
        <w:rPr>
          <w:rFonts w:ascii="Arial" w:hAnsi="Arial" w:cs="Arial"/>
          <w:b/>
          <w:color w:val="000000" w:themeColor="text1"/>
        </w:rPr>
        <w:t>ima u Federaciji Bosne i Hercegovine</w:t>
      </w:r>
      <w:r w:rsidRPr="002A7B03">
        <w:rPr>
          <w:rStyle w:val="FootnoteReference"/>
          <w:rFonts w:ascii="Arial" w:hAnsi="Arial" w:cs="Arial"/>
          <w:b/>
          <w:color w:val="000000" w:themeColor="text1"/>
        </w:rPr>
        <w:footnoteReference w:id="13"/>
      </w:r>
      <w:r w:rsidRPr="002A7B03">
        <w:rPr>
          <w:rFonts w:ascii="Arial" w:hAnsi="Arial" w:cs="Arial"/>
          <w:color w:val="000000" w:themeColor="text1"/>
        </w:rPr>
        <w:t xml:space="preserve"> i </w:t>
      </w:r>
      <w:r w:rsidRPr="002A7B03">
        <w:rPr>
          <w:rFonts w:ascii="Arial" w:hAnsi="Arial" w:cs="Arial"/>
          <w:b/>
          <w:color w:val="000000" w:themeColor="text1"/>
        </w:rPr>
        <w:t xml:space="preserve">Zakon o </w:t>
      </w:r>
      <w:r w:rsidR="00217F53">
        <w:rPr>
          <w:rFonts w:ascii="Arial" w:hAnsi="Arial" w:cs="Arial"/>
          <w:b/>
          <w:color w:val="000000" w:themeColor="text1"/>
        </w:rPr>
        <w:t>riznici</w:t>
      </w:r>
      <w:r w:rsidRPr="002A7B03">
        <w:rPr>
          <w:rFonts w:ascii="Arial" w:hAnsi="Arial" w:cs="Arial"/>
          <w:b/>
          <w:color w:val="000000" w:themeColor="text1"/>
        </w:rPr>
        <w:t xml:space="preserve"> u Federaciji Bosne i Hercegovine</w:t>
      </w:r>
      <w:r w:rsidRPr="002A7B03">
        <w:rPr>
          <w:rStyle w:val="FootnoteReference"/>
          <w:rFonts w:ascii="Arial" w:hAnsi="Arial" w:cs="Arial"/>
          <w:b/>
          <w:color w:val="000000" w:themeColor="text1"/>
        </w:rPr>
        <w:footnoteReference w:id="14"/>
      </w:r>
      <w:r w:rsidRPr="002A7B03">
        <w:rPr>
          <w:rFonts w:ascii="Arial" w:hAnsi="Arial" w:cs="Arial"/>
          <w:color w:val="000000" w:themeColor="text1"/>
        </w:rPr>
        <w:t xml:space="preserve"> koji uređuju </w:t>
      </w:r>
      <w:r w:rsidR="005E5255">
        <w:rPr>
          <w:rFonts w:ascii="Arial" w:hAnsi="Arial" w:cs="Arial"/>
          <w:color w:val="000000" w:themeColor="text1"/>
        </w:rPr>
        <w:t>proračun</w:t>
      </w:r>
      <w:r w:rsidRPr="002A7B03">
        <w:rPr>
          <w:rFonts w:ascii="Arial" w:hAnsi="Arial" w:cs="Arial"/>
          <w:color w:val="000000" w:themeColor="text1"/>
        </w:rPr>
        <w:t xml:space="preserve">ski </w:t>
      </w:r>
      <w:r w:rsidR="00217F53">
        <w:rPr>
          <w:rFonts w:ascii="Arial" w:hAnsi="Arial" w:cs="Arial"/>
          <w:color w:val="000000" w:themeColor="text1"/>
        </w:rPr>
        <w:t>sustav</w:t>
      </w:r>
      <w:r w:rsidRPr="002A7B03">
        <w:rPr>
          <w:rFonts w:ascii="Arial" w:hAnsi="Arial" w:cs="Arial"/>
          <w:color w:val="000000" w:themeColor="text1"/>
        </w:rPr>
        <w:t xml:space="preserve">, odnosno propisuju proces izrade i izvršenja </w:t>
      </w:r>
      <w:r w:rsidR="005E5255">
        <w:rPr>
          <w:rFonts w:ascii="Arial" w:hAnsi="Arial" w:cs="Arial"/>
          <w:color w:val="000000" w:themeColor="text1"/>
        </w:rPr>
        <w:t>proračun</w:t>
      </w:r>
      <w:r w:rsidRPr="002A7B03">
        <w:rPr>
          <w:rFonts w:ascii="Arial" w:hAnsi="Arial" w:cs="Arial"/>
          <w:color w:val="000000" w:themeColor="text1"/>
        </w:rPr>
        <w:t xml:space="preserve">a, računovodstvo, </w:t>
      </w:r>
      <w:r w:rsidR="003906E7">
        <w:rPr>
          <w:rFonts w:ascii="Arial" w:hAnsi="Arial" w:cs="Arial"/>
          <w:color w:val="000000" w:themeColor="text1"/>
        </w:rPr>
        <w:t>financ</w:t>
      </w:r>
      <w:r w:rsidRPr="002A7B03">
        <w:rPr>
          <w:rFonts w:ascii="Arial" w:hAnsi="Arial" w:cs="Arial"/>
          <w:color w:val="000000" w:themeColor="text1"/>
        </w:rPr>
        <w:t>ijsko izv</w:t>
      </w:r>
      <w:r w:rsidR="00217F53">
        <w:rPr>
          <w:rFonts w:ascii="Arial" w:hAnsi="Arial" w:cs="Arial"/>
          <w:color w:val="000000" w:themeColor="text1"/>
        </w:rPr>
        <w:t>ještavanje, te nadležnosti i ob</w:t>
      </w:r>
      <w:r w:rsidRPr="002A7B03">
        <w:rPr>
          <w:rFonts w:ascii="Arial" w:hAnsi="Arial" w:cs="Arial"/>
          <w:color w:val="000000" w:themeColor="text1"/>
        </w:rPr>
        <w:t xml:space="preserve">veze ministarstava </w:t>
      </w:r>
      <w:r w:rsidR="003906E7">
        <w:rPr>
          <w:rFonts w:ascii="Arial" w:hAnsi="Arial" w:cs="Arial"/>
          <w:color w:val="000000" w:themeColor="text1"/>
        </w:rPr>
        <w:t>financ</w:t>
      </w:r>
      <w:r w:rsidRPr="002A7B03">
        <w:rPr>
          <w:rFonts w:ascii="Arial" w:hAnsi="Arial" w:cs="Arial"/>
          <w:color w:val="000000" w:themeColor="text1"/>
        </w:rPr>
        <w:t xml:space="preserve">ija (federalnog i kantonalnih) i svih drugih organizacija u javnom sektoru u FBiH u procesima </w:t>
      </w:r>
      <w:r w:rsidR="005E5255">
        <w:rPr>
          <w:rFonts w:ascii="Arial" w:hAnsi="Arial" w:cs="Arial"/>
          <w:color w:val="000000" w:themeColor="text1"/>
        </w:rPr>
        <w:t>proračun</w:t>
      </w:r>
      <w:r w:rsidRPr="002A7B03">
        <w:rPr>
          <w:rFonts w:ascii="Arial" w:hAnsi="Arial" w:cs="Arial"/>
          <w:color w:val="000000" w:themeColor="text1"/>
        </w:rPr>
        <w:t xml:space="preserve">skog ciklusa i </w:t>
      </w:r>
      <w:r w:rsidR="003906E7">
        <w:rPr>
          <w:rFonts w:ascii="Arial" w:hAnsi="Arial" w:cs="Arial"/>
          <w:color w:val="000000" w:themeColor="text1"/>
        </w:rPr>
        <w:t>financ</w:t>
      </w:r>
      <w:r w:rsidRPr="002A7B03">
        <w:rPr>
          <w:rFonts w:ascii="Arial" w:hAnsi="Arial" w:cs="Arial"/>
          <w:color w:val="000000" w:themeColor="text1"/>
        </w:rPr>
        <w:t>ijskom upravljanju i kontroli</w:t>
      </w:r>
      <w:r w:rsidRPr="002A7B03">
        <w:rPr>
          <w:rStyle w:val="FootnoteReference"/>
          <w:rFonts w:ascii="Arial" w:hAnsi="Arial" w:cs="Arial"/>
          <w:color w:val="000000" w:themeColor="text1"/>
        </w:rPr>
        <w:footnoteReference w:id="15"/>
      </w:r>
      <w:r w:rsidRPr="002A7B03">
        <w:rPr>
          <w:rFonts w:ascii="Arial" w:hAnsi="Arial" w:cs="Arial"/>
          <w:color w:val="000000" w:themeColor="text1"/>
        </w:rPr>
        <w:t xml:space="preserve">. </w:t>
      </w:r>
    </w:p>
    <w:p w:rsidR="001C3930" w:rsidRPr="002A7B03" w:rsidRDefault="001C3930" w:rsidP="001C3930">
      <w:pPr>
        <w:autoSpaceDE w:val="0"/>
        <w:autoSpaceDN w:val="0"/>
        <w:adjustRightInd w:val="0"/>
        <w:spacing w:after="0" w:line="240" w:lineRule="auto"/>
        <w:ind w:right="-279"/>
        <w:jc w:val="both"/>
        <w:rPr>
          <w:rFonts w:ascii="Arial" w:hAnsi="Arial" w:cs="Arial"/>
        </w:rPr>
      </w:pPr>
    </w:p>
    <w:p w:rsidR="001C3930" w:rsidRPr="002A7B03" w:rsidRDefault="001C3930" w:rsidP="001C3930">
      <w:pPr>
        <w:autoSpaceDE w:val="0"/>
        <w:autoSpaceDN w:val="0"/>
        <w:adjustRightInd w:val="0"/>
        <w:spacing w:after="0" w:line="240" w:lineRule="auto"/>
        <w:ind w:right="-279"/>
        <w:jc w:val="both"/>
        <w:rPr>
          <w:rFonts w:ascii="Arial" w:hAnsi="Arial" w:cs="Arial"/>
        </w:rPr>
      </w:pPr>
      <w:r w:rsidRPr="002A7B03">
        <w:rPr>
          <w:rFonts w:ascii="Arial" w:hAnsi="Arial" w:cs="Arial"/>
        </w:rPr>
        <w:t xml:space="preserve">Nadalje, za razvoj </w:t>
      </w:r>
      <w:r w:rsidR="003906E7">
        <w:rPr>
          <w:rFonts w:ascii="Arial" w:hAnsi="Arial" w:cs="Arial"/>
        </w:rPr>
        <w:t>sustava</w:t>
      </w:r>
      <w:r w:rsidR="00217F53">
        <w:rPr>
          <w:rFonts w:ascii="Arial" w:hAnsi="Arial" w:cs="Arial"/>
        </w:rPr>
        <w:t xml:space="preserve"> PIFC također je bitna</w:t>
      </w:r>
      <w:r w:rsidRPr="002A7B03">
        <w:rPr>
          <w:rFonts w:ascii="Arial" w:hAnsi="Arial" w:cs="Arial"/>
        </w:rPr>
        <w:t xml:space="preserve"> i sljedeća regulativa:</w:t>
      </w:r>
    </w:p>
    <w:p w:rsidR="001C3930" w:rsidRPr="002A7B03" w:rsidRDefault="001C3930" w:rsidP="001C3930">
      <w:pPr>
        <w:autoSpaceDE w:val="0"/>
        <w:autoSpaceDN w:val="0"/>
        <w:adjustRightInd w:val="0"/>
        <w:spacing w:after="0" w:line="240" w:lineRule="auto"/>
        <w:ind w:right="-279"/>
        <w:jc w:val="both"/>
        <w:rPr>
          <w:rFonts w:ascii="Arial" w:hAnsi="Arial" w:cs="Arial"/>
        </w:rPr>
      </w:pPr>
    </w:p>
    <w:p w:rsidR="001C3930" w:rsidRPr="002A7B03" w:rsidRDefault="001C3930" w:rsidP="001C3930">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themeColor="text1"/>
        </w:rPr>
        <w:t>Zakon o javnim na</w:t>
      </w:r>
      <w:r w:rsidR="00217F53">
        <w:rPr>
          <w:rFonts w:ascii="Arial" w:hAnsi="Arial" w:cs="Arial"/>
          <w:b/>
          <w:color w:val="000000" w:themeColor="text1"/>
        </w:rPr>
        <w:t>bav</w:t>
      </w:r>
      <w:r w:rsidRPr="002A7B03">
        <w:rPr>
          <w:rFonts w:ascii="Arial" w:hAnsi="Arial" w:cs="Arial"/>
          <w:b/>
          <w:color w:val="000000" w:themeColor="text1"/>
        </w:rPr>
        <w:t>ama Bosne i Hercegovine</w:t>
      </w:r>
      <w:r w:rsidRPr="002A7B03">
        <w:rPr>
          <w:rFonts w:ascii="Arial" w:hAnsi="Arial" w:cs="Arial"/>
          <w:color w:val="000000" w:themeColor="text1"/>
        </w:rPr>
        <w:t xml:space="preserve"> koji uređuje s</w:t>
      </w:r>
      <w:r w:rsidR="00217F53">
        <w:rPr>
          <w:rFonts w:ascii="Arial" w:hAnsi="Arial" w:cs="Arial"/>
          <w:color w:val="000000" w:themeColor="text1"/>
        </w:rPr>
        <w:t>ustav</w:t>
      </w:r>
      <w:r w:rsidRPr="002A7B03">
        <w:rPr>
          <w:rFonts w:ascii="Arial" w:hAnsi="Arial" w:cs="Arial"/>
          <w:color w:val="000000" w:themeColor="text1"/>
        </w:rPr>
        <w:t xml:space="preserve"> javnih nabav</w:t>
      </w:r>
      <w:r w:rsidR="00217F53">
        <w:rPr>
          <w:rFonts w:ascii="Arial" w:hAnsi="Arial" w:cs="Arial"/>
          <w:color w:val="000000" w:themeColor="text1"/>
        </w:rPr>
        <w:t>a</w:t>
      </w:r>
      <w:r w:rsidRPr="002A7B03">
        <w:rPr>
          <w:rFonts w:ascii="Arial" w:hAnsi="Arial" w:cs="Arial"/>
          <w:color w:val="000000" w:themeColor="text1"/>
        </w:rPr>
        <w:t xml:space="preserve"> u BiH uključujući pravila za postupke javnih nabav</w:t>
      </w:r>
      <w:r w:rsidR="00217F53">
        <w:rPr>
          <w:rFonts w:ascii="Arial" w:hAnsi="Arial" w:cs="Arial"/>
          <w:color w:val="000000" w:themeColor="text1"/>
        </w:rPr>
        <w:t>a</w:t>
      </w:r>
      <w:r w:rsidRPr="002A7B03">
        <w:rPr>
          <w:rFonts w:ascii="Arial" w:hAnsi="Arial" w:cs="Arial"/>
          <w:color w:val="000000" w:themeColor="text1"/>
        </w:rPr>
        <w:t xml:space="preserve">, prava, dužnosti i odgovornosti, te pravnu zaštitu </w:t>
      </w:r>
      <w:r w:rsidR="00217F53">
        <w:rPr>
          <w:rFonts w:ascii="Arial" w:hAnsi="Arial" w:cs="Arial"/>
          <w:color w:val="000000" w:themeColor="text1"/>
        </w:rPr>
        <w:t>sudionika</w:t>
      </w:r>
      <w:r w:rsidRPr="002A7B03">
        <w:rPr>
          <w:rFonts w:ascii="Arial" w:hAnsi="Arial" w:cs="Arial"/>
          <w:color w:val="000000" w:themeColor="text1"/>
        </w:rPr>
        <w:t xml:space="preserve"> u postupku.</w:t>
      </w:r>
      <w:r w:rsidRPr="002A7B03">
        <w:rPr>
          <w:rStyle w:val="FootnoteReference"/>
          <w:rFonts w:ascii="Arial" w:hAnsi="Arial" w:cs="Arial"/>
          <w:color w:val="000000" w:themeColor="text1"/>
        </w:rPr>
        <w:footnoteReference w:id="16"/>
      </w:r>
      <w:r w:rsidRPr="002A7B03">
        <w:rPr>
          <w:rFonts w:ascii="Arial" w:hAnsi="Arial" w:cs="Arial"/>
          <w:color w:val="000000" w:themeColor="text1"/>
        </w:rPr>
        <w:t xml:space="preserve">  </w:t>
      </w:r>
    </w:p>
    <w:p w:rsidR="001C3930" w:rsidRPr="002A7B03" w:rsidRDefault="001C3930" w:rsidP="001C3930">
      <w:pPr>
        <w:pStyle w:val="ListParagraph"/>
        <w:autoSpaceDE w:val="0"/>
        <w:autoSpaceDN w:val="0"/>
        <w:adjustRightInd w:val="0"/>
        <w:spacing w:after="0" w:line="240" w:lineRule="auto"/>
        <w:ind w:left="426" w:right="-279"/>
        <w:jc w:val="both"/>
        <w:rPr>
          <w:rFonts w:ascii="Arial" w:hAnsi="Arial" w:cs="Arial"/>
          <w:color w:val="000000" w:themeColor="text1"/>
        </w:rPr>
      </w:pPr>
    </w:p>
    <w:p w:rsidR="001C3930" w:rsidRPr="002A7B03" w:rsidRDefault="001C3930" w:rsidP="001C3930">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themeColor="text1"/>
        </w:rPr>
        <w:t xml:space="preserve">Zakon o dugu, zaduživanju i garancijama u Federaciji Bosne i Hercegovine </w:t>
      </w:r>
      <w:r w:rsidRPr="002A7B03">
        <w:rPr>
          <w:rFonts w:ascii="Arial" w:hAnsi="Arial" w:cs="Arial"/>
          <w:color w:val="000000" w:themeColor="text1"/>
        </w:rPr>
        <w:t>kojim se uređuje dug i garancije FBiH, kantona, gradova i općina (uključujući konsolid</w:t>
      </w:r>
      <w:r w:rsidR="00217F53">
        <w:rPr>
          <w:rFonts w:ascii="Arial" w:hAnsi="Arial" w:cs="Arial"/>
          <w:color w:val="000000" w:themeColor="text1"/>
        </w:rPr>
        <w:t>irani</w:t>
      </w:r>
      <w:r w:rsidRPr="002A7B03">
        <w:rPr>
          <w:rFonts w:ascii="Arial" w:hAnsi="Arial" w:cs="Arial"/>
          <w:color w:val="000000" w:themeColor="text1"/>
        </w:rPr>
        <w:t xml:space="preserve"> dug FBiH kao </w:t>
      </w:r>
      <w:r w:rsidR="003906E7">
        <w:rPr>
          <w:rFonts w:ascii="Arial" w:hAnsi="Arial" w:cs="Arial"/>
          <w:color w:val="000000" w:themeColor="text1"/>
        </w:rPr>
        <w:t>financ</w:t>
      </w:r>
      <w:r w:rsidRPr="002A7B03">
        <w:rPr>
          <w:rFonts w:ascii="Arial" w:hAnsi="Arial" w:cs="Arial"/>
          <w:color w:val="000000" w:themeColor="text1"/>
        </w:rPr>
        <w:t>ijski iskaz ukupnog unut</w:t>
      </w:r>
      <w:r w:rsidR="00217F53">
        <w:rPr>
          <w:rFonts w:ascii="Arial" w:hAnsi="Arial" w:cs="Arial"/>
          <w:color w:val="000000" w:themeColor="text1"/>
        </w:rPr>
        <w:t>ar</w:t>
      </w:r>
      <w:r w:rsidRPr="002A7B03">
        <w:rPr>
          <w:rFonts w:ascii="Arial" w:hAnsi="Arial" w:cs="Arial"/>
          <w:color w:val="000000" w:themeColor="text1"/>
        </w:rPr>
        <w:t xml:space="preserve">njeg i vanjskog duga i garancija FBiH, duga i garancija kantona, općina i gradova u FBiH, te dug federalnih i kantonalnih </w:t>
      </w:r>
      <w:r w:rsidR="00217F53">
        <w:rPr>
          <w:rFonts w:ascii="Arial" w:hAnsi="Arial" w:cs="Arial"/>
          <w:color w:val="000000" w:themeColor="text1"/>
        </w:rPr>
        <w:t>iz</w:t>
      </w:r>
      <w:r w:rsidRPr="002A7B03">
        <w:rPr>
          <w:rFonts w:ascii="Arial" w:hAnsi="Arial" w:cs="Arial"/>
          <w:color w:val="000000" w:themeColor="text1"/>
        </w:rPr>
        <w:t>van</w:t>
      </w:r>
      <w:r w:rsidR="005E5255">
        <w:rPr>
          <w:rFonts w:ascii="Arial" w:hAnsi="Arial" w:cs="Arial"/>
          <w:color w:val="000000" w:themeColor="text1"/>
        </w:rPr>
        <w:t>proračun</w:t>
      </w:r>
      <w:r w:rsidRPr="002A7B03">
        <w:rPr>
          <w:rFonts w:ascii="Arial" w:hAnsi="Arial" w:cs="Arial"/>
          <w:color w:val="000000" w:themeColor="text1"/>
        </w:rPr>
        <w:t>skih fondova), način i postupak zaduživanja, osiguranje sredstava za otplatu duga, izdavanje garancija, vođenje evidencija o dugu i garancijama, te druga pitanja koja se odnose na dug, zaduživanje i garancije</w:t>
      </w:r>
      <w:r w:rsidRPr="002A7B03">
        <w:rPr>
          <w:rStyle w:val="FootnoteReference"/>
          <w:rFonts w:ascii="Arial" w:hAnsi="Arial" w:cs="Arial"/>
          <w:color w:val="000000" w:themeColor="text1"/>
        </w:rPr>
        <w:footnoteReference w:id="17"/>
      </w:r>
      <w:r w:rsidRPr="002A7B03">
        <w:rPr>
          <w:rFonts w:ascii="Arial" w:hAnsi="Arial" w:cs="Arial"/>
          <w:color w:val="000000" w:themeColor="text1"/>
        </w:rPr>
        <w:t xml:space="preserve">. </w:t>
      </w:r>
    </w:p>
    <w:p w:rsidR="001C3930" w:rsidRPr="002A7B03" w:rsidRDefault="001C3930" w:rsidP="001C3930">
      <w:pPr>
        <w:pStyle w:val="ListParagraph"/>
        <w:autoSpaceDE w:val="0"/>
        <w:autoSpaceDN w:val="0"/>
        <w:adjustRightInd w:val="0"/>
        <w:spacing w:after="0" w:line="240" w:lineRule="auto"/>
        <w:ind w:left="426" w:right="-279"/>
        <w:jc w:val="both"/>
        <w:rPr>
          <w:rFonts w:ascii="Arial" w:hAnsi="Arial" w:cs="Arial"/>
          <w:color w:val="000000" w:themeColor="text1"/>
        </w:rPr>
      </w:pPr>
    </w:p>
    <w:p w:rsidR="001C3930" w:rsidRPr="002A7B03" w:rsidRDefault="001C3930" w:rsidP="001C3930">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themeColor="text1"/>
        </w:rPr>
        <w:t>Zakon o razvojnom planiranju i upravljanju razvojem u Federaciji Bosne i Hercegovine</w:t>
      </w:r>
      <w:r w:rsidRPr="002A7B03">
        <w:rPr>
          <w:rStyle w:val="FootnoteReference"/>
          <w:rFonts w:ascii="Arial" w:hAnsi="Arial" w:cs="Arial"/>
          <w:color w:val="000000" w:themeColor="text1"/>
        </w:rPr>
        <w:footnoteReference w:id="18"/>
      </w:r>
      <w:r w:rsidRPr="002A7B03">
        <w:rPr>
          <w:rFonts w:ascii="Arial" w:hAnsi="Arial" w:cs="Arial"/>
        </w:rPr>
        <w:t xml:space="preserve"> </w:t>
      </w:r>
      <w:r w:rsidRPr="002A7B03">
        <w:rPr>
          <w:rFonts w:ascii="Arial" w:hAnsi="Arial" w:cs="Arial"/>
          <w:color w:val="000000" w:themeColor="text1"/>
        </w:rPr>
        <w:t xml:space="preserve">kojim se </w:t>
      </w:r>
      <w:r w:rsidRPr="002A7B03">
        <w:rPr>
          <w:rFonts w:ascii="Arial" w:hAnsi="Arial" w:cs="Arial"/>
          <w:color w:val="000000"/>
          <w:shd w:val="clear" w:color="auto" w:fill="FFFFFF"/>
        </w:rPr>
        <w:t>uređuju ciljevi i principi razvojnog planiranja i upravljanja razvojem FBiH, kantona i jedinica lokalne uprave (u dalj</w:t>
      </w:r>
      <w:r w:rsidR="00217F53">
        <w:rPr>
          <w:rFonts w:ascii="Arial" w:hAnsi="Arial" w:cs="Arial"/>
          <w:color w:val="000000"/>
          <w:shd w:val="clear" w:color="auto" w:fill="FFFFFF"/>
        </w:rPr>
        <w:t>nj</w:t>
      </w:r>
      <w:r w:rsidRPr="002A7B03">
        <w:rPr>
          <w:rFonts w:ascii="Arial" w:hAnsi="Arial" w:cs="Arial"/>
          <w:color w:val="000000"/>
          <w:shd w:val="clear" w:color="auto" w:fill="FFFFFF"/>
        </w:rPr>
        <w:t xml:space="preserve">em tekstu: JLU), vrste strateških dokumenata i pratećih dokumenata za njihovu implementaciju, proces i tijela odgovorna za razvojno planiranje i upravljanje razvojem u FBiH, </w:t>
      </w:r>
      <w:r w:rsidR="003906E7">
        <w:rPr>
          <w:rFonts w:ascii="Arial" w:hAnsi="Arial" w:cs="Arial"/>
          <w:color w:val="000000"/>
          <w:shd w:val="clear" w:color="auto" w:fill="FFFFFF"/>
        </w:rPr>
        <w:t>financ</w:t>
      </w:r>
      <w:r w:rsidRPr="002A7B03">
        <w:rPr>
          <w:rFonts w:ascii="Arial" w:hAnsi="Arial" w:cs="Arial"/>
          <w:color w:val="000000"/>
          <w:shd w:val="clear" w:color="auto" w:fill="FFFFFF"/>
        </w:rPr>
        <w:t>iranje, programiranje, monitoring, evaluacija i izvješ</w:t>
      </w:r>
      <w:r w:rsidR="00217F53">
        <w:rPr>
          <w:rFonts w:ascii="Arial" w:hAnsi="Arial" w:cs="Arial"/>
          <w:color w:val="000000"/>
          <w:shd w:val="clear" w:color="auto" w:fill="FFFFFF"/>
        </w:rPr>
        <w:t>ći</w:t>
      </w:r>
      <w:r w:rsidRPr="002A7B03">
        <w:rPr>
          <w:rFonts w:ascii="Arial" w:hAnsi="Arial" w:cs="Arial"/>
          <w:color w:val="000000"/>
          <w:shd w:val="clear" w:color="auto" w:fill="FFFFFF"/>
        </w:rPr>
        <w:t>vanje o implementaciji strateških dokumenata i nadzor nad primjenom ovog</w:t>
      </w:r>
      <w:r w:rsidR="00217F53">
        <w:rPr>
          <w:rFonts w:ascii="Arial" w:hAnsi="Arial" w:cs="Arial"/>
          <w:color w:val="000000"/>
          <w:shd w:val="clear" w:color="auto" w:fill="FFFFFF"/>
        </w:rPr>
        <w:t>a</w:t>
      </w:r>
      <w:r w:rsidRPr="002A7B03">
        <w:rPr>
          <w:rFonts w:ascii="Arial" w:hAnsi="Arial" w:cs="Arial"/>
          <w:color w:val="000000"/>
          <w:shd w:val="clear" w:color="auto" w:fill="FFFFFF"/>
        </w:rPr>
        <w:t xml:space="preserve"> </w:t>
      </w:r>
      <w:r w:rsidR="00217F53" w:rsidRPr="002A7B03">
        <w:rPr>
          <w:rFonts w:ascii="Arial" w:hAnsi="Arial" w:cs="Arial"/>
          <w:color w:val="000000"/>
          <w:shd w:val="clear" w:color="auto" w:fill="FFFFFF"/>
        </w:rPr>
        <w:t>Zakona</w:t>
      </w:r>
      <w:r w:rsidRPr="002A7B03">
        <w:rPr>
          <w:rFonts w:ascii="Arial" w:hAnsi="Arial" w:cs="Arial"/>
        </w:rPr>
        <w:t xml:space="preserve">. </w:t>
      </w:r>
    </w:p>
    <w:p w:rsidR="001C3930" w:rsidRPr="002A7B03" w:rsidRDefault="001C3930" w:rsidP="001C3930">
      <w:pPr>
        <w:pStyle w:val="ListParagraph"/>
        <w:autoSpaceDE w:val="0"/>
        <w:autoSpaceDN w:val="0"/>
        <w:adjustRightInd w:val="0"/>
        <w:spacing w:after="0" w:line="240" w:lineRule="auto"/>
        <w:ind w:left="426" w:right="-279"/>
        <w:jc w:val="both"/>
        <w:rPr>
          <w:rFonts w:ascii="Arial" w:hAnsi="Arial" w:cs="Arial"/>
          <w:color w:val="000000" w:themeColor="text1"/>
        </w:rPr>
      </w:pPr>
    </w:p>
    <w:p w:rsidR="001C3930" w:rsidRPr="002A7B03" w:rsidRDefault="001C3930" w:rsidP="001C3930">
      <w:pPr>
        <w:pStyle w:val="ListParagraph"/>
        <w:numPr>
          <w:ilvl w:val="0"/>
          <w:numId w:val="16"/>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themeColor="text1"/>
        </w:rPr>
        <w:t>Zakon o državnoj službi u Federaciji Bosne i Hercegovine</w:t>
      </w:r>
      <w:r w:rsidRPr="002A7B03">
        <w:rPr>
          <w:rStyle w:val="FootnoteReference"/>
          <w:rFonts w:ascii="Arial" w:hAnsi="Arial" w:cs="Arial"/>
          <w:color w:val="000000" w:themeColor="text1"/>
        </w:rPr>
        <w:footnoteReference w:id="19"/>
      </w:r>
      <w:r w:rsidRPr="002A7B03">
        <w:rPr>
          <w:rFonts w:ascii="Arial" w:hAnsi="Arial" w:cs="Arial"/>
          <w:b/>
          <w:color w:val="000000" w:themeColor="text1"/>
        </w:rPr>
        <w:t xml:space="preserve"> </w:t>
      </w:r>
      <w:r w:rsidRPr="002A7B03">
        <w:rPr>
          <w:rFonts w:ascii="Arial" w:hAnsi="Arial" w:cs="Arial"/>
          <w:color w:val="000000" w:themeColor="text1"/>
        </w:rPr>
        <w:t>koji</w:t>
      </w:r>
      <w:r w:rsidRPr="002A7B03">
        <w:rPr>
          <w:rFonts w:ascii="Arial" w:hAnsi="Arial" w:cs="Arial"/>
          <w:b/>
          <w:color w:val="000000" w:themeColor="text1"/>
        </w:rPr>
        <w:t xml:space="preserve"> </w:t>
      </w:r>
      <w:r w:rsidRPr="002A7B03">
        <w:rPr>
          <w:rFonts w:ascii="Arial" w:hAnsi="Arial" w:cs="Arial"/>
          <w:color w:val="000000" w:themeColor="text1"/>
        </w:rPr>
        <w:t>određuje pravni status, dužnosti i prava državnih službenika, njihovo ocjenjivanje, unapr</w:t>
      </w:r>
      <w:r w:rsidR="00217F53">
        <w:rPr>
          <w:rFonts w:ascii="Arial" w:hAnsi="Arial" w:cs="Arial"/>
          <w:color w:val="000000" w:themeColor="text1"/>
        </w:rPr>
        <w:t>j</w:t>
      </w:r>
      <w:r w:rsidRPr="002A7B03">
        <w:rPr>
          <w:rFonts w:ascii="Arial" w:hAnsi="Arial" w:cs="Arial"/>
          <w:color w:val="000000" w:themeColor="text1"/>
        </w:rPr>
        <w:t>eđenje, nespojivost funkcija i disciplinsku odgovornost. Zakonom su definirana i pitanja upražnjenih radnih mjesta, premještaja, zapošljavanja, ocjene rada i unapređenja, u</w:t>
      </w:r>
      <w:r w:rsidR="00217F53">
        <w:rPr>
          <w:rFonts w:ascii="Arial" w:hAnsi="Arial" w:cs="Arial"/>
          <w:color w:val="000000" w:themeColor="text1"/>
        </w:rPr>
        <w:t>vjeta</w:t>
      </w:r>
      <w:r w:rsidRPr="002A7B03">
        <w:rPr>
          <w:rFonts w:ascii="Arial" w:hAnsi="Arial" w:cs="Arial"/>
          <w:color w:val="000000" w:themeColor="text1"/>
        </w:rPr>
        <w:t xml:space="preserve"> rada, prestanka radnog odnosa, upravljanje državnom službom i druga pitanja</w:t>
      </w:r>
      <w:r w:rsidRPr="002A7B03">
        <w:rPr>
          <w:rStyle w:val="FootnoteReference"/>
          <w:rFonts w:ascii="Arial" w:hAnsi="Arial" w:cs="Arial"/>
          <w:color w:val="000000" w:themeColor="text1"/>
        </w:rPr>
        <w:footnoteReference w:id="20"/>
      </w:r>
      <w:r w:rsidRPr="002A7B03">
        <w:rPr>
          <w:rFonts w:ascii="Arial" w:hAnsi="Arial" w:cs="Arial"/>
          <w:color w:val="000000" w:themeColor="text1"/>
        </w:rPr>
        <w:t>.</w:t>
      </w:r>
    </w:p>
    <w:p w:rsidR="001C3930" w:rsidRPr="002A7B03" w:rsidRDefault="001C3930" w:rsidP="001C3930">
      <w:pPr>
        <w:autoSpaceDE w:val="0"/>
        <w:autoSpaceDN w:val="0"/>
        <w:adjustRightInd w:val="0"/>
        <w:spacing w:after="0" w:line="240" w:lineRule="auto"/>
        <w:ind w:left="426" w:right="-279"/>
        <w:jc w:val="both"/>
        <w:rPr>
          <w:rFonts w:ascii="Arial" w:hAnsi="Arial" w:cs="Arial"/>
          <w:color w:val="000000" w:themeColor="text1"/>
        </w:rPr>
      </w:pPr>
    </w:p>
    <w:p w:rsidR="001C3930" w:rsidRPr="002A7B03" w:rsidRDefault="001C3930" w:rsidP="001C3930">
      <w:pPr>
        <w:pStyle w:val="ListParagraph"/>
        <w:numPr>
          <w:ilvl w:val="0"/>
          <w:numId w:val="17"/>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rPr>
        <w:t>Zakon o federalnim ministarstvima i drugim tijelima federalne uprave</w:t>
      </w:r>
      <w:r w:rsidRPr="002A7B03">
        <w:rPr>
          <w:rStyle w:val="FootnoteReference"/>
          <w:rFonts w:ascii="Arial" w:hAnsi="Arial" w:cs="Arial"/>
          <w:color w:val="000000"/>
        </w:rPr>
        <w:footnoteReference w:id="21"/>
      </w:r>
      <w:r w:rsidRPr="002A7B03">
        <w:rPr>
          <w:rFonts w:ascii="Arial" w:hAnsi="Arial" w:cs="Arial"/>
          <w:color w:val="000000"/>
        </w:rPr>
        <w:t xml:space="preserve"> kojim se </w:t>
      </w:r>
      <w:r w:rsidRPr="002A7B03">
        <w:rPr>
          <w:rFonts w:ascii="Arial" w:hAnsi="Arial" w:cs="Arial"/>
          <w:color w:val="000000"/>
          <w:shd w:val="clear" w:color="auto" w:fill="FFFFFF"/>
        </w:rPr>
        <w:t>osnivaju federalna ministarstva, federalne uprave i federalne upravne organizacije, utvrđuje njihov djelokrug i uređuju druga pitanja od značaja za njihovu organizaciju i funkcioniranje.</w:t>
      </w:r>
    </w:p>
    <w:p w:rsidR="001C3930" w:rsidRPr="002A7B03" w:rsidRDefault="001C3930" w:rsidP="001C3930">
      <w:pPr>
        <w:pStyle w:val="ListParagraph"/>
        <w:autoSpaceDE w:val="0"/>
        <w:autoSpaceDN w:val="0"/>
        <w:adjustRightInd w:val="0"/>
        <w:spacing w:after="0" w:line="240" w:lineRule="auto"/>
        <w:ind w:left="426" w:right="-279"/>
        <w:jc w:val="both"/>
        <w:rPr>
          <w:rFonts w:ascii="Arial" w:hAnsi="Arial" w:cs="Arial"/>
          <w:color w:val="000000" w:themeColor="text1"/>
        </w:rPr>
      </w:pPr>
    </w:p>
    <w:p w:rsidR="001C3930" w:rsidRPr="002A7B03" w:rsidRDefault="001C3930" w:rsidP="001C3930">
      <w:pPr>
        <w:pStyle w:val="ListParagraph"/>
        <w:numPr>
          <w:ilvl w:val="0"/>
          <w:numId w:val="17"/>
        </w:numPr>
        <w:autoSpaceDE w:val="0"/>
        <w:autoSpaceDN w:val="0"/>
        <w:adjustRightInd w:val="0"/>
        <w:spacing w:after="0" w:line="240" w:lineRule="auto"/>
        <w:ind w:left="426" w:right="-279"/>
        <w:jc w:val="both"/>
        <w:rPr>
          <w:rFonts w:ascii="Arial" w:hAnsi="Arial" w:cs="Arial"/>
          <w:color w:val="000000" w:themeColor="text1"/>
        </w:rPr>
      </w:pPr>
      <w:r w:rsidRPr="002A7B03">
        <w:rPr>
          <w:rFonts w:ascii="Arial" w:hAnsi="Arial" w:cs="Arial"/>
          <w:b/>
          <w:color w:val="000000"/>
          <w:shd w:val="clear" w:color="auto" w:fill="FFFFFF"/>
        </w:rPr>
        <w:t>Zakon o radu</w:t>
      </w:r>
      <w:r w:rsidRPr="002A7B03">
        <w:rPr>
          <w:rStyle w:val="FootnoteReference"/>
          <w:rFonts w:ascii="Arial" w:hAnsi="Arial" w:cs="Arial"/>
          <w:color w:val="000000"/>
          <w:shd w:val="clear" w:color="auto" w:fill="FFFFFF"/>
        </w:rPr>
        <w:footnoteReference w:id="22"/>
      </w:r>
      <w:r w:rsidRPr="002A7B03">
        <w:rPr>
          <w:rFonts w:ascii="Arial" w:hAnsi="Arial" w:cs="Arial"/>
          <w:color w:val="000000"/>
          <w:shd w:val="clear" w:color="auto" w:fill="FFFFFF"/>
        </w:rPr>
        <w:t xml:space="preserve"> kojim se uređuje zaključivanje ugovora o radu, radno vrijeme, plaće, prestanak ugovora </w:t>
      </w:r>
      <w:r w:rsidR="00217F53">
        <w:rPr>
          <w:rFonts w:ascii="Arial" w:hAnsi="Arial" w:cs="Arial"/>
          <w:color w:val="000000"/>
          <w:shd w:val="clear" w:color="auto" w:fill="FFFFFF"/>
        </w:rPr>
        <w:t>o radu, ostvarivanje prava i ob</w:t>
      </w:r>
      <w:r w:rsidRPr="002A7B03">
        <w:rPr>
          <w:rFonts w:ascii="Arial" w:hAnsi="Arial" w:cs="Arial"/>
          <w:color w:val="000000"/>
          <w:shd w:val="clear" w:color="auto" w:fill="FFFFFF"/>
        </w:rPr>
        <w:t>veza iz radnog odnosa, zaključivanje kolektivnih ugovora, mirno rješavanje kolektivnih radnih sporova i druga pitanja iz radnog odnosa.</w:t>
      </w:r>
    </w:p>
    <w:p w:rsidR="001C3930" w:rsidRPr="002A7B03" w:rsidRDefault="001C3930" w:rsidP="001C3930">
      <w:pPr>
        <w:pStyle w:val="ListParagraph"/>
        <w:rPr>
          <w:rFonts w:ascii="Arial" w:hAnsi="Arial" w:cs="Arial"/>
          <w:color w:val="000000" w:themeColor="text1"/>
        </w:rPr>
      </w:pPr>
    </w:p>
    <w:p w:rsidR="001C3930" w:rsidRPr="002A7B03" w:rsidRDefault="001C3930" w:rsidP="001C3930">
      <w:pPr>
        <w:pStyle w:val="Default"/>
        <w:numPr>
          <w:ilvl w:val="0"/>
          <w:numId w:val="18"/>
        </w:numPr>
        <w:ind w:left="426" w:right="-279"/>
        <w:jc w:val="both"/>
        <w:rPr>
          <w:sz w:val="22"/>
          <w:szCs w:val="22"/>
          <w:lang w:val="hr-HR"/>
        </w:rPr>
      </w:pPr>
      <w:r w:rsidRPr="002A7B03">
        <w:rPr>
          <w:b/>
          <w:sz w:val="22"/>
          <w:szCs w:val="22"/>
          <w:lang w:val="hr-HR"/>
        </w:rPr>
        <w:t>Zakon o računovodstvu i reviziji u Federaciji Bosne i Hercegovine</w:t>
      </w:r>
      <w:r w:rsidRPr="002A7B03">
        <w:rPr>
          <w:rStyle w:val="FootnoteReference"/>
          <w:b/>
          <w:sz w:val="22"/>
          <w:szCs w:val="22"/>
          <w:lang w:val="hr-HR"/>
        </w:rPr>
        <w:footnoteReference w:id="23"/>
      </w:r>
      <w:r w:rsidRPr="002A7B03">
        <w:rPr>
          <w:b/>
          <w:sz w:val="22"/>
          <w:szCs w:val="22"/>
          <w:lang w:val="hr-HR"/>
        </w:rPr>
        <w:t xml:space="preserve">, </w:t>
      </w:r>
      <w:r w:rsidRPr="002A7B03">
        <w:rPr>
          <w:sz w:val="22"/>
          <w:szCs w:val="22"/>
          <w:lang w:val="hr-HR"/>
        </w:rPr>
        <w:t xml:space="preserve">kojim se uređuje oblast računovodstva i revizije, organizacija i funkcioniranje </w:t>
      </w:r>
      <w:r w:rsidR="003906E7">
        <w:rPr>
          <w:sz w:val="22"/>
          <w:szCs w:val="22"/>
          <w:lang w:val="hr-HR"/>
        </w:rPr>
        <w:t>sustava</w:t>
      </w:r>
      <w:r w:rsidRPr="002A7B03">
        <w:rPr>
          <w:sz w:val="22"/>
          <w:szCs w:val="22"/>
          <w:lang w:val="hr-HR"/>
        </w:rPr>
        <w:t xml:space="preserve"> knjigovodstva i računovodstva, priprema i prezentiranje </w:t>
      </w:r>
      <w:r w:rsidR="003906E7">
        <w:rPr>
          <w:sz w:val="22"/>
          <w:szCs w:val="22"/>
          <w:lang w:val="hr-HR"/>
        </w:rPr>
        <w:t>financ</w:t>
      </w:r>
      <w:r w:rsidRPr="002A7B03">
        <w:rPr>
          <w:sz w:val="22"/>
          <w:szCs w:val="22"/>
          <w:lang w:val="hr-HR"/>
        </w:rPr>
        <w:t xml:space="preserve">ijskih izvještaja, te revizija </w:t>
      </w:r>
      <w:r w:rsidR="003906E7">
        <w:rPr>
          <w:sz w:val="22"/>
          <w:szCs w:val="22"/>
          <w:lang w:val="hr-HR"/>
        </w:rPr>
        <w:t>financ</w:t>
      </w:r>
      <w:r w:rsidRPr="002A7B03">
        <w:rPr>
          <w:sz w:val="22"/>
          <w:szCs w:val="22"/>
          <w:lang w:val="hr-HR"/>
        </w:rPr>
        <w:t>ijskih izvještaja.</w:t>
      </w:r>
    </w:p>
    <w:p w:rsidR="001C3930" w:rsidRPr="002A7B03" w:rsidRDefault="001C3930" w:rsidP="001C3930">
      <w:pPr>
        <w:pStyle w:val="Default"/>
        <w:ind w:left="426" w:right="-279"/>
        <w:jc w:val="both"/>
        <w:rPr>
          <w:sz w:val="22"/>
          <w:szCs w:val="22"/>
          <w:lang w:val="hr-HR"/>
        </w:rPr>
      </w:pPr>
    </w:p>
    <w:p w:rsidR="001C3930" w:rsidRPr="002A7B03" w:rsidRDefault="001C3930" w:rsidP="001C3930">
      <w:pPr>
        <w:pStyle w:val="Default"/>
        <w:numPr>
          <w:ilvl w:val="0"/>
          <w:numId w:val="18"/>
        </w:numPr>
        <w:ind w:left="426" w:right="-279"/>
        <w:jc w:val="both"/>
        <w:rPr>
          <w:sz w:val="22"/>
          <w:szCs w:val="22"/>
          <w:lang w:val="hr-HR"/>
        </w:rPr>
      </w:pPr>
      <w:r w:rsidRPr="002A7B03">
        <w:rPr>
          <w:b/>
          <w:sz w:val="22"/>
          <w:szCs w:val="22"/>
          <w:lang w:val="hr-HR"/>
        </w:rPr>
        <w:t>Zakon o javnim p</w:t>
      </w:r>
      <w:r w:rsidR="00217F53">
        <w:rPr>
          <w:b/>
          <w:sz w:val="22"/>
          <w:szCs w:val="22"/>
          <w:lang w:val="hr-HR"/>
        </w:rPr>
        <w:t>o</w:t>
      </w:r>
      <w:r w:rsidRPr="002A7B03">
        <w:rPr>
          <w:b/>
          <w:sz w:val="22"/>
          <w:szCs w:val="22"/>
          <w:lang w:val="hr-HR"/>
        </w:rPr>
        <w:t>duzećima u Federaciji Bosne i Hercegovine</w:t>
      </w:r>
      <w:r w:rsidRPr="002A7B03">
        <w:rPr>
          <w:rStyle w:val="FootnoteReference"/>
          <w:sz w:val="22"/>
          <w:szCs w:val="22"/>
          <w:lang w:val="hr-HR"/>
        </w:rPr>
        <w:t xml:space="preserve"> </w:t>
      </w:r>
      <w:r w:rsidRPr="002A7B03">
        <w:rPr>
          <w:rStyle w:val="FootnoteReference"/>
          <w:sz w:val="22"/>
          <w:szCs w:val="22"/>
          <w:lang w:val="hr-HR"/>
        </w:rPr>
        <w:footnoteReference w:id="24"/>
      </w:r>
      <w:r w:rsidRPr="002A7B03">
        <w:rPr>
          <w:sz w:val="22"/>
          <w:szCs w:val="22"/>
          <w:lang w:val="hr-HR"/>
        </w:rPr>
        <w:t xml:space="preserve"> kojim se uređuju pitanja upravljanja i poslovanja u javnim p</w:t>
      </w:r>
      <w:r w:rsidR="00217F53">
        <w:rPr>
          <w:sz w:val="22"/>
          <w:szCs w:val="22"/>
          <w:lang w:val="hr-HR"/>
        </w:rPr>
        <w:t>o</w:t>
      </w:r>
      <w:r w:rsidRPr="002A7B03">
        <w:rPr>
          <w:sz w:val="22"/>
          <w:szCs w:val="22"/>
          <w:lang w:val="hr-HR"/>
        </w:rPr>
        <w:t>duzećima koja obavljaju djelatnost od društvenog interesa</w:t>
      </w:r>
      <w:r w:rsidRPr="002A7B03">
        <w:rPr>
          <w:rStyle w:val="FootnoteReference"/>
          <w:sz w:val="22"/>
          <w:szCs w:val="22"/>
          <w:lang w:val="hr-HR"/>
        </w:rPr>
        <w:footnoteReference w:id="25"/>
      </w:r>
      <w:r w:rsidRPr="002A7B03">
        <w:rPr>
          <w:sz w:val="22"/>
          <w:szCs w:val="22"/>
          <w:lang w:val="hr-HR"/>
        </w:rPr>
        <w:t xml:space="preserve">.  </w:t>
      </w:r>
      <w:r w:rsidRPr="002A7B03">
        <w:rPr>
          <w:bCs/>
          <w:sz w:val="22"/>
          <w:szCs w:val="22"/>
          <w:lang w:val="hr-HR"/>
        </w:rPr>
        <w:t>D</w:t>
      </w:r>
      <w:r w:rsidRPr="002A7B03">
        <w:rPr>
          <w:sz w:val="22"/>
          <w:szCs w:val="22"/>
          <w:lang w:val="hr-HR"/>
        </w:rPr>
        <w:t>jelatnosti od javnog društvenog interesa utvrđuju FBiH, kantoni i JLU</w:t>
      </w:r>
      <w:r w:rsidR="00217F53">
        <w:rPr>
          <w:sz w:val="22"/>
          <w:szCs w:val="22"/>
          <w:lang w:val="hr-HR"/>
        </w:rPr>
        <w:t>,</w:t>
      </w:r>
      <w:r w:rsidRPr="002A7B03">
        <w:rPr>
          <w:sz w:val="22"/>
          <w:szCs w:val="22"/>
          <w:lang w:val="hr-HR"/>
        </w:rPr>
        <w:t xml:space="preserve"> sva</w:t>
      </w:r>
      <w:r w:rsidR="00217F53">
        <w:rPr>
          <w:sz w:val="22"/>
          <w:szCs w:val="22"/>
          <w:lang w:val="hr-HR"/>
        </w:rPr>
        <w:t>t</w:t>
      </w:r>
      <w:r w:rsidRPr="002A7B03">
        <w:rPr>
          <w:sz w:val="22"/>
          <w:szCs w:val="22"/>
          <w:lang w:val="hr-HR"/>
        </w:rPr>
        <w:t xml:space="preserve">ko u okviru svojih nadležnosti. S tim u vezi je i nadležnost ovih </w:t>
      </w:r>
      <w:r w:rsidR="00217F53">
        <w:rPr>
          <w:sz w:val="22"/>
          <w:szCs w:val="22"/>
          <w:lang w:val="hr-HR"/>
        </w:rPr>
        <w:t>razina</w:t>
      </w:r>
      <w:r w:rsidRPr="002A7B03">
        <w:rPr>
          <w:sz w:val="22"/>
          <w:szCs w:val="22"/>
          <w:lang w:val="hr-HR"/>
        </w:rPr>
        <w:t xml:space="preserve"> vlasti da osnivaju i upravljaju javnim p</w:t>
      </w:r>
      <w:r w:rsidR="00217F53">
        <w:rPr>
          <w:sz w:val="22"/>
          <w:szCs w:val="22"/>
          <w:lang w:val="hr-HR"/>
        </w:rPr>
        <w:t>o</w:t>
      </w:r>
      <w:r w:rsidRPr="002A7B03">
        <w:rPr>
          <w:sz w:val="22"/>
          <w:szCs w:val="22"/>
          <w:lang w:val="hr-HR"/>
        </w:rPr>
        <w:t xml:space="preserve">duzećima. Ovaj </w:t>
      </w:r>
      <w:r w:rsidR="00217F53" w:rsidRPr="002A7B03">
        <w:rPr>
          <w:sz w:val="22"/>
          <w:szCs w:val="22"/>
          <w:lang w:val="hr-HR"/>
        </w:rPr>
        <w:t xml:space="preserve">Zakon </w:t>
      </w:r>
      <w:r w:rsidRPr="002A7B03">
        <w:rPr>
          <w:sz w:val="22"/>
          <w:szCs w:val="22"/>
          <w:lang w:val="hr-HR"/>
        </w:rPr>
        <w:t xml:space="preserve">dijelom uređuje i organizaciju, rad i nadzor funkcije </w:t>
      </w:r>
      <w:r w:rsidR="003906E7">
        <w:rPr>
          <w:sz w:val="22"/>
          <w:szCs w:val="22"/>
          <w:lang w:val="hr-HR"/>
        </w:rPr>
        <w:t>unutarnje</w:t>
      </w:r>
      <w:r w:rsidRPr="002A7B03">
        <w:rPr>
          <w:sz w:val="22"/>
          <w:szCs w:val="22"/>
          <w:lang w:val="hr-HR"/>
        </w:rPr>
        <w:t xml:space="preserve"> revizije u javnim p</w:t>
      </w:r>
      <w:r w:rsidR="00217F53">
        <w:rPr>
          <w:sz w:val="22"/>
          <w:szCs w:val="22"/>
          <w:lang w:val="hr-HR"/>
        </w:rPr>
        <w:t>o</w:t>
      </w:r>
      <w:r w:rsidRPr="002A7B03">
        <w:rPr>
          <w:sz w:val="22"/>
          <w:szCs w:val="22"/>
          <w:lang w:val="hr-HR"/>
        </w:rPr>
        <w:t xml:space="preserve">duzećima. </w:t>
      </w:r>
    </w:p>
    <w:p w:rsidR="001C3930" w:rsidRPr="002A7B03" w:rsidRDefault="001C3930" w:rsidP="001C3930">
      <w:pPr>
        <w:pStyle w:val="Default"/>
        <w:ind w:left="426" w:right="-279"/>
        <w:jc w:val="both"/>
        <w:rPr>
          <w:sz w:val="22"/>
          <w:szCs w:val="22"/>
          <w:lang w:val="hr-HR"/>
        </w:rPr>
      </w:pPr>
    </w:p>
    <w:p w:rsidR="001C3930" w:rsidRPr="002A7B03" w:rsidRDefault="001C3930" w:rsidP="001C3930">
      <w:pPr>
        <w:pStyle w:val="Default"/>
        <w:numPr>
          <w:ilvl w:val="0"/>
          <w:numId w:val="18"/>
        </w:numPr>
        <w:ind w:left="426" w:right="-279"/>
        <w:jc w:val="both"/>
        <w:rPr>
          <w:sz w:val="22"/>
          <w:szCs w:val="22"/>
          <w:lang w:val="hr-HR"/>
        </w:rPr>
      </w:pPr>
      <w:r w:rsidRPr="002A7B03">
        <w:rPr>
          <w:b/>
          <w:sz w:val="22"/>
          <w:szCs w:val="22"/>
          <w:lang w:val="hr-HR"/>
        </w:rPr>
        <w:t xml:space="preserve">Zakon o </w:t>
      </w:r>
      <w:r w:rsidR="00217F53">
        <w:rPr>
          <w:b/>
          <w:sz w:val="22"/>
          <w:szCs w:val="22"/>
          <w:lang w:val="hr-HR"/>
        </w:rPr>
        <w:t>gospodarskim</w:t>
      </w:r>
      <w:r w:rsidRPr="002A7B03">
        <w:rPr>
          <w:b/>
          <w:sz w:val="22"/>
          <w:szCs w:val="22"/>
          <w:lang w:val="hr-HR"/>
        </w:rPr>
        <w:t xml:space="preserve"> društvima</w:t>
      </w:r>
      <w:r w:rsidRPr="002A7B03">
        <w:rPr>
          <w:rStyle w:val="FootnoteReference"/>
          <w:b/>
          <w:sz w:val="22"/>
          <w:szCs w:val="22"/>
          <w:lang w:val="hr-HR"/>
        </w:rPr>
        <w:footnoteReference w:id="26"/>
      </w:r>
      <w:r w:rsidRPr="002A7B03">
        <w:rPr>
          <w:sz w:val="22"/>
          <w:szCs w:val="22"/>
          <w:lang w:val="hr-HR"/>
        </w:rPr>
        <w:t xml:space="preserve"> kojim se uređuje osnivanje, poslovanje, upravljanje i prestanak </w:t>
      </w:r>
      <w:r w:rsidR="00217F53">
        <w:rPr>
          <w:sz w:val="22"/>
          <w:szCs w:val="22"/>
          <w:lang w:val="hr-HR"/>
        </w:rPr>
        <w:t>gospodarskih</w:t>
      </w:r>
      <w:r w:rsidRPr="002A7B03">
        <w:rPr>
          <w:sz w:val="22"/>
          <w:szCs w:val="22"/>
          <w:lang w:val="hr-HR"/>
        </w:rPr>
        <w:t xml:space="preserve"> društava u Federaciji Bosne i Hercegovine.</w:t>
      </w:r>
    </w:p>
    <w:p w:rsidR="001C3930" w:rsidRPr="002A7B03" w:rsidRDefault="001C3930" w:rsidP="001C3930">
      <w:pPr>
        <w:pStyle w:val="Default"/>
        <w:ind w:left="720" w:right="-279"/>
        <w:jc w:val="both"/>
        <w:rPr>
          <w:sz w:val="22"/>
          <w:szCs w:val="22"/>
          <w:lang w:val="hr-HR"/>
        </w:rPr>
      </w:pPr>
    </w:p>
    <w:p w:rsidR="001C3930" w:rsidRPr="002A7B03" w:rsidRDefault="001C3930" w:rsidP="001C3930">
      <w:pPr>
        <w:spacing w:after="0"/>
        <w:ind w:right="-279"/>
        <w:jc w:val="both"/>
        <w:rPr>
          <w:rFonts w:ascii="Arial" w:hAnsi="Arial" w:cs="Arial"/>
        </w:rPr>
      </w:pPr>
      <w:r w:rsidRPr="002A7B03">
        <w:rPr>
          <w:rFonts w:ascii="Arial" w:hAnsi="Arial" w:cs="Arial"/>
          <w:b/>
        </w:rPr>
        <w:t xml:space="preserve">Zakonodavni okvir za </w:t>
      </w:r>
      <w:r w:rsidR="003906E7">
        <w:rPr>
          <w:rFonts w:ascii="Arial" w:hAnsi="Arial" w:cs="Arial"/>
          <w:b/>
        </w:rPr>
        <w:t>financ</w:t>
      </w:r>
      <w:r w:rsidRPr="002A7B03">
        <w:rPr>
          <w:rFonts w:ascii="Arial" w:hAnsi="Arial" w:cs="Arial"/>
          <w:b/>
        </w:rPr>
        <w:t xml:space="preserve">ijsko upravljanje i kontrolu u </w:t>
      </w:r>
      <w:r w:rsidR="00217F53">
        <w:rPr>
          <w:rFonts w:ascii="Arial" w:hAnsi="Arial" w:cs="Arial"/>
          <w:b/>
        </w:rPr>
        <w:t>iz</w:t>
      </w:r>
      <w:r w:rsidRPr="002A7B03">
        <w:rPr>
          <w:rFonts w:ascii="Arial" w:hAnsi="Arial" w:cs="Arial"/>
          <w:b/>
        </w:rPr>
        <w:t>van</w:t>
      </w:r>
      <w:r w:rsidR="005E5255">
        <w:rPr>
          <w:rFonts w:ascii="Arial" w:hAnsi="Arial" w:cs="Arial"/>
          <w:b/>
        </w:rPr>
        <w:t>proračun</w:t>
      </w:r>
      <w:r w:rsidRPr="002A7B03">
        <w:rPr>
          <w:rFonts w:ascii="Arial" w:hAnsi="Arial" w:cs="Arial"/>
          <w:b/>
        </w:rPr>
        <w:t>skim fondovima</w:t>
      </w:r>
      <w:r w:rsidRPr="002A7B03">
        <w:rPr>
          <w:rStyle w:val="FootnoteReference"/>
          <w:rFonts w:ascii="Arial" w:hAnsi="Arial" w:cs="Arial"/>
        </w:rPr>
        <w:footnoteReference w:id="27"/>
      </w:r>
      <w:r w:rsidRPr="002A7B03">
        <w:rPr>
          <w:rFonts w:ascii="Arial" w:hAnsi="Arial" w:cs="Arial"/>
          <w:b/>
        </w:rPr>
        <w:t>,</w:t>
      </w:r>
      <w:r w:rsidRPr="002A7B03">
        <w:rPr>
          <w:rFonts w:ascii="Arial" w:hAnsi="Arial" w:cs="Arial"/>
        </w:rPr>
        <w:t xml:space="preserve"> pored pobrojanih primarnih zakona, uključuje i posebne zakone kojima se, između ostalog, uređuje osnivanje, upravljanje i </w:t>
      </w:r>
      <w:r w:rsidR="003906E7">
        <w:rPr>
          <w:rFonts w:ascii="Arial" w:hAnsi="Arial" w:cs="Arial"/>
        </w:rPr>
        <w:t>financ</w:t>
      </w:r>
      <w:r w:rsidRPr="002A7B03">
        <w:rPr>
          <w:rFonts w:ascii="Arial" w:hAnsi="Arial" w:cs="Arial"/>
        </w:rPr>
        <w:t>iranje fondova i zavoda</w:t>
      </w:r>
      <w:r w:rsidRPr="002A7B03">
        <w:rPr>
          <w:rStyle w:val="FootnoteReference"/>
          <w:rFonts w:ascii="Arial" w:hAnsi="Arial" w:cs="Arial"/>
        </w:rPr>
        <w:footnoteReference w:id="28"/>
      </w:r>
      <w:r w:rsidRPr="002A7B03">
        <w:rPr>
          <w:rFonts w:ascii="Arial" w:hAnsi="Arial" w:cs="Arial"/>
        </w:rPr>
        <w:t>. Zajednička ovlaštenja između federaln</w:t>
      </w:r>
      <w:r w:rsidR="00217F53">
        <w:rPr>
          <w:rFonts w:ascii="Arial" w:hAnsi="Arial" w:cs="Arial"/>
        </w:rPr>
        <w:t>e</w:t>
      </w:r>
      <w:r w:rsidRPr="002A7B03">
        <w:rPr>
          <w:rFonts w:ascii="Arial" w:hAnsi="Arial" w:cs="Arial"/>
        </w:rPr>
        <w:t xml:space="preserve"> i kantonaln</w:t>
      </w:r>
      <w:r w:rsidR="00217F53">
        <w:rPr>
          <w:rFonts w:ascii="Arial" w:hAnsi="Arial" w:cs="Arial"/>
        </w:rPr>
        <w:t>e</w:t>
      </w:r>
      <w:r w:rsidRPr="002A7B03">
        <w:rPr>
          <w:rFonts w:ascii="Arial" w:hAnsi="Arial" w:cs="Arial"/>
        </w:rPr>
        <w:t xml:space="preserve"> </w:t>
      </w:r>
      <w:r w:rsidR="00217F53">
        <w:rPr>
          <w:rFonts w:ascii="Arial" w:hAnsi="Arial" w:cs="Arial"/>
          <w:szCs w:val="24"/>
        </w:rPr>
        <w:t>razine</w:t>
      </w:r>
      <w:r w:rsidRPr="002A7B03">
        <w:rPr>
          <w:rFonts w:ascii="Arial" w:hAnsi="Arial" w:cs="Arial"/>
        </w:rPr>
        <w:t xml:space="preserve"> vlasti u oblastima zapošljavanja i zdravstvenog osiguranja uključuje osnivanje odgovarajućih </w:t>
      </w:r>
      <w:r w:rsidR="00217F53">
        <w:rPr>
          <w:rFonts w:ascii="Arial" w:hAnsi="Arial" w:cs="Arial"/>
        </w:rPr>
        <w:t>iz</w:t>
      </w:r>
      <w:r w:rsidRPr="002A7B03">
        <w:rPr>
          <w:rFonts w:ascii="Arial" w:hAnsi="Arial" w:cs="Arial"/>
        </w:rPr>
        <w:t>van</w:t>
      </w:r>
      <w:r w:rsidR="005E5255">
        <w:rPr>
          <w:rFonts w:ascii="Arial" w:hAnsi="Arial" w:cs="Arial"/>
        </w:rPr>
        <w:t>proračun</w:t>
      </w:r>
      <w:r w:rsidRPr="002A7B03">
        <w:rPr>
          <w:rFonts w:ascii="Arial" w:hAnsi="Arial" w:cs="Arial"/>
        </w:rPr>
        <w:t xml:space="preserve">skih fondova za oblasti zdravstvenog osiguranja i zapošljavanja na </w:t>
      </w:r>
      <w:r w:rsidR="00217F53">
        <w:rPr>
          <w:rFonts w:ascii="Arial" w:hAnsi="Arial" w:cs="Arial"/>
          <w:szCs w:val="24"/>
        </w:rPr>
        <w:t>razini</w:t>
      </w:r>
      <w:r w:rsidRPr="002A7B03">
        <w:rPr>
          <w:rFonts w:ascii="Arial" w:hAnsi="Arial" w:cs="Arial"/>
        </w:rPr>
        <w:t xml:space="preserve"> kantona. Pored federalnog zakonodavstva, kantoni dodatno uređuju ove oblasti kroz zakonodavstvo i podzakonsk</w:t>
      </w:r>
      <w:r w:rsidR="00217F53">
        <w:rPr>
          <w:rFonts w:ascii="Arial" w:hAnsi="Arial" w:cs="Arial"/>
        </w:rPr>
        <w:t>e</w:t>
      </w:r>
      <w:r w:rsidRPr="002A7B03">
        <w:rPr>
          <w:rFonts w:ascii="Arial" w:hAnsi="Arial" w:cs="Arial"/>
        </w:rPr>
        <w:t xml:space="preserve"> akt</w:t>
      </w:r>
      <w:r w:rsidR="00217F53">
        <w:rPr>
          <w:rFonts w:ascii="Arial" w:hAnsi="Arial" w:cs="Arial"/>
        </w:rPr>
        <w:t>e</w:t>
      </w:r>
      <w:r w:rsidRPr="002A7B03">
        <w:rPr>
          <w:rFonts w:ascii="Arial" w:hAnsi="Arial" w:cs="Arial"/>
        </w:rPr>
        <w:t>.</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Svi pobrojani federalni zakoni praćeni su podzakonskim aktima kojima se </w:t>
      </w:r>
      <w:r w:rsidRPr="00217F53">
        <w:rPr>
          <w:rFonts w:ascii="Arial" w:hAnsi="Arial" w:cs="Arial"/>
        </w:rPr>
        <w:t>operacionaliz</w:t>
      </w:r>
      <w:r w:rsidR="00217F53" w:rsidRPr="00217F53">
        <w:rPr>
          <w:rFonts w:ascii="Arial" w:hAnsi="Arial" w:cs="Arial"/>
        </w:rPr>
        <w:t>iraju</w:t>
      </w:r>
      <w:r w:rsidRPr="002A7B03">
        <w:rPr>
          <w:rFonts w:ascii="Arial" w:hAnsi="Arial" w:cs="Arial"/>
        </w:rPr>
        <w:t xml:space="preserve"> primarne zakonske odredbe, a primjenu odredbi cjelokupnog zakonskog okvira na </w:t>
      </w:r>
      <w:r w:rsidR="00217F53">
        <w:rPr>
          <w:rFonts w:ascii="Arial" w:hAnsi="Arial" w:cs="Arial"/>
          <w:szCs w:val="24"/>
        </w:rPr>
        <w:t>razini</w:t>
      </w:r>
      <w:r w:rsidRPr="002A7B03">
        <w:rPr>
          <w:rFonts w:ascii="Arial" w:hAnsi="Arial" w:cs="Arial"/>
        </w:rPr>
        <w:t xml:space="preserve"> organizacija javnog sektora u FBiH razrađuju rukovodi</w:t>
      </w:r>
      <w:r w:rsidR="00217F53">
        <w:rPr>
          <w:rFonts w:ascii="Arial" w:hAnsi="Arial" w:cs="Arial"/>
        </w:rPr>
        <w:t xml:space="preserve">telji </w:t>
      </w:r>
      <w:r w:rsidRPr="002A7B03">
        <w:rPr>
          <w:rFonts w:ascii="Arial" w:hAnsi="Arial" w:cs="Arial"/>
        </w:rPr>
        <w:t xml:space="preserve">kroz </w:t>
      </w:r>
      <w:r w:rsidR="003906E7">
        <w:rPr>
          <w:rFonts w:ascii="Arial" w:hAnsi="Arial" w:cs="Arial"/>
        </w:rPr>
        <w:t>unutarnje</w:t>
      </w:r>
      <w:r w:rsidRPr="002A7B03">
        <w:rPr>
          <w:rFonts w:ascii="Arial" w:hAnsi="Arial" w:cs="Arial"/>
        </w:rPr>
        <w:t xml:space="preserve"> akte (pravilnike, odluke, uput</w:t>
      </w:r>
      <w:r w:rsidR="00217F53">
        <w:rPr>
          <w:rFonts w:ascii="Arial" w:hAnsi="Arial" w:cs="Arial"/>
        </w:rPr>
        <w:t>e</w:t>
      </w:r>
      <w:r w:rsidRPr="002A7B03">
        <w:rPr>
          <w:rFonts w:ascii="Arial" w:hAnsi="Arial" w:cs="Arial"/>
        </w:rPr>
        <w:t xml:space="preserve">, procedure, instrukcije i slično).    </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Vanjsku reviziju javnog sektora u FBiH, odnosno primjenu navedenih propisa u organizacijama javnog sektora, te s</w:t>
      </w:r>
      <w:r w:rsidR="00217F53">
        <w:rPr>
          <w:rFonts w:ascii="Arial" w:hAnsi="Arial" w:cs="Arial"/>
        </w:rPr>
        <w:t>ustave</w:t>
      </w:r>
      <w:r w:rsidRPr="002A7B03">
        <w:rPr>
          <w:rFonts w:ascii="Arial" w:hAnsi="Arial" w:cs="Arial"/>
        </w:rPr>
        <w:t xml:space="preserve"> </w:t>
      </w:r>
      <w:r w:rsidR="003906E7">
        <w:rPr>
          <w:rFonts w:ascii="Arial" w:hAnsi="Arial" w:cs="Arial"/>
        </w:rPr>
        <w:t>unutarnjih</w:t>
      </w:r>
      <w:r w:rsidRPr="002A7B03">
        <w:rPr>
          <w:rFonts w:ascii="Arial" w:hAnsi="Arial" w:cs="Arial"/>
        </w:rPr>
        <w:t xml:space="preserve"> kontrola preispituje Ured za reviziju institucija u FBiH u skladu sa </w:t>
      </w:r>
      <w:r w:rsidRPr="002A7B03">
        <w:rPr>
          <w:rFonts w:ascii="Arial" w:hAnsi="Arial" w:cs="Arial"/>
          <w:b/>
        </w:rPr>
        <w:t>Zakonom o reviziji institucija u FBiH</w:t>
      </w:r>
      <w:r w:rsidRPr="002A7B03">
        <w:rPr>
          <w:rStyle w:val="FootnoteReference"/>
          <w:rFonts w:ascii="Arial" w:hAnsi="Arial" w:cs="Arial"/>
          <w:b/>
        </w:rPr>
        <w:footnoteReference w:id="29"/>
      </w:r>
      <w:r w:rsidRPr="002A7B03">
        <w:rPr>
          <w:rFonts w:ascii="Arial" w:hAnsi="Arial" w:cs="Arial"/>
        </w:rPr>
        <w:t xml:space="preserve">. Zakonom je propisano da koordinaciju razvoja oblasti FUK i </w:t>
      </w:r>
      <w:r w:rsidR="003906E7">
        <w:rPr>
          <w:rFonts w:ascii="Arial" w:hAnsi="Arial" w:cs="Arial"/>
        </w:rPr>
        <w:t>unutarnje</w:t>
      </w:r>
      <w:r w:rsidRPr="002A7B03">
        <w:rPr>
          <w:rFonts w:ascii="Arial" w:hAnsi="Arial" w:cs="Arial"/>
        </w:rPr>
        <w:t xml:space="preserve"> revizije u organizacijama javnog sektora u Federaciji </w:t>
      </w:r>
      <w:r w:rsidR="00217F53">
        <w:rPr>
          <w:rFonts w:ascii="Arial" w:hAnsi="Arial" w:cs="Arial"/>
        </w:rPr>
        <w:t>obavlja</w:t>
      </w:r>
      <w:r w:rsidRPr="002A7B03">
        <w:rPr>
          <w:rFonts w:ascii="Arial" w:hAnsi="Arial" w:cs="Arial"/>
        </w:rPr>
        <w:t xml:space="preserve"> CHJ FMF (uspostavljena kao sektor unutar Federalnog ministarstva </w:t>
      </w:r>
      <w:r w:rsidR="003906E7">
        <w:rPr>
          <w:rFonts w:ascii="Arial" w:hAnsi="Arial" w:cs="Arial"/>
        </w:rPr>
        <w:t>financ</w:t>
      </w:r>
      <w:r w:rsidR="00217F53">
        <w:rPr>
          <w:rFonts w:ascii="Arial" w:hAnsi="Arial" w:cs="Arial"/>
        </w:rPr>
        <w:t>ija</w:t>
      </w:r>
      <w:r w:rsidRPr="002A7B03">
        <w:rPr>
          <w:rFonts w:ascii="Arial" w:hAnsi="Arial" w:cs="Arial"/>
        </w:rPr>
        <w:t xml:space="preserve">), a njena ovlaštenja su detaljno propisana </w:t>
      </w:r>
      <w:r w:rsidR="00217F53" w:rsidRPr="002A7B03">
        <w:rPr>
          <w:rFonts w:ascii="Arial" w:hAnsi="Arial" w:cs="Arial"/>
        </w:rPr>
        <w:t>Zakonom</w:t>
      </w:r>
      <w:r w:rsidRPr="002A7B03">
        <w:rPr>
          <w:rFonts w:ascii="Arial" w:hAnsi="Arial" w:cs="Arial"/>
        </w:rPr>
        <w:t xml:space="preserve">. </w:t>
      </w:r>
    </w:p>
    <w:p w:rsidR="001C3930" w:rsidRPr="002A7B03" w:rsidRDefault="001C3930" w:rsidP="001C3930"/>
    <w:p w:rsidR="00217F53" w:rsidRDefault="00217F53">
      <w:pPr>
        <w:rPr>
          <w:rFonts w:ascii="Arial" w:hAnsi="Arial" w:cs="Arial"/>
          <w:i/>
          <w:szCs w:val="24"/>
        </w:rPr>
      </w:pPr>
      <w:r>
        <w:rPr>
          <w:rFonts w:ascii="Arial" w:hAnsi="Arial" w:cs="Arial"/>
          <w:i/>
          <w:szCs w:val="24"/>
        </w:rPr>
        <w:br w:type="page"/>
      </w:r>
    </w:p>
    <w:p w:rsidR="001C3930" w:rsidRPr="002A7B03" w:rsidRDefault="001C3930" w:rsidP="001C3930">
      <w:pPr>
        <w:spacing w:after="0"/>
        <w:jc w:val="both"/>
        <w:rPr>
          <w:rFonts w:ascii="Arial" w:hAnsi="Arial" w:cs="Arial"/>
          <w:i/>
          <w:szCs w:val="24"/>
        </w:rPr>
      </w:pPr>
      <w:r w:rsidRPr="002A7B03">
        <w:rPr>
          <w:rFonts w:ascii="Arial" w:hAnsi="Arial" w:cs="Arial"/>
          <w:i/>
          <w:szCs w:val="24"/>
        </w:rPr>
        <w:t>Tab</w:t>
      </w:r>
      <w:r w:rsidR="00217F53">
        <w:rPr>
          <w:rFonts w:ascii="Arial" w:hAnsi="Arial" w:cs="Arial"/>
          <w:i/>
          <w:szCs w:val="24"/>
        </w:rPr>
        <w:t>lica</w:t>
      </w:r>
      <w:r w:rsidRPr="002A7B03">
        <w:rPr>
          <w:rFonts w:ascii="Arial" w:hAnsi="Arial" w:cs="Arial"/>
          <w:i/>
          <w:szCs w:val="24"/>
        </w:rPr>
        <w:t xml:space="preserve"> 3. Nadležnosti Centralne harmonizacijske jedinice FMF</w:t>
      </w:r>
    </w:p>
    <w:p w:rsidR="001C3930" w:rsidRPr="002A7B03" w:rsidRDefault="001C3930" w:rsidP="001C3930">
      <w:pPr>
        <w:spacing w:after="0"/>
        <w:jc w:val="both"/>
        <w:rPr>
          <w:rFonts w:ascii="Arial" w:hAnsi="Arial" w:cs="Arial"/>
          <w:i/>
          <w:szCs w:val="24"/>
        </w:rPr>
      </w:pPr>
    </w:p>
    <w:tbl>
      <w:tblPr>
        <w:tblStyle w:val="GridTable4-Accent5"/>
        <w:tblW w:w="9779" w:type="dxa"/>
        <w:tblLook w:val="04A0" w:firstRow="1" w:lastRow="0" w:firstColumn="1" w:lastColumn="0" w:noHBand="0" w:noVBand="1"/>
      </w:tblPr>
      <w:tblGrid>
        <w:gridCol w:w="4537"/>
        <w:gridCol w:w="5242"/>
      </w:tblGrid>
      <w:tr w:rsidR="001C3930" w:rsidRPr="002A7B03" w:rsidTr="003906E7">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4537" w:type="dxa"/>
            <w:tcBorders>
              <w:left w:val="single" w:sz="12" w:space="0" w:color="2E74B5" w:themeColor="accent1" w:themeShade="BF"/>
              <w:right w:val="single" w:sz="12" w:space="0" w:color="2E74B5" w:themeColor="accent1" w:themeShade="BF"/>
            </w:tcBorders>
            <w:vAlign w:val="center"/>
          </w:tcPr>
          <w:p w:rsidR="001C3930" w:rsidRPr="002A7B03" w:rsidRDefault="001C3930" w:rsidP="003906E7">
            <w:pPr>
              <w:jc w:val="center"/>
              <w:rPr>
                <w:rFonts w:ascii="Arial" w:hAnsi="Arial" w:cs="Arial"/>
                <w:sz w:val="24"/>
                <w:szCs w:val="24"/>
              </w:rPr>
            </w:pPr>
            <w:r w:rsidRPr="002A7B03">
              <w:rPr>
                <w:rFonts w:ascii="Arial" w:hAnsi="Arial" w:cs="Arial"/>
                <w:sz w:val="24"/>
                <w:szCs w:val="24"/>
              </w:rPr>
              <w:t>Nadležnosti iz oblasti FUK</w:t>
            </w:r>
          </w:p>
        </w:tc>
        <w:tc>
          <w:tcPr>
            <w:tcW w:w="5242" w:type="dxa"/>
            <w:tcBorders>
              <w:left w:val="single" w:sz="12" w:space="0" w:color="2E74B5" w:themeColor="accent1" w:themeShade="BF"/>
              <w:right w:val="single" w:sz="12" w:space="0" w:color="2E74B5" w:themeColor="accent1" w:themeShade="BF"/>
            </w:tcBorders>
            <w:vAlign w:val="center"/>
          </w:tcPr>
          <w:p w:rsidR="001C3930" w:rsidRPr="002A7B03" w:rsidRDefault="001C3930" w:rsidP="003906E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A7B03">
              <w:rPr>
                <w:rFonts w:ascii="Arial" w:hAnsi="Arial" w:cs="Arial"/>
                <w:sz w:val="24"/>
                <w:szCs w:val="24"/>
              </w:rPr>
              <w:t xml:space="preserve">Nadležnosti iz oblasti </w:t>
            </w:r>
            <w:r w:rsidR="003906E7">
              <w:rPr>
                <w:rFonts w:ascii="Arial" w:hAnsi="Arial" w:cs="Arial"/>
                <w:sz w:val="24"/>
                <w:szCs w:val="24"/>
              </w:rPr>
              <w:t>unutarnje</w:t>
            </w:r>
            <w:r w:rsidRPr="002A7B03">
              <w:rPr>
                <w:rFonts w:ascii="Arial" w:hAnsi="Arial" w:cs="Arial"/>
                <w:sz w:val="24"/>
                <w:szCs w:val="24"/>
              </w:rPr>
              <w:t xml:space="preserve"> revizije</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537" w:type="dxa"/>
            <w:tcBorders>
              <w:left w:val="single" w:sz="12" w:space="0" w:color="2E74B5" w:themeColor="accent1" w:themeShade="BF"/>
              <w:bottom w:val="single" w:sz="12" w:space="0" w:color="2E74B5" w:themeColor="accent1" w:themeShade="BF"/>
              <w:right w:val="single" w:sz="12" w:space="0" w:color="2E74B5" w:themeColor="accent1" w:themeShade="BF"/>
            </w:tcBorders>
          </w:tcPr>
          <w:p w:rsidR="001C3930" w:rsidRPr="00111CFC" w:rsidRDefault="001C3930" w:rsidP="003906E7">
            <w:pPr>
              <w:spacing w:line="276" w:lineRule="auto"/>
              <w:jc w:val="both"/>
              <w:rPr>
                <w:rFonts w:ascii="Arial" w:eastAsia="Calibri" w:hAnsi="Arial" w:cs="Arial"/>
                <w:b w:val="0"/>
                <w:lang w:val="hr-HR"/>
              </w:rPr>
            </w:pPr>
            <w:r w:rsidRPr="00111CFC">
              <w:rPr>
                <w:rFonts w:ascii="Arial" w:eastAsia="Calibri" w:hAnsi="Arial" w:cs="Arial"/>
                <w:b w:val="0"/>
                <w:lang w:val="hr-HR"/>
              </w:rPr>
              <w:t>1) priprema zakona i podzakonskih propisa i akata iz područja FUK za organizacije u Federaciji;</w:t>
            </w:r>
          </w:p>
          <w:p w:rsidR="001C3930" w:rsidRPr="00111CFC" w:rsidRDefault="001C3930" w:rsidP="003906E7">
            <w:pPr>
              <w:spacing w:line="276" w:lineRule="auto"/>
              <w:jc w:val="both"/>
              <w:rPr>
                <w:rFonts w:ascii="Arial" w:eastAsia="Calibri" w:hAnsi="Arial" w:cs="Arial"/>
                <w:b w:val="0"/>
                <w:sz w:val="16"/>
                <w:lang w:val="hr-HR"/>
              </w:rPr>
            </w:pPr>
          </w:p>
          <w:p w:rsidR="001C3930" w:rsidRPr="00111CFC" w:rsidRDefault="001C3930" w:rsidP="003906E7">
            <w:pPr>
              <w:spacing w:line="276" w:lineRule="auto"/>
              <w:jc w:val="both"/>
              <w:rPr>
                <w:rFonts w:ascii="Arial" w:eastAsia="Calibri" w:hAnsi="Arial" w:cs="Arial"/>
                <w:b w:val="0"/>
                <w:lang w:val="hr-HR"/>
              </w:rPr>
            </w:pPr>
            <w:r w:rsidRPr="00111CFC">
              <w:rPr>
                <w:rFonts w:ascii="Arial" w:eastAsia="Calibri" w:hAnsi="Arial" w:cs="Arial"/>
                <w:b w:val="0"/>
                <w:lang w:val="hr-HR"/>
              </w:rPr>
              <w:t xml:space="preserve">2) priprema i ažuriranje strateških dokumenata iz oblasti razvoja </w:t>
            </w:r>
            <w:r w:rsidR="003906E7" w:rsidRPr="00111CFC">
              <w:rPr>
                <w:rFonts w:ascii="Arial" w:eastAsia="Calibri" w:hAnsi="Arial" w:cs="Arial"/>
                <w:b w:val="0"/>
                <w:lang w:val="hr-HR"/>
              </w:rPr>
              <w:t>sustava</w:t>
            </w:r>
            <w:r w:rsidR="00111CFC" w:rsidRPr="00111CFC">
              <w:rPr>
                <w:rFonts w:ascii="Arial" w:eastAsia="Calibri" w:hAnsi="Arial" w:cs="Arial"/>
                <w:b w:val="0"/>
                <w:lang w:val="hr-HR"/>
              </w:rPr>
              <w:t xml:space="preserve"> FUK u skladu s</w:t>
            </w:r>
            <w:r w:rsidRPr="00111CFC">
              <w:rPr>
                <w:rFonts w:ascii="Arial" w:eastAsia="Calibri" w:hAnsi="Arial" w:cs="Arial"/>
                <w:b w:val="0"/>
                <w:lang w:val="hr-HR"/>
              </w:rPr>
              <w:t xml:space="preserve"> međunarodno prihvaćenim standardima, standardima </w:t>
            </w:r>
            <w:r w:rsidR="003906E7" w:rsidRPr="00111CFC">
              <w:rPr>
                <w:rFonts w:ascii="Arial" w:eastAsia="Calibri" w:hAnsi="Arial" w:cs="Arial"/>
                <w:b w:val="0"/>
                <w:lang w:val="hr-HR"/>
              </w:rPr>
              <w:t>unutarnje</w:t>
            </w:r>
            <w:r w:rsidRPr="00111CFC">
              <w:rPr>
                <w:rFonts w:ascii="Arial" w:eastAsia="Calibri" w:hAnsi="Arial" w:cs="Arial"/>
                <w:b w:val="0"/>
                <w:lang w:val="hr-HR"/>
              </w:rPr>
              <w:t xml:space="preserve"> kontrole, praksama i propisima u E</w:t>
            </w:r>
            <w:r w:rsidR="00111CFC">
              <w:rPr>
                <w:rFonts w:ascii="Arial" w:eastAsia="Calibri" w:hAnsi="Arial" w:cs="Arial"/>
                <w:b w:val="0"/>
                <w:lang w:val="hr-HR"/>
              </w:rPr>
              <w:t>u</w:t>
            </w:r>
            <w:r w:rsidRPr="00111CFC">
              <w:rPr>
                <w:rFonts w:ascii="Arial" w:eastAsia="Calibri" w:hAnsi="Arial" w:cs="Arial"/>
                <w:b w:val="0"/>
                <w:lang w:val="hr-HR"/>
              </w:rPr>
              <w:t>ropskoj uniji;</w:t>
            </w:r>
          </w:p>
          <w:p w:rsidR="001C3930" w:rsidRPr="00111CFC" w:rsidRDefault="001C3930" w:rsidP="003906E7">
            <w:pPr>
              <w:spacing w:line="276" w:lineRule="auto"/>
              <w:jc w:val="both"/>
              <w:rPr>
                <w:rFonts w:ascii="Arial" w:hAnsi="Arial" w:cs="Arial"/>
                <w:b w:val="0"/>
                <w:lang w:val="hr-HR"/>
              </w:rPr>
            </w:pPr>
          </w:p>
          <w:p w:rsidR="001C3930" w:rsidRPr="00111CFC" w:rsidRDefault="001C3930" w:rsidP="003906E7">
            <w:pPr>
              <w:spacing w:line="276" w:lineRule="auto"/>
              <w:jc w:val="both"/>
              <w:rPr>
                <w:rFonts w:ascii="Arial" w:eastAsia="Calibri" w:hAnsi="Arial" w:cs="Arial"/>
                <w:b w:val="0"/>
                <w:lang w:val="hr-HR"/>
              </w:rPr>
            </w:pPr>
            <w:r w:rsidRPr="00111CFC">
              <w:rPr>
                <w:rFonts w:ascii="Arial" w:hAnsi="Arial" w:cs="Arial"/>
                <w:b w:val="0"/>
                <w:lang w:val="hr-HR"/>
              </w:rPr>
              <w:t xml:space="preserve">3) </w:t>
            </w:r>
            <w:r w:rsidRPr="00111CFC">
              <w:rPr>
                <w:rFonts w:ascii="Arial" w:eastAsia="Calibri" w:hAnsi="Arial" w:cs="Arial"/>
                <w:b w:val="0"/>
                <w:lang w:val="hr-HR"/>
              </w:rPr>
              <w:t xml:space="preserve">koordinacija uspostave i razvoja </w:t>
            </w:r>
            <w:r w:rsidR="003906E7" w:rsidRPr="00111CFC">
              <w:rPr>
                <w:rFonts w:ascii="Arial" w:eastAsia="Calibri" w:hAnsi="Arial" w:cs="Arial"/>
                <w:b w:val="0"/>
                <w:lang w:val="hr-HR"/>
              </w:rPr>
              <w:t>sustava</w:t>
            </w:r>
            <w:r w:rsidRPr="00111CFC">
              <w:rPr>
                <w:rFonts w:ascii="Arial" w:eastAsia="Calibri" w:hAnsi="Arial" w:cs="Arial"/>
                <w:b w:val="0"/>
                <w:lang w:val="hr-HR"/>
              </w:rPr>
              <w:t xml:space="preserve"> </w:t>
            </w:r>
            <w:r w:rsidR="003906E7" w:rsidRPr="00111CFC">
              <w:rPr>
                <w:rFonts w:ascii="Arial" w:eastAsia="Calibri" w:hAnsi="Arial" w:cs="Arial"/>
                <w:b w:val="0"/>
                <w:lang w:val="hr-HR"/>
              </w:rPr>
              <w:t>unutarnjih</w:t>
            </w:r>
            <w:r w:rsidRPr="00111CFC">
              <w:rPr>
                <w:rFonts w:ascii="Arial" w:eastAsia="Calibri" w:hAnsi="Arial" w:cs="Arial"/>
                <w:b w:val="0"/>
                <w:lang w:val="hr-HR"/>
              </w:rPr>
              <w:t xml:space="preserve"> </w:t>
            </w:r>
            <w:r w:rsidR="003906E7" w:rsidRPr="00111CFC">
              <w:rPr>
                <w:rFonts w:ascii="Arial" w:eastAsia="Calibri" w:hAnsi="Arial" w:cs="Arial"/>
                <w:b w:val="0"/>
                <w:lang w:val="hr-HR"/>
              </w:rPr>
              <w:t>financ</w:t>
            </w:r>
            <w:r w:rsidRPr="00111CFC">
              <w:rPr>
                <w:rFonts w:ascii="Arial" w:eastAsia="Calibri" w:hAnsi="Arial" w:cs="Arial"/>
                <w:b w:val="0"/>
                <w:lang w:val="hr-HR"/>
              </w:rPr>
              <w:t>ijskih kontrola u javnom sektoru;</w:t>
            </w:r>
          </w:p>
          <w:p w:rsidR="001C3930" w:rsidRPr="00111CFC" w:rsidRDefault="001C3930" w:rsidP="003906E7">
            <w:pPr>
              <w:spacing w:line="276" w:lineRule="auto"/>
              <w:jc w:val="both"/>
              <w:rPr>
                <w:rFonts w:ascii="Arial" w:eastAsia="Calibri" w:hAnsi="Arial" w:cs="Arial"/>
                <w:b w:val="0"/>
                <w:lang w:val="hr-HR"/>
              </w:rPr>
            </w:pPr>
          </w:p>
          <w:p w:rsidR="001C3930" w:rsidRPr="00111CFC" w:rsidRDefault="001C3930" w:rsidP="003906E7">
            <w:pPr>
              <w:spacing w:line="276" w:lineRule="auto"/>
              <w:jc w:val="both"/>
              <w:rPr>
                <w:rFonts w:ascii="Arial" w:eastAsia="Calibri" w:hAnsi="Arial" w:cs="Arial"/>
                <w:b w:val="0"/>
                <w:lang w:val="hr-HR"/>
              </w:rPr>
            </w:pPr>
            <w:r w:rsidRPr="00111CFC">
              <w:rPr>
                <w:rFonts w:ascii="Arial" w:hAnsi="Arial" w:cs="Arial"/>
                <w:b w:val="0"/>
                <w:lang w:val="hr-HR"/>
              </w:rPr>
              <w:t xml:space="preserve">4) </w:t>
            </w:r>
            <w:r w:rsidRPr="00111CFC">
              <w:rPr>
                <w:rFonts w:ascii="Arial" w:eastAsia="Calibri" w:hAnsi="Arial" w:cs="Arial"/>
                <w:b w:val="0"/>
                <w:lang w:val="hr-HR"/>
              </w:rPr>
              <w:t>definiranje sadržaja programa obuke i koordinaciju aktivnosti na provođenju programa obuke iz oblasti FUK u organizacijama u Federaciji;</w:t>
            </w:r>
          </w:p>
          <w:p w:rsidR="001C3930" w:rsidRPr="00111CFC" w:rsidRDefault="001C3930" w:rsidP="003906E7">
            <w:pPr>
              <w:spacing w:line="276" w:lineRule="auto"/>
              <w:jc w:val="both"/>
              <w:rPr>
                <w:rFonts w:ascii="Arial" w:hAnsi="Arial" w:cs="Arial"/>
                <w:b w:val="0"/>
                <w:lang w:val="hr-HR"/>
              </w:rPr>
            </w:pPr>
          </w:p>
          <w:p w:rsidR="001C3930" w:rsidRPr="00111CFC" w:rsidRDefault="001C3930" w:rsidP="003906E7">
            <w:pPr>
              <w:spacing w:line="276" w:lineRule="auto"/>
              <w:jc w:val="both"/>
              <w:rPr>
                <w:rFonts w:ascii="Arial" w:eastAsia="Calibri" w:hAnsi="Arial" w:cs="Arial"/>
                <w:b w:val="0"/>
                <w:lang w:val="hr-HR"/>
              </w:rPr>
            </w:pPr>
            <w:r w:rsidRPr="00111CFC">
              <w:rPr>
                <w:rFonts w:ascii="Arial" w:hAnsi="Arial" w:cs="Arial"/>
                <w:b w:val="0"/>
                <w:lang w:val="hr-HR"/>
              </w:rPr>
              <w:t xml:space="preserve">5) </w:t>
            </w:r>
            <w:r w:rsidRPr="00111CFC">
              <w:rPr>
                <w:rFonts w:ascii="Arial" w:eastAsia="Calibri" w:hAnsi="Arial" w:cs="Arial"/>
                <w:b w:val="0"/>
                <w:lang w:val="hr-HR"/>
              </w:rPr>
              <w:t>definiranje forme i sadržaja godišnjih izvješ</w:t>
            </w:r>
            <w:r w:rsidR="00111CFC">
              <w:rPr>
                <w:rFonts w:ascii="Arial" w:eastAsia="Calibri" w:hAnsi="Arial" w:cs="Arial"/>
                <w:b w:val="0"/>
                <w:lang w:val="hr-HR"/>
              </w:rPr>
              <w:t>ć</w:t>
            </w:r>
            <w:r w:rsidRPr="00111CFC">
              <w:rPr>
                <w:rFonts w:ascii="Arial" w:eastAsia="Calibri" w:hAnsi="Arial" w:cs="Arial"/>
                <w:b w:val="0"/>
                <w:lang w:val="hr-HR"/>
              </w:rPr>
              <w:t>a, postupaka i rokova izvješ</w:t>
            </w:r>
            <w:r w:rsidR="00111CFC">
              <w:rPr>
                <w:rFonts w:ascii="Arial" w:eastAsia="Calibri" w:hAnsi="Arial" w:cs="Arial"/>
                <w:b w:val="0"/>
                <w:lang w:val="hr-HR"/>
              </w:rPr>
              <w:t>ć</w:t>
            </w:r>
            <w:r w:rsidR="001922CF">
              <w:rPr>
                <w:rFonts w:ascii="Arial" w:eastAsia="Calibri" w:hAnsi="Arial" w:cs="Arial"/>
                <w:b w:val="0"/>
                <w:lang w:val="hr-HR"/>
              </w:rPr>
              <w:t>i</w:t>
            </w:r>
            <w:r w:rsidRPr="00111CFC">
              <w:rPr>
                <w:rFonts w:ascii="Arial" w:eastAsia="Calibri" w:hAnsi="Arial" w:cs="Arial"/>
                <w:b w:val="0"/>
                <w:lang w:val="hr-HR"/>
              </w:rPr>
              <w:t xml:space="preserve">vanja o adekvatnosti i efektivnosti </w:t>
            </w:r>
            <w:r w:rsidR="003906E7" w:rsidRPr="00111CFC">
              <w:rPr>
                <w:rFonts w:ascii="Arial" w:eastAsia="Calibri" w:hAnsi="Arial" w:cs="Arial"/>
                <w:b w:val="0"/>
                <w:lang w:val="hr-HR"/>
              </w:rPr>
              <w:t>sustava</w:t>
            </w:r>
            <w:r w:rsidRPr="00111CFC">
              <w:rPr>
                <w:rFonts w:ascii="Arial" w:eastAsia="Calibri" w:hAnsi="Arial" w:cs="Arial"/>
                <w:b w:val="0"/>
                <w:lang w:val="hr-HR"/>
              </w:rPr>
              <w:t xml:space="preserve"> FUK u organizacijama u Federaciji;</w:t>
            </w:r>
          </w:p>
          <w:p w:rsidR="001C3930" w:rsidRPr="00111CFC" w:rsidRDefault="001C3930" w:rsidP="003906E7">
            <w:pPr>
              <w:spacing w:line="276" w:lineRule="auto"/>
              <w:jc w:val="both"/>
              <w:rPr>
                <w:rFonts w:ascii="Arial" w:hAnsi="Arial" w:cs="Arial"/>
                <w:b w:val="0"/>
                <w:sz w:val="14"/>
                <w:lang w:val="hr-HR"/>
              </w:rPr>
            </w:pPr>
          </w:p>
          <w:p w:rsidR="001C3930" w:rsidRPr="00111CFC" w:rsidRDefault="001C3930" w:rsidP="003906E7">
            <w:pPr>
              <w:spacing w:line="276" w:lineRule="auto"/>
              <w:jc w:val="both"/>
              <w:rPr>
                <w:rFonts w:ascii="Arial" w:eastAsia="Calibri" w:hAnsi="Arial" w:cs="Arial"/>
                <w:b w:val="0"/>
                <w:lang w:val="hr-HR"/>
              </w:rPr>
            </w:pPr>
            <w:r w:rsidRPr="00111CFC">
              <w:rPr>
                <w:rFonts w:ascii="Arial" w:hAnsi="Arial" w:cs="Arial"/>
                <w:b w:val="0"/>
                <w:lang w:val="hr-HR"/>
              </w:rPr>
              <w:t xml:space="preserve">6) </w:t>
            </w:r>
            <w:r w:rsidR="00111CFC">
              <w:rPr>
                <w:rFonts w:ascii="Arial" w:eastAsia="Calibri" w:hAnsi="Arial" w:cs="Arial"/>
                <w:b w:val="0"/>
                <w:lang w:val="hr-HR"/>
              </w:rPr>
              <w:t>obavljanje</w:t>
            </w:r>
            <w:r w:rsidRPr="00111CFC">
              <w:rPr>
                <w:rFonts w:ascii="Arial" w:eastAsia="Calibri" w:hAnsi="Arial" w:cs="Arial"/>
                <w:b w:val="0"/>
                <w:lang w:val="hr-HR"/>
              </w:rPr>
              <w:t xml:space="preserve"> analize, davanje preporuka kojima se unapr</w:t>
            </w:r>
            <w:r w:rsidR="00111CFC">
              <w:rPr>
                <w:rFonts w:ascii="Arial" w:eastAsia="Calibri" w:hAnsi="Arial" w:cs="Arial"/>
                <w:b w:val="0"/>
                <w:lang w:val="hr-HR"/>
              </w:rPr>
              <w:t>j</w:t>
            </w:r>
            <w:r w:rsidRPr="00111CFC">
              <w:rPr>
                <w:rFonts w:ascii="Arial" w:eastAsia="Calibri" w:hAnsi="Arial" w:cs="Arial"/>
                <w:b w:val="0"/>
                <w:lang w:val="hr-HR"/>
              </w:rPr>
              <w:t>eđuje FUK u organizacijama u Federaciji i praćenje njihove realizacije;</w:t>
            </w:r>
          </w:p>
          <w:p w:rsidR="001C3930" w:rsidRPr="00111CFC" w:rsidRDefault="001C3930" w:rsidP="003906E7">
            <w:pPr>
              <w:spacing w:line="276" w:lineRule="auto"/>
              <w:jc w:val="both"/>
              <w:rPr>
                <w:rFonts w:ascii="Arial" w:eastAsia="Calibri" w:hAnsi="Arial" w:cs="Arial"/>
                <w:b w:val="0"/>
                <w:sz w:val="14"/>
                <w:lang w:val="hr-HR"/>
              </w:rPr>
            </w:pPr>
          </w:p>
          <w:p w:rsidR="001C3930" w:rsidRPr="00111CFC" w:rsidRDefault="001C3930" w:rsidP="003906E7">
            <w:pPr>
              <w:spacing w:line="276" w:lineRule="auto"/>
              <w:jc w:val="both"/>
              <w:rPr>
                <w:rFonts w:ascii="Arial" w:eastAsia="Calibri" w:hAnsi="Arial" w:cs="Arial"/>
                <w:b w:val="0"/>
                <w:lang w:val="hr-HR"/>
              </w:rPr>
            </w:pPr>
            <w:r w:rsidRPr="00111CFC">
              <w:rPr>
                <w:rFonts w:ascii="Arial" w:hAnsi="Arial" w:cs="Arial"/>
                <w:b w:val="0"/>
                <w:lang w:val="hr-HR"/>
              </w:rPr>
              <w:t xml:space="preserve">7) </w:t>
            </w:r>
            <w:r w:rsidRPr="00111CFC">
              <w:rPr>
                <w:rFonts w:ascii="Arial" w:eastAsia="Calibri" w:hAnsi="Arial" w:cs="Arial"/>
                <w:b w:val="0"/>
                <w:lang w:val="hr-HR"/>
              </w:rPr>
              <w:t xml:space="preserve">ocjena adekvatnosti i efektivnosti </w:t>
            </w:r>
            <w:r w:rsidR="003906E7" w:rsidRPr="00111CFC">
              <w:rPr>
                <w:rFonts w:ascii="Arial" w:eastAsia="Calibri" w:hAnsi="Arial" w:cs="Arial"/>
                <w:b w:val="0"/>
                <w:lang w:val="hr-HR"/>
              </w:rPr>
              <w:t>sustava</w:t>
            </w:r>
            <w:r w:rsidRPr="00111CFC">
              <w:rPr>
                <w:rFonts w:ascii="Arial" w:eastAsia="Calibri" w:hAnsi="Arial" w:cs="Arial"/>
                <w:b w:val="0"/>
                <w:lang w:val="hr-HR"/>
              </w:rPr>
              <w:t xml:space="preserve"> FUK u organizacijama u Federaciji na godišnj</w:t>
            </w:r>
            <w:r w:rsidR="00111CFC">
              <w:rPr>
                <w:rFonts w:ascii="Arial" w:eastAsia="Calibri" w:hAnsi="Arial" w:cs="Arial"/>
                <w:b w:val="0"/>
                <w:lang w:val="hr-HR"/>
              </w:rPr>
              <w:t>oj</w:t>
            </w:r>
            <w:r w:rsidRPr="00111CFC">
              <w:rPr>
                <w:rFonts w:ascii="Arial" w:eastAsia="Calibri" w:hAnsi="Arial" w:cs="Arial"/>
                <w:b w:val="0"/>
                <w:lang w:val="hr-HR"/>
              </w:rPr>
              <w:t xml:space="preserve"> </w:t>
            </w:r>
            <w:r w:rsidR="00111CFC">
              <w:rPr>
                <w:rFonts w:ascii="Arial" w:eastAsia="Calibri" w:hAnsi="Arial" w:cs="Arial"/>
                <w:b w:val="0"/>
                <w:lang w:val="hr-HR"/>
              </w:rPr>
              <w:t>razini</w:t>
            </w:r>
            <w:r w:rsidRPr="00111CFC">
              <w:rPr>
                <w:rFonts w:ascii="Arial" w:eastAsia="Calibri" w:hAnsi="Arial" w:cs="Arial"/>
                <w:b w:val="0"/>
                <w:lang w:val="hr-HR"/>
              </w:rPr>
              <w:t xml:space="preserve"> u svrhu prikupljanja informacija za razvoj metodologije i standarda rada;</w:t>
            </w:r>
          </w:p>
          <w:p w:rsidR="001C3930" w:rsidRPr="00111CFC" w:rsidRDefault="001C3930" w:rsidP="003906E7">
            <w:pPr>
              <w:spacing w:line="276" w:lineRule="auto"/>
              <w:jc w:val="both"/>
              <w:rPr>
                <w:rFonts w:ascii="Arial" w:eastAsia="Calibri" w:hAnsi="Arial" w:cs="Arial"/>
                <w:b w:val="0"/>
                <w:sz w:val="12"/>
                <w:lang w:val="hr-HR"/>
              </w:rPr>
            </w:pPr>
          </w:p>
          <w:p w:rsidR="001C3930" w:rsidRPr="00111CFC" w:rsidRDefault="001C3930" w:rsidP="003906E7">
            <w:pPr>
              <w:spacing w:line="276" w:lineRule="auto"/>
              <w:jc w:val="both"/>
              <w:rPr>
                <w:rFonts w:ascii="Arial" w:eastAsia="Times New Roman" w:hAnsi="Arial" w:cs="Arial"/>
                <w:sz w:val="24"/>
                <w:szCs w:val="24"/>
                <w:lang w:val="hr-HR" w:eastAsia="bs-Latn-BA"/>
              </w:rPr>
            </w:pPr>
            <w:r w:rsidRPr="00111CFC">
              <w:rPr>
                <w:rFonts w:ascii="Arial" w:hAnsi="Arial" w:cs="Arial"/>
                <w:b w:val="0"/>
                <w:lang w:val="hr-HR"/>
              </w:rPr>
              <w:t xml:space="preserve">8) </w:t>
            </w:r>
            <w:r w:rsidRPr="00111CFC">
              <w:rPr>
                <w:rFonts w:ascii="Arial" w:eastAsia="Calibri" w:hAnsi="Arial" w:cs="Arial"/>
                <w:b w:val="0"/>
                <w:lang w:val="hr-HR"/>
              </w:rPr>
              <w:t>vođenje i održavanje registra osoblja uključenog u FUK u organizacijama u</w:t>
            </w:r>
            <w:r w:rsidRPr="00111CFC">
              <w:rPr>
                <w:rFonts w:ascii="Arial" w:eastAsia="Calibri" w:hAnsi="Arial" w:cs="Arial"/>
                <w:lang w:val="hr-HR"/>
              </w:rPr>
              <w:t xml:space="preserve"> </w:t>
            </w:r>
            <w:r w:rsidRPr="00111CFC">
              <w:rPr>
                <w:rFonts w:ascii="Arial" w:eastAsia="Calibri" w:hAnsi="Arial" w:cs="Arial"/>
                <w:b w:val="0"/>
                <w:lang w:val="hr-HR"/>
              </w:rPr>
              <w:t>Federaciji.</w:t>
            </w:r>
          </w:p>
        </w:tc>
        <w:tc>
          <w:tcPr>
            <w:tcW w:w="5242" w:type="dxa"/>
            <w:tcBorders>
              <w:left w:val="single" w:sz="12" w:space="0" w:color="2E74B5" w:themeColor="accent1" w:themeShade="BF"/>
              <w:bottom w:val="single" w:sz="12" w:space="0" w:color="2E74B5" w:themeColor="accent1" w:themeShade="BF"/>
              <w:right w:val="single" w:sz="12" w:space="0" w:color="2E74B5" w:themeColor="accent1" w:themeShade="BF"/>
            </w:tcBorders>
          </w:tcPr>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 xml:space="preserve">1) priprema prijedloga za izmjene Zakona o </w:t>
            </w:r>
            <w:r w:rsidR="00217F53" w:rsidRPr="00111CFC">
              <w:rPr>
                <w:rFonts w:ascii="Arial" w:hAnsi="Arial" w:cs="Arial"/>
                <w:lang w:val="hr-HR"/>
              </w:rPr>
              <w:t>unutarnjoj</w:t>
            </w:r>
            <w:r w:rsidRPr="00111CFC">
              <w:rPr>
                <w:rFonts w:ascii="Arial" w:hAnsi="Arial" w:cs="Arial"/>
                <w:lang w:val="hr-HR"/>
              </w:rPr>
              <w:t xml:space="preserve"> reviziji u javnom sektoru u Federaciji Bosne i Hercegovine nakon </w:t>
            </w:r>
            <w:r w:rsidR="00111CFC" w:rsidRPr="00111CFC">
              <w:rPr>
                <w:rFonts w:ascii="Arial" w:hAnsi="Arial" w:cs="Arial"/>
                <w:lang w:val="hr-HR"/>
              </w:rPr>
              <w:t>usuglašavanja</w:t>
            </w:r>
            <w:r w:rsidRPr="00111CFC">
              <w:rPr>
                <w:rFonts w:ascii="Arial" w:hAnsi="Arial" w:cs="Arial"/>
                <w:lang w:val="hr-HR"/>
              </w:rPr>
              <w:t xml:space="preserve"> u Koordinaci</w:t>
            </w:r>
            <w:r w:rsidR="00111CFC">
              <w:rPr>
                <w:rFonts w:ascii="Arial" w:hAnsi="Arial" w:cs="Arial"/>
                <w:lang w:val="hr-HR"/>
              </w:rPr>
              <w:t>jskom</w:t>
            </w:r>
            <w:r w:rsidRPr="00111CFC">
              <w:rPr>
                <w:rFonts w:ascii="Arial" w:hAnsi="Arial" w:cs="Arial"/>
                <w:lang w:val="hr-HR"/>
              </w:rPr>
              <w:t xml:space="preserve"> odboru,</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 xml:space="preserve">2) priprema i implementacija programa obuke i certifikaciju </w:t>
            </w:r>
            <w:r w:rsidR="003906E7" w:rsidRPr="00111CFC">
              <w:rPr>
                <w:rFonts w:ascii="Arial" w:hAnsi="Arial" w:cs="Arial"/>
                <w:lang w:val="hr-HR"/>
              </w:rPr>
              <w:t>unutarnjih</w:t>
            </w:r>
            <w:r w:rsidRPr="00111CFC">
              <w:rPr>
                <w:rFonts w:ascii="Arial" w:hAnsi="Arial" w:cs="Arial"/>
                <w:lang w:val="hr-HR"/>
              </w:rPr>
              <w:t xml:space="preserve"> revizora u Federaciji nakon </w:t>
            </w:r>
            <w:r w:rsidR="00111CFC" w:rsidRPr="00111CFC">
              <w:rPr>
                <w:rFonts w:ascii="Arial" w:hAnsi="Arial" w:cs="Arial"/>
                <w:lang w:val="hr-HR"/>
              </w:rPr>
              <w:t>usuglašavanja</w:t>
            </w:r>
            <w:r w:rsidRPr="00111CFC">
              <w:rPr>
                <w:rFonts w:ascii="Arial" w:hAnsi="Arial" w:cs="Arial"/>
                <w:lang w:val="hr-HR"/>
              </w:rPr>
              <w:t xml:space="preserve"> programa obuke u Koordinaci</w:t>
            </w:r>
            <w:r w:rsidR="00111CFC">
              <w:rPr>
                <w:rFonts w:ascii="Arial" w:hAnsi="Arial" w:cs="Arial"/>
                <w:lang w:val="hr-HR"/>
              </w:rPr>
              <w:t>jskom</w:t>
            </w:r>
            <w:r w:rsidRPr="00111CFC">
              <w:rPr>
                <w:rFonts w:ascii="Arial" w:hAnsi="Arial" w:cs="Arial"/>
                <w:lang w:val="hr-HR"/>
              </w:rPr>
              <w:t xml:space="preserve"> odboru,</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 xml:space="preserve">3) implementacija standarda za </w:t>
            </w:r>
            <w:r w:rsidR="00111CFC">
              <w:rPr>
                <w:rFonts w:ascii="Arial" w:hAnsi="Arial" w:cs="Arial"/>
                <w:lang w:val="hr-HR"/>
              </w:rPr>
              <w:t>unutarnju</w:t>
            </w:r>
            <w:r w:rsidRPr="00111CFC">
              <w:rPr>
                <w:rFonts w:ascii="Arial" w:hAnsi="Arial" w:cs="Arial"/>
                <w:lang w:val="hr-HR"/>
              </w:rPr>
              <w:t xml:space="preserve"> reviziju i Kodeksa profesionalne etike za </w:t>
            </w:r>
            <w:r w:rsidR="003906E7" w:rsidRPr="00111CFC">
              <w:rPr>
                <w:rFonts w:ascii="Arial" w:hAnsi="Arial" w:cs="Arial"/>
                <w:lang w:val="hr-HR"/>
              </w:rPr>
              <w:t>unutarnje</w:t>
            </w:r>
            <w:r w:rsidRPr="00111CFC">
              <w:rPr>
                <w:rFonts w:ascii="Arial" w:hAnsi="Arial" w:cs="Arial"/>
                <w:lang w:val="hr-HR"/>
              </w:rPr>
              <w:t xml:space="preserve"> revizore nakon </w:t>
            </w:r>
            <w:r w:rsidR="00111CFC" w:rsidRPr="00111CFC">
              <w:rPr>
                <w:rFonts w:ascii="Arial" w:hAnsi="Arial" w:cs="Arial"/>
                <w:lang w:val="hr-HR"/>
              </w:rPr>
              <w:t>usuglašavanja</w:t>
            </w:r>
            <w:r w:rsidRPr="00111CFC">
              <w:rPr>
                <w:rFonts w:ascii="Arial" w:hAnsi="Arial" w:cs="Arial"/>
                <w:lang w:val="hr-HR"/>
              </w:rPr>
              <w:t xml:space="preserve"> u Koordinaci</w:t>
            </w:r>
            <w:r w:rsidR="00111CFC">
              <w:rPr>
                <w:rFonts w:ascii="Arial" w:hAnsi="Arial" w:cs="Arial"/>
                <w:lang w:val="hr-HR"/>
              </w:rPr>
              <w:t>jskom</w:t>
            </w:r>
            <w:r w:rsidRPr="00111CFC">
              <w:rPr>
                <w:rFonts w:ascii="Arial" w:hAnsi="Arial" w:cs="Arial"/>
                <w:lang w:val="hr-HR"/>
              </w:rPr>
              <w:t xml:space="preserve"> odboru,</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 xml:space="preserve">4) priprema i implementacija radne metodologije </w:t>
            </w:r>
            <w:r w:rsidR="003906E7" w:rsidRPr="00111CFC">
              <w:rPr>
                <w:rFonts w:ascii="Arial" w:hAnsi="Arial" w:cs="Arial"/>
                <w:lang w:val="hr-HR"/>
              </w:rPr>
              <w:t>unutarnje</w:t>
            </w:r>
            <w:r w:rsidRPr="00111CFC">
              <w:rPr>
                <w:rFonts w:ascii="Arial" w:hAnsi="Arial" w:cs="Arial"/>
                <w:lang w:val="hr-HR"/>
              </w:rPr>
              <w:t xml:space="preserve"> revizije nakon </w:t>
            </w:r>
            <w:r w:rsidR="00111CFC" w:rsidRPr="00111CFC">
              <w:rPr>
                <w:rFonts w:ascii="Arial" w:hAnsi="Arial" w:cs="Arial"/>
                <w:lang w:val="hr-HR"/>
              </w:rPr>
              <w:t>usuglašavanja</w:t>
            </w:r>
            <w:r w:rsidRPr="00111CFC">
              <w:rPr>
                <w:rFonts w:ascii="Arial" w:hAnsi="Arial" w:cs="Arial"/>
                <w:lang w:val="hr-HR"/>
              </w:rPr>
              <w:t xml:space="preserve"> u Koordinaci</w:t>
            </w:r>
            <w:r w:rsidR="00111CFC">
              <w:rPr>
                <w:rFonts w:ascii="Arial" w:hAnsi="Arial" w:cs="Arial"/>
                <w:lang w:val="hr-HR"/>
              </w:rPr>
              <w:t>jskom</w:t>
            </w:r>
            <w:r w:rsidRPr="00111CFC">
              <w:rPr>
                <w:rFonts w:ascii="Arial" w:hAnsi="Arial" w:cs="Arial"/>
                <w:lang w:val="hr-HR"/>
              </w:rPr>
              <w:t xml:space="preserve"> odboru,</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 xml:space="preserve">5) priprema i implementacija Strategije razvoja </w:t>
            </w:r>
            <w:r w:rsidR="003906E7" w:rsidRPr="00111CFC">
              <w:rPr>
                <w:rFonts w:ascii="Arial" w:hAnsi="Arial" w:cs="Arial"/>
                <w:lang w:val="hr-HR"/>
              </w:rPr>
              <w:t>unutarnje</w:t>
            </w:r>
            <w:r w:rsidRPr="00111CFC">
              <w:rPr>
                <w:rFonts w:ascii="Arial" w:hAnsi="Arial" w:cs="Arial"/>
                <w:lang w:val="hr-HR"/>
              </w:rPr>
              <w:t xml:space="preserve"> revizije u javnom sektoru nakon </w:t>
            </w:r>
            <w:r w:rsidR="00111CFC" w:rsidRPr="00111CFC">
              <w:rPr>
                <w:rFonts w:ascii="Arial" w:hAnsi="Arial" w:cs="Arial"/>
                <w:lang w:val="hr-HR"/>
              </w:rPr>
              <w:t>usuglašavanja</w:t>
            </w:r>
            <w:r w:rsidRPr="00111CFC">
              <w:rPr>
                <w:rFonts w:ascii="Arial" w:hAnsi="Arial" w:cs="Arial"/>
                <w:lang w:val="hr-HR"/>
              </w:rPr>
              <w:t xml:space="preserve"> u Koordinaci</w:t>
            </w:r>
            <w:r w:rsidR="00111CFC">
              <w:rPr>
                <w:rFonts w:ascii="Arial" w:hAnsi="Arial" w:cs="Arial"/>
                <w:lang w:val="hr-HR"/>
              </w:rPr>
              <w:t>jskom</w:t>
            </w:r>
            <w:r w:rsidRPr="00111CFC">
              <w:rPr>
                <w:rFonts w:ascii="Arial" w:hAnsi="Arial" w:cs="Arial"/>
                <w:lang w:val="hr-HR"/>
              </w:rPr>
              <w:t xml:space="preserve"> odboru,</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 xml:space="preserve">6) izrada Pravilnika o uvjetima za obavljanje poslova </w:t>
            </w:r>
            <w:r w:rsidR="003906E7" w:rsidRPr="00111CFC">
              <w:rPr>
                <w:rFonts w:ascii="Arial" w:hAnsi="Arial" w:cs="Arial"/>
                <w:lang w:val="hr-HR"/>
              </w:rPr>
              <w:t>unutarnje</w:t>
            </w:r>
            <w:r w:rsidRPr="00111CFC">
              <w:rPr>
                <w:rFonts w:ascii="Arial" w:hAnsi="Arial" w:cs="Arial"/>
                <w:lang w:val="hr-HR"/>
              </w:rPr>
              <w:t xml:space="preserve"> revizije,</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7) davanje mišljenja na pravilnike o unut</w:t>
            </w:r>
            <w:r w:rsidR="00111CFC">
              <w:rPr>
                <w:rFonts w:ascii="Arial" w:hAnsi="Arial" w:cs="Arial"/>
                <w:lang w:val="hr-HR"/>
              </w:rPr>
              <w:t>arnjem ustrojstvu</w:t>
            </w:r>
            <w:r w:rsidRPr="00111CFC">
              <w:rPr>
                <w:rFonts w:ascii="Arial" w:hAnsi="Arial" w:cs="Arial"/>
                <w:lang w:val="hr-HR"/>
              </w:rPr>
              <w:t>, koj</w:t>
            </w:r>
            <w:r w:rsidR="00111CFC">
              <w:rPr>
                <w:rFonts w:ascii="Arial" w:hAnsi="Arial" w:cs="Arial"/>
                <w:lang w:val="hr-HR"/>
              </w:rPr>
              <w:t>i</w:t>
            </w:r>
            <w:r w:rsidRPr="00111CFC">
              <w:rPr>
                <w:rFonts w:ascii="Arial" w:hAnsi="Arial" w:cs="Arial"/>
                <w:lang w:val="hr-HR"/>
              </w:rPr>
              <w:t xml:space="preserve"> uspostavlja jedinicu </w:t>
            </w:r>
            <w:r w:rsidR="003906E7" w:rsidRPr="00111CFC">
              <w:rPr>
                <w:rFonts w:ascii="Arial" w:hAnsi="Arial" w:cs="Arial"/>
                <w:lang w:val="hr-HR"/>
              </w:rPr>
              <w:t>unutarnje</w:t>
            </w:r>
            <w:r w:rsidRPr="00111CFC">
              <w:rPr>
                <w:rFonts w:ascii="Arial" w:hAnsi="Arial" w:cs="Arial"/>
                <w:lang w:val="hr-HR"/>
              </w:rPr>
              <w:t xml:space="preserve"> revizije u dijelu koji se odnosi na </w:t>
            </w:r>
            <w:r w:rsidR="00111CFC">
              <w:rPr>
                <w:rFonts w:ascii="Arial" w:hAnsi="Arial" w:cs="Arial"/>
                <w:lang w:val="hr-HR"/>
              </w:rPr>
              <w:t xml:space="preserve">unutarnju </w:t>
            </w:r>
            <w:r w:rsidRPr="00111CFC">
              <w:rPr>
                <w:rFonts w:ascii="Arial" w:hAnsi="Arial" w:cs="Arial"/>
                <w:lang w:val="hr-HR"/>
              </w:rPr>
              <w:t>reviziju,</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 xml:space="preserve">8) koordinacija rada jedinica za </w:t>
            </w:r>
            <w:r w:rsidR="00111CFC">
              <w:rPr>
                <w:rFonts w:ascii="Arial" w:hAnsi="Arial" w:cs="Arial"/>
                <w:lang w:val="hr-HR"/>
              </w:rPr>
              <w:t>unutarnj</w:t>
            </w:r>
            <w:r w:rsidRPr="00111CFC">
              <w:rPr>
                <w:rFonts w:ascii="Arial" w:hAnsi="Arial" w:cs="Arial"/>
                <w:lang w:val="hr-HR"/>
              </w:rPr>
              <w:t>u reviziju u javnom sektoru u Fed</w:t>
            </w:r>
            <w:r w:rsidR="00111CFC">
              <w:rPr>
                <w:rFonts w:ascii="Arial" w:hAnsi="Arial" w:cs="Arial"/>
                <w:lang w:val="hr-HR"/>
              </w:rPr>
              <w:t>eraciji i uspostavljanje veza s</w:t>
            </w:r>
            <w:r w:rsidRPr="00111CFC">
              <w:rPr>
                <w:rFonts w:ascii="Arial" w:hAnsi="Arial" w:cs="Arial"/>
                <w:lang w:val="hr-HR"/>
              </w:rPr>
              <w:t xml:space="preserve"> državnim i međunarodnim institucijama na području </w:t>
            </w:r>
            <w:r w:rsidR="003906E7" w:rsidRPr="00111CFC">
              <w:rPr>
                <w:rFonts w:ascii="Arial" w:hAnsi="Arial" w:cs="Arial"/>
                <w:lang w:val="hr-HR"/>
              </w:rPr>
              <w:t>unutarnje</w:t>
            </w:r>
            <w:r w:rsidRPr="00111CFC">
              <w:rPr>
                <w:rFonts w:ascii="Arial" w:hAnsi="Arial" w:cs="Arial"/>
                <w:lang w:val="hr-HR"/>
              </w:rPr>
              <w:t xml:space="preserve"> revizije,</w:t>
            </w:r>
          </w:p>
          <w:p w:rsidR="001C3930" w:rsidRPr="00111CFC" w:rsidRDefault="00111CFC"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r>
              <w:rPr>
                <w:rFonts w:ascii="Arial" w:hAnsi="Arial" w:cs="Arial"/>
                <w:sz w:val="10"/>
                <w:szCs w:val="24"/>
                <w:lang w:val="hr-HR"/>
              </w:rPr>
              <w:t xml:space="preserve"> </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9) s</w:t>
            </w:r>
            <w:r w:rsidR="00111CFC">
              <w:rPr>
                <w:rFonts w:ascii="Arial" w:hAnsi="Arial" w:cs="Arial"/>
                <w:lang w:val="hr-HR"/>
              </w:rPr>
              <w:t>uradnja s</w:t>
            </w:r>
            <w:r w:rsidRPr="00111CFC">
              <w:rPr>
                <w:rFonts w:ascii="Arial" w:hAnsi="Arial" w:cs="Arial"/>
                <w:lang w:val="hr-HR"/>
              </w:rPr>
              <w:t xml:space="preserve"> Uredom za reviziju institucija u F</w:t>
            </w:r>
            <w:r w:rsidR="00111CFC">
              <w:rPr>
                <w:rFonts w:ascii="Arial" w:hAnsi="Arial" w:cs="Arial"/>
                <w:lang w:val="hr-HR"/>
              </w:rPr>
              <w:t>ederaciji Bosne i Hercegovine s</w:t>
            </w:r>
            <w:r w:rsidRPr="00111CFC">
              <w:rPr>
                <w:rFonts w:ascii="Arial" w:hAnsi="Arial" w:cs="Arial"/>
                <w:lang w:val="hr-HR"/>
              </w:rPr>
              <w:t xml:space="preserve"> ciljem ostvarivanja efikasne i djelotvorne </w:t>
            </w:r>
            <w:r w:rsidR="003906E7" w:rsidRPr="00111CFC">
              <w:rPr>
                <w:rFonts w:ascii="Arial" w:hAnsi="Arial" w:cs="Arial"/>
                <w:lang w:val="hr-HR"/>
              </w:rPr>
              <w:t>unutarnje</w:t>
            </w:r>
            <w:r w:rsidRPr="00111CFC">
              <w:rPr>
                <w:rFonts w:ascii="Arial" w:hAnsi="Arial" w:cs="Arial"/>
                <w:lang w:val="hr-HR"/>
              </w:rPr>
              <w:t xml:space="preserve"> i </w:t>
            </w:r>
            <w:r w:rsidR="00111CFC">
              <w:rPr>
                <w:rFonts w:ascii="Arial" w:hAnsi="Arial" w:cs="Arial"/>
                <w:lang w:val="hr-HR"/>
              </w:rPr>
              <w:t>vanjske</w:t>
            </w:r>
            <w:r w:rsidRPr="00111CFC">
              <w:rPr>
                <w:rFonts w:ascii="Arial" w:hAnsi="Arial" w:cs="Arial"/>
                <w:lang w:val="hr-HR"/>
              </w:rPr>
              <w:t xml:space="preserve"> revizije,</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10) po zahtjevu i potrebi, rješavanje neslaganja u mišljenjima između rukovodi</w:t>
            </w:r>
            <w:r w:rsidR="00111CFC">
              <w:rPr>
                <w:rFonts w:ascii="Arial" w:hAnsi="Arial" w:cs="Arial"/>
                <w:lang w:val="hr-HR"/>
              </w:rPr>
              <w:t>telja</w:t>
            </w:r>
            <w:r w:rsidRPr="00111CFC">
              <w:rPr>
                <w:rFonts w:ascii="Arial" w:hAnsi="Arial" w:cs="Arial"/>
                <w:lang w:val="hr-HR"/>
              </w:rPr>
              <w:t xml:space="preserve"> jedinice za </w:t>
            </w:r>
            <w:r w:rsidR="00111CFC">
              <w:rPr>
                <w:rFonts w:ascii="Arial" w:hAnsi="Arial" w:cs="Arial"/>
                <w:lang w:val="hr-HR"/>
              </w:rPr>
              <w:t>unutarnj</w:t>
            </w:r>
            <w:r w:rsidRPr="00111CFC">
              <w:rPr>
                <w:rFonts w:ascii="Arial" w:hAnsi="Arial" w:cs="Arial"/>
                <w:lang w:val="hr-HR"/>
              </w:rPr>
              <w:t>u reviziju i rukovodi</w:t>
            </w:r>
            <w:r w:rsidR="00111CFC">
              <w:rPr>
                <w:rFonts w:ascii="Arial" w:hAnsi="Arial" w:cs="Arial"/>
                <w:lang w:val="hr-HR"/>
              </w:rPr>
              <w:t>telja</w:t>
            </w:r>
            <w:r w:rsidRPr="00111CFC">
              <w:rPr>
                <w:rFonts w:ascii="Arial" w:hAnsi="Arial" w:cs="Arial"/>
                <w:lang w:val="hr-HR"/>
              </w:rPr>
              <w:t xml:space="preserve"> organizacije,</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szCs w:val="24"/>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 xml:space="preserve">11) obavljanje provjere kvalitete rada </w:t>
            </w:r>
            <w:r w:rsidR="003906E7" w:rsidRPr="00111CFC">
              <w:rPr>
                <w:rFonts w:ascii="Arial" w:hAnsi="Arial" w:cs="Arial"/>
                <w:lang w:val="hr-HR"/>
              </w:rPr>
              <w:t>unutarnje</w:t>
            </w:r>
            <w:r w:rsidR="00111CFC">
              <w:rPr>
                <w:rFonts w:ascii="Arial" w:hAnsi="Arial" w:cs="Arial"/>
                <w:lang w:val="hr-HR"/>
              </w:rPr>
              <w:t xml:space="preserve"> revizije s</w:t>
            </w:r>
            <w:r w:rsidRPr="00111CFC">
              <w:rPr>
                <w:rFonts w:ascii="Arial" w:hAnsi="Arial" w:cs="Arial"/>
                <w:lang w:val="hr-HR"/>
              </w:rPr>
              <w:t xml:space="preserve"> ciljem prikupljanja informacija za poboljšanje metodologije i standarda rada,</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10"/>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111CFC">
              <w:rPr>
                <w:rFonts w:ascii="Arial" w:hAnsi="Arial" w:cs="Arial"/>
                <w:lang w:val="hr-HR"/>
              </w:rPr>
              <w:t xml:space="preserve">12) davanje mišljenja o premještaju i otpuštanju </w:t>
            </w:r>
            <w:r w:rsidR="003906E7" w:rsidRPr="00111CFC">
              <w:rPr>
                <w:rFonts w:ascii="Arial" w:hAnsi="Arial" w:cs="Arial"/>
                <w:lang w:val="hr-HR"/>
              </w:rPr>
              <w:t>unutarnjih</w:t>
            </w:r>
            <w:r w:rsidRPr="00111CFC">
              <w:rPr>
                <w:rFonts w:ascii="Arial" w:hAnsi="Arial" w:cs="Arial"/>
                <w:lang w:val="hr-HR"/>
              </w:rPr>
              <w:t xml:space="preserve"> revizora, </w:t>
            </w: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8"/>
                <w:lang w:val="hr-HR"/>
              </w:rPr>
            </w:pPr>
          </w:p>
          <w:p w:rsidR="001C3930" w:rsidRPr="00111CFC" w:rsidRDefault="001C3930" w:rsidP="003906E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hr-HR"/>
              </w:rPr>
            </w:pPr>
            <w:r w:rsidRPr="00111CFC">
              <w:rPr>
                <w:rFonts w:ascii="Arial" w:hAnsi="Arial" w:cs="Arial"/>
                <w:lang w:val="hr-HR"/>
              </w:rPr>
              <w:t xml:space="preserve">13) vođenje i održavanje registra jedinica za </w:t>
            </w:r>
            <w:r w:rsidR="00111CFC">
              <w:rPr>
                <w:rFonts w:ascii="Arial" w:hAnsi="Arial" w:cs="Arial"/>
                <w:lang w:val="hr-HR"/>
              </w:rPr>
              <w:t>unutarnj</w:t>
            </w:r>
            <w:r w:rsidRPr="00111CFC">
              <w:rPr>
                <w:rFonts w:ascii="Arial" w:hAnsi="Arial" w:cs="Arial"/>
                <w:lang w:val="hr-HR"/>
              </w:rPr>
              <w:t xml:space="preserve">u reviziju i </w:t>
            </w:r>
            <w:r w:rsidR="003906E7" w:rsidRPr="00111CFC">
              <w:rPr>
                <w:rFonts w:ascii="Arial" w:hAnsi="Arial" w:cs="Arial"/>
                <w:lang w:val="hr-HR"/>
              </w:rPr>
              <w:t>unutarnjih</w:t>
            </w:r>
            <w:r w:rsidRPr="00111CFC">
              <w:rPr>
                <w:rFonts w:ascii="Arial" w:hAnsi="Arial" w:cs="Arial"/>
                <w:lang w:val="hr-HR"/>
              </w:rPr>
              <w:t xml:space="preserve"> revizora za javni sektor i registra povelja </w:t>
            </w:r>
            <w:r w:rsidR="003906E7" w:rsidRPr="00111CFC">
              <w:rPr>
                <w:rFonts w:ascii="Arial" w:hAnsi="Arial" w:cs="Arial"/>
                <w:lang w:val="hr-HR"/>
              </w:rPr>
              <w:t>unutarnje</w:t>
            </w:r>
            <w:r w:rsidRPr="00111CFC">
              <w:rPr>
                <w:rFonts w:ascii="Arial" w:hAnsi="Arial" w:cs="Arial"/>
                <w:lang w:val="hr-HR"/>
              </w:rPr>
              <w:t xml:space="preserve"> revizije u javnom sektoru u Federaciji.</w:t>
            </w:r>
            <w:r w:rsidR="00111CFC">
              <w:rPr>
                <w:rFonts w:ascii="Arial" w:hAnsi="Arial" w:cs="Arial"/>
                <w:lang w:val="hr-HR"/>
              </w:rPr>
              <w:t xml:space="preserve"> </w:t>
            </w:r>
          </w:p>
          <w:p w:rsidR="001C3930" w:rsidRPr="00111CFC" w:rsidRDefault="001C3930" w:rsidP="003906E7">
            <w:pPr>
              <w:tabs>
                <w:tab w:val="left" w:pos="152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hr-HR"/>
              </w:rPr>
            </w:pPr>
          </w:p>
        </w:tc>
      </w:tr>
    </w:tbl>
    <w:p w:rsidR="001C3930" w:rsidRPr="002A7B03" w:rsidRDefault="001C3930" w:rsidP="001C3930">
      <w:pPr>
        <w:spacing w:after="0"/>
        <w:ind w:right="-279"/>
        <w:jc w:val="both"/>
        <w:rPr>
          <w:rFonts w:ascii="Arial" w:hAnsi="Arial" w:cs="Arial"/>
          <w:szCs w:val="24"/>
        </w:rPr>
      </w:pPr>
    </w:p>
    <w:p w:rsidR="001C3930" w:rsidRPr="002A7B03" w:rsidRDefault="00111CFC" w:rsidP="001C3930">
      <w:pPr>
        <w:spacing w:after="0"/>
        <w:ind w:right="-279"/>
        <w:jc w:val="both"/>
        <w:rPr>
          <w:rFonts w:ascii="Arial" w:hAnsi="Arial" w:cs="Arial"/>
          <w:szCs w:val="24"/>
        </w:rPr>
      </w:pPr>
      <w:r>
        <w:rPr>
          <w:rFonts w:ascii="Arial" w:hAnsi="Arial" w:cs="Arial"/>
          <w:szCs w:val="24"/>
        </w:rPr>
        <w:t>S o</w:t>
      </w:r>
      <w:r w:rsidR="001C3930" w:rsidRPr="002A7B03">
        <w:rPr>
          <w:rFonts w:ascii="Arial" w:hAnsi="Arial" w:cs="Arial"/>
          <w:szCs w:val="24"/>
        </w:rPr>
        <w:t xml:space="preserve">bzirom da je PIFC </w:t>
      </w:r>
      <w:r w:rsidRPr="002A7B03">
        <w:rPr>
          <w:rFonts w:ascii="Arial" w:hAnsi="Arial" w:cs="Arial"/>
          <w:szCs w:val="24"/>
        </w:rPr>
        <w:t>integriran</w:t>
      </w:r>
      <w:r w:rsidR="001C3930" w:rsidRPr="002A7B03">
        <w:rPr>
          <w:rFonts w:ascii="Arial" w:hAnsi="Arial" w:cs="Arial"/>
          <w:szCs w:val="24"/>
        </w:rPr>
        <w:t xml:space="preserve"> u procese upravljanja i kontrole, njegov razvoj u</w:t>
      </w:r>
      <w:r>
        <w:rPr>
          <w:rFonts w:ascii="Arial" w:hAnsi="Arial" w:cs="Arial"/>
          <w:szCs w:val="24"/>
        </w:rPr>
        <w:t xml:space="preserve">vjetovan </w:t>
      </w:r>
      <w:r w:rsidR="001C3930" w:rsidRPr="002A7B03">
        <w:rPr>
          <w:rFonts w:ascii="Arial" w:hAnsi="Arial" w:cs="Arial"/>
          <w:szCs w:val="24"/>
        </w:rPr>
        <w:t xml:space="preserve">je i aktivnostima drugih aktera u javnom sektoru u okviru njihovih nadležnosti i funkcija u ključnim procesima upravljanja javnim </w:t>
      </w:r>
      <w:r w:rsidR="003906E7">
        <w:rPr>
          <w:rFonts w:ascii="Arial" w:hAnsi="Arial" w:cs="Arial"/>
          <w:szCs w:val="24"/>
        </w:rPr>
        <w:t>financ</w:t>
      </w:r>
      <w:r w:rsidR="001C3930" w:rsidRPr="002A7B03">
        <w:rPr>
          <w:rFonts w:ascii="Arial" w:hAnsi="Arial" w:cs="Arial"/>
          <w:szCs w:val="24"/>
        </w:rPr>
        <w:t>ijama i procesima javne uprave u cjelini, kako je prikazano u sljedećoj tab</w:t>
      </w:r>
      <w:r>
        <w:rPr>
          <w:rFonts w:ascii="Arial" w:hAnsi="Arial" w:cs="Arial"/>
          <w:szCs w:val="24"/>
        </w:rPr>
        <w:t>lici</w:t>
      </w:r>
      <w:r w:rsidR="001C3930" w:rsidRPr="002A7B03">
        <w:rPr>
          <w:rFonts w:ascii="Arial" w:hAnsi="Arial" w:cs="Arial"/>
          <w:szCs w:val="24"/>
        </w:rPr>
        <w:t>.</w:t>
      </w:r>
      <w:r w:rsidR="001C3930" w:rsidRPr="002A7B03">
        <w:rPr>
          <w:rFonts w:ascii="Arial" w:hAnsi="Arial" w:cs="Arial"/>
          <w:szCs w:val="24"/>
          <w:highlight w:val="yellow"/>
        </w:rPr>
        <w:t xml:space="preserve"> </w:t>
      </w:r>
    </w:p>
    <w:p w:rsidR="001C3930" w:rsidRPr="002A7B03" w:rsidRDefault="001C3930" w:rsidP="001C3930">
      <w:pPr>
        <w:spacing w:after="0"/>
        <w:ind w:right="-279"/>
        <w:jc w:val="both"/>
        <w:rPr>
          <w:rFonts w:ascii="Arial" w:hAnsi="Arial" w:cs="Arial"/>
          <w:sz w:val="24"/>
          <w:szCs w:val="24"/>
        </w:rPr>
      </w:pPr>
    </w:p>
    <w:p w:rsidR="001C3930" w:rsidRPr="002A7B03" w:rsidRDefault="00111CFC" w:rsidP="001C3930">
      <w:pPr>
        <w:jc w:val="both"/>
        <w:rPr>
          <w:rFonts w:ascii="Arial" w:hAnsi="Arial" w:cs="Arial"/>
          <w:i/>
          <w:sz w:val="24"/>
          <w:szCs w:val="24"/>
        </w:rPr>
      </w:pPr>
      <w:r w:rsidRPr="002A7B03">
        <w:rPr>
          <w:rFonts w:ascii="Arial" w:hAnsi="Arial" w:cs="Arial"/>
          <w:i/>
          <w:sz w:val="24"/>
          <w:szCs w:val="24"/>
        </w:rPr>
        <w:t>Tab</w:t>
      </w:r>
      <w:r>
        <w:rPr>
          <w:rFonts w:ascii="Arial" w:hAnsi="Arial" w:cs="Arial"/>
          <w:i/>
          <w:sz w:val="24"/>
          <w:szCs w:val="24"/>
        </w:rPr>
        <w:t>lica</w:t>
      </w:r>
      <w:r w:rsidR="001C3930" w:rsidRPr="002A7B03">
        <w:rPr>
          <w:rFonts w:ascii="Arial" w:hAnsi="Arial" w:cs="Arial"/>
          <w:i/>
          <w:sz w:val="24"/>
          <w:szCs w:val="24"/>
        </w:rPr>
        <w:t xml:space="preserve"> 4. Ključne funkcije i organizacije nadležne za njihovo provođenje </w:t>
      </w:r>
    </w:p>
    <w:tbl>
      <w:tblPr>
        <w:tblStyle w:val="TableGrid"/>
        <w:tblW w:w="9546" w:type="dxa"/>
        <w:tblInd w:w="108" w:type="dxa"/>
        <w:tblLook w:val="04A0" w:firstRow="1" w:lastRow="0" w:firstColumn="1" w:lastColumn="0" w:noHBand="0" w:noVBand="1"/>
      </w:tblPr>
      <w:tblGrid>
        <w:gridCol w:w="2936"/>
        <w:gridCol w:w="6610"/>
      </w:tblGrid>
      <w:tr w:rsidR="001C3930" w:rsidRPr="00111CFC" w:rsidTr="003906E7">
        <w:trPr>
          <w:trHeight w:val="419"/>
          <w:tblHeader/>
        </w:trPr>
        <w:tc>
          <w:tcPr>
            <w:tcW w:w="2936" w:type="dxa"/>
            <w:shd w:val="clear" w:color="auto" w:fill="9CC2E5" w:themeFill="accent1" w:themeFillTint="99"/>
            <w:vAlign w:val="center"/>
          </w:tcPr>
          <w:p w:rsidR="001C3930" w:rsidRPr="00111CFC" w:rsidRDefault="001C3930" w:rsidP="003906E7">
            <w:pPr>
              <w:jc w:val="center"/>
              <w:rPr>
                <w:rFonts w:ascii="Arial" w:hAnsi="Arial" w:cs="Arial"/>
                <w:b/>
                <w:szCs w:val="20"/>
                <w:lang w:val="hr-HR"/>
              </w:rPr>
            </w:pPr>
            <w:r w:rsidRPr="00111CFC">
              <w:rPr>
                <w:rFonts w:ascii="Arial" w:hAnsi="Arial" w:cs="Arial"/>
                <w:b/>
                <w:szCs w:val="20"/>
                <w:lang w:val="hr-HR"/>
              </w:rPr>
              <w:t>Ključne funkcije/procesi</w:t>
            </w:r>
          </w:p>
        </w:tc>
        <w:tc>
          <w:tcPr>
            <w:tcW w:w="6610" w:type="dxa"/>
            <w:shd w:val="clear" w:color="auto" w:fill="9CC2E5" w:themeFill="accent1" w:themeFillTint="99"/>
            <w:vAlign w:val="center"/>
          </w:tcPr>
          <w:p w:rsidR="001C3930" w:rsidRPr="00111CFC" w:rsidRDefault="001C3930" w:rsidP="003906E7">
            <w:pPr>
              <w:jc w:val="center"/>
              <w:rPr>
                <w:rFonts w:ascii="Arial" w:hAnsi="Arial" w:cs="Arial"/>
                <w:b/>
                <w:szCs w:val="20"/>
                <w:lang w:val="hr-HR"/>
              </w:rPr>
            </w:pPr>
            <w:r w:rsidRPr="00111CFC">
              <w:rPr>
                <w:rFonts w:ascii="Arial" w:hAnsi="Arial" w:cs="Arial"/>
                <w:b/>
                <w:szCs w:val="20"/>
                <w:lang w:val="hr-HR"/>
              </w:rPr>
              <w:t>Nadležne organizacije i tijela</w:t>
            </w:r>
          </w:p>
        </w:tc>
      </w:tr>
      <w:tr w:rsidR="001C3930" w:rsidRPr="00111CFC" w:rsidTr="003906E7">
        <w:trPr>
          <w:trHeight w:val="2814"/>
        </w:trPr>
        <w:tc>
          <w:tcPr>
            <w:tcW w:w="2936" w:type="dxa"/>
          </w:tcPr>
          <w:p w:rsidR="001C3930" w:rsidRPr="00111CFC" w:rsidRDefault="001C3930" w:rsidP="003906E7">
            <w:pPr>
              <w:jc w:val="both"/>
              <w:rPr>
                <w:rFonts w:ascii="Arial" w:hAnsi="Arial" w:cs="Arial"/>
                <w:lang w:val="hr-HR"/>
              </w:rPr>
            </w:pPr>
            <w:r w:rsidRPr="00111CFC">
              <w:rPr>
                <w:rFonts w:ascii="Arial" w:hAnsi="Arial" w:cs="Arial"/>
                <w:lang w:val="hr-HR"/>
              </w:rPr>
              <w:t xml:space="preserve">Makroekonomske prognoze </w:t>
            </w:r>
          </w:p>
        </w:tc>
        <w:tc>
          <w:tcPr>
            <w:tcW w:w="6610" w:type="dxa"/>
          </w:tcPr>
          <w:p w:rsidR="001C3930" w:rsidRPr="00111CFC" w:rsidRDefault="001C3930" w:rsidP="001C3930">
            <w:pPr>
              <w:pStyle w:val="ListParagraph"/>
              <w:numPr>
                <w:ilvl w:val="0"/>
                <w:numId w:val="6"/>
              </w:numPr>
              <w:ind w:left="300" w:hanging="283"/>
              <w:jc w:val="both"/>
              <w:rPr>
                <w:rFonts w:ascii="Arial" w:hAnsi="Arial" w:cs="Arial"/>
                <w:lang w:val="hr-HR"/>
              </w:rPr>
            </w:pPr>
            <w:r w:rsidRPr="00111CFC">
              <w:rPr>
                <w:rFonts w:ascii="Arial" w:hAnsi="Arial" w:cs="Arial"/>
                <w:lang w:val="hr-HR"/>
              </w:rPr>
              <w:t xml:space="preserve">FMF (Sektor za poreznu politiku i Sektor za </w:t>
            </w:r>
            <w:r w:rsidR="005E5255" w:rsidRPr="00111CFC">
              <w:rPr>
                <w:rFonts w:ascii="Arial" w:hAnsi="Arial" w:cs="Arial"/>
                <w:lang w:val="hr-HR"/>
              </w:rPr>
              <w:t>proračun</w:t>
            </w:r>
            <w:r w:rsidRPr="00111CFC">
              <w:rPr>
                <w:rFonts w:ascii="Arial" w:hAnsi="Arial" w:cs="Arial"/>
                <w:lang w:val="hr-HR"/>
              </w:rPr>
              <w:t xml:space="preserve"> i javne rashode), a na temelju ulaznih informacija drugih organizacija javnog sektora (Direkcija za ekonomsko planiranje BiH, Federalni zavod za statistiku, Porezna uprava FBiH);</w:t>
            </w:r>
          </w:p>
          <w:p w:rsidR="001C3930" w:rsidRPr="00111CFC" w:rsidRDefault="001C3930" w:rsidP="001C3930">
            <w:pPr>
              <w:pStyle w:val="ListParagraph"/>
              <w:numPr>
                <w:ilvl w:val="0"/>
                <w:numId w:val="6"/>
              </w:numPr>
              <w:ind w:left="300" w:hanging="283"/>
              <w:jc w:val="both"/>
              <w:rPr>
                <w:rFonts w:ascii="Arial" w:hAnsi="Arial" w:cs="Arial"/>
                <w:lang w:val="hr-HR"/>
              </w:rPr>
            </w:pPr>
            <w:r w:rsidRPr="00111CFC">
              <w:rPr>
                <w:rFonts w:ascii="Arial" w:hAnsi="Arial" w:cs="Arial"/>
                <w:lang w:val="hr-HR"/>
              </w:rPr>
              <w:t>MF u kantonima (odgovarajući sektori u MF) na temelju ulaznih informacija organizacija javnog sektora (kantoni preuzimaju projekcije iz Smjernica ekonomske i fiskalne politike koju usvaja Vlada FBiH i ostalih organizacija – FMF Sektor za poreznu politiku, Direkcija za ekonomsko planiranje BiH, Federalni zavod za statistiku, Porezna uprava FBiH);</w:t>
            </w:r>
          </w:p>
          <w:p w:rsidR="001C3930" w:rsidRPr="00111CFC" w:rsidRDefault="001C3930" w:rsidP="001C3930">
            <w:pPr>
              <w:pStyle w:val="ListParagraph"/>
              <w:numPr>
                <w:ilvl w:val="0"/>
                <w:numId w:val="6"/>
              </w:numPr>
              <w:ind w:left="300" w:hanging="283"/>
              <w:jc w:val="both"/>
              <w:rPr>
                <w:rFonts w:ascii="Arial" w:hAnsi="Arial" w:cs="Arial"/>
                <w:lang w:val="hr-HR"/>
              </w:rPr>
            </w:pPr>
            <w:r w:rsidRPr="00111CFC">
              <w:rPr>
                <w:rFonts w:ascii="Arial" w:hAnsi="Arial" w:cs="Arial"/>
                <w:lang w:val="hr-HR"/>
              </w:rPr>
              <w:t xml:space="preserve">Službe za </w:t>
            </w:r>
            <w:r w:rsidR="003906E7" w:rsidRPr="00111CFC">
              <w:rPr>
                <w:rFonts w:ascii="Arial" w:hAnsi="Arial" w:cs="Arial"/>
                <w:lang w:val="hr-HR"/>
              </w:rPr>
              <w:t>financ</w:t>
            </w:r>
            <w:r w:rsidRPr="00111CFC">
              <w:rPr>
                <w:rFonts w:ascii="Arial" w:hAnsi="Arial" w:cs="Arial"/>
                <w:lang w:val="hr-HR"/>
              </w:rPr>
              <w:t xml:space="preserve">ije u gradovima i općinama. </w:t>
            </w:r>
          </w:p>
        </w:tc>
      </w:tr>
      <w:tr w:rsidR="001C3930" w:rsidRPr="00111CFC" w:rsidTr="003906E7">
        <w:trPr>
          <w:trHeight w:val="1976"/>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 xml:space="preserve">Priprema </w:t>
            </w:r>
            <w:r w:rsidR="005E5255" w:rsidRPr="00111CFC">
              <w:rPr>
                <w:rFonts w:ascii="Arial" w:hAnsi="Arial" w:cs="Arial"/>
                <w:lang w:val="hr-HR"/>
              </w:rPr>
              <w:t>proračun</w:t>
            </w:r>
            <w:r w:rsidRPr="00111CFC">
              <w:rPr>
                <w:rFonts w:ascii="Arial" w:hAnsi="Arial" w:cs="Arial"/>
                <w:lang w:val="hr-HR"/>
              </w:rPr>
              <w:t xml:space="preserve">a/ </w:t>
            </w:r>
            <w:r w:rsidR="003906E7" w:rsidRPr="00111CFC">
              <w:rPr>
                <w:rFonts w:ascii="Arial" w:hAnsi="Arial" w:cs="Arial"/>
                <w:lang w:val="hr-HR"/>
              </w:rPr>
              <w:t>financ</w:t>
            </w:r>
            <w:r w:rsidRPr="00111CFC">
              <w:rPr>
                <w:rFonts w:ascii="Arial" w:hAnsi="Arial" w:cs="Arial"/>
                <w:lang w:val="hr-HR"/>
              </w:rPr>
              <w:t>ijskog plana</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FMF (Sektor za </w:t>
            </w:r>
            <w:r w:rsidR="005E5255" w:rsidRPr="00111CFC">
              <w:rPr>
                <w:rFonts w:ascii="Arial" w:hAnsi="Arial" w:cs="Arial"/>
                <w:lang w:val="hr-HR"/>
              </w:rPr>
              <w:t>proračun</w:t>
            </w:r>
            <w:r w:rsidRPr="00111CFC">
              <w:rPr>
                <w:rFonts w:ascii="Arial" w:hAnsi="Arial" w:cs="Arial"/>
                <w:lang w:val="hr-HR"/>
              </w:rPr>
              <w:t xml:space="preserve"> i javne rashode), na temelju ulaznih informacija korisnika</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Kantonalna MF, na temelju ulaznih informacija korisnika</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Službe za </w:t>
            </w:r>
            <w:r w:rsidR="003906E7" w:rsidRPr="00111CFC">
              <w:rPr>
                <w:rFonts w:ascii="Arial" w:hAnsi="Arial" w:cs="Arial"/>
                <w:lang w:val="hr-HR"/>
              </w:rPr>
              <w:t>financ</w:t>
            </w:r>
            <w:r w:rsidRPr="00111CFC">
              <w:rPr>
                <w:rFonts w:ascii="Arial" w:hAnsi="Arial" w:cs="Arial"/>
                <w:lang w:val="hr-HR"/>
              </w:rPr>
              <w:t xml:space="preserve">ije u gradovima i općinama na temelju ulaznih informacija (zahtjeva) ostalih službi i korisnika (npr. centri za socijalni rad i drugi </w:t>
            </w:r>
            <w:r w:rsidR="005E5255" w:rsidRPr="00111CFC">
              <w:rPr>
                <w:rFonts w:ascii="Arial" w:hAnsi="Arial" w:cs="Arial"/>
                <w:lang w:val="hr-HR"/>
              </w:rPr>
              <w:t>proračun</w:t>
            </w:r>
            <w:r w:rsidRPr="00111CFC">
              <w:rPr>
                <w:rFonts w:ascii="Arial" w:hAnsi="Arial" w:cs="Arial"/>
                <w:lang w:val="hr-HR"/>
              </w:rPr>
              <w:t xml:space="preserve">ski korisnici koji se </w:t>
            </w:r>
            <w:r w:rsidR="003906E7" w:rsidRPr="00111CFC">
              <w:rPr>
                <w:rFonts w:ascii="Arial" w:hAnsi="Arial" w:cs="Arial"/>
                <w:lang w:val="hr-HR"/>
              </w:rPr>
              <w:t>financ</w:t>
            </w:r>
            <w:r w:rsidRPr="00111CFC">
              <w:rPr>
                <w:rFonts w:ascii="Arial" w:hAnsi="Arial" w:cs="Arial"/>
                <w:lang w:val="hr-HR"/>
              </w:rPr>
              <w:t xml:space="preserve">iraju iz </w:t>
            </w:r>
            <w:r w:rsidR="005E5255" w:rsidRPr="00111CFC">
              <w:rPr>
                <w:rFonts w:ascii="Arial" w:hAnsi="Arial" w:cs="Arial"/>
                <w:lang w:val="hr-HR"/>
              </w:rPr>
              <w:t>proračun</w:t>
            </w:r>
            <w:r w:rsidRPr="00111CFC">
              <w:rPr>
                <w:rFonts w:ascii="Arial" w:hAnsi="Arial" w:cs="Arial"/>
                <w:lang w:val="hr-HR"/>
              </w:rPr>
              <w:t>a gradova i općina)</w:t>
            </w:r>
          </w:p>
          <w:p w:rsidR="001C3930" w:rsidRPr="00111CFC" w:rsidRDefault="00D95683" w:rsidP="001C3930">
            <w:pPr>
              <w:pStyle w:val="ListParagraph"/>
              <w:numPr>
                <w:ilvl w:val="0"/>
                <w:numId w:val="7"/>
              </w:numPr>
              <w:ind w:left="300" w:hanging="283"/>
              <w:rPr>
                <w:rFonts w:ascii="Arial" w:hAnsi="Arial" w:cs="Arial"/>
                <w:lang w:val="hr-HR"/>
              </w:rPr>
            </w:pPr>
            <w:r>
              <w:rPr>
                <w:rFonts w:ascii="Arial" w:hAnsi="Arial" w:cs="Arial"/>
                <w:lang w:val="hr-HR"/>
              </w:rPr>
              <w:t>Izv</w:t>
            </w:r>
            <w:r w:rsidR="001C3930" w:rsidRPr="00111CFC">
              <w:rPr>
                <w:rFonts w:ascii="Arial" w:hAnsi="Arial" w:cs="Arial"/>
                <w:lang w:val="hr-HR"/>
              </w:rPr>
              <w:t>an</w:t>
            </w:r>
            <w:r w:rsidR="005E5255" w:rsidRPr="00111CFC">
              <w:rPr>
                <w:rFonts w:ascii="Arial" w:hAnsi="Arial" w:cs="Arial"/>
                <w:lang w:val="hr-HR"/>
              </w:rPr>
              <w:t>proračun</w:t>
            </w:r>
            <w:r w:rsidR="001C3930" w:rsidRPr="00111CFC">
              <w:rPr>
                <w:rFonts w:ascii="Arial" w:hAnsi="Arial" w:cs="Arial"/>
                <w:lang w:val="hr-HR"/>
              </w:rPr>
              <w:t xml:space="preserve">ski fondovi, na temelju prošlogodišnje realizacije </w:t>
            </w:r>
          </w:p>
        </w:tc>
      </w:tr>
      <w:tr w:rsidR="001C3930" w:rsidRPr="00111CFC" w:rsidTr="003906E7">
        <w:trPr>
          <w:trHeight w:val="1135"/>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 xml:space="preserve">Izvršenje </w:t>
            </w:r>
            <w:r w:rsidR="005E5255" w:rsidRPr="00111CFC">
              <w:rPr>
                <w:rFonts w:ascii="Arial" w:hAnsi="Arial" w:cs="Arial"/>
                <w:lang w:val="hr-HR"/>
              </w:rPr>
              <w:t>proračun</w:t>
            </w:r>
            <w:r w:rsidRPr="00111CFC">
              <w:rPr>
                <w:rFonts w:ascii="Arial" w:hAnsi="Arial" w:cs="Arial"/>
                <w:lang w:val="hr-HR"/>
              </w:rPr>
              <w:t>a/</w:t>
            </w:r>
            <w:r w:rsidR="003906E7" w:rsidRPr="00111CFC">
              <w:rPr>
                <w:rFonts w:ascii="Arial" w:hAnsi="Arial" w:cs="Arial"/>
                <w:lang w:val="hr-HR"/>
              </w:rPr>
              <w:t>financ</w:t>
            </w:r>
            <w:r w:rsidRPr="00111CFC">
              <w:rPr>
                <w:rFonts w:ascii="Arial" w:hAnsi="Arial" w:cs="Arial"/>
                <w:lang w:val="hr-HR"/>
              </w:rPr>
              <w:t xml:space="preserve">ijskog plana (uključujući kontrole u </w:t>
            </w:r>
            <w:r w:rsidR="005E5255" w:rsidRPr="00111CFC">
              <w:rPr>
                <w:rFonts w:ascii="Arial" w:hAnsi="Arial" w:cs="Arial"/>
                <w:lang w:val="hr-HR"/>
              </w:rPr>
              <w:t>proračun</w:t>
            </w:r>
            <w:r w:rsidRPr="00111CFC">
              <w:rPr>
                <w:rFonts w:ascii="Arial" w:hAnsi="Arial" w:cs="Arial"/>
                <w:lang w:val="hr-HR"/>
              </w:rPr>
              <w:t>skom ciklusu)</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FMF (Sektor za </w:t>
            </w:r>
            <w:r w:rsidR="00D95683">
              <w:rPr>
                <w:rFonts w:ascii="Arial" w:hAnsi="Arial" w:cs="Arial"/>
                <w:lang w:val="hr-HR"/>
              </w:rPr>
              <w:t>riznicu</w:t>
            </w:r>
            <w:r w:rsidRPr="00111CFC">
              <w:rPr>
                <w:rFonts w:ascii="Arial" w:hAnsi="Arial" w:cs="Arial"/>
                <w:lang w:val="hr-HR"/>
              </w:rPr>
              <w:t xml:space="preserve">);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organizacije u javnom sektoru</w:t>
            </w:r>
            <w:r w:rsidRPr="00111CFC" w:rsidDel="002E6ECC">
              <w:rPr>
                <w:rFonts w:ascii="Arial" w:hAnsi="Arial" w:cs="Arial"/>
                <w:lang w:val="hr-HR"/>
              </w:rPr>
              <w:t xml:space="preserve"> </w:t>
            </w:r>
            <w:r w:rsidRPr="00111CFC">
              <w:rPr>
                <w:rFonts w:ascii="Arial" w:hAnsi="Arial" w:cs="Arial"/>
                <w:lang w:val="hr-HR"/>
              </w:rPr>
              <w:t xml:space="preserve">upravljaju dodijeljenim </w:t>
            </w:r>
            <w:r w:rsidR="005E5255" w:rsidRPr="00111CFC">
              <w:rPr>
                <w:rFonts w:ascii="Arial" w:hAnsi="Arial" w:cs="Arial"/>
                <w:lang w:val="hr-HR"/>
              </w:rPr>
              <w:t>proračun</w:t>
            </w:r>
            <w:r w:rsidRPr="00111CFC">
              <w:rPr>
                <w:rFonts w:ascii="Arial" w:hAnsi="Arial" w:cs="Arial"/>
                <w:lang w:val="hr-HR"/>
              </w:rPr>
              <w:t xml:space="preserve">skim sredstvima u skladu sa </w:t>
            </w:r>
            <w:r w:rsidR="00D95683" w:rsidRPr="00111CFC">
              <w:rPr>
                <w:rFonts w:ascii="Arial" w:hAnsi="Arial" w:cs="Arial"/>
                <w:lang w:val="hr-HR"/>
              </w:rPr>
              <w:t xml:space="preserve">Zakonom </w:t>
            </w:r>
            <w:r w:rsidRPr="00111CFC">
              <w:rPr>
                <w:rFonts w:ascii="Arial" w:hAnsi="Arial" w:cs="Arial"/>
                <w:lang w:val="hr-HR"/>
              </w:rPr>
              <w:t xml:space="preserve">o </w:t>
            </w:r>
            <w:r w:rsidR="005E5255" w:rsidRPr="00111CFC">
              <w:rPr>
                <w:rFonts w:ascii="Arial" w:hAnsi="Arial" w:cs="Arial"/>
                <w:lang w:val="hr-HR"/>
              </w:rPr>
              <w:t>proračun</w:t>
            </w:r>
            <w:r w:rsidRPr="00111CFC">
              <w:rPr>
                <w:rFonts w:ascii="Arial" w:hAnsi="Arial" w:cs="Arial"/>
                <w:lang w:val="hr-HR"/>
              </w:rPr>
              <w:t xml:space="preserve">ima i godišnjim zakonima/odlukama o izvršavanju </w:t>
            </w:r>
            <w:r w:rsidR="005E5255" w:rsidRPr="00111CFC">
              <w:rPr>
                <w:rFonts w:ascii="Arial" w:hAnsi="Arial" w:cs="Arial"/>
                <w:lang w:val="hr-HR"/>
              </w:rPr>
              <w:t>proračun</w:t>
            </w:r>
            <w:r w:rsidRPr="00111CFC">
              <w:rPr>
                <w:rFonts w:ascii="Arial" w:hAnsi="Arial" w:cs="Arial"/>
                <w:lang w:val="hr-HR"/>
              </w:rPr>
              <w:t>a/</w:t>
            </w:r>
            <w:r w:rsidR="003906E7" w:rsidRPr="00111CFC">
              <w:rPr>
                <w:rFonts w:ascii="Arial" w:hAnsi="Arial" w:cs="Arial"/>
                <w:lang w:val="hr-HR"/>
              </w:rPr>
              <w:t>financ</w:t>
            </w:r>
            <w:r w:rsidRPr="00111CFC">
              <w:rPr>
                <w:rFonts w:ascii="Arial" w:hAnsi="Arial" w:cs="Arial"/>
                <w:lang w:val="hr-HR"/>
              </w:rPr>
              <w:t xml:space="preserve">ijskog plana </w:t>
            </w:r>
          </w:p>
        </w:tc>
      </w:tr>
      <w:tr w:rsidR="001C3930" w:rsidRPr="00111CFC" w:rsidTr="003906E7">
        <w:trPr>
          <w:trHeight w:val="839"/>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 xml:space="preserve">Upravljanje javnim investicijama </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Organizacije javnog sektora FBiH,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FMF Sektor za dug (politike),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Kantonalna ministarstva </w:t>
            </w:r>
            <w:r w:rsidR="003906E7" w:rsidRPr="00111CFC">
              <w:rPr>
                <w:rFonts w:ascii="Arial" w:hAnsi="Arial" w:cs="Arial"/>
                <w:lang w:val="hr-HR"/>
              </w:rPr>
              <w:t>financ</w:t>
            </w:r>
            <w:r w:rsidRPr="00111CFC">
              <w:rPr>
                <w:rFonts w:ascii="Arial" w:hAnsi="Arial" w:cs="Arial"/>
                <w:lang w:val="hr-HR"/>
              </w:rPr>
              <w:t xml:space="preserve">ija imaju posebne sektore za upravljanje javnim investicijama </w:t>
            </w:r>
          </w:p>
        </w:tc>
      </w:tr>
      <w:tr w:rsidR="001C3930" w:rsidRPr="00111CFC" w:rsidTr="003906E7">
        <w:trPr>
          <w:trHeight w:val="543"/>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Upravljanje dugom</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FMF Sektor za dug,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MF kantona, sektori za dug</w:t>
            </w:r>
            <w:r w:rsidRPr="00111CFC">
              <w:rPr>
                <w:rStyle w:val="FootnoteReference"/>
                <w:lang w:val="hr-HR"/>
              </w:rPr>
              <w:footnoteReference w:id="30"/>
            </w:r>
          </w:p>
        </w:tc>
      </w:tr>
      <w:tr w:rsidR="001C3930" w:rsidRPr="00111CFC" w:rsidTr="003906E7">
        <w:trPr>
          <w:trHeight w:val="839"/>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 xml:space="preserve">Prikupljanje poreznih prihoda </w:t>
            </w:r>
          </w:p>
        </w:tc>
        <w:tc>
          <w:tcPr>
            <w:tcW w:w="6610" w:type="dxa"/>
          </w:tcPr>
          <w:p w:rsidR="001C3930" w:rsidRPr="00111CFC" w:rsidRDefault="001C3930" w:rsidP="00D95683">
            <w:pPr>
              <w:pStyle w:val="ListParagraph"/>
              <w:numPr>
                <w:ilvl w:val="0"/>
                <w:numId w:val="7"/>
              </w:numPr>
              <w:ind w:left="300" w:hanging="283"/>
              <w:rPr>
                <w:rFonts w:ascii="Arial" w:hAnsi="Arial" w:cs="Arial"/>
                <w:lang w:val="hr-HR"/>
              </w:rPr>
            </w:pPr>
            <w:r w:rsidRPr="00111CFC">
              <w:rPr>
                <w:rFonts w:ascii="Arial" w:hAnsi="Arial" w:cs="Arial"/>
                <w:lang w:val="hr-HR"/>
              </w:rPr>
              <w:t>Pore</w:t>
            </w:r>
            <w:r w:rsidR="00D95683">
              <w:rPr>
                <w:rFonts w:ascii="Arial" w:hAnsi="Arial" w:cs="Arial"/>
                <w:lang w:val="hr-HR"/>
              </w:rPr>
              <w:t>zn</w:t>
            </w:r>
            <w:r w:rsidRPr="00111CFC">
              <w:rPr>
                <w:rFonts w:ascii="Arial" w:hAnsi="Arial" w:cs="Arial"/>
                <w:lang w:val="hr-HR"/>
              </w:rPr>
              <w:t>a uprava FBiH (pore</w:t>
            </w:r>
            <w:r w:rsidR="00D95683">
              <w:rPr>
                <w:rFonts w:ascii="Arial" w:hAnsi="Arial" w:cs="Arial"/>
                <w:lang w:val="hr-HR"/>
              </w:rPr>
              <w:t>zn</w:t>
            </w:r>
            <w:r w:rsidRPr="00111CFC">
              <w:rPr>
                <w:rFonts w:ascii="Arial" w:hAnsi="Arial" w:cs="Arial"/>
                <w:lang w:val="hr-HR"/>
              </w:rPr>
              <w:t xml:space="preserve">a administracija </w:t>
            </w:r>
            <w:r w:rsidR="00D95683">
              <w:rPr>
                <w:rFonts w:ascii="Arial" w:hAnsi="Arial" w:cs="Arial"/>
                <w:lang w:val="hr-HR"/>
              </w:rPr>
              <w:t>izravnih</w:t>
            </w:r>
            <w:r w:rsidRPr="00111CFC">
              <w:rPr>
                <w:rFonts w:ascii="Arial" w:hAnsi="Arial" w:cs="Arial"/>
                <w:lang w:val="hr-HR"/>
              </w:rPr>
              <w:t xml:space="preserve"> poreza i obaveznih doprinosa) / UIO BiH (pore</w:t>
            </w:r>
            <w:r w:rsidR="00D95683">
              <w:rPr>
                <w:rFonts w:ascii="Arial" w:hAnsi="Arial" w:cs="Arial"/>
                <w:lang w:val="hr-HR"/>
              </w:rPr>
              <w:t>zn</w:t>
            </w:r>
            <w:r w:rsidRPr="00111CFC">
              <w:rPr>
                <w:rFonts w:ascii="Arial" w:hAnsi="Arial" w:cs="Arial"/>
                <w:lang w:val="hr-HR"/>
              </w:rPr>
              <w:t xml:space="preserve">a administracija </w:t>
            </w:r>
            <w:r w:rsidR="00D95683">
              <w:rPr>
                <w:rFonts w:ascii="Arial" w:hAnsi="Arial" w:cs="Arial"/>
                <w:lang w:val="hr-HR"/>
              </w:rPr>
              <w:t>neizravnih</w:t>
            </w:r>
            <w:r w:rsidRPr="00111CFC">
              <w:rPr>
                <w:rFonts w:ascii="Arial" w:hAnsi="Arial" w:cs="Arial"/>
                <w:lang w:val="hr-HR"/>
              </w:rPr>
              <w:t xml:space="preserve"> poreza, </w:t>
            </w:r>
            <w:r w:rsidR="00D95683">
              <w:rPr>
                <w:rFonts w:ascii="Arial" w:hAnsi="Arial" w:cs="Arial"/>
                <w:lang w:val="hr-HR"/>
              </w:rPr>
              <w:t>razina</w:t>
            </w:r>
            <w:r w:rsidRPr="00111CFC">
              <w:rPr>
                <w:rFonts w:ascii="Arial" w:hAnsi="Arial" w:cs="Arial"/>
                <w:lang w:val="hr-HR"/>
              </w:rPr>
              <w:t xml:space="preserve"> BiH)  </w:t>
            </w:r>
          </w:p>
        </w:tc>
      </w:tr>
      <w:tr w:rsidR="001C3930" w:rsidRPr="00111CFC" w:rsidTr="003906E7">
        <w:trPr>
          <w:trHeight w:val="1382"/>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 xml:space="preserve">Prikupljanje neporeznih prihoda </w:t>
            </w:r>
          </w:p>
        </w:tc>
        <w:tc>
          <w:tcPr>
            <w:tcW w:w="6610" w:type="dxa"/>
          </w:tcPr>
          <w:p w:rsidR="001C3930" w:rsidRPr="00111CFC" w:rsidRDefault="001C3930" w:rsidP="00D95683">
            <w:pPr>
              <w:pStyle w:val="ListParagraph"/>
              <w:numPr>
                <w:ilvl w:val="0"/>
                <w:numId w:val="7"/>
              </w:numPr>
              <w:ind w:left="300" w:hanging="283"/>
              <w:rPr>
                <w:rFonts w:ascii="Arial" w:hAnsi="Arial" w:cs="Arial"/>
                <w:lang w:val="hr-HR"/>
              </w:rPr>
            </w:pPr>
            <w:r w:rsidRPr="00111CFC">
              <w:rPr>
                <w:rFonts w:ascii="Arial" w:hAnsi="Arial" w:cs="Arial"/>
                <w:lang w:val="hr-HR"/>
              </w:rPr>
              <w:t>Organizacije u javnom sektoru nadležne za neporezne prihode (ministarstva/organizacije kojima je da</w:t>
            </w:r>
            <w:r w:rsidR="00D95683">
              <w:rPr>
                <w:rFonts w:ascii="Arial" w:hAnsi="Arial" w:cs="Arial"/>
                <w:lang w:val="hr-HR"/>
              </w:rPr>
              <w:t>n</w:t>
            </w:r>
            <w:r w:rsidRPr="00111CFC">
              <w:rPr>
                <w:rFonts w:ascii="Arial" w:hAnsi="Arial" w:cs="Arial"/>
                <w:lang w:val="hr-HR"/>
              </w:rPr>
              <w:t>a nadležnost za prikupljanje određenih prihoda čija je namjena utvrđena posebnim zakonima, uključujući različite oblike poslovne s</w:t>
            </w:r>
            <w:r w:rsidR="00D95683">
              <w:rPr>
                <w:rFonts w:ascii="Arial" w:hAnsi="Arial" w:cs="Arial"/>
                <w:lang w:val="hr-HR"/>
              </w:rPr>
              <w:t>u</w:t>
            </w:r>
            <w:r w:rsidRPr="00111CFC">
              <w:rPr>
                <w:rFonts w:ascii="Arial" w:hAnsi="Arial" w:cs="Arial"/>
                <w:lang w:val="hr-HR"/>
              </w:rPr>
              <w:t>radnje (npr. javno-privatna partnerstva ili koncesije)</w:t>
            </w:r>
          </w:p>
        </w:tc>
      </w:tr>
      <w:tr w:rsidR="001C3930" w:rsidRPr="00111CFC" w:rsidTr="003906E7">
        <w:trPr>
          <w:trHeight w:val="558"/>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Obračun i isplata plaća i naknada</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FMF za korisnike </w:t>
            </w:r>
            <w:r w:rsidR="005E5255" w:rsidRPr="00111CFC">
              <w:rPr>
                <w:rFonts w:ascii="Arial" w:hAnsi="Arial" w:cs="Arial"/>
                <w:lang w:val="hr-HR"/>
              </w:rPr>
              <w:t>proračun</w:t>
            </w:r>
            <w:r w:rsidRPr="00111CFC">
              <w:rPr>
                <w:rFonts w:ascii="Arial" w:hAnsi="Arial" w:cs="Arial"/>
                <w:lang w:val="hr-HR"/>
              </w:rPr>
              <w:t>a FBiH uključene u centraliz</w:t>
            </w:r>
            <w:r w:rsidR="00D95683">
              <w:rPr>
                <w:rFonts w:ascii="Arial" w:hAnsi="Arial" w:cs="Arial"/>
                <w:lang w:val="hr-HR"/>
              </w:rPr>
              <w:t xml:space="preserve">irani </w:t>
            </w:r>
            <w:r w:rsidRPr="00111CFC">
              <w:rPr>
                <w:rFonts w:ascii="Arial" w:hAnsi="Arial" w:cs="Arial"/>
                <w:lang w:val="hr-HR"/>
              </w:rPr>
              <w:t>s</w:t>
            </w:r>
            <w:r w:rsidR="00D95683">
              <w:rPr>
                <w:rFonts w:ascii="Arial" w:hAnsi="Arial" w:cs="Arial"/>
                <w:lang w:val="hr-HR"/>
              </w:rPr>
              <w:t>ustav</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Kantonalna MF za korisnike </w:t>
            </w:r>
            <w:r w:rsidR="005E5255" w:rsidRPr="00111CFC">
              <w:rPr>
                <w:rFonts w:ascii="Arial" w:hAnsi="Arial" w:cs="Arial"/>
                <w:lang w:val="hr-HR"/>
              </w:rPr>
              <w:t>proračun</w:t>
            </w:r>
            <w:r w:rsidRPr="00111CFC">
              <w:rPr>
                <w:rFonts w:ascii="Arial" w:hAnsi="Arial" w:cs="Arial"/>
                <w:lang w:val="hr-HR"/>
              </w:rPr>
              <w:t xml:space="preserve">a kantona uključene u </w:t>
            </w:r>
            <w:r w:rsidR="00D95683" w:rsidRPr="00111CFC">
              <w:rPr>
                <w:rFonts w:ascii="Arial" w:hAnsi="Arial" w:cs="Arial"/>
                <w:lang w:val="hr-HR"/>
              </w:rPr>
              <w:t>centraliz</w:t>
            </w:r>
            <w:r w:rsidR="00D95683">
              <w:rPr>
                <w:rFonts w:ascii="Arial" w:hAnsi="Arial" w:cs="Arial"/>
                <w:lang w:val="hr-HR"/>
              </w:rPr>
              <w:t xml:space="preserve">irani </w:t>
            </w:r>
            <w:r w:rsidR="00D95683" w:rsidRPr="00111CFC">
              <w:rPr>
                <w:rFonts w:ascii="Arial" w:hAnsi="Arial" w:cs="Arial"/>
                <w:lang w:val="hr-HR"/>
              </w:rPr>
              <w:t>s</w:t>
            </w:r>
            <w:r w:rsidR="00D95683">
              <w:rPr>
                <w:rFonts w:ascii="Arial" w:hAnsi="Arial" w:cs="Arial"/>
                <w:lang w:val="hr-HR"/>
              </w:rPr>
              <w:t>ustav</w:t>
            </w:r>
          </w:p>
          <w:p w:rsidR="001C3930" w:rsidRPr="00111CFC" w:rsidRDefault="00D95683" w:rsidP="001C3930">
            <w:pPr>
              <w:pStyle w:val="ListParagraph"/>
              <w:numPr>
                <w:ilvl w:val="0"/>
                <w:numId w:val="7"/>
              </w:numPr>
              <w:ind w:left="300" w:hanging="283"/>
              <w:rPr>
                <w:rFonts w:ascii="Arial" w:hAnsi="Arial" w:cs="Arial"/>
                <w:lang w:val="hr-HR"/>
              </w:rPr>
            </w:pPr>
            <w:r>
              <w:rPr>
                <w:rFonts w:ascii="Arial" w:hAnsi="Arial" w:cs="Arial"/>
                <w:lang w:val="hr-HR"/>
              </w:rPr>
              <w:t>Izv</w:t>
            </w:r>
            <w:r w:rsidR="001C3930" w:rsidRPr="00111CFC">
              <w:rPr>
                <w:rFonts w:ascii="Arial" w:hAnsi="Arial" w:cs="Arial"/>
                <w:lang w:val="hr-HR"/>
              </w:rPr>
              <w:t>an</w:t>
            </w:r>
            <w:r w:rsidR="005E5255" w:rsidRPr="00111CFC">
              <w:rPr>
                <w:rFonts w:ascii="Arial" w:hAnsi="Arial" w:cs="Arial"/>
                <w:lang w:val="hr-HR"/>
              </w:rPr>
              <w:t>proračun</w:t>
            </w:r>
            <w:r>
              <w:rPr>
                <w:rFonts w:ascii="Arial" w:hAnsi="Arial" w:cs="Arial"/>
                <w:lang w:val="hr-HR"/>
              </w:rPr>
              <w:t>ski korisnici, za svoje za</w:t>
            </w:r>
            <w:r w:rsidR="001C3930" w:rsidRPr="00111CFC">
              <w:rPr>
                <w:rFonts w:ascii="Arial" w:hAnsi="Arial" w:cs="Arial"/>
                <w:lang w:val="hr-HR"/>
              </w:rPr>
              <w:t>poslenike i paušalno za zdravstvene ustanove</w:t>
            </w:r>
          </w:p>
        </w:tc>
      </w:tr>
      <w:tr w:rsidR="001C3930" w:rsidRPr="00111CFC" w:rsidTr="003906E7">
        <w:trPr>
          <w:trHeight w:val="1382"/>
        </w:trPr>
        <w:tc>
          <w:tcPr>
            <w:tcW w:w="2936" w:type="dxa"/>
          </w:tcPr>
          <w:p w:rsidR="001C3930" w:rsidRPr="00111CFC" w:rsidRDefault="006E1639" w:rsidP="003906E7">
            <w:pPr>
              <w:rPr>
                <w:rFonts w:ascii="Arial" w:hAnsi="Arial" w:cs="Arial"/>
                <w:lang w:val="hr-HR"/>
              </w:rPr>
            </w:pPr>
            <w:r>
              <w:rPr>
                <w:rFonts w:ascii="Arial" w:hAnsi="Arial" w:cs="Arial"/>
                <w:lang w:val="hr-HR"/>
              </w:rPr>
              <w:t>Javne nabav</w:t>
            </w:r>
            <w:r w:rsidR="001C3930" w:rsidRPr="00111CFC">
              <w:rPr>
                <w:rFonts w:ascii="Arial" w:hAnsi="Arial" w:cs="Arial"/>
                <w:lang w:val="hr-HR"/>
              </w:rPr>
              <w:t>e</w:t>
            </w:r>
          </w:p>
        </w:tc>
        <w:tc>
          <w:tcPr>
            <w:tcW w:w="6610" w:type="dxa"/>
          </w:tcPr>
          <w:p w:rsidR="001C3930" w:rsidRPr="00111CFC" w:rsidRDefault="00D95683" w:rsidP="001C3930">
            <w:pPr>
              <w:pStyle w:val="ListParagraph"/>
              <w:numPr>
                <w:ilvl w:val="0"/>
                <w:numId w:val="7"/>
              </w:numPr>
              <w:ind w:left="300" w:hanging="283"/>
              <w:rPr>
                <w:rFonts w:ascii="Arial" w:hAnsi="Arial" w:cs="Arial"/>
                <w:lang w:val="hr-HR"/>
              </w:rPr>
            </w:pPr>
            <w:r>
              <w:rPr>
                <w:rFonts w:ascii="Arial" w:hAnsi="Arial" w:cs="Arial"/>
                <w:lang w:val="hr-HR"/>
              </w:rPr>
              <w:t>Agencija za javne nabav</w:t>
            </w:r>
            <w:r w:rsidR="001C3930" w:rsidRPr="00111CFC">
              <w:rPr>
                <w:rFonts w:ascii="Arial" w:hAnsi="Arial" w:cs="Arial"/>
                <w:lang w:val="hr-HR"/>
              </w:rPr>
              <w:t xml:space="preserve">e BiH, Ured za razmatranje žalbi BiH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Pojedinačne organizacije u javnom sektoru u FBiH</w:t>
            </w:r>
          </w:p>
          <w:p w:rsidR="001C3930" w:rsidRPr="00111CFC" w:rsidRDefault="001C3930" w:rsidP="006E1639">
            <w:pPr>
              <w:pStyle w:val="ListParagraph"/>
              <w:numPr>
                <w:ilvl w:val="0"/>
                <w:numId w:val="7"/>
              </w:numPr>
              <w:ind w:left="300" w:hanging="283"/>
              <w:rPr>
                <w:rFonts w:ascii="Arial" w:hAnsi="Arial" w:cs="Arial"/>
                <w:lang w:val="hr-HR"/>
              </w:rPr>
            </w:pPr>
            <w:r w:rsidRPr="00111CFC">
              <w:rPr>
                <w:rFonts w:ascii="Arial" w:hAnsi="Arial" w:cs="Arial"/>
                <w:lang w:val="hr-HR"/>
              </w:rPr>
              <w:t>U pojedinim kantonima, zajedničke stručne službe za centraliz</w:t>
            </w:r>
            <w:r w:rsidR="006E1639">
              <w:rPr>
                <w:rFonts w:ascii="Arial" w:hAnsi="Arial" w:cs="Arial"/>
                <w:lang w:val="hr-HR"/>
              </w:rPr>
              <w:t>irane nabav</w:t>
            </w:r>
            <w:r w:rsidRPr="00111CFC">
              <w:rPr>
                <w:rFonts w:ascii="Arial" w:hAnsi="Arial" w:cs="Arial"/>
                <w:lang w:val="hr-HR"/>
              </w:rPr>
              <w:t>e po osnov</w:t>
            </w:r>
            <w:r w:rsidR="006E1639">
              <w:rPr>
                <w:rFonts w:ascii="Arial" w:hAnsi="Arial" w:cs="Arial"/>
                <w:lang w:val="hr-HR"/>
              </w:rPr>
              <w:t>i sporazuma s</w:t>
            </w:r>
            <w:r w:rsidRPr="00111CFC">
              <w:rPr>
                <w:rFonts w:ascii="Arial" w:hAnsi="Arial" w:cs="Arial"/>
                <w:lang w:val="hr-HR"/>
              </w:rPr>
              <w:t xml:space="preserve"> </w:t>
            </w:r>
            <w:r w:rsidR="005E5255" w:rsidRPr="00111CFC">
              <w:rPr>
                <w:rFonts w:ascii="Arial" w:hAnsi="Arial" w:cs="Arial"/>
                <w:lang w:val="hr-HR"/>
              </w:rPr>
              <w:t>proračun</w:t>
            </w:r>
            <w:r w:rsidRPr="00111CFC">
              <w:rPr>
                <w:rFonts w:ascii="Arial" w:hAnsi="Arial" w:cs="Arial"/>
                <w:lang w:val="hr-HR"/>
              </w:rPr>
              <w:t>skim korisnicima</w:t>
            </w:r>
          </w:p>
        </w:tc>
      </w:tr>
      <w:tr w:rsidR="001C3930" w:rsidRPr="00111CFC" w:rsidTr="003906E7">
        <w:trPr>
          <w:trHeight w:val="558"/>
        </w:trPr>
        <w:tc>
          <w:tcPr>
            <w:tcW w:w="2936" w:type="dxa"/>
          </w:tcPr>
          <w:p w:rsidR="001C3930" w:rsidRPr="00111CFC" w:rsidRDefault="005E5255" w:rsidP="003906E7">
            <w:pPr>
              <w:rPr>
                <w:rFonts w:ascii="Arial" w:hAnsi="Arial" w:cs="Arial"/>
                <w:lang w:val="hr-HR"/>
              </w:rPr>
            </w:pPr>
            <w:r w:rsidRPr="00111CFC">
              <w:rPr>
                <w:rFonts w:ascii="Arial" w:hAnsi="Arial" w:cs="Arial"/>
                <w:lang w:val="hr-HR"/>
              </w:rPr>
              <w:t>Unutarnja</w:t>
            </w:r>
            <w:r w:rsidR="001C3930" w:rsidRPr="00111CFC">
              <w:rPr>
                <w:rFonts w:ascii="Arial" w:hAnsi="Arial" w:cs="Arial"/>
                <w:lang w:val="hr-HR"/>
              </w:rPr>
              <w:t xml:space="preserve"> revizija </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CHJ FMF (politike, metodologija), organizacije u javnom sektoru u FBiH prema uspostavljenim kriterijima (provođenje)</w:t>
            </w:r>
          </w:p>
        </w:tc>
      </w:tr>
      <w:tr w:rsidR="001C3930" w:rsidRPr="00111CFC" w:rsidTr="003906E7">
        <w:trPr>
          <w:trHeight w:val="1525"/>
        </w:trPr>
        <w:tc>
          <w:tcPr>
            <w:tcW w:w="2936" w:type="dxa"/>
          </w:tcPr>
          <w:p w:rsidR="001C3930" w:rsidRPr="00111CFC" w:rsidRDefault="003906E7" w:rsidP="003906E7">
            <w:pPr>
              <w:rPr>
                <w:rFonts w:ascii="Arial" w:hAnsi="Arial" w:cs="Arial"/>
                <w:lang w:val="hr-HR"/>
              </w:rPr>
            </w:pPr>
            <w:r w:rsidRPr="00111CFC">
              <w:rPr>
                <w:rFonts w:ascii="Arial" w:hAnsi="Arial" w:cs="Arial"/>
                <w:lang w:val="hr-HR"/>
              </w:rPr>
              <w:t>Financ</w:t>
            </w:r>
            <w:r w:rsidR="001C3930" w:rsidRPr="00111CFC">
              <w:rPr>
                <w:rFonts w:ascii="Arial" w:hAnsi="Arial" w:cs="Arial"/>
                <w:lang w:val="hr-HR"/>
              </w:rPr>
              <w:t xml:space="preserve">ijsko izvještavanje </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Organizacije u javnom sektoru u FB</w:t>
            </w:r>
            <w:r w:rsidR="006E1639">
              <w:rPr>
                <w:rFonts w:ascii="Arial" w:hAnsi="Arial" w:cs="Arial"/>
                <w:lang w:val="hr-HR"/>
              </w:rPr>
              <w:t>i</w:t>
            </w:r>
            <w:r w:rsidRPr="00111CFC">
              <w:rPr>
                <w:rFonts w:ascii="Arial" w:hAnsi="Arial" w:cs="Arial"/>
                <w:lang w:val="hr-HR"/>
              </w:rPr>
              <w:t xml:space="preserve">H,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FMF Sektor za </w:t>
            </w:r>
            <w:r w:rsidR="006E1639">
              <w:rPr>
                <w:rFonts w:ascii="Arial" w:hAnsi="Arial" w:cs="Arial"/>
                <w:lang w:val="hr-HR"/>
              </w:rPr>
              <w:t>riznicu</w:t>
            </w:r>
            <w:r w:rsidRPr="00111CFC">
              <w:rPr>
                <w:rFonts w:ascii="Arial" w:hAnsi="Arial" w:cs="Arial"/>
                <w:lang w:val="hr-HR"/>
              </w:rPr>
              <w:t xml:space="preserve"> (</w:t>
            </w:r>
            <w:r w:rsidR="005E5255" w:rsidRPr="00111CFC">
              <w:rPr>
                <w:rFonts w:ascii="Arial" w:hAnsi="Arial" w:cs="Arial"/>
                <w:lang w:val="hr-HR"/>
              </w:rPr>
              <w:t>proračun</w:t>
            </w:r>
            <w:r w:rsidRPr="00111CFC">
              <w:rPr>
                <w:rFonts w:ascii="Arial" w:hAnsi="Arial" w:cs="Arial"/>
                <w:lang w:val="hr-HR"/>
              </w:rPr>
              <w:t xml:space="preserve"> FBiH), FMF Sektor za </w:t>
            </w:r>
            <w:r w:rsidR="005E5255" w:rsidRPr="00111CFC">
              <w:rPr>
                <w:rFonts w:ascii="Arial" w:hAnsi="Arial" w:cs="Arial"/>
                <w:lang w:val="hr-HR"/>
              </w:rPr>
              <w:t>proračun</w:t>
            </w:r>
            <w:r w:rsidRPr="00111CFC">
              <w:rPr>
                <w:rFonts w:ascii="Arial" w:hAnsi="Arial" w:cs="Arial"/>
                <w:lang w:val="hr-HR"/>
              </w:rPr>
              <w:t xml:space="preserve"> i javne rashode (konsolid</w:t>
            </w:r>
            <w:r w:rsidR="006E1639">
              <w:rPr>
                <w:rFonts w:ascii="Arial" w:hAnsi="Arial" w:cs="Arial"/>
                <w:lang w:val="hr-HR"/>
              </w:rPr>
              <w:t>irano</w:t>
            </w:r>
            <w:r w:rsidRPr="00111CFC">
              <w:rPr>
                <w:rFonts w:ascii="Arial" w:hAnsi="Arial" w:cs="Arial"/>
                <w:lang w:val="hr-HR"/>
              </w:rPr>
              <w:t xml:space="preserve"> za FBiH),</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kantonalna MF (konsolid</w:t>
            </w:r>
            <w:r w:rsidR="006E1639">
              <w:rPr>
                <w:rFonts w:ascii="Arial" w:hAnsi="Arial" w:cs="Arial"/>
                <w:lang w:val="hr-HR"/>
              </w:rPr>
              <w:t>irano</w:t>
            </w:r>
            <w:r w:rsidRPr="00111CFC">
              <w:rPr>
                <w:rFonts w:ascii="Arial" w:hAnsi="Arial" w:cs="Arial"/>
                <w:lang w:val="hr-HR"/>
              </w:rPr>
              <w:t xml:space="preserve"> za gradove/općine u okviru kantona),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općinske službe za </w:t>
            </w:r>
            <w:r w:rsidR="003906E7" w:rsidRPr="00111CFC">
              <w:rPr>
                <w:rFonts w:ascii="Arial" w:hAnsi="Arial" w:cs="Arial"/>
                <w:lang w:val="hr-HR"/>
              </w:rPr>
              <w:t>financ</w:t>
            </w:r>
            <w:r w:rsidRPr="00111CFC">
              <w:rPr>
                <w:rFonts w:ascii="Arial" w:hAnsi="Arial" w:cs="Arial"/>
                <w:lang w:val="hr-HR"/>
              </w:rPr>
              <w:t xml:space="preserve">ije, </w:t>
            </w:r>
          </w:p>
          <w:p w:rsidR="001C3930" w:rsidRPr="00111CFC" w:rsidRDefault="006E1639" w:rsidP="001C3930">
            <w:pPr>
              <w:pStyle w:val="ListParagraph"/>
              <w:numPr>
                <w:ilvl w:val="0"/>
                <w:numId w:val="7"/>
              </w:numPr>
              <w:ind w:left="300" w:hanging="283"/>
              <w:rPr>
                <w:rFonts w:ascii="Arial" w:hAnsi="Arial" w:cs="Arial"/>
                <w:lang w:val="hr-HR"/>
              </w:rPr>
            </w:pPr>
            <w:r>
              <w:rPr>
                <w:rFonts w:ascii="Arial" w:hAnsi="Arial" w:cs="Arial"/>
                <w:lang w:val="hr-HR"/>
              </w:rPr>
              <w:t>iz</w:t>
            </w:r>
            <w:r w:rsidR="001C3930" w:rsidRPr="00111CFC">
              <w:rPr>
                <w:rFonts w:ascii="Arial" w:hAnsi="Arial" w:cs="Arial"/>
                <w:lang w:val="hr-HR"/>
              </w:rPr>
              <w:t>van</w:t>
            </w:r>
            <w:r w:rsidR="005E5255" w:rsidRPr="00111CFC">
              <w:rPr>
                <w:rFonts w:ascii="Arial" w:hAnsi="Arial" w:cs="Arial"/>
                <w:lang w:val="hr-HR"/>
              </w:rPr>
              <w:t>proračun</w:t>
            </w:r>
            <w:r w:rsidR="001C3930" w:rsidRPr="00111CFC">
              <w:rPr>
                <w:rFonts w:ascii="Arial" w:hAnsi="Arial" w:cs="Arial"/>
                <w:lang w:val="hr-HR"/>
              </w:rPr>
              <w:t xml:space="preserve">ski korisnici, službe za </w:t>
            </w:r>
            <w:r w:rsidR="003906E7" w:rsidRPr="00111CFC">
              <w:rPr>
                <w:rFonts w:ascii="Arial" w:hAnsi="Arial" w:cs="Arial"/>
                <w:lang w:val="hr-HR"/>
              </w:rPr>
              <w:t>financ</w:t>
            </w:r>
            <w:r w:rsidR="001C3930" w:rsidRPr="00111CFC">
              <w:rPr>
                <w:rFonts w:ascii="Arial" w:hAnsi="Arial" w:cs="Arial"/>
                <w:lang w:val="hr-HR"/>
              </w:rPr>
              <w:t>ije</w:t>
            </w:r>
          </w:p>
        </w:tc>
      </w:tr>
      <w:tr w:rsidR="001C3930" w:rsidRPr="00111CFC" w:rsidTr="003906E7">
        <w:trPr>
          <w:trHeight w:val="543"/>
        </w:trPr>
        <w:tc>
          <w:tcPr>
            <w:tcW w:w="2936" w:type="dxa"/>
          </w:tcPr>
          <w:p w:rsidR="001C3930" w:rsidRPr="00111CFC" w:rsidRDefault="005E5255" w:rsidP="003906E7">
            <w:pPr>
              <w:rPr>
                <w:rFonts w:ascii="Arial" w:hAnsi="Arial" w:cs="Arial"/>
                <w:lang w:val="hr-HR"/>
              </w:rPr>
            </w:pPr>
            <w:r w:rsidRPr="00111CFC">
              <w:rPr>
                <w:rFonts w:ascii="Arial" w:hAnsi="Arial" w:cs="Arial"/>
                <w:lang w:val="hr-HR"/>
              </w:rPr>
              <w:t>Proračun</w:t>
            </w:r>
            <w:r w:rsidR="001C3930" w:rsidRPr="00111CFC">
              <w:rPr>
                <w:rFonts w:ascii="Arial" w:hAnsi="Arial" w:cs="Arial"/>
                <w:lang w:val="hr-HR"/>
              </w:rPr>
              <w:t>ski nadzor</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FMF za FBiH,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Kantonalna MF </w:t>
            </w:r>
          </w:p>
        </w:tc>
      </w:tr>
      <w:tr w:rsidR="001C3930" w:rsidRPr="00111CFC" w:rsidTr="003906E7">
        <w:trPr>
          <w:trHeight w:val="558"/>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Reforma javne uprave</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Ured koordinatora za reformu javne uprave BiH</w:t>
            </w:r>
          </w:p>
          <w:p w:rsidR="001C3930" w:rsidRPr="00111CFC" w:rsidRDefault="001C3930" w:rsidP="006E1639">
            <w:pPr>
              <w:pStyle w:val="ListParagraph"/>
              <w:numPr>
                <w:ilvl w:val="0"/>
                <w:numId w:val="7"/>
              </w:numPr>
              <w:ind w:left="300" w:hanging="283"/>
              <w:rPr>
                <w:rFonts w:ascii="Arial" w:hAnsi="Arial" w:cs="Arial"/>
                <w:lang w:val="hr-HR"/>
              </w:rPr>
            </w:pPr>
            <w:r w:rsidRPr="00111CFC">
              <w:rPr>
                <w:rFonts w:ascii="Arial" w:hAnsi="Arial" w:cs="Arial"/>
                <w:lang w:val="hr-HR"/>
              </w:rPr>
              <w:t>G</w:t>
            </w:r>
            <w:r w:rsidR="006E1639">
              <w:rPr>
                <w:rFonts w:ascii="Arial" w:hAnsi="Arial" w:cs="Arial"/>
                <w:lang w:val="hr-HR"/>
              </w:rPr>
              <w:t>lavno tajništvo</w:t>
            </w:r>
            <w:r w:rsidRPr="00111CFC">
              <w:rPr>
                <w:rFonts w:ascii="Arial" w:hAnsi="Arial" w:cs="Arial"/>
                <w:lang w:val="hr-HR"/>
              </w:rPr>
              <w:t xml:space="preserve"> Vlade (FBiH i kantoni)</w:t>
            </w:r>
          </w:p>
        </w:tc>
      </w:tr>
      <w:tr w:rsidR="001C3930" w:rsidRPr="00111CFC" w:rsidTr="003906E7">
        <w:trPr>
          <w:trHeight w:val="867"/>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Upravljanje ljudskim resursima, Obuka i razvoj kompetencija</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Agencija za državnu službu (ADS) FBiH, za državne službenike i namještenike za sve nivoe</w:t>
            </w:r>
            <w:r w:rsidRPr="00111CFC">
              <w:rPr>
                <w:rStyle w:val="FootnoteReference"/>
                <w:rFonts w:ascii="Arial" w:hAnsi="Arial" w:cs="Arial"/>
                <w:lang w:val="hr-HR"/>
              </w:rPr>
              <w:footnoteReference w:id="31"/>
            </w:r>
            <w:r w:rsidRPr="00111CFC">
              <w:rPr>
                <w:rFonts w:ascii="Arial" w:hAnsi="Arial" w:cs="Arial"/>
                <w:lang w:val="hr-HR"/>
              </w:rPr>
              <w:t xml:space="preserve">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Van</w:t>
            </w:r>
            <w:r w:rsidR="005E5255" w:rsidRPr="00111CFC">
              <w:rPr>
                <w:rFonts w:ascii="Arial" w:hAnsi="Arial" w:cs="Arial"/>
                <w:lang w:val="hr-HR"/>
              </w:rPr>
              <w:t>proračun</w:t>
            </w:r>
            <w:r w:rsidRPr="00111CFC">
              <w:rPr>
                <w:rFonts w:ascii="Arial" w:hAnsi="Arial" w:cs="Arial"/>
                <w:lang w:val="hr-HR"/>
              </w:rPr>
              <w:t xml:space="preserve">ski korisnici </w:t>
            </w:r>
          </w:p>
        </w:tc>
      </w:tr>
      <w:tr w:rsidR="001C3930" w:rsidRPr="00111CFC" w:rsidTr="003906E7">
        <w:trPr>
          <w:trHeight w:val="558"/>
        </w:trPr>
        <w:tc>
          <w:tcPr>
            <w:tcW w:w="2936" w:type="dxa"/>
          </w:tcPr>
          <w:p w:rsidR="001C3930" w:rsidRPr="00111CFC" w:rsidRDefault="001C3930" w:rsidP="003906E7">
            <w:pPr>
              <w:rPr>
                <w:rFonts w:ascii="Arial" w:hAnsi="Arial" w:cs="Arial"/>
                <w:lang w:val="hr-HR"/>
              </w:rPr>
            </w:pPr>
            <w:r w:rsidRPr="00111CFC">
              <w:rPr>
                <w:rFonts w:ascii="Arial" w:hAnsi="Arial" w:cs="Arial"/>
                <w:lang w:val="hr-HR"/>
              </w:rPr>
              <w:t xml:space="preserve">Prevencija korupcije </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 xml:space="preserve">Agencija za prevenciju korupcije i koordinaciju borbe protiv korupcije BiH, </w:t>
            </w:r>
          </w:p>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kantonalni uredi za borbu protiv korupcije</w:t>
            </w:r>
          </w:p>
        </w:tc>
      </w:tr>
      <w:tr w:rsidR="001C3930" w:rsidRPr="00111CFC" w:rsidTr="003906E7">
        <w:trPr>
          <w:trHeight w:val="263"/>
        </w:trPr>
        <w:tc>
          <w:tcPr>
            <w:tcW w:w="2936" w:type="dxa"/>
          </w:tcPr>
          <w:p w:rsidR="001C3930" w:rsidRPr="00111CFC" w:rsidRDefault="001C3930" w:rsidP="003906E7">
            <w:pPr>
              <w:tabs>
                <w:tab w:val="left" w:pos="1283"/>
              </w:tabs>
              <w:rPr>
                <w:rFonts w:ascii="Arial" w:hAnsi="Arial" w:cs="Arial"/>
                <w:lang w:val="hr-HR"/>
              </w:rPr>
            </w:pPr>
            <w:r w:rsidRPr="00111CFC">
              <w:rPr>
                <w:rFonts w:ascii="Arial" w:hAnsi="Arial" w:cs="Arial"/>
                <w:lang w:val="hr-HR"/>
              </w:rPr>
              <w:t>Vanjska revizija</w:t>
            </w:r>
          </w:p>
        </w:tc>
        <w:tc>
          <w:tcPr>
            <w:tcW w:w="6610" w:type="dxa"/>
          </w:tcPr>
          <w:p w:rsidR="001C3930" w:rsidRPr="00111CFC" w:rsidRDefault="001C3930" w:rsidP="001C3930">
            <w:pPr>
              <w:pStyle w:val="ListParagraph"/>
              <w:numPr>
                <w:ilvl w:val="0"/>
                <w:numId w:val="7"/>
              </w:numPr>
              <w:ind w:left="300" w:hanging="283"/>
              <w:rPr>
                <w:rFonts w:ascii="Arial" w:hAnsi="Arial" w:cs="Arial"/>
                <w:lang w:val="hr-HR"/>
              </w:rPr>
            </w:pPr>
            <w:r w:rsidRPr="00111CFC">
              <w:rPr>
                <w:rFonts w:ascii="Arial" w:hAnsi="Arial" w:cs="Arial"/>
                <w:lang w:val="hr-HR"/>
              </w:rPr>
              <w:t>Ured za reviziju institucija u FBiH</w:t>
            </w:r>
            <w:r w:rsidRPr="00111CFC">
              <w:rPr>
                <w:rFonts w:ascii="Arial" w:hAnsi="Arial" w:cs="Arial"/>
                <w:lang w:val="hr-HR"/>
              </w:rPr>
              <w:tab/>
            </w:r>
          </w:p>
        </w:tc>
      </w:tr>
      <w:tr w:rsidR="001C3930" w:rsidRPr="00111CFC" w:rsidTr="003906E7">
        <w:trPr>
          <w:trHeight w:val="1382"/>
        </w:trPr>
        <w:tc>
          <w:tcPr>
            <w:tcW w:w="2936" w:type="dxa"/>
          </w:tcPr>
          <w:p w:rsidR="001C3930" w:rsidRPr="00111CFC" w:rsidRDefault="001C3930" w:rsidP="006E1639">
            <w:pPr>
              <w:tabs>
                <w:tab w:val="left" w:pos="1283"/>
              </w:tabs>
              <w:rPr>
                <w:rFonts w:ascii="Arial" w:hAnsi="Arial" w:cs="Arial"/>
                <w:lang w:val="hr-HR"/>
              </w:rPr>
            </w:pPr>
            <w:r w:rsidRPr="00111CFC">
              <w:rPr>
                <w:rFonts w:ascii="Arial" w:hAnsi="Arial" w:cs="Arial"/>
                <w:lang w:val="hr-HR"/>
              </w:rPr>
              <w:t>Osnivanje, upravljanje i nadzor nad javnim p</w:t>
            </w:r>
            <w:r w:rsidR="006E1639">
              <w:rPr>
                <w:rFonts w:ascii="Arial" w:hAnsi="Arial" w:cs="Arial"/>
                <w:lang w:val="hr-HR"/>
              </w:rPr>
              <w:t>o</w:t>
            </w:r>
            <w:r w:rsidRPr="00111CFC">
              <w:rPr>
                <w:rFonts w:ascii="Arial" w:hAnsi="Arial" w:cs="Arial"/>
                <w:lang w:val="hr-HR"/>
              </w:rPr>
              <w:t>duzećima</w:t>
            </w:r>
          </w:p>
        </w:tc>
        <w:tc>
          <w:tcPr>
            <w:tcW w:w="6610" w:type="dxa"/>
          </w:tcPr>
          <w:p w:rsidR="001C3930" w:rsidRPr="00111CFC" w:rsidRDefault="001C3930" w:rsidP="00F971CD">
            <w:pPr>
              <w:pStyle w:val="ListParagraph"/>
              <w:numPr>
                <w:ilvl w:val="0"/>
                <w:numId w:val="7"/>
              </w:numPr>
              <w:ind w:left="300" w:hanging="283"/>
              <w:rPr>
                <w:rFonts w:ascii="Arial" w:hAnsi="Arial" w:cs="Arial"/>
                <w:lang w:val="hr-HR"/>
              </w:rPr>
            </w:pPr>
            <w:r w:rsidRPr="00111CFC">
              <w:rPr>
                <w:rFonts w:ascii="Arial" w:hAnsi="Arial" w:cs="Arial"/>
                <w:lang w:val="hr-HR"/>
              </w:rPr>
              <w:t>Svak</w:t>
            </w:r>
            <w:r w:rsidR="00F971CD">
              <w:rPr>
                <w:rFonts w:ascii="Arial" w:hAnsi="Arial" w:cs="Arial"/>
                <w:lang w:val="hr-HR"/>
              </w:rPr>
              <w:t>a</w:t>
            </w:r>
            <w:r w:rsidRPr="00111CFC">
              <w:rPr>
                <w:rFonts w:ascii="Arial" w:hAnsi="Arial" w:cs="Arial"/>
                <w:lang w:val="hr-HR"/>
              </w:rPr>
              <w:t xml:space="preserve"> </w:t>
            </w:r>
            <w:r w:rsidR="00F971CD">
              <w:rPr>
                <w:rFonts w:ascii="Arial" w:hAnsi="Arial" w:cs="Arial"/>
                <w:lang w:val="hr-HR"/>
              </w:rPr>
              <w:t>razina</w:t>
            </w:r>
            <w:r w:rsidRPr="00111CFC">
              <w:rPr>
                <w:rFonts w:ascii="Arial" w:hAnsi="Arial" w:cs="Arial"/>
                <w:lang w:val="hr-HR"/>
              </w:rPr>
              <w:t xml:space="preserve"> vlasti može osnivati javna p</w:t>
            </w:r>
            <w:r w:rsidR="00F971CD">
              <w:rPr>
                <w:rFonts w:ascii="Arial" w:hAnsi="Arial" w:cs="Arial"/>
                <w:lang w:val="hr-HR"/>
              </w:rPr>
              <w:t>o</w:t>
            </w:r>
            <w:r w:rsidRPr="00111CFC">
              <w:rPr>
                <w:rFonts w:ascii="Arial" w:hAnsi="Arial" w:cs="Arial"/>
                <w:lang w:val="hr-HR"/>
              </w:rPr>
              <w:t>duzeća, pri čemu najviše zakonodavno tijelo (Parlament FBiH, skupštine kantona/općinska vijeća) donosi pojedinačni zakon o osnivanju javnih p</w:t>
            </w:r>
            <w:r w:rsidR="00F971CD">
              <w:rPr>
                <w:rFonts w:ascii="Arial" w:hAnsi="Arial" w:cs="Arial"/>
                <w:lang w:val="hr-HR"/>
              </w:rPr>
              <w:t>o</w:t>
            </w:r>
            <w:r w:rsidRPr="00111CFC">
              <w:rPr>
                <w:rFonts w:ascii="Arial" w:hAnsi="Arial" w:cs="Arial"/>
                <w:lang w:val="hr-HR"/>
              </w:rPr>
              <w:t>duzeća. Zakonima o osnivanju javnih p</w:t>
            </w:r>
            <w:r w:rsidR="00F971CD">
              <w:rPr>
                <w:rFonts w:ascii="Arial" w:hAnsi="Arial" w:cs="Arial"/>
                <w:lang w:val="hr-HR"/>
              </w:rPr>
              <w:t>o</w:t>
            </w:r>
            <w:r w:rsidRPr="00111CFC">
              <w:rPr>
                <w:rFonts w:ascii="Arial" w:hAnsi="Arial" w:cs="Arial"/>
                <w:lang w:val="hr-HR"/>
              </w:rPr>
              <w:t xml:space="preserve">duzeća utvrđene su odredbe o osnivanju, upravljanju, nadzoru, </w:t>
            </w:r>
            <w:r w:rsidR="003906E7" w:rsidRPr="00111CFC">
              <w:rPr>
                <w:rFonts w:ascii="Arial" w:hAnsi="Arial" w:cs="Arial"/>
                <w:lang w:val="hr-HR"/>
              </w:rPr>
              <w:t>financ</w:t>
            </w:r>
            <w:r w:rsidRPr="00111CFC">
              <w:rPr>
                <w:rFonts w:ascii="Arial" w:hAnsi="Arial" w:cs="Arial"/>
                <w:lang w:val="hr-HR"/>
              </w:rPr>
              <w:t>iranju i druge odredbe.</w:t>
            </w:r>
          </w:p>
        </w:tc>
      </w:tr>
      <w:tr w:rsidR="001C3930" w:rsidRPr="00111CFC" w:rsidTr="003906E7">
        <w:trPr>
          <w:trHeight w:val="1102"/>
        </w:trPr>
        <w:tc>
          <w:tcPr>
            <w:tcW w:w="2936" w:type="dxa"/>
          </w:tcPr>
          <w:p w:rsidR="001C3930" w:rsidRPr="00111CFC" w:rsidRDefault="001C3930" w:rsidP="001C3930">
            <w:pPr>
              <w:pStyle w:val="ListParagraph"/>
              <w:numPr>
                <w:ilvl w:val="0"/>
                <w:numId w:val="20"/>
              </w:numPr>
              <w:rPr>
                <w:rFonts w:ascii="Arial" w:hAnsi="Arial" w:cs="Arial"/>
                <w:lang w:val="hr-HR"/>
              </w:rPr>
            </w:pPr>
            <w:r w:rsidRPr="00111CFC">
              <w:rPr>
                <w:rFonts w:ascii="Arial" w:hAnsi="Arial" w:cs="Arial"/>
                <w:lang w:val="hr-HR"/>
              </w:rPr>
              <w:t xml:space="preserve">Vanjski nadzor </w:t>
            </w:r>
          </w:p>
        </w:tc>
        <w:tc>
          <w:tcPr>
            <w:tcW w:w="6610" w:type="dxa"/>
          </w:tcPr>
          <w:p w:rsidR="001C3930" w:rsidRPr="00111CFC" w:rsidRDefault="001C3930" w:rsidP="001C3930">
            <w:pPr>
              <w:pStyle w:val="ListParagraph"/>
              <w:numPr>
                <w:ilvl w:val="0"/>
                <w:numId w:val="20"/>
              </w:numPr>
              <w:rPr>
                <w:rFonts w:ascii="Arial" w:hAnsi="Arial" w:cs="Arial"/>
                <w:lang w:val="hr-HR"/>
              </w:rPr>
            </w:pPr>
            <w:r w:rsidRPr="00111CFC">
              <w:rPr>
                <w:rFonts w:ascii="Arial" w:hAnsi="Arial" w:cs="Arial"/>
                <w:lang w:val="hr-HR"/>
              </w:rPr>
              <w:t xml:space="preserve">Parlament FBiH, Komisija za </w:t>
            </w:r>
            <w:r w:rsidR="005E5255" w:rsidRPr="00111CFC">
              <w:rPr>
                <w:rFonts w:ascii="Arial" w:hAnsi="Arial" w:cs="Arial"/>
                <w:lang w:val="hr-HR"/>
              </w:rPr>
              <w:t>proračun</w:t>
            </w:r>
            <w:r w:rsidRPr="00111CFC">
              <w:rPr>
                <w:rFonts w:ascii="Arial" w:hAnsi="Arial" w:cs="Arial"/>
                <w:lang w:val="hr-HR"/>
              </w:rPr>
              <w:t xml:space="preserve"> i </w:t>
            </w:r>
            <w:r w:rsidR="003906E7" w:rsidRPr="00111CFC">
              <w:rPr>
                <w:rFonts w:ascii="Arial" w:hAnsi="Arial" w:cs="Arial"/>
                <w:lang w:val="hr-HR"/>
              </w:rPr>
              <w:t>financ</w:t>
            </w:r>
            <w:r w:rsidRPr="00111CFC">
              <w:rPr>
                <w:rFonts w:ascii="Arial" w:hAnsi="Arial" w:cs="Arial"/>
                <w:lang w:val="hr-HR"/>
              </w:rPr>
              <w:t xml:space="preserve">ije </w:t>
            </w:r>
          </w:p>
          <w:p w:rsidR="001C3930" w:rsidRPr="00111CFC" w:rsidRDefault="001C3930" w:rsidP="001C3930">
            <w:pPr>
              <w:pStyle w:val="ListParagraph"/>
              <w:numPr>
                <w:ilvl w:val="0"/>
                <w:numId w:val="20"/>
              </w:numPr>
              <w:rPr>
                <w:rFonts w:ascii="Arial" w:hAnsi="Arial" w:cs="Arial"/>
                <w:lang w:val="hr-HR"/>
              </w:rPr>
            </w:pPr>
            <w:r w:rsidRPr="00111CFC">
              <w:rPr>
                <w:rFonts w:ascii="Arial" w:hAnsi="Arial" w:cs="Arial"/>
                <w:lang w:val="hr-HR"/>
              </w:rPr>
              <w:t>Kantonalne skupštine, skupštinske komisije</w:t>
            </w:r>
          </w:p>
          <w:p w:rsidR="001C3930" w:rsidRPr="00111CFC" w:rsidRDefault="001C3930" w:rsidP="001C3930">
            <w:pPr>
              <w:pStyle w:val="ListParagraph"/>
              <w:numPr>
                <w:ilvl w:val="0"/>
                <w:numId w:val="20"/>
              </w:numPr>
              <w:rPr>
                <w:rFonts w:ascii="Arial" w:hAnsi="Arial" w:cs="Arial"/>
                <w:lang w:val="hr-HR"/>
              </w:rPr>
            </w:pPr>
            <w:r w:rsidRPr="00111CFC">
              <w:rPr>
                <w:rFonts w:ascii="Arial" w:hAnsi="Arial" w:cs="Arial"/>
                <w:lang w:val="hr-HR"/>
              </w:rPr>
              <w:t>Općinska-gradska vijeća, komisije</w:t>
            </w:r>
          </w:p>
          <w:p w:rsidR="001C3930" w:rsidRPr="00111CFC" w:rsidRDefault="001C3930" w:rsidP="001C3930">
            <w:pPr>
              <w:pStyle w:val="ListParagraph"/>
              <w:numPr>
                <w:ilvl w:val="0"/>
                <w:numId w:val="20"/>
              </w:numPr>
              <w:rPr>
                <w:rFonts w:ascii="Arial" w:hAnsi="Arial" w:cs="Arial"/>
                <w:lang w:val="hr-HR"/>
              </w:rPr>
            </w:pPr>
            <w:r w:rsidRPr="00111CFC">
              <w:rPr>
                <w:rFonts w:ascii="Arial" w:hAnsi="Arial" w:cs="Arial"/>
                <w:lang w:val="hr-HR"/>
              </w:rPr>
              <w:t xml:space="preserve">Nadzorni odbori </w:t>
            </w:r>
            <w:r w:rsidR="00F971CD">
              <w:rPr>
                <w:rFonts w:ascii="Arial" w:hAnsi="Arial" w:cs="Arial"/>
                <w:lang w:val="hr-HR"/>
              </w:rPr>
              <w:t>iz</w:t>
            </w:r>
            <w:r w:rsidRPr="00111CFC">
              <w:rPr>
                <w:rFonts w:ascii="Arial" w:hAnsi="Arial" w:cs="Arial"/>
                <w:lang w:val="hr-HR"/>
              </w:rPr>
              <w:t>van</w:t>
            </w:r>
            <w:r w:rsidR="005E5255" w:rsidRPr="00111CFC">
              <w:rPr>
                <w:rFonts w:ascii="Arial" w:hAnsi="Arial" w:cs="Arial"/>
                <w:lang w:val="hr-HR"/>
              </w:rPr>
              <w:t>proračun</w:t>
            </w:r>
            <w:r w:rsidRPr="00111CFC">
              <w:rPr>
                <w:rFonts w:ascii="Arial" w:hAnsi="Arial" w:cs="Arial"/>
                <w:lang w:val="hr-HR"/>
              </w:rPr>
              <w:t xml:space="preserve">skih fondova </w:t>
            </w:r>
          </w:p>
        </w:tc>
      </w:tr>
    </w:tbl>
    <w:p w:rsidR="001C3930" w:rsidRDefault="001C3930" w:rsidP="001C3930">
      <w:pPr>
        <w:pStyle w:val="Heading2"/>
        <w:ind w:left="567" w:hanging="567"/>
        <w:rPr>
          <w:rFonts w:ascii="Arial" w:hAnsi="Arial" w:cs="Arial"/>
        </w:rPr>
      </w:pPr>
    </w:p>
    <w:p w:rsidR="006427F2" w:rsidRPr="006427F2" w:rsidRDefault="006427F2" w:rsidP="006427F2"/>
    <w:p w:rsidR="001C3930" w:rsidRPr="002A7B03" w:rsidRDefault="001C3930" w:rsidP="001C3930">
      <w:pPr>
        <w:pStyle w:val="Heading2"/>
        <w:ind w:left="567" w:hanging="567"/>
        <w:rPr>
          <w:rFonts w:ascii="Arial" w:hAnsi="Arial" w:cs="Arial"/>
        </w:rPr>
      </w:pPr>
      <w:bookmarkStart w:id="29" w:name="_Toc68086921"/>
      <w:r w:rsidRPr="002A7B03">
        <w:rPr>
          <w:rFonts w:ascii="Arial" w:hAnsi="Arial" w:cs="Arial"/>
        </w:rPr>
        <w:t>3.3. Informaci</w:t>
      </w:r>
      <w:r w:rsidR="00F971CD">
        <w:rPr>
          <w:rFonts w:ascii="Arial" w:hAnsi="Arial" w:cs="Arial"/>
        </w:rPr>
        <w:t>jski</w:t>
      </w:r>
      <w:r w:rsidRPr="002A7B03">
        <w:rPr>
          <w:rFonts w:ascii="Arial" w:hAnsi="Arial" w:cs="Arial"/>
        </w:rPr>
        <w:t xml:space="preserve"> s</w:t>
      </w:r>
      <w:r w:rsidR="00F971CD">
        <w:rPr>
          <w:rFonts w:ascii="Arial" w:hAnsi="Arial" w:cs="Arial"/>
        </w:rPr>
        <w:t>ustavi</w:t>
      </w:r>
      <w:r w:rsidRPr="002A7B03">
        <w:rPr>
          <w:rFonts w:ascii="Arial" w:hAnsi="Arial" w:cs="Arial"/>
        </w:rPr>
        <w:t xml:space="preserve"> u organizacijama javnog sektora FBiH</w:t>
      </w:r>
      <w:bookmarkEnd w:id="29"/>
    </w:p>
    <w:p w:rsidR="001C3930" w:rsidRPr="002A7B03" w:rsidRDefault="001C3930" w:rsidP="001C3930">
      <w:pPr>
        <w:spacing w:after="0"/>
        <w:jc w:val="both"/>
        <w:rPr>
          <w:rFonts w:ascii="Arial" w:hAnsi="Arial" w:cs="Arial"/>
          <w:sz w:val="20"/>
          <w:szCs w:val="24"/>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Ključni procesi u upravljanju javnim </w:t>
      </w:r>
      <w:r w:rsidR="003906E7">
        <w:rPr>
          <w:rFonts w:ascii="Arial" w:hAnsi="Arial" w:cs="Arial"/>
        </w:rPr>
        <w:t>financ</w:t>
      </w:r>
      <w:r w:rsidRPr="002A7B03">
        <w:rPr>
          <w:rFonts w:ascii="Arial" w:hAnsi="Arial" w:cs="Arial"/>
        </w:rPr>
        <w:t xml:space="preserve">ijama na </w:t>
      </w:r>
      <w:r w:rsidR="00F971CD">
        <w:rPr>
          <w:rFonts w:ascii="Arial" w:hAnsi="Arial" w:cs="Arial"/>
        </w:rPr>
        <w:t>razini</w:t>
      </w:r>
      <w:r w:rsidRPr="002A7B03">
        <w:rPr>
          <w:rFonts w:ascii="Arial" w:hAnsi="Arial" w:cs="Arial"/>
        </w:rPr>
        <w:t xml:space="preserve"> korisnika podržani su većim brojem odvojenih informaci</w:t>
      </w:r>
      <w:r w:rsidR="00F971CD">
        <w:rPr>
          <w:rFonts w:ascii="Arial" w:hAnsi="Arial" w:cs="Arial"/>
        </w:rPr>
        <w:t>jskih</w:t>
      </w:r>
      <w:r w:rsidRPr="002A7B03">
        <w:rPr>
          <w:rFonts w:ascii="Arial" w:hAnsi="Arial" w:cs="Arial"/>
        </w:rPr>
        <w:t xml:space="preserve"> </w:t>
      </w:r>
      <w:r w:rsidR="003906E7">
        <w:rPr>
          <w:rFonts w:ascii="Arial" w:hAnsi="Arial" w:cs="Arial"/>
        </w:rPr>
        <w:t>sustava</w:t>
      </w:r>
      <w:r w:rsidRPr="002A7B03">
        <w:rPr>
          <w:rFonts w:ascii="Arial" w:hAnsi="Arial" w:cs="Arial"/>
        </w:rPr>
        <w:t>, što zahtijeva veći st</w:t>
      </w:r>
      <w:r w:rsidR="00F971CD">
        <w:rPr>
          <w:rFonts w:ascii="Arial" w:hAnsi="Arial" w:cs="Arial"/>
        </w:rPr>
        <w:t>upanj</w:t>
      </w:r>
      <w:r w:rsidRPr="002A7B03">
        <w:rPr>
          <w:rFonts w:ascii="Arial" w:hAnsi="Arial" w:cs="Arial"/>
        </w:rPr>
        <w:t xml:space="preserve"> osiguravanja cjelovitosti informacija, kao neodvojive komponente </w:t>
      </w:r>
      <w:r w:rsidR="003906E7">
        <w:rPr>
          <w:rFonts w:ascii="Arial" w:hAnsi="Arial" w:cs="Arial"/>
        </w:rPr>
        <w:t>sustava</w:t>
      </w:r>
      <w:r w:rsidRPr="002A7B03">
        <w:rPr>
          <w:rFonts w:ascii="Arial" w:hAnsi="Arial" w:cs="Arial"/>
        </w:rPr>
        <w:t xml:space="preserve"> </w:t>
      </w:r>
      <w:r w:rsidR="003906E7">
        <w:rPr>
          <w:rFonts w:ascii="Arial" w:hAnsi="Arial" w:cs="Arial"/>
        </w:rPr>
        <w:t>unutarnjih</w:t>
      </w:r>
      <w:r w:rsidRPr="002A7B03">
        <w:rPr>
          <w:rFonts w:ascii="Arial" w:hAnsi="Arial" w:cs="Arial"/>
        </w:rPr>
        <w:t xml:space="preserve"> kontrola</w:t>
      </w:r>
      <w:r w:rsidRPr="002A7B03">
        <w:rPr>
          <w:rStyle w:val="FootnoteReference"/>
          <w:rFonts w:ascii="Arial" w:hAnsi="Arial" w:cs="Arial"/>
        </w:rPr>
        <w:footnoteReference w:id="32"/>
      </w:r>
      <w:r w:rsidRPr="002A7B03">
        <w:rPr>
          <w:rFonts w:ascii="Arial" w:hAnsi="Arial" w:cs="Arial"/>
        </w:rPr>
        <w:t xml:space="preserve">. Zbog nedovoljne međusobne </w:t>
      </w:r>
      <w:r w:rsidR="00F971CD" w:rsidRPr="002A7B03">
        <w:rPr>
          <w:rFonts w:ascii="Arial" w:hAnsi="Arial" w:cs="Arial"/>
        </w:rPr>
        <w:t>integriranosti</w:t>
      </w:r>
      <w:r w:rsidRPr="002A7B03">
        <w:rPr>
          <w:rFonts w:ascii="Arial" w:hAnsi="Arial" w:cs="Arial"/>
        </w:rPr>
        <w:t xml:space="preserve"> informaci</w:t>
      </w:r>
      <w:r w:rsidR="00F971CD">
        <w:rPr>
          <w:rFonts w:ascii="Arial" w:hAnsi="Arial" w:cs="Arial"/>
        </w:rPr>
        <w:t>jskih</w:t>
      </w:r>
      <w:r w:rsidRPr="002A7B03">
        <w:rPr>
          <w:rFonts w:ascii="Arial" w:hAnsi="Arial" w:cs="Arial"/>
        </w:rPr>
        <w:t xml:space="preserve"> </w:t>
      </w:r>
      <w:r w:rsidR="003906E7">
        <w:rPr>
          <w:rFonts w:ascii="Arial" w:hAnsi="Arial" w:cs="Arial"/>
        </w:rPr>
        <w:t>sustava</w:t>
      </w:r>
      <w:r w:rsidRPr="002A7B03">
        <w:rPr>
          <w:rFonts w:ascii="Arial" w:hAnsi="Arial" w:cs="Arial"/>
        </w:rPr>
        <w:t xml:space="preserve">, koriste se </w:t>
      </w:r>
      <w:r w:rsidR="00F971CD" w:rsidRPr="002A7B03">
        <w:rPr>
          <w:rFonts w:ascii="Arial" w:hAnsi="Arial" w:cs="Arial"/>
        </w:rPr>
        <w:t>manualni</w:t>
      </w:r>
      <w:r w:rsidRPr="002A7B03">
        <w:rPr>
          <w:rFonts w:ascii="Arial" w:hAnsi="Arial" w:cs="Arial"/>
        </w:rPr>
        <w:t xml:space="preserve"> pr</w:t>
      </w:r>
      <w:r w:rsidR="00F971CD">
        <w:rPr>
          <w:rFonts w:ascii="Arial" w:hAnsi="Arial" w:cs="Arial"/>
        </w:rPr>
        <w:t>ij</w:t>
      </w:r>
      <w:r w:rsidRPr="002A7B03">
        <w:rPr>
          <w:rFonts w:ascii="Arial" w:hAnsi="Arial" w:cs="Arial"/>
        </w:rPr>
        <w:t>enosi i obrada podataka, što može dovesti do grešaka ili kašnjenja u izradi izvješ</w:t>
      </w:r>
      <w:r w:rsidR="00F971CD">
        <w:rPr>
          <w:rFonts w:ascii="Arial" w:hAnsi="Arial" w:cs="Arial"/>
        </w:rPr>
        <w:t>ć</w:t>
      </w:r>
      <w:r w:rsidRPr="002A7B03">
        <w:rPr>
          <w:rFonts w:ascii="Arial" w:hAnsi="Arial" w:cs="Arial"/>
        </w:rPr>
        <w:t xml:space="preserve">a. Dostupne informacije </w:t>
      </w:r>
      <w:r w:rsidRPr="00F971CD">
        <w:rPr>
          <w:rFonts w:ascii="Arial" w:hAnsi="Arial" w:cs="Arial"/>
        </w:rPr>
        <w:t>sugeri</w:t>
      </w:r>
      <w:r w:rsidR="00F971CD" w:rsidRPr="00F971CD">
        <w:rPr>
          <w:rFonts w:ascii="Arial" w:hAnsi="Arial" w:cs="Arial"/>
        </w:rPr>
        <w:t>raju</w:t>
      </w:r>
      <w:r w:rsidRPr="002A7B03">
        <w:rPr>
          <w:rFonts w:ascii="Arial" w:hAnsi="Arial" w:cs="Arial"/>
        </w:rPr>
        <w:t xml:space="preserve"> da je stanje slično i na </w:t>
      </w:r>
      <w:r w:rsidR="00F971CD">
        <w:rPr>
          <w:rFonts w:ascii="Arial" w:hAnsi="Arial" w:cs="Arial"/>
        </w:rPr>
        <w:t>razini</w:t>
      </w:r>
      <w:r w:rsidRPr="002A7B03">
        <w:rPr>
          <w:rFonts w:ascii="Arial" w:hAnsi="Arial" w:cs="Arial"/>
        </w:rPr>
        <w:t xml:space="preserve"> kantonalnih MF</w:t>
      </w:r>
      <w:r w:rsidRPr="002A7B03">
        <w:rPr>
          <w:rStyle w:val="FootnoteReference"/>
          <w:rFonts w:ascii="Arial" w:hAnsi="Arial" w:cs="Arial"/>
        </w:rPr>
        <w:footnoteReference w:id="33"/>
      </w:r>
      <w:r w:rsidRPr="002A7B03">
        <w:rPr>
          <w:rFonts w:ascii="Arial" w:hAnsi="Arial" w:cs="Arial"/>
        </w:rPr>
        <w:t xml:space="preserve">, dok značajan broj gradova/općina i </w:t>
      </w:r>
      <w:r w:rsidR="00F971CD">
        <w:rPr>
          <w:rFonts w:ascii="Arial" w:hAnsi="Arial" w:cs="Arial"/>
        </w:rPr>
        <w:t>iz</w:t>
      </w:r>
      <w:r w:rsidRPr="002A7B03">
        <w:rPr>
          <w:rFonts w:ascii="Arial" w:hAnsi="Arial" w:cs="Arial"/>
        </w:rPr>
        <w:t>van</w:t>
      </w:r>
      <w:r w:rsidR="005E5255">
        <w:rPr>
          <w:rFonts w:ascii="Arial" w:hAnsi="Arial" w:cs="Arial"/>
        </w:rPr>
        <w:t>proračun</w:t>
      </w:r>
      <w:r w:rsidRPr="002A7B03">
        <w:rPr>
          <w:rFonts w:ascii="Arial" w:hAnsi="Arial" w:cs="Arial"/>
        </w:rPr>
        <w:t>skih fondova još nije prešao na trezorsko poslovanje iako je rok za uspostavu istekao</w:t>
      </w:r>
      <w:r w:rsidRPr="002A7B03">
        <w:rPr>
          <w:rStyle w:val="FootnoteReference"/>
          <w:rFonts w:ascii="Arial" w:hAnsi="Arial" w:cs="Arial"/>
        </w:rPr>
        <w:footnoteReference w:id="34"/>
      </w:r>
      <w:r w:rsidRPr="002A7B03">
        <w:rPr>
          <w:rFonts w:ascii="Arial" w:hAnsi="Arial" w:cs="Arial"/>
        </w:rPr>
        <w:t>. Iz tog razloga potreban je veći st</w:t>
      </w:r>
      <w:r w:rsidR="00F971CD">
        <w:rPr>
          <w:rFonts w:ascii="Arial" w:hAnsi="Arial" w:cs="Arial"/>
        </w:rPr>
        <w:t xml:space="preserve">upanj </w:t>
      </w:r>
      <w:r w:rsidRPr="002A7B03">
        <w:rPr>
          <w:rFonts w:ascii="Arial" w:hAnsi="Arial" w:cs="Arial"/>
        </w:rPr>
        <w:t>integracije ko</w:t>
      </w:r>
      <w:r w:rsidR="00F971CD">
        <w:rPr>
          <w:rFonts w:ascii="Arial" w:hAnsi="Arial" w:cs="Arial"/>
        </w:rPr>
        <w:t xml:space="preserve">ji bi omogućio </w:t>
      </w:r>
      <w:r w:rsidRPr="002A7B03">
        <w:rPr>
          <w:rFonts w:ascii="Arial" w:hAnsi="Arial" w:cs="Arial"/>
        </w:rPr>
        <w:t xml:space="preserve">uvođenje i provođenje sistemskih kontrola u procesima planiranja i izvršenja </w:t>
      </w:r>
      <w:r w:rsidR="005E5255">
        <w:rPr>
          <w:rFonts w:ascii="Arial" w:hAnsi="Arial" w:cs="Arial"/>
        </w:rPr>
        <w:t>proračun</w:t>
      </w:r>
      <w:r w:rsidRPr="002A7B03">
        <w:rPr>
          <w:rFonts w:ascii="Arial" w:hAnsi="Arial" w:cs="Arial"/>
        </w:rPr>
        <w:t>a, evidencija i izvješ</w:t>
      </w:r>
      <w:r w:rsidR="00F971CD">
        <w:rPr>
          <w:rFonts w:ascii="Arial" w:hAnsi="Arial" w:cs="Arial"/>
        </w:rPr>
        <w:t>ći</w:t>
      </w:r>
      <w:r w:rsidRPr="002A7B03">
        <w:rPr>
          <w:rFonts w:ascii="Arial" w:hAnsi="Arial" w:cs="Arial"/>
        </w:rPr>
        <w:t xml:space="preserve">vanja. Navedeno bi olakšalo praćenje i donošenje odluka u svrhu osiguranja fiskalne discipline, strateške alokacije resursa i operativne efikasnosti u raspolaganju javnim sredstvima. </w:t>
      </w:r>
    </w:p>
    <w:p w:rsidR="001C3930" w:rsidRPr="002A7B03" w:rsidRDefault="001C3930" w:rsidP="001C3930">
      <w:pPr>
        <w:spacing w:after="0"/>
        <w:jc w:val="both"/>
        <w:rPr>
          <w:rFonts w:ascii="Arial" w:hAnsi="Arial" w:cs="Arial"/>
          <w:sz w:val="24"/>
          <w:szCs w:val="24"/>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Značajna baza </w:t>
      </w:r>
      <w:r w:rsidR="003906E7">
        <w:rPr>
          <w:rFonts w:ascii="Arial" w:hAnsi="Arial" w:cs="Arial"/>
        </w:rPr>
        <w:t>financ</w:t>
      </w:r>
      <w:r w:rsidRPr="002A7B03">
        <w:rPr>
          <w:rFonts w:ascii="Arial" w:hAnsi="Arial" w:cs="Arial"/>
        </w:rPr>
        <w:t xml:space="preserve">ijskih informacija dostupna je uz naknadu u </w:t>
      </w:r>
      <w:r w:rsidR="003906E7">
        <w:rPr>
          <w:rFonts w:ascii="Arial" w:hAnsi="Arial" w:cs="Arial"/>
        </w:rPr>
        <w:t>Financ</w:t>
      </w:r>
      <w:r w:rsidRPr="002A7B03">
        <w:rPr>
          <w:rFonts w:ascii="Arial" w:hAnsi="Arial" w:cs="Arial"/>
        </w:rPr>
        <w:t>ijsko-informatičkoj agenciji,</w:t>
      </w:r>
      <w:r w:rsidRPr="002A7B03">
        <w:rPr>
          <w:rStyle w:val="FootnoteReference"/>
          <w:rFonts w:ascii="Arial" w:hAnsi="Arial" w:cs="Arial"/>
        </w:rPr>
        <w:footnoteReference w:id="35"/>
      </w:r>
      <w:r w:rsidRPr="002A7B03">
        <w:rPr>
          <w:rFonts w:ascii="Arial" w:hAnsi="Arial" w:cs="Arial"/>
        </w:rPr>
        <w:t xml:space="preserve"> a navedene kategorije informacija značajne su za izradu projekcija ekonomskih trendova i javnih prihoda. Također, značajni registri informacija (registri </w:t>
      </w:r>
      <w:r w:rsidR="00F971CD">
        <w:rPr>
          <w:rFonts w:ascii="Arial" w:hAnsi="Arial" w:cs="Arial"/>
        </w:rPr>
        <w:t>osobnih</w:t>
      </w:r>
      <w:r w:rsidRPr="002A7B03">
        <w:rPr>
          <w:rFonts w:ascii="Arial" w:hAnsi="Arial" w:cs="Arial"/>
        </w:rPr>
        <w:t xml:space="preserve"> podataka, poslovnih subjekata, imovine, primanja, i dr.) nisu uvezani sa s</w:t>
      </w:r>
      <w:r w:rsidR="00F971CD">
        <w:rPr>
          <w:rFonts w:ascii="Arial" w:hAnsi="Arial" w:cs="Arial"/>
        </w:rPr>
        <w:t>ustavima</w:t>
      </w:r>
      <w:r w:rsidRPr="002A7B03">
        <w:rPr>
          <w:rFonts w:ascii="Arial" w:hAnsi="Arial" w:cs="Arial"/>
        </w:rPr>
        <w:t xml:space="preserve"> kojima upravlja PU FBiH. </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Kod javnih </w:t>
      </w:r>
      <w:r w:rsidR="00F971CD">
        <w:rPr>
          <w:rFonts w:ascii="Arial" w:hAnsi="Arial" w:cs="Arial"/>
        </w:rPr>
        <w:t>po</w:t>
      </w:r>
      <w:r w:rsidRPr="002A7B03">
        <w:rPr>
          <w:rFonts w:ascii="Arial" w:hAnsi="Arial" w:cs="Arial"/>
        </w:rPr>
        <w:t xml:space="preserve">duzeća, </w:t>
      </w:r>
      <w:r w:rsidR="00F971CD">
        <w:rPr>
          <w:rFonts w:ascii="Arial" w:hAnsi="Arial" w:cs="Arial"/>
        </w:rPr>
        <w:t xml:space="preserve">s </w:t>
      </w:r>
      <w:r w:rsidRPr="002A7B03">
        <w:rPr>
          <w:rFonts w:ascii="Arial" w:hAnsi="Arial" w:cs="Arial"/>
        </w:rPr>
        <w:t>obzirom na različite nadležnosti i resore u kojima djeluju, prisutna je neujednačenost u st</w:t>
      </w:r>
      <w:r w:rsidR="00F971CD">
        <w:rPr>
          <w:rFonts w:ascii="Arial" w:hAnsi="Arial" w:cs="Arial"/>
        </w:rPr>
        <w:t>upnju</w:t>
      </w:r>
      <w:r w:rsidRPr="002A7B03">
        <w:rPr>
          <w:rFonts w:ascii="Arial" w:hAnsi="Arial" w:cs="Arial"/>
        </w:rPr>
        <w:t xml:space="preserve"> razvijenosti informaci</w:t>
      </w:r>
      <w:r w:rsidR="00F971CD">
        <w:rPr>
          <w:rFonts w:ascii="Arial" w:hAnsi="Arial" w:cs="Arial"/>
        </w:rPr>
        <w:t>jske</w:t>
      </w:r>
      <w:r w:rsidRPr="002A7B03">
        <w:rPr>
          <w:rFonts w:ascii="Arial" w:hAnsi="Arial" w:cs="Arial"/>
        </w:rPr>
        <w:t xml:space="preserve"> podrške u funkciji </w:t>
      </w:r>
      <w:r w:rsidR="003906E7">
        <w:rPr>
          <w:rFonts w:ascii="Arial" w:hAnsi="Arial" w:cs="Arial"/>
        </w:rPr>
        <w:t>financ</w:t>
      </w:r>
      <w:r w:rsidRPr="002A7B03">
        <w:rPr>
          <w:rFonts w:ascii="Arial" w:hAnsi="Arial" w:cs="Arial"/>
        </w:rPr>
        <w:t>ijskog upravljanja, računovodstva i izvještavanja što ut</w:t>
      </w:r>
      <w:r w:rsidR="00F971CD">
        <w:rPr>
          <w:rFonts w:ascii="Arial" w:hAnsi="Arial" w:cs="Arial"/>
        </w:rPr>
        <w:t>je</w:t>
      </w:r>
      <w:r w:rsidRPr="002A7B03">
        <w:rPr>
          <w:rFonts w:ascii="Arial" w:hAnsi="Arial" w:cs="Arial"/>
        </w:rPr>
        <w:t>če na kvalitet</w:t>
      </w:r>
      <w:r w:rsidR="00F971CD">
        <w:rPr>
          <w:rFonts w:ascii="Arial" w:hAnsi="Arial" w:cs="Arial"/>
        </w:rPr>
        <w:t>u</w:t>
      </w:r>
      <w:r w:rsidRPr="002A7B03">
        <w:rPr>
          <w:rFonts w:ascii="Arial" w:hAnsi="Arial" w:cs="Arial"/>
        </w:rPr>
        <w:t xml:space="preserve"> informacija o kojima se izvještava. </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Dakle, po pitanju informaci</w:t>
      </w:r>
      <w:r w:rsidR="00F971CD">
        <w:rPr>
          <w:rFonts w:ascii="Arial" w:hAnsi="Arial" w:cs="Arial"/>
        </w:rPr>
        <w:t>jskih</w:t>
      </w:r>
      <w:r w:rsidRPr="002A7B03">
        <w:rPr>
          <w:rFonts w:ascii="Arial" w:hAnsi="Arial" w:cs="Arial"/>
        </w:rPr>
        <w:t xml:space="preserve"> </w:t>
      </w:r>
      <w:r w:rsidR="003906E7">
        <w:rPr>
          <w:rFonts w:ascii="Arial" w:hAnsi="Arial" w:cs="Arial"/>
        </w:rPr>
        <w:t>sustava</w:t>
      </w:r>
      <w:r w:rsidRPr="002A7B03">
        <w:rPr>
          <w:rFonts w:ascii="Arial" w:hAnsi="Arial" w:cs="Arial"/>
        </w:rPr>
        <w:t xml:space="preserve"> u javnom sektoru u FBiH, još uvijek je prisutan nedovoljan st</w:t>
      </w:r>
      <w:r w:rsidR="00F971CD">
        <w:rPr>
          <w:rFonts w:ascii="Arial" w:hAnsi="Arial" w:cs="Arial"/>
        </w:rPr>
        <w:t>upanj</w:t>
      </w:r>
      <w:r w:rsidRPr="002A7B03">
        <w:rPr>
          <w:rFonts w:ascii="Arial" w:hAnsi="Arial" w:cs="Arial"/>
        </w:rPr>
        <w:t xml:space="preserve"> informatiz</w:t>
      </w:r>
      <w:r w:rsidR="00F971CD">
        <w:rPr>
          <w:rFonts w:ascii="Arial" w:hAnsi="Arial" w:cs="Arial"/>
        </w:rPr>
        <w:t>iranosti</w:t>
      </w:r>
      <w:r w:rsidRPr="002A7B03">
        <w:rPr>
          <w:rFonts w:ascii="Arial" w:hAnsi="Arial" w:cs="Arial"/>
        </w:rPr>
        <w:t xml:space="preserve"> poslovnih procesa koji su u funkciji pružanja usluga građanima i </w:t>
      </w:r>
      <w:r w:rsidR="00F971CD">
        <w:rPr>
          <w:rFonts w:ascii="Arial" w:hAnsi="Arial" w:cs="Arial"/>
        </w:rPr>
        <w:t xml:space="preserve">gospodarskim </w:t>
      </w:r>
      <w:r w:rsidRPr="002A7B03">
        <w:rPr>
          <w:rFonts w:ascii="Arial" w:hAnsi="Arial" w:cs="Arial"/>
        </w:rPr>
        <w:t>subjektima, a što ut</w:t>
      </w:r>
      <w:r w:rsidR="00F971CD">
        <w:rPr>
          <w:rFonts w:ascii="Arial" w:hAnsi="Arial" w:cs="Arial"/>
        </w:rPr>
        <w:t>je</w:t>
      </w:r>
      <w:r w:rsidRPr="002A7B03">
        <w:rPr>
          <w:rFonts w:ascii="Arial" w:hAnsi="Arial" w:cs="Arial"/>
        </w:rPr>
        <w:t>če na razvoj sistemskih kontrola efikasnosti i kvalitet</w:t>
      </w:r>
      <w:r w:rsidR="00F971CD">
        <w:rPr>
          <w:rFonts w:ascii="Arial" w:hAnsi="Arial" w:cs="Arial"/>
        </w:rPr>
        <w:t>e</w:t>
      </w:r>
      <w:r w:rsidRPr="002A7B03">
        <w:rPr>
          <w:rFonts w:ascii="Arial" w:hAnsi="Arial" w:cs="Arial"/>
        </w:rPr>
        <w:t xml:space="preserve"> rada organizacija javnog sektora u zadovoljavanju potreba njihovih krajnjih korisnika. </w:t>
      </w:r>
    </w:p>
    <w:p w:rsidR="001C3930" w:rsidRPr="002A7B03" w:rsidRDefault="001C3930" w:rsidP="001C3930">
      <w:pPr>
        <w:spacing w:after="0"/>
        <w:jc w:val="both"/>
        <w:rPr>
          <w:rFonts w:ascii="Arial" w:hAnsi="Arial" w:cs="Arial"/>
          <w:sz w:val="24"/>
          <w:szCs w:val="24"/>
        </w:rPr>
      </w:pPr>
    </w:p>
    <w:p w:rsidR="001C3930" w:rsidRPr="002A7B03" w:rsidRDefault="001C3930" w:rsidP="001C3930">
      <w:pPr>
        <w:pStyle w:val="Heading2"/>
        <w:numPr>
          <w:ilvl w:val="1"/>
          <w:numId w:val="5"/>
        </w:numPr>
        <w:spacing w:before="0"/>
        <w:ind w:left="567" w:hanging="567"/>
        <w:rPr>
          <w:rFonts w:ascii="Arial" w:hAnsi="Arial" w:cs="Arial"/>
        </w:rPr>
      </w:pPr>
      <w:bookmarkStart w:id="30" w:name="_Toc68086922"/>
      <w:r w:rsidRPr="002A7B03">
        <w:rPr>
          <w:rFonts w:ascii="Arial" w:hAnsi="Arial" w:cs="Arial"/>
        </w:rPr>
        <w:t>Upravljačka odgovornost u organizacijama u javnom sektoru u FBiH</w:t>
      </w:r>
      <w:bookmarkEnd w:id="30"/>
      <w:r w:rsidRPr="002A7B03">
        <w:rPr>
          <w:rFonts w:ascii="Arial" w:hAnsi="Arial" w:cs="Arial"/>
        </w:rPr>
        <w:t xml:space="preserve"> </w:t>
      </w:r>
    </w:p>
    <w:p w:rsidR="001C3930" w:rsidRPr="002A7B03" w:rsidRDefault="001C3930" w:rsidP="001C3930">
      <w:pPr>
        <w:pStyle w:val="CommentText"/>
        <w:jc w:val="both"/>
        <w:rPr>
          <w:rFonts w:ascii="Arial" w:hAnsi="Arial" w:cs="Arial"/>
          <w:sz w:val="24"/>
          <w:szCs w:val="24"/>
        </w:rPr>
      </w:pPr>
    </w:p>
    <w:p w:rsidR="001C3930" w:rsidRPr="002A7B03" w:rsidRDefault="001C3930" w:rsidP="001C3930">
      <w:pPr>
        <w:pStyle w:val="CommentText"/>
        <w:ind w:right="-279"/>
        <w:jc w:val="both"/>
        <w:rPr>
          <w:rFonts w:ascii="Arial" w:hAnsi="Arial" w:cs="Arial"/>
          <w:sz w:val="22"/>
          <w:szCs w:val="22"/>
        </w:rPr>
      </w:pPr>
      <w:r w:rsidRPr="002A7B03">
        <w:rPr>
          <w:rFonts w:ascii="Arial" w:hAnsi="Arial" w:cs="Arial"/>
          <w:sz w:val="22"/>
          <w:szCs w:val="22"/>
        </w:rPr>
        <w:t>Zakonom o FUK definirana je odgovornost rukovodi</w:t>
      </w:r>
      <w:r w:rsidR="00F971CD">
        <w:rPr>
          <w:rFonts w:ascii="Arial" w:hAnsi="Arial" w:cs="Arial"/>
          <w:sz w:val="22"/>
          <w:szCs w:val="22"/>
        </w:rPr>
        <w:t>telja</w:t>
      </w:r>
      <w:r w:rsidRPr="002A7B03">
        <w:rPr>
          <w:rFonts w:ascii="Arial" w:hAnsi="Arial" w:cs="Arial"/>
          <w:sz w:val="22"/>
          <w:szCs w:val="22"/>
        </w:rPr>
        <w:t xml:space="preserve"> za uspostavljanje, razvoj i provođenje FUK u cijeloj organizaciji, odnosno na </w:t>
      </w:r>
      <w:r w:rsidR="00F971CD">
        <w:rPr>
          <w:rFonts w:ascii="Arial" w:hAnsi="Arial" w:cs="Arial"/>
          <w:sz w:val="22"/>
          <w:szCs w:val="22"/>
        </w:rPr>
        <w:t>razini</w:t>
      </w:r>
      <w:r w:rsidRPr="002A7B03">
        <w:rPr>
          <w:rFonts w:ascii="Arial" w:hAnsi="Arial" w:cs="Arial"/>
          <w:sz w:val="22"/>
          <w:szCs w:val="22"/>
        </w:rPr>
        <w:t xml:space="preserve"> svih organizaci</w:t>
      </w:r>
      <w:r w:rsidR="00F971CD">
        <w:rPr>
          <w:rFonts w:ascii="Arial" w:hAnsi="Arial" w:cs="Arial"/>
          <w:sz w:val="22"/>
          <w:szCs w:val="22"/>
        </w:rPr>
        <w:t>jskih</w:t>
      </w:r>
      <w:r w:rsidRPr="002A7B03">
        <w:rPr>
          <w:rFonts w:ascii="Arial" w:hAnsi="Arial" w:cs="Arial"/>
          <w:sz w:val="22"/>
          <w:szCs w:val="22"/>
        </w:rPr>
        <w:t xml:space="preserve"> jedinica organizacije i kroz sve programe i procese (upravljačka odgovornost), a rukovodi</w:t>
      </w:r>
      <w:r w:rsidR="00F971CD">
        <w:rPr>
          <w:rFonts w:ascii="Arial" w:hAnsi="Arial" w:cs="Arial"/>
          <w:sz w:val="22"/>
          <w:szCs w:val="22"/>
        </w:rPr>
        <w:t>telj</w:t>
      </w:r>
      <w:r w:rsidRPr="002A7B03">
        <w:rPr>
          <w:rFonts w:ascii="Arial" w:hAnsi="Arial" w:cs="Arial"/>
          <w:sz w:val="22"/>
          <w:szCs w:val="22"/>
        </w:rPr>
        <w:t xml:space="preserve"> organizacije detaljnije uređuje ovlaštenja i odgovornosti za realizaciju ciljeva i upravljanje sredstvima donošenjem posebnih odluka. Zakon predviđa mogućnost delegiranja ovlaštenja i odgovornosti u pogledu FUK, uz napomenu da pr</w:t>
      </w:r>
      <w:r>
        <w:rPr>
          <w:rFonts w:ascii="Arial" w:hAnsi="Arial" w:cs="Arial"/>
          <w:sz w:val="22"/>
          <w:szCs w:val="22"/>
        </w:rPr>
        <w:t>ij</w:t>
      </w:r>
      <w:r w:rsidRPr="002A7B03">
        <w:rPr>
          <w:rFonts w:ascii="Arial" w:hAnsi="Arial" w:cs="Arial"/>
          <w:sz w:val="22"/>
          <w:szCs w:val="22"/>
        </w:rPr>
        <w:t>enos ovlaštenja ne isključuje odgovornost rukovodi</w:t>
      </w:r>
      <w:r w:rsidR="00F971CD">
        <w:rPr>
          <w:rFonts w:ascii="Arial" w:hAnsi="Arial" w:cs="Arial"/>
          <w:sz w:val="22"/>
          <w:szCs w:val="22"/>
        </w:rPr>
        <w:t>telja</w:t>
      </w:r>
      <w:r w:rsidRPr="002A7B03">
        <w:rPr>
          <w:rFonts w:ascii="Arial" w:hAnsi="Arial" w:cs="Arial"/>
          <w:sz w:val="22"/>
          <w:szCs w:val="22"/>
        </w:rPr>
        <w:t xml:space="preserve"> za zakonitost poslovanja i ostvarivanje ciljeva organizacije. </w:t>
      </w:r>
    </w:p>
    <w:p w:rsidR="001C3930" w:rsidRPr="002A7B03" w:rsidRDefault="001C3930" w:rsidP="001C3930">
      <w:pPr>
        <w:pStyle w:val="CommentText"/>
        <w:ind w:right="-279"/>
        <w:jc w:val="both"/>
        <w:rPr>
          <w:rFonts w:ascii="Arial" w:hAnsi="Arial" w:cs="Arial"/>
          <w:sz w:val="22"/>
          <w:szCs w:val="22"/>
        </w:rPr>
      </w:pPr>
      <w:r w:rsidRPr="002A7B03">
        <w:rPr>
          <w:rFonts w:ascii="Arial" w:hAnsi="Arial" w:cs="Arial"/>
          <w:sz w:val="22"/>
          <w:szCs w:val="22"/>
        </w:rPr>
        <w:t>Postoje i drugi instrumenti za jačanje upravljačke odgovornosti u FBiH. Tako su rukovodi</w:t>
      </w:r>
      <w:r w:rsidR="00F971CD">
        <w:rPr>
          <w:rFonts w:ascii="Arial" w:hAnsi="Arial" w:cs="Arial"/>
          <w:sz w:val="22"/>
          <w:szCs w:val="22"/>
        </w:rPr>
        <w:t>telji</w:t>
      </w:r>
      <w:r w:rsidRPr="002A7B03">
        <w:rPr>
          <w:rFonts w:ascii="Arial" w:hAnsi="Arial" w:cs="Arial"/>
          <w:sz w:val="22"/>
          <w:szCs w:val="22"/>
        </w:rPr>
        <w:t xml:space="preserve"> korisnika </w:t>
      </w:r>
      <w:r w:rsidR="005E5255">
        <w:rPr>
          <w:rFonts w:ascii="Arial" w:hAnsi="Arial" w:cs="Arial"/>
          <w:sz w:val="22"/>
          <w:szCs w:val="22"/>
        </w:rPr>
        <w:t>proračun</w:t>
      </w:r>
      <w:r w:rsidRPr="002A7B03">
        <w:rPr>
          <w:rFonts w:ascii="Arial" w:hAnsi="Arial" w:cs="Arial"/>
          <w:sz w:val="22"/>
          <w:szCs w:val="22"/>
        </w:rPr>
        <w:t xml:space="preserve">a FBiH prema Zakonu o </w:t>
      </w:r>
      <w:r w:rsidR="005E5255">
        <w:rPr>
          <w:rFonts w:ascii="Arial" w:hAnsi="Arial" w:cs="Arial"/>
          <w:sz w:val="22"/>
          <w:szCs w:val="22"/>
        </w:rPr>
        <w:t>proračun</w:t>
      </w:r>
      <w:r w:rsidRPr="002A7B03">
        <w:rPr>
          <w:rFonts w:ascii="Arial" w:hAnsi="Arial" w:cs="Arial"/>
          <w:sz w:val="22"/>
          <w:szCs w:val="22"/>
        </w:rPr>
        <w:t>ima u FBiH i pripadajućim pravilnikom obavezni podnos</w:t>
      </w:r>
      <w:r w:rsidR="00F971CD">
        <w:rPr>
          <w:rFonts w:ascii="Arial" w:hAnsi="Arial" w:cs="Arial"/>
          <w:sz w:val="22"/>
          <w:szCs w:val="22"/>
        </w:rPr>
        <w:t>iti</w:t>
      </w:r>
      <w:r w:rsidRPr="002A7B03">
        <w:rPr>
          <w:rFonts w:ascii="Arial" w:hAnsi="Arial" w:cs="Arial"/>
          <w:sz w:val="22"/>
          <w:szCs w:val="22"/>
        </w:rPr>
        <w:t xml:space="preserve"> svake godine </w:t>
      </w:r>
      <w:r w:rsidRPr="002A7B03">
        <w:rPr>
          <w:rFonts w:ascii="Arial" w:hAnsi="Arial" w:cs="Arial"/>
          <w:b/>
          <w:sz w:val="22"/>
          <w:szCs w:val="22"/>
        </w:rPr>
        <w:t>Izjavu o fiskalnoj odgovornosti</w:t>
      </w:r>
      <w:r w:rsidRPr="002A7B03">
        <w:rPr>
          <w:rFonts w:ascii="Arial" w:hAnsi="Arial" w:cs="Arial"/>
          <w:sz w:val="22"/>
          <w:szCs w:val="22"/>
        </w:rPr>
        <w:t xml:space="preserve">, kojom potvrđuju: 1) zakonito, namjensko i svrsishodno planiranje i korištenje </w:t>
      </w:r>
      <w:r w:rsidR="005E5255">
        <w:rPr>
          <w:rFonts w:ascii="Arial" w:hAnsi="Arial" w:cs="Arial"/>
          <w:sz w:val="22"/>
          <w:szCs w:val="22"/>
        </w:rPr>
        <w:t>proračun</w:t>
      </w:r>
      <w:r w:rsidRPr="002A7B03">
        <w:rPr>
          <w:rFonts w:ascii="Arial" w:hAnsi="Arial" w:cs="Arial"/>
          <w:sz w:val="22"/>
          <w:szCs w:val="22"/>
        </w:rPr>
        <w:t xml:space="preserve">skih sredstava i 2) efikasno i uspješno funkcioniranje </w:t>
      </w:r>
      <w:r w:rsidR="003906E7">
        <w:rPr>
          <w:rFonts w:ascii="Arial" w:hAnsi="Arial" w:cs="Arial"/>
          <w:sz w:val="22"/>
          <w:szCs w:val="22"/>
        </w:rPr>
        <w:t>sustava</w:t>
      </w:r>
      <w:r w:rsidRPr="002A7B03">
        <w:rPr>
          <w:rFonts w:ascii="Arial" w:hAnsi="Arial" w:cs="Arial"/>
          <w:sz w:val="22"/>
          <w:szCs w:val="22"/>
        </w:rPr>
        <w:t xml:space="preserve"> </w:t>
      </w:r>
      <w:r w:rsidR="003906E7">
        <w:rPr>
          <w:rFonts w:ascii="Arial" w:hAnsi="Arial" w:cs="Arial"/>
          <w:sz w:val="22"/>
          <w:szCs w:val="22"/>
        </w:rPr>
        <w:t>financ</w:t>
      </w:r>
      <w:r w:rsidRPr="002A7B03">
        <w:rPr>
          <w:rFonts w:ascii="Arial" w:hAnsi="Arial" w:cs="Arial"/>
          <w:sz w:val="22"/>
          <w:szCs w:val="22"/>
        </w:rPr>
        <w:t xml:space="preserve">ijskog upravljanja i kontrole u okviru </w:t>
      </w:r>
      <w:r w:rsidR="005E5255">
        <w:rPr>
          <w:rFonts w:ascii="Arial" w:hAnsi="Arial" w:cs="Arial"/>
          <w:sz w:val="22"/>
          <w:szCs w:val="22"/>
        </w:rPr>
        <w:t>proračun</w:t>
      </w:r>
      <w:r w:rsidRPr="002A7B03">
        <w:rPr>
          <w:rFonts w:ascii="Arial" w:hAnsi="Arial" w:cs="Arial"/>
          <w:sz w:val="22"/>
          <w:szCs w:val="22"/>
        </w:rPr>
        <w:t xml:space="preserve">om odnosno </w:t>
      </w:r>
      <w:r w:rsidR="003906E7">
        <w:rPr>
          <w:rFonts w:ascii="Arial" w:hAnsi="Arial" w:cs="Arial"/>
          <w:sz w:val="22"/>
          <w:szCs w:val="22"/>
        </w:rPr>
        <w:t>financ</w:t>
      </w:r>
      <w:r w:rsidRPr="002A7B03">
        <w:rPr>
          <w:rFonts w:ascii="Arial" w:hAnsi="Arial" w:cs="Arial"/>
          <w:sz w:val="22"/>
          <w:szCs w:val="22"/>
        </w:rPr>
        <w:t>ijskim planom utvrđenih sredstava.</w:t>
      </w:r>
    </w:p>
    <w:p w:rsidR="001C3930" w:rsidRPr="002A7B03" w:rsidRDefault="001C3930" w:rsidP="001C3930">
      <w:pPr>
        <w:ind w:right="-279"/>
        <w:jc w:val="both"/>
        <w:rPr>
          <w:rFonts w:ascii="Arial" w:hAnsi="Arial" w:cs="Arial"/>
        </w:rPr>
      </w:pPr>
      <w:r w:rsidRPr="002A7B03">
        <w:rPr>
          <w:rFonts w:ascii="Arial" w:hAnsi="Arial" w:cs="Arial"/>
        </w:rPr>
        <w:t>Važećim Pravilnikom o o</w:t>
      </w:r>
      <w:r w:rsidR="00F971CD">
        <w:rPr>
          <w:rFonts w:ascii="Arial" w:hAnsi="Arial" w:cs="Arial"/>
        </w:rPr>
        <w:t>psegu</w:t>
      </w:r>
      <w:r w:rsidRPr="002A7B03">
        <w:rPr>
          <w:rFonts w:ascii="Arial" w:hAnsi="Arial" w:cs="Arial"/>
        </w:rPr>
        <w:t>, sadržaju, načinu popunjavanja i predaji Izjave o fiskalnoj odgovornosti</w:t>
      </w:r>
      <w:r w:rsidRPr="002A7B03">
        <w:rPr>
          <w:rStyle w:val="FootnoteReference"/>
          <w:rFonts w:ascii="Arial" w:hAnsi="Arial" w:cs="Arial"/>
        </w:rPr>
        <w:footnoteReference w:id="36"/>
      </w:r>
      <w:r w:rsidRPr="002A7B03">
        <w:rPr>
          <w:rFonts w:ascii="Arial" w:hAnsi="Arial" w:cs="Arial"/>
        </w:rPr>
        <w:t xml:space="preserve"> propisana je i provjera sadržaja Izjave od strane nadležnih ministarstava </w:t>
      </w:r>
      <w:r w:rsidR="003906E7">
        <w:rPr>
          <w:rFonts w:ascii="Arial" w:hAnsi="Arial" w:cs="Arial"/>
        </w:rPr>
        <w:t>financ</w:t>
      </w:r>
      <w:r w:rsidRPr="002A7B03">
        <w:rPr>
          <w:rFonts w:ascii="Arial" w:hAnsi="Arial" w:cs="Arial"/>
        </w:rPr>
        <w:t xml:space="preserve">ija i službi za </w:t>
      </w:r>
      <w:r w:rsidR="003906E7">
        <w:rPr>
          <w:rFonts w:ascii="Arial" w:hAnsi="Arial" w:cs="Arial"/>
        </w:rPr>
        <w:t>financ</w:t>
      </w:r>
      <w:r w:rsidRPr="002A7B03">
        <w:rPr>
          <w:rFonts w:ascii="Arial" w:hAnsi="Arial" w:cs="Arial"/>
        </w:rPr>
        <w:t>ije t</w:t>
      </w:r>
      <w:r w:rsidR="00F971CD">
        <w:rPr>
          <w:rFonts w:ascii="Arial" w:hAnsi="Arial" w:cs="Arial"/>
        </w:rPr>
        <w:t>ije</w:t>
      </w:r>
      <w:r w:rsidRPr="002A7B03">
        <w:rPr>
          <w:rFonts w:ascii="Arial" w:hAnsi="Arial" w:cs="Arial"/>
        </w:rPr>
        <w:t xml:space="preserve">kom </w:t>
      </w:r>
      <w:r w:rsidR="005E5255">
        <w:rPr>
          <w:rFonts w:ascii="Arial" w:hAnsi="Arial" w:cs="Arial"/>
        </w:rPr>
        <w:t>proračun</w:t>
      </w:r>
      <w:r w:rsidRPr="002A7B03">
        <w:rPr>
          <w:rFonts w:ascii="Arial" w:hAnsi="Arial" w:cs="Arial"/>
        </w:rPr>
        <w:t xml:space="preserve">ske godine. U slučaju da se provjerama utvrde nepravilnosti u vjerodostojnosti podataka u Izjavi, nadležna ministarstva i službe za </w:t>
      </w:r>
      <w:r w:rsidR="003906E7">
        <w:rPr>
          <w:rFonts w:ascii="Arial" w:hAnsi="Arial" w:cs="Arial"/>
        </w:rPr>
        <w:t>financ</w:t>
      </w:r>
      <w:r w:rsidRPr="002A7B03">
        <w:rPr>
          <w:rFonts w:ascii="Arial" w:hAnsi="Arial" w:cs="Arial"/>
        </w:rPr>
        <w:t xml:space="preserve">ije dužne su obavijestiti </w:t>
      </w:r>
      <w:r w:rsidR="005E5255">
        <w:rPr>
          <w:rFonts w:ascii="Arial" w:hAnsi="Arial" w:cs="Arial"/>
        </w:rPr>
        <w:t>proračun</w:t>
      </w:r>
      <w:r w:rsidRPr="002A7B03">
        <w:rPr>
          <w:rFonts w:ascii="Arial" w:hAnsi="Arial" w:cs="Arial"/>
        </w:rPr>
        <w:t xml:space="preserve">sku inspekciju.  </w:t>
      </w:r>
    </w:p>
    <w:p w:rsidR="001C3930" w:rsidRPr="002A7B03" w:rsidRDefault="001C3930" w:rsidP="001C3930">
      <w:pPr>
        <w:pStyle w:val="CommentText"/>
        <w:ind w:right="-279"/>
        <w:jc w:val="both"/>
        <w:rPr>
          <w:rFonts w:ascii="Arial" w:hAnsi="Arial" w:cs="Arial"/>
          <w:sz w:val="22"/>
          <w:szCs w:val="22"/>
        </w:rPr>
      </w:pPr>
      <w:r w:rsidRPr="002A7B03">
        <w:rPr>
          <w:rFonts w:ascii="Arial" w:hAnsi="Arial" w:cs="Arial"/>
          <w:sz w:val="22"/>
          <w:szCs w:val="22"/>
        </w:rPr>
        <w:t xml:space="preserve">Također, u pogledu objektivnosti </w:t>
      </w:r>
      <w:r w:rsidR="003906E7">
        <w:rPr>
          <w:rFonts w:ascii="Arial" w:hAnsi="Arial" w:cs="Arial"/>
          <w:sz w:val="22"/>
          <w:szCs w:val="22"/>
        </w:rPr>
        <w:t>financ</w:t>
      </w:r>
      <w:r w:rsidRPr="002A7B03">
        <w:rPr>
          <w:rFonts w:ascii="Arial" w:hAnsi="Arial" w:cs="Arial"/>
          <w:sz w:val="22"/>
          <w:szCs w:val="22"/>
        </w:rPr>
        <w:t xml:space="preserve">ijskih izvještaja, rukovodstvo je odgovorno za izradu i fer prezentaciju </w:t>
      </w:r>
      <w:r w:rsidR="003906E7">
        <w:rPr>
          <w:rFonts w:ascii="Arial" w:hAnsi="Arial" w:cs="Arial"/>
          <w:sz w:val="22"/>
          <w:szCs w:val="22"/>
        </w:rPr>
        <w:t>financ</w:t>
      </w:r>
      <w:r w:rsidRPr="002A7B03">
        <w:rPr>
          <w:rFonts w:ascii="Arial" w:hAnsi="Arial" w:cs="Arial"/>
          <w:sz w:val="22"/>
          <w:szCs w:val="22"/>
        </w:rPr>
        <w:t xml:space="preserve">ijskih izvještaja </w:t>
      </w:r>
      <w:r w:rsidR="00F971CD">
        <w:rPr>
          <w:rFonts w:ascii="Arial" w:hAnsi="Arial" w:cs="Arial"/>
          <w:sz w:val="22"/>
          <w:szCs w:val="22"/>
        </w:rPr>
        <w:t>sukladno</w:t>
      </w:r>
      <w:r w:rsidRPr="002A7B03">
        <w:rPr>
          <w:rFonts w:ascii="Arial" w:hAnsi="Arial" w:cs="Arial"/>
          <w:sz w:val="22"/>
          <w:szCs w:val="22"/>
        </w:rPr>
        <w:t xml:space="preserve"> prihvaćen</w:t>
      </w:r>
      <w:r w:rsidR="00F971CD">
        <w:rPr>
          <w:rFonts w:ascii="Arial" w:hAnsi="Arial" w:cs="Arial"/>
          <w:sz w:val="22"/>
          <w:szCs w:val="22"/>
        </w:rPr>
        <w:t>o</w:t>
      </w:r>
      <w:r w:rsidRPr="002A7B03">
        <w:rPr>
          <w:rFonts w:ascii="Arial" w:hAnsi="Arial" w:cs="Arial"/>
          <w:sz w:val="22"/>
          <w:szCs w:val="22"/>
        </w:rPr>
        <w:t>m okvir</w:t>
      </w:r>
      <w:r w:rsidR="00F971CD">
        <w:rPr>
          <w:rFonts w:ascii="Arial" w:hAnsi="Arial" w:cs="Arial"/>
          <w:sz w:val="22"/>
          <w:szCs w:val="22"/>
        </w:rPr>
        <w:t>u</w:t>
      </w:r>
      <w:r w:rsidRPr="002A7B03">
        <w:rPr>
          <w:rFonts w:ascii="Arial" w:hAnsi="Arial" w:cs="Arial"/>
          <w:sz w:val="22"/>
          <w:szCs w:val="22"/>
        </w:rPr>
        <w:t xml:space="preserve"> </w:t>
      </w:r>
      <w:r w:rsidR="003906E7">
        <w:rPr>
          <w:rFonts w:ascii="Arial" w:hAnsi="Arial" w:cs="Arial"/>
          <w:sz w:val="22"/>
          <w:szCs w:val="22"/>
        </w:rPr>
        <w:t>financ</w:t>
      </w:r>
      <w:r w:rsidRPr="002A7B03">
        <w:rPr>
          <w:rFonts w:ascii="Arial" w:hAnsi="Arial" w:cs="Arial"/>
          <w:sz w:val="22"/>
          <w:szCs w:val="22"/>
        </w:rPr>
        <w:t xml:space="preserve">ijskog izvještavanja. Ova odgovornost podrazumijeva i kreiranje, primjenu i održavanje </w:t>
      </w:r>
      <w:r w:rsidR="003906E7">
        <w:rPr>
          <w:rFonts w:ascii="Arial" w:hAnsi="Arial" w:cs="Arial"/>
          <w:sz w:val="22"/>
          <w:szCs w:val="22"/>
        </w:rPr>
        <w:t>unutarnjih</w:t>
      </w:r>
      <w:r w:rsidRPr="002A7B03">
        <w:rPr>
          <w:rFonts w:ascii="Arial" w:hAnsi="Arial" w:cs="Arial"/>
          <w:sz w:val="22"/>
          <w:szCs w:val="22"/>
        </w:rPr>
        <w:t xml:space="preserve"> kontrola koje su relevantne za pripremu i prezentaciju </w:t>
      </w:r>
      <w:r w:rsidR="003906E7">
        <w:rPr>
          <w:rFonts w:ascii="Arial" w:hAnsi="Arial" w:cs="Arial"/>
          <w:sz w:val="22"/>
          <w:szCs w:val="22"/>
        </w:rPr>
        <w:t>financ</w:t>
      </w:r>
      <w:r w:rsidRPr="002A7B03">
        <w:rPr>
          <w:rFonts w:ascii="Arial" w:hAnsi="Arial" w:cs="Arial"/>
          <w:sz w:val="22"/>
          <w:szCs w:val="22"/>
        </w:rPr>
        <w:t xml:space="preserve">ijskih izvještaja koji ne sadrže materijalno značajne pogrešne iskaze </w:t>
      </w:r>
      <w:r w:rsidR="00F971CD" w:rsidRPr="002A7B03">
        <w:rPr>
          <w:rFonts w:ascii="Arial" w:hAnsi="Arial" w:cs="Arial"/>
          <w:sz w:val="22"/>
          <w:szCs w:val="22"/>
        </w:rPr>
        <w:t>uslijed</w:t>
      </w:r>
      <w:r w:rsidRPr="002A7B03">
        <w:rPr>
          <w:rFonts w:ascii="Arial" w:hAnsi="Arial" w:cs="Arial"/>
          <w:sz w:val="22"/>
          <w:szCs w:val="22"/>
        </w:rPr>
        <w:t xml:space="preserve"> prevare ili greške, odgovarajuća objelodanjivanja relevantnih informacija u napomenama uz </w:t>
      </w:r>
      <w:r w:rsidR="003906E7">
        <w:rPr>
          <w:rFonts w:ascii="Arial" w:hAnsi="Arial" w:cs="Arial"/>
          <w:sz w:val="22"/>
          <w:szCs w:val="22"/>
        </w:rPr>
        <w:t>financ</w:t>
      </w:r>
      <w:r w:rsidRPr="002A7B03">
        <w:rPr>
          <w:rFonts w:ascii="Arial" w:hAnsi="Arial" w:cs="Arial"/>
          <w:sz w:val="22"/>
          <w:szCs w:val="22"/>
        </w:rPr>
        <w:t>ijske izvještaje, kao i odabir i primjenu odgovarajućih računovodstvenih politika i procjena.</w:t>
      </w:r>
    </w:p>
    <w:p w:rsidR="001C3930" w:rsidRPr="002A7B03" w:rsidRDefault="001C3930" w:rsidP="001C3930">
      <w:pPr>
        <w:pStyle w:val="CommentText"/>
        <w:ind w:right="-279"/>
        <w:jc w:val="both"/>
        <w:rPr>
          <w:rFonts w:ascii="Arial" w:hAnsi="Arial" w:cs="Arial"/>
          <w:sz w:val="22"/>
          <w:szCs w:val="22"/>
        </w:rPr>
      </w:pPr>
      <w:r w:rsidRPr="002A7B03">
        <w:rPr>
          <w:rFonts w:ascii="Arial" w:hAnsi="Arial" w:cs="Arial"/>
          <w:sz w:val="22"/>
          <w:szCs w:val="22"/>
        </w:rPr>
        <w:t>U praksi, u javnom sektoru u FBiH delegiranje ovlaštenja i odgovornosti je pri</w:t>
      </w:r>
      <w:r w:rsidR="00F971CD">
        <w:rPr>
          <w:rFonts w:ascii="Arial" w:hAnsi="Arial" w:cs="Arial"/>
          <w:sz w:val="22"/>
          <w:szCs w:val="22"/>
        </w:rPr>
        <w:t>sutno i u primjeni u skladu s</w:t>
      </w:r>
      <w:r w:rsidRPr="002A7B03">
        <w:rPr>
          <w:rFonts w:ascii="Arial" w:hAnsi="Arial" w:cs="Arial"/>
          <w:sz w:val="22"/>
          <w:szCs w:val="22"/>
        </w:rPr>
        <w:t xml:space="preserve"> važećim propisima, međutim postojeći s</w:t>
      </w:r>
      <w:r w:rsidR="00F971CD">
        <w:rPr>
          <w:rFonts w:ascii="Arial" w:hAnsi="Arial" w:cs="Arial"/>
          <w:sz w:val="22"/>
          <w:szCs w:val="22"/>
        </w:rPr>
        <w:t>ustav</w:t>
      </w:r>
      <w:r w:rsidRPr="002A7B03">
        <w:rPr>
          <w:rFonts w:ascii="Arial" w:hAnsi="Arial" w:cs="Arial"/>
          <w:sz w:val="22"/>
          <w:szCs w:val="22"/>
        </w:rPr>
        <w:t xml:space="preserve"> pr</w:t>
      </w:r>
      <w:r>
        <w:rPr>
          <w:rFonts w:ascii="Arial" w:hAnsi="Arial" w:cs="Arial"/>
          <w:sz w:val="22"/>
          <w:szCs w:val="22"/>
        </w:rPr>
        <w:t>ij</w:t>
      </w:r>
      <w:r w:rsidRPr="002A7B03">
        <w:rPr>
          <w:rFonts w:ascii="Arial" w:hAnsi="Arial" w:cs="Arial"/>
          <w:sz w:val="22"/>
          <w:szCs w:val="22"/>
        </w:rPr>
        <w:t>enosa ovlaštenja i odgovornosti potrebno je unaprijediti, te donijeti detaljnije smjernice za operacionalizaciju pr</w:t>
      </w:r>
      <w:r>
        <w:rPr>
          <w:rFonts w:ascii="Arial" w:hAnsi="Arial" w:cs="Arial"/>
          <w:sz w:val="22"/>
          <w:szCs w:val="22"/>
        </w:rPr>
        <w:t>ij</w:t>
      </w:r>
      <w:r w:rsidRPr="002A7B03">
        <w:rPr>
          <w:rFonts w:ascii="Arial" w:hAnsi="Arial" w:cs="Arial"/>
          <w:sz w:val="22"/>
          <w:szCs w:val="22"/>
        </w:rPr>
        <w:t>enosa ovlaštenja i odgovornosti kao i za provođenje kontrola i uključenosti rukovod</w:t>
      </w:r>
      <w:r w:rsidR="00F971CD">
        <w:rPr>
          <w:rFonts w:ascii="Arial" w:hAnsi="Arial" w:cs="Arial"/>
          <w:sz w:val="22"/>
          <w:szCs w:val="22"/>
        </w:rPr>
        <w:t>itelja</w:t>
      </w:r>
      <w:r w:rsidRPr="002A7B03">
        <w:rPr>
          <w:rFonts w:ascii="Arial" w:hAnsi="Arial" w:cs="Arial"/>
          <w:sz w:val="22"/>
          <w:szCs w:val="22"/>
        </w:rPr>
        <w:t xml:space="preserve"> u navedene procese. Upravljačku odgovornost je potrebno naročito jačati u procesima planiranja i izvršavanja </w:t>
      </w:r>
      <w:r w:rsidR="005E5255">
        <w:rPr>
          <w:rFonts w:ascii="Arial" w:hAnsi="Arial" w:cs="Arial"/>
          <w:sz w:val="22"/>
          <w:szCs w:val="22"/>
        </w:rPr>
        <w:t>proračun</w:t>
      </w:r>
      <w:r w:rsidRPr="002A7B03">
        <w:rPr>
          <w:rFonts w:ascii="Arial" w:hAnsi="Arial" w:cs="Arial"/>
          <w:sz w:val="22"/>
          <w:szCs w:val="22"/>
        </w:rPr>
        <w:t>a/</w:t>
      </w:r>
      <w:r w:rsidR="003906E7">
        <w:rPr>
          <w:rFonts w:ascii="Arial" w:hAnsi="Arial" w:cs="Arial"/>
          <w:sz w:val="22"/>
          <w:szCs w:val="22"/>
        </w:rPr>
        <w:t>financ</w:t>
      </w:r>
      <w:r w:rsidRPr="002A7B03">
        <w:rPr>
          <w:rFonts w:ascii="Arial" w:hAnsi="Arial" w:cs="Arial"/>
          <w:sz w:val="22"/>
          <w:szCs w:val="22"/>
        </w:rPr>
        <w:t xml:space="preserve">ijskog plana na </w:t>
      </w:r>
      <w:r w:rsidR="00F971CD">
        <w:rPr>
          <w:rFonts w:ascii="Arial" w:hAnsi="Arial" w:cs="Arial"/>
          <w:sz w:val="22"/>
          <w:szCs w:val="22"/>
        </w:rPr>
        <w:t>razini</w:t>
      </w:r>
      <w:r w:rsidRPr="002A7B03">
        <w:rPr>
          <w:rFonts w:ascii="Arial" w:hAnsi="Arial" w:cs="Arial"/>
          <w:sz w:val="22"/>
          <w:szCs w:val="22"/>
        </w:rPr>
        <w:t xml:space="preserve"> pojedinačnih organizacija u pogledu pr</w:t>
      </w:r>
      <w:r>
        <w:rPr>
          <w:rFonts w:ascii="Arial" w:hAnsi="Arial" w:cs="Arial"/>
          <w:sz w:val="22"/>
          <w:szCs w:val="22"/>
        </w:rPr>
        <w:t>ij</w:t>
      </w:r>
      <w:r w:rsidRPr="002A7B03">
        <w:rPr>
          <w:rFonts w:ascii="Arial" w:hAnsi="Arial" w:cs="Arial"/>
          <w:sz w:val="22"/>
          <w:szCs w:val="22"/>
        </w:rPr>
        <w:t>enosa ovlaštenja i odgovornosti za provođenje kontrola i uključenosti rukovodi</w:t>
      </w:r>
      <w:r w:rsidR="00F971CD">
        <w:rPr>
          <w:rFonts w:ascii="Arial" w:hAnsi="Arial" w:cs="Arial"/>
          <w:sz w:val="22"/>
          <w:szCs w:val="22"/>
        </w:rPr>
        <w:t>telja</w:t>
      </w:r>
      <w:r w:rsidRPr="002A7B03">
        <w:rPr>
          <w:rFonts w:ascii="Arial" w:hAnsi="Arial" w:cs="Arial"/>
          <w:sz w:val="22"/>
          <w:szCs w:val="22"/>
        </w:rPr>
        <w:t xml:space="preserve"> u navedene procese. </w:t>
      </w:r>
    </w:p>
    <w:p w:rsidR="001C3930" w:rsidRPr="00F971CD" w:rsidRDefault="001C3930" w:rsidP="00F971CD">
      <w:pPr>
        <w:pStyle w:val="CommentText"/>
        <w:ind w:right="-279"/>
        <w:jc w:val="both"/>
        <w:rPr>
          <w:rFonts w:ascii="Arial" w:hAnsi="Arial" w:cs="Arial"/>
          <w:sz w:val="22"/>
          <w:szCs w:val="22"/>
        </w:rPr>
      </w:pPr>
      <w:r w:rsidRPr="002A7B03">
        <w:rPr>
          <w:rFonts w:ascii="Arial" w:hAnsi="Arial" w:cs="Arial"/>
          <w:sz w:val="22"/>
          <w:szCs w:val="22"/>
        </w:rPr>
        <w:t xml:space="preserve">Pored upravljačke odgovornosti na </w:t>
      </w:r>
      <w:r w:rsidR="00F971CD">
        <w:rPr>
          <w:rFonts w:ascii="Arial" w:hAnsi="Arial" w:cs="Arial"/>
          <w:sz w:val="22"/>
          <w:szCs w:val="22"/>
        </w:rPr>
        <w:t>razini</w:t>
      </w:r>
      <w:r w:rsidRPr="002A7B03">
        <w:rPr>
          <w:rFonts w:ascii="Arial" w:hAnsi="Arial" w:cs="Arial"/>
          <w:sz w:val="22"/>
          <w:szCs w:val="22"/>
        </w:rPr>
        <w:t xml:space="preserve"> pojedinačnih organizacija javnog sektora, potrebno je </w:t>
      </w:r>
      <w:r w:rsidR="00920D0B">
        <w:rPr>
          <w:rFonts w:ascii="Arial" w:hAnsi="Arial" w:cs="Arial"/>
          <w:sz w:val="22"/>
          <w:szCs w:val="22"/>
        </w:rPr>
        <w:t>p</w:t>
      </w:r>
      <w:r w:rsidRPr="002A7B03">
        <w:rPr>
          <w:rFonts w:ascii="Arial" w:hAnsi="Arial" w:cs="Arial"/>
          <w:sz w:val="22"/>
          <w:szCs w:val="22"/>
        </w:rPr>
        <w:t>ojačati  i mehanizme u pogledu ovlaštenja i odgovornosti između organizacija na isto</w:t>
      </w:r>
      <w:r w:rsidR="00F971CD">
        <w:rPr>
          <w:rFonts w:ascii="Arial" w:hAnsi="Arial" w:cs="Arial"/>
          <w:sz w:val="22"/>
          <w:szCs w:val="22"/>
        </w:rPr>
        <w:t>j</w:t>
      </w:r>
      <w:r w:rsidRPr="002A7B03">
        <w:rPr>
          <w:rFonts w:ascii="Arial" w:hAnsi="Arial" w:cs="Arial"/>
          <w:sz w:val="22"/>
          <w:szCs w:val="22"/>
        </w:rPr>
        <w:t xml:space="preserve"> ili različitim </w:t>
      </w:r>
      <w:r w:rsidR="00F971CD">
        <w:rPr>
          <w:rFonts w:ascii="Arial" w:hAnsi="Arial" w:cs="Arial"/>
          <w:sz w:val="22"/>
          <w:szCs w:val="22"/>
        </w:rPr>
        <w:t>razinama</w:t>
      </w:r>
      <w:r w:rsidRPr="002A7B03">
        <w:rPr>
          <w:rFonts w:ascii="Arial" w:hAnsi="Arial" w:cs="Arial"/>
          <w:sz w:val="22"/>
          <w:szCs w:val="22"/>
        </w:rPr>
        <w:t xml:space="preserve"> u cilju boljeg upravljanja sredstvima i ostvarivanja rezultata.</w:t>
      </w:r>
      <w:r w:rsidR="00F971CD">
        <w:rPr>
          <w:rFonts w:ascii="Arial" w:hAnsi="Arial" w:cs="Arial"/>
          <w:sz w:val="22"/>
          <w:szCs w:val="22"/>
        </w:rPr>
        <w:t xml:space="preserve"> </w:t>
      </w:r>
    </w:p>
    <w:p w:rsidR="001C3930" w:rsidRPr="002A7B03" w:rsidRDefault="001C3930" w:rsidP="001C3930">
      <w:pPr>
        <w:pStyle w:val="CommentText"/>
        <w:jc w:val="both"/>
        <w:rPr>
          <w:rFonts w:ascii="Arial" w:hAnsi="Arial" w:cs="Arial"/>
          <w:sz w:val="24"/>
          <w:szCs w:val="24"/>
        </w:rPr>
      </w:pPr>
    </w:p>
    <w:p w:rsidR="001C3930" w:rsidRPr="002A7B03" w:rsidRDefault="001C3930" w:rsidP="001C3930">
      <w:pPr>
        <w:pStyle w:val="Heading2"/>
        <w:ind w:left="567" w:hanging="567"/>
        <w:rPr>
          <w:rFonts w:ascii="Arial" w:hAnsi="Arial" w:cs="Arial"/>
        </w:rPr>
      </w:pPr>
      <w:bookmarkStart w:id="31" w:name="_Toc68086923"/>
      <w:r w:rsidRPr="002A7B03">
        <w:rPr>
          <w:rFonts w:ascii="Arial" w:hAnsi="Arial" w:cs="Arial"/>
        </w:rPr>
        <w:t xml:space="preserve">3.5 </w:t>
      </w:r>
      <w:r w:rsidRPr="002A7B03">
        <w:rPr>
          <w:rFonts w:ascii="Arial" w:hAnsi="Arial" w:cs="Arial"/>
        </w:rPr>
        <w:tab/>
        <w:t xml:space="preserve">Prijavljivanje i postupanje po nepravilnostima – </w:t>
      </w:r>
      <w:r w:rsidR="005E5255">
        <w:rPr>
          <w:rFonts w:ascii="Arial" w:hAnsi="Arial" w:cs="Arial"/>
        </w:rPr>
        <w:t>proračun</w:t>
      </w:r>
      <w:r w:rsidRPr="002A7B03">
        <w:rPr>
          <w:rFonts w:ascii="Arial" w:hAnsi="Arial" w:cs="Arial"/>
        </w:rPr>
        <w:t>ska inspekcija</w:t>
      </w:r>
      <w:bookmarkEnd w:id="31"/>
    </w:p>
    <w:p w:rsidR="001C3930" w:rsidRPr="002A7B03" w:rsidRDefault="001C3930" w:rsidP="001C3930">
      <w:pPr>
        <w:spacing w:after="0"/>
        <w:jc w:val="both"/>
        <w:rPr>
          <w:rFonts w:ascii="Arial" w:hAnsi="Arial" w:cs="Arial"/>
          <w:sz w:val="24"/>
          <w:szCs w:val="24"/>
        </w:rPr>
      </w:pPr>
    </w:p>
    <w:p w:rsidR="001C3930" w:rsidRPr="002A7B03" w:rsidRDefault="001C3930" w:rsidP="001C3930">
      <w:pPr>
        <w:ind w:right="-279"/>
        <w:jc w:val="both"/>
        <w:rPr>
          <w:rFonts w:ascii="Arial" w:hAnsi="Arial" w:cs="Arial"/>
        </w:rPr>
      </w:pPr>
      <w:r w:rsidRPr="002A7B03">
        <w:rPr>
          <w:rFonts w:ascii="Arial" w:hAnsi="Arial" w:cs="Arial"/>
        </w:rPr>
        <w:t xml:space="preserve">Zakon o </w:t>
      </w:r>
      <w:r w:rsidR="005E5255">
        <w:rPr>
          <w:rFonts w:ascii="Arial" w:hAnsi="Arial" w:cs="Arial"/>
        </w:rPr>
        <w:t>proračun</w:t>
      </w:r>
      <w:r w:rsidRPr="002A7B03">
        <w:rPr>
          <w:rFonts w:ascii="Arial" w:hAnsi="Arial" w:cs="Arial"/>
        </w:rPr>
        <w:t>ima u FB</w:t>
      </w:r>
      <w:r w:rsidR="00F971CD">
        <w:rPr>
          <w:rFonts w:ascii="Arial" w:hAnsi="Arial" w:cs="Arial"/>
        </w:rPr>
        <w:t>i</w:t>
      </w:r>
      <w:r w:rsidRPr="002A7B03">
        <w:rPr>
          <w:rFonts w:ascii="Arial" w:hAnsi="Arial" w:cs="Arial"/>
        </w:rPr>
        <w:t>H</w:t>
      </w:r>
      <w:r w:rsidRPr="002A7B03">
        <w:rPr>
          <w:rStyle w:val="FootnoteReference"/>
          <w:rFonts w:ascii="Arial" w:hAnsi="Arial" w:cs="Arial"/>
        </w:rPr>
        <w:footnoteReference w:id="37"/>
      </w:r>
      <w:r w:rsidRPr="002A7B03">
        <w:rPr>
          <w:rFonts w:ascii="Arial" w:hAnsi="Arial" w:cs="Arial"/>
        </w:rPr>
        <w:t xml:space="preserve"> daje osnovu za uspostavu i funkcioniranje </w:t>
      </w:r>
      <w:r w:rsidR="005E5255">
        <w:rPr>
          <w:rFonts w:ascii="Arial" w:hAnsi="Arial" w:cs="Arial"/>
        </w:rPr>
        <w:t>proračun</w:t>
      </w:r>
      <w:r w:rsidRPr="002A7B03">
        <w:rPr>
          <w:rFonts w:ascii="Arial" w:hAnsi="Arial" w:cs="Arial"/>
        </w:rPr>
        <w:t xml:space="preserve">skog nadzora u FMF i u kantonalnim MF, a Uredba o </w:t>
      </w:r>
      <w:r w:rsidR="005E5255">
        <w:rPr>
          <w:rFonts w:ascii="Arial" w:hAnsi="Arial" w:cs="Arial"/>
        </w:rPr>
        <w:t>proračun</w:t>
      </w:r>
      <w:r w:rsidRPr="002A7B03">
        <w:rPr>
          <w:rFonts w:ascii="Arial" w:hAnsi="Arial" w:cs="Arial"/>
        </w:rPr>
        <w:t>skom nadzoru u Federaciji Bosne i Hercegovine,</w:t>
      </w:r>
      <w:r w:rsidRPr="002A7B03">
        <w:rPr>
          <w:rStyle w:val="FootnoteReference"/>
          <w:rFonts w:ascii="Arial" w:hAnsi="Arial" w:cs="Arial"/>
        </w:rPr>
        <w:footnoteReference w:id="38"/>
      </w:r>
      <w:r w:rsidRPr="002A7B03">
        <w:rPr>
          <w:rFonts w:ascii="Arial" w:hAnsi="Arial" w:cs="Arial"/>
        </w:rPr>
        <w:t xml:space="preserve"> usvojena 2014. godine, detaljnije uređuje ciljeve i o</w:t>
      </w:r>
      <w:r w:rsidR="00F971CD">
        <w:rPr>
          <w:rFonts w:ascii="Arial" w:hAnsi="Arial" w:cs="Arial"/>
        </w:rPr>
        <w:t xml:space="preserve">pseg </w:t>
      </w:r>
      <w:r w:rsidR="005E5255">
        <w:rPr>
          <w:rFonts w:ascii="Arial" w:hAnsi="Arial" w:cs="Arial"/>
        </w:rPr>
        <w:t>proračun</w:t>
      </w:r>
      <w:r w:rsidRPr="002A7B03">
        <w:rPr>
          <w:rFonts w:ascii="Arial" w:hAnsi="Arial" w:cs="Arial"/>
        </w:rPr>
        <w:t xml:space="preserve">skog nadzora, način provođenja, te rad i ovlaštenja </w:t>
      </w:r>
      <w:r w:rsidR="005E5255">
        <w:rPr>
          <w:rFonts w:ascii="Arial" w:hAnsi="Arial" w:cs="Arial"/>
        </w:rPr>
        <w:t>proračun</w:t>
      </w:r>
      <w:r w:rsidRPr="002A7B03">
        <w:rPr>
          <w:rFonts w:ascii="Arial" w:hAnsi="Arial" w:cs="Arial"/>
        </w:rPr>
        <w:t>skih inspektora.</w:t>
      </w:r>
    </w:p>
    <w:p w:rsidR="001C3930" w:rsidRPr="002A7B03" w:rsidRDefault="005E5255" w:rsidP="001C3930">
      <w:pPr>
        <w:ind w:right="-279"/>
        <w:jc w:val="both"/>
        <w:rPr>
          <w:rFonts w:ascii="Arial" w:hAnsi="Arial" w:cs="Arial"/>
        </w:rPr>
      </w:pPr>
      <w:r>
        <w:rPr>
          <w:rFonts w:ascii="Arial" w:hAnsi="Arial" w:cs="Arial"/>
        </w:rPr>
        <w:t>Proračun</w:t>
      </w:r>
      <w:r w:rsidR="001C3930" w:rsidRPr="002A7B03">
        <w:rPr>
          <w:rFonts w:ascii="Arial" w:hAnsi="Arial" w:cs="Arial"/>
        </w:rPr>
        <w:t xml:space="preserve">ski nadzor podrazumijeva provođenje inspekcijskih kontrola zakonitosti, pravovremenosti i namjenskog korištenja </w:t>
      </w:r>
      <w:r>
        <w:rPr>
          <w:rFonts w:ascii="Arial" w:hAnsi="Arial" w:cs="Arial"/>
        </w:rPr>
        <w:t>proračun</w:t>
      </w:r>
      <w:r w:rsidR="001C3930" w:rsidRPr="002A7B03">
        <w:rPr>
          <w:rFonts w:ascii="Arial" w:hAnsi="Arial" w:cs="Arial"/>
        </w:rPr>
        <w:t xml:space="preserve">skih sredstava i to </w:t>
      </w:r>
      <w:r>
        <w:rPr>
          <w:rFonts w:ascii="Arial" w:hAnsi="Arial" w:cs="Arial"/>
        </w:rPr>
        <w:t>proračun</w:t>
      </w:r>
      <w:r w:rsidR="001C3930" w:rsidRPr="002A7B03">
        <w:rPr>
          <w:rFonts w:ascii="Arial" w:hAnsi="Arial" w:cs="Arial"/>
        </w:rPr>
        <w:t>a FB</w:t>
      </w:r>
      <w:r w:rsidR="00F971CD">
        <w:rPr>
          <w:rFonts w:ascii="Arial" w:hAnsi="Arial" w:cs="Arial"/>
        </w:rPr>
        <w:t>i</w:t>
      </w:r>
      <w:r w:rsidR="001C3930" w:rsidRPr="002A7B03">
        <w:rPr>
          <w:rFonts w:ascii="Arial" w:hAnsi="Arial" w:cs="Arial"/>
        </w:rPr>
        <w:t xml:space="preserve">H, kantona, gradova, općina i </w:t>
      </w:r>
      <w:r w:rsidR="00F971CD">
        <w:rPr>
          <w:rFonts w:ascii="Arial" w:hAnsi="Arial" w:cs="Arial"/>
        </w:rPr>
        <w:t>iz</w:t>
      </w:r>
      <w:r w:rsidR="001C3930" w:rsidRPr="002A7B03">
        <w:rPr>
          <w:rFonts w:ascii="Arial" w:hAnsi="Arial" w:cs="Arial"/>
        </w:rPr>
        <w:t>van</w:t>
      </w:r>
      <w:r>
        <w:rPr>
          <w:rFonts w:ascii="Arial" w:hAnsi="Arial" w:cs="Arial"/>
        </w:rPr>
        <w:t>proračun</w:t>
      </w:r>
      <w:r w:rsidR="001C3930" w:rsidRPr="002A7B03">
        <w:rPr>
          <w:rFonts w:ascii="Arial" w:hAnsi="Arial" w:cs="Arial"/>
        </w:rPr>
        <w:t xml:space="preserve">skih fondova, a obavlja se po nalogu federalnog ministra </w:t>
      </w:r>
      <w:r w:rsidR="003906E7">
        <w:rPr>
          <w:rFonts w:ascii="Arial" w:hAnsi="Arial" w:cs="Arial"/>
        </w:rPr>
        <w:t>financ</w:t>
      </w:r>
      <w:r w:rsidR="001C3930" w:rsidRPr="002A7B03">
        <w:rPr>
          <w:rFonts w:ascii="Arial" w:hAnsi="Arial" w:cs="Arial"/>
        </w:rPr>
        <w:t xml:space="preserve">ija ili kantonalnog ministra financija, kao i po zahtjevima građana ili ovlaštenih </w:t>
      </w:r>
      <w:r w:rsidR="00F971CD">
        <w:rPr>
          <w:rFonts w:ascii="Arial" w:hAnsi="Arial" w:cs="Arial"/>
        </w:rPr>
        <w:t>osoba</w:t>
      </w:r>
      <w:r w:rsidR="001C3930" w:rsidRPr="002A7B03">
        <w:rPr>
          <w:rFonts w:ascii="Arial" w:hAnsi="Arial" w:cs="Arial"/>
        </w:rPr>
        <w:t xml:space="preserve"> </w:t>
      </w:r>
      <w:r>
        <w:rPr>
          <w:rFonts w:ascii="Arial" w:hAnsi="Arial" w:cs="Arial"/>
        </w:rPr>
        <w:t>proračun</w:t>
      </w:r>
      <w:r w:rsidR="001C3930" w:rsidRPr="002A7B03">
        <w:rPr>
          <w:rFonts w:ascii="Arial" w:hAnsi="Arial" w:cs="Arial"/>
        </w:rPr>
        <w:t xml:space="preserve">skih korisnika. </w:t>
      </w:r>
    </w:p>
    <w:p w:rsidR="001C3930" w:rsidRPr="002A7B03" w:rsidRDefault="001C3930" w:rsidP="001C3930">
      <w:pPr>
        <w:ind w:right="-279"/>
        <w:jc w:val="both"/>
        <w:rPr>
          <w:rFonts w:ascii="Arial" w:hAnsi="Arial" w:cs="Arial"/>
        </w:rPr>
      </w:pPr>
      <w:r w:rsidRPr="002A7B03">
        <w:rPr>
          <w:rFonts w:ascii="Arial" w:hAnsi="Arial" w:cs="Arial"/>
        </w:rPr>
        <w:t xml:space="preserve">Ako se </w:t>
      </w:r>
      <w:r w:rsidR="005E5255">
        <w:rPr>
          <w:rFonts w:ascii="Arial" w:hAnsi="Arial" w:cs="Arial"/>
        </w:rPr>
        <w:t>proračun</w:t>
      </w:r>
      <w:r w:rsidRPr="002A7B03">
        <w:rPr>
          <w:rFonts w:ascii="Arial" w:hAnsi="Arial" w:cs="Arial"/>
        </w:rPr>
        <w:t xml:space="preserve">skim nadzorom utvrdi postojanje nezakonitosti ili nepravilnosti, </w:t>
      </w:r>
      <w:r w:rsidR="005E5255">
        <w:rPr>
          <w:rFonts w:ascii="Arial" w:hAnsi="Arial" w:cs="Arial"/>
        </w:rPr>
        <w:t>proračun</w:t>
      </w:r>
      <w:r w:rsidRPr="002A7B03">
        <w:rPr>
          <w:rFonts w:ascii="Arial" w:hAnsi="Arial" w:cs="Arial"/>
        </w:rPr>
        <w:t xml:space="preserve">skim korisnicima nalažu se mjere i rokovi za njihovo otklanjanje, a ako ne postupe u skladu s time, rješenjem im se može naložiti i zabrana raspolaganja dodijeljenim </w:t>
      </w:r>
      <w:r w:rsidR="005E5255">
        <w:rPr>
          <w:rFonts w:ascii="Arial" w:hAnsi="Arial" w:cs="Arial"/>
        </w:rPr>
        <w:t>proračun</w:t>
      </w:r>
      <w:r w:rsidRPr="002A7B03">
        <w:rPr>
          <w:rFonts w:ascii="Arial" w:hAnsi="Arial" w:cs="Arial"/>
        </w:rPr>
        <w:t xml:space="preserve">skim sredstvima dok se utvrđene nepravilnosti ne otklone, zatim povrat sredstava u </w:t>
      </w:r>
      <w:r w:rsidR="005E5255">
        <w:rPr>
          <w:rFonts w:ascii="Arial" w:hAnsi="Arial" w:cs="Arial"/>
        </w:rPr>
        <w:t>proračun</w:t>
      </w:r>
      <w:r w:rsidRPr="002A7B03">
        <w:rPr>
          <w:rFonts w:ascii="Arial" w:hAnsi="Arial" w:cs="Arial"/>
        </w:rPr>
        <w:t xml:space="preserve"> ukoliko se utvrdi korištenje sredstava suprotno zakonu, te druge mjere za koje je </w:t>
      </w:r>
      <w:r w:rsidR="005E5255">
        <w:rPr>
          <w:rFonts w:ascii="Arial" w:hAnsi="Arial" w:cs="Arial"/>
        </w:rPr>
        <w:t>proračun</w:t>
      </w:r>
      <w:r w:rsidRPr="002A7B03">
        <w:rPr>
          <w:rFonts w:ascii="Arial" w:hAnsi="Arial" w:cs="Arial"/>
        </w:rPr>
        <w:t xml:space="preserve">ski inspektor ovlašten zakonom ili drugim propisom.  </w:t>
      </w:r>
    </w:p>
    <w:p w:rsidR="001C3930" w:rsidRPr="002A7B03" w:rsidRDefault="001C3930" w:rsidP="001C3930">
      <w:pPr>
        <w:ind w:right="-279"/>
        <w:jc w:val="both"/>
        <w:rPr>
          <w:rFonts w:ascii="Arial" w:hAnsi="Arial" w:cs="Arial"/>
        </w:rPr>
      </w:pPr>
      <w:r w:rsidRPr="002A7B03">
        <w:rPr>
          <w:rFonts w:ascii="Arial" w:hAnsi="Arial" w:cs="Arial"/>
        </w:rPr>
        <w:t xml:space="preserve">U slučaju da se u postupku </w:t>
      </w:r>
      <w:r w:rsidR="005E5255">
        <w:rPr>
          <w:rFonts w:ascii="Arial" w:hAnsi="Arial" w:cs="Arial"/>
        </w:rPr>
        <w:t>proračun</w:t>
      </w:r>
      <w:r w:rsidRPr="002A7B03">
        <w:rPr>
          <w:rFonts w:ascii="Arial" w:hAnsi="Arial" w:cs="Arial"/>
        </w:rPr>
        <w:t>skog nadzora utvrdi postojanje nezakonitih radnji rukovodi</w:t>
      </w:r>
      <w:r w:rsidR="001C239B">
        <w:rPr>
          <w:rFonts w:ascii="Arial" w:hAnsi="Arial" w:cs="Arial"/>
        </w:rPr>
        <w:t>telja</w:t>
      </w:r>
      <w:r w:rsidRPr="002A7B03">
        <w:rPr>
          <w:rFonts w:ascii="Arial" w:hAnsi="Arial" w:cs="Arial"/>
        </w:rPr>
        <w:t xml:space="preserve"> i drugih ovlaštenih zaposlenika </w:t>
      </w:r>
      <w:r w:rsidR="001C239B" w:rsidRPr="002A7B03">
        <w:rPr>
          <w:rFonts w:ascii="Arial" w:hAnsi="Arial" w:cs="Arial"/>
        </w:rPr>
        <w:t>kontroliranog</w:t>
      </w:r>
      <w:r w:rsidRPr="002A7B03">
        <w:rPr>
          <w:rFonts w:ascii="Arial" w:hAnsi="Arial" w:cs="Arial"/>
        </w:rPr>
        <w:t xml:space="preserve"> </w:t>
      </w:r>
      <w:r w:rsidR="005E5255">
        <w:rPr>
          <w:rFonts w:ascii="Arial" w:hAnsi="Arial" w:cs="Arial"/>
        </w:rPr>
        <w:t>proračun</w:t>
      </w:r>
      <w:r w:rsidRPr="002A7B03">
        <w:rPr>
          <w:rFonts w:ascii="Arial" w:hAnsi="Arial" w:cs="Arial"/>
        </w:rPr>
        <w:t xml:space="preserve">skog korisnika, protiv navedenih </w:t>
      </w:r>
      <w:r w:rsidR="001C239B">
        <w:rPr>
          <w:rFonts w:ascii="Arial" w:hAnsi="Arial" w:cs="Arial"/>
        </w:rPr>
        <w:t>osoba</w:t>
      </w:r>
      <w:r w:rsidRPr="002A7B03">
        <w:rPr>
          <w:rFonts w:ascii="Arial" w:hAnsi="Arial" w:cs="Arial"/>
        </w:rPr>
        <w:t xml:space="preserve"> </w:t>
      </w:r>
      <w:r w:rsidR="001C239B">
        <w:rPr>
          <w:rFonts w:ascii="Arial" w:hAnsi="Arial" w:cs="Arial"/>
        </w:rPr>
        <w:t>sukladno</w:t>
      </w:r>
      <w:r w:rsidRPr="002A7B03">
        <w:rPr>
          <w:rFonts w:ascii="Arial" w:hAnsi="Arial" w:cs="Arial"/>
        </w:rPr>
        <w:t xml:space="preserve"> zakon</w:t>
      </w:r>
      <w:r w:rsidR="001C239B">
        <w:rPr>
          <w:rFonts w:ascii="Arial" w:hAnsi="Arial" w:cs="Arial"/>
        </w:rPr>
        <w:t>u</w:t>
      </w:r>
      <w:r w:rsidRPr="002A7B03">
        <w:rPr>
          <w:rFonts w:ascii="Arial" w:hAnsi="Arial" w:cs="Arial"/>
        </w:rPr>
        <w:t xml:space="preserve"> i drugim propisima, </w:t>
      </w:r>
      <w:r w:rsidR="005E5255">
        <w:rPr>
          <w:rFonts w:ascii="Arial" w:hAnsi="Arial" w:cs="Arial"/>
        </w:rPr>
        <w:t>proračun</w:t>
      </w:r>
      <w:r w:rsidRPr="002A7B03">
        <w:rPr>
          <w:rFonts w:ascii="Arial" w:hAnsi="Arial" w:cs="Arial"/>
        </w:rPr>
        <w:t>ski inspektori dužni su podnijeti prijavu o počinjenom k</w:t>
      </w:r>
      <w:r w:rsidR="001C239B">
        <w:rPr>
          <w:rFonts w:ascii="Arial" w:hAnsi="Arial" w:cs="Arial"/>
        </w:rPr>
        <w:t>aznenom</w:t>
      </w:r>
      <w:r w:rsidRPr="002A7B03">
        <w:rPr>
          <w:rFonts w:ascii="Arial" w:hAnsi="Arial" w:cs="Arial"/>
        </w:rPr>
        <w:t xml:space="preserve"> djelu nadležnom </w:t>
      </w:r>
      <w:r w:rsidR="001C239B" w:rsidRPr="002A7B03">
        <w:rPr>
          <w:rFonts w:ascii="Arial" w:hAnsi="Arial" w:cs="Arial"/>
        </w:rPr>
        <w:t>tuži</w:t>
      </w:r>
      <w:r w:rsidR="001C239B">
        <w:rPr>
          <w:rFonts w:ascii="Arial" w:hAnsi="Arial" w:cs="Arial"/>
        </w:rPr>
        <w:t>teljstvu</w:t>
      </w:r>
      <w:r w:rsidRPr="002A7B03">
        <w:rPr>
          <w:rFonts w:ascii="Arial" w:hAnsi="Arial" w:cs="Arial"/>
        </w:rPr>
        <w:t xml:space="preserve">, odnosno podnijeti prekršajnu prijavu nadležnom sudu ili druge mjere za koje su ovlašteni zakonom ili drugim propisom. </w:t>
      </w:r>
    </w:p>
    <w:p w:rsidR="001C3930" w:rsidRPr="002A7B03" w:rsidRDefault="005E5255" w:rsidP="001C3930">
      <w:pPr>
        <w:ind w:right="-279"/>
        <w:jc w:val="both"/>
        <w:rPr>
          <w:rFonts w:ascii="Arial" w:hAnsi="Arial" w:cs="Arial"/>
        </w:rPr>
      </w:pPr>
      <w:r>
        <w:rPr>
          <w:rFonts w:ascii="Arial" w:hAnsi="Arial" w:cs="Arial"/>
        </w:rPr>
        <w:t>Proračun</w:t>
      </w:r>
      <w:r w:rsidR="001C3930" w:rsidRPr="002A7B03">
        <w:rPr>
          <w:rFonts w:ascii="Arial" w:hAnsi="Arial" w:cs="Arial"/>
        </w:rPr>
        <w:t xml:space="preserve">ski nadzor uspostavljen je i djeluje u FMF od 2018. godine i nadležan je za nadzor sredstava </w:t>
      </w:r>
      <w:r>
        <w:rPr>
          <w:rFonts w:ascii="Arial" w:hAnsi="Arial" w:cs="Arial"/>
        </w:rPr>
        <w:t>proračun</w:t>
      </w:r>
      <w:r w:rsidR="001C3930" w:rsidRPr="002A7B03">
        <w:rPr>
          <w:rFonts w:ascii="Arial" w:hAnsi="Arial" w:cs="Arial"/>
        </w:rPr>
        <w:t>a FB</w:t>
      </w:r>
      <w:r w:rsidR="00920D0B">
        <w:rPr>
          <w:rFonts w:ascii="Arial" w:hAnsi="Arial" w:cs="Arial"/>
        </w:rPr>
        <w:t>i</w:t>
      </w:r>
      <w:r w:rsidR="001C3930" w:rsidRPr="002A7B03">
        <w:rPr>
          <w:rFonts w:ascii="Arial" w:hAnsi="Arial" w:cs="Arial"/>
        </w:rPr>
        <w:t xml:space="preserve">H i federalnih </w:t>
      </w:r>
      <w:r w:rsidR="001C239B">
        <w:rPr>
          <w:rFonts w:ascii="Arial" w:hAnsi="Arial" w:cs="Arial"/>
        </w:rPr>
        <w:t>iz</w:t>
      </w:r>
      <w:r w:rsidR="001C3930" w:rsidRPr="002A7B03">
        <w:rPr>
          <w:rFonts w:ascii="Arial" w:hAnsi="Arial" w:cs="Arial"/>
        </w:rPr>
        <w:t>van</w:t>
      </w:r>
      <w:r>
        <w:rPr>
          <w:rFonts w:ascii="Arial" w:hAnsi="Arial" w:cs="Arial"/>
        </w:rPr>
        <w:t>proračun</w:t>
      </w:r>
      <w:r w:rsidR="001C3930" w:rsidRPr="002A7B03">
        <w:rPr>
          <w:rFonts w:ascii="Arial" w:hAnsi="Arial" w:cs="Arial"/>
        </w:rPr>
        <w:t xml:space="preserve">skih fondova. </w:t>
      </w:r>
      <w:r>
        <w:rPr>
          <w:rFonts w:ascii="Arial" w:hAnsi="Arial" w:cs="Arial"/>
        </w:rPr>
        <w:t>Proračun</w:t>
      </w:r>
      <w:r w:rsidR="001C3930" w:rsidRPr="002A7B03">
        <w:rPr>
          <w:rFonts w:ascii="Arial" w:hAnsi="Arial" w:cs="Arial"/>
        </w:rPr>
        <w:t xml:space="preserve">ski nadzor kantonalnih ministarstava </w:t>
      </w:r>
      <w:r w:rsidR="003906E7">
        <w:rPr>
          <w:rFonts w:ascii="Arial" w:hAnsi="Arial" w:cs="Arial"/>
        </w:rPr>
        <w:t>financ</w:t>
      </w:r>
      <w:r w:rsidR="001C3930" w:rsidRPr="002A7B03">
        <w:rPr>
          <w:rFonts w:ascii="Arial" w:hAnsi="Arial" w:cs="Arial"/>
        </w:rPr>
        <w:t xml:space="preserve">ija nadležan je za nadzor nad sredstvima </w:t>
      </w:r>
      <w:r>
        <w:rPr>
          <w:rFonts w:ascii="Arial" w:hAnsi="Arial" w:cs="Arial"/>
        </w:rPr>
        <w:t>proračun</w:t>
      </w:r>
      <w:r w:rsidR="001C3930" w:rsidRPr="002A7B03">
        <w:rPr>
          <w:rFonts w:ascii="Arial" w:hAnsi="Arial" w:cs="Arial"/>
        </w:rPr>
        <w:t xml:space="preserve">a kantona, kantonalnih </w:t>
      </w:r>
      <w:r w:rsidR="001C239B">
        <w:rPr>
          <w:rFonts w:ascii="Arial" w:hAnsi="Arial" w:cs="Arial"/>
        </w:rPr>
        <w:t>iz</w:t>
      </w:r>
      <w:r w:rsidR="001C3930" w:rsidRPr="002A7B03">
        <w:rPr>
          <w:rFonts w:ascii="Arial" w:hAnsi="Arial" w:cs="Arial"/>
        </w:rPr>
        <w:t>van</w:t>
      </w:r>
      <w:r>
        <w:rPr>
          <w:rFonts w:ascii="Arial" w:hAnsi="Arial" w:cs="Arial"/>
        </w:rPr>
        <w:t>proračun</w:t>
      </w:r>
      <w:r w:rsidR="001C3930" w:rsidRPr="002A7B03">
        <w:rPr>
          <w:rFonts w:ascii="Arial" w:hAnsi="Arial" w:cs="Arial"/>
        </w:rPr>
        <w:t>skih fondova, te gradova i općina koji se nalaze na teritoriju kantona</w:t>
      </w:r>
      <w:r w:rsidR="001C3930" w:rsidRPr="002A7B03">
        <w:rPr>
          <w:rStyle w:val="FootnoteReference"/>
          <w:rFonts w:ascii="Arial" w:hAnsi="Arial" w:cs="Arial"/>
        </w:rPr>
        <w:footnoteReference w:id="39"/>
      </w:r>
      <w:r w:rsidR="001C3930" w:rsidRPr="002A7B03">
        <w:rPr>
          <w:rFonts w:ascii="Arial" w:hAnsi="Arial" w:cs="Arial"/>
        </w:rPr>
        <w:t xml:space="preserve">.   </w:t>
      </w:r>
    </w:p>
    <w:p w:rsidR="001C3930" w:rsidRPr="002A7B03" w:rsidRDefault="001C3930" w:rsidP="001C3930">
      <w:pPr>
        <w:ind w:right="-279"/>
        <w:jc w:val="both"/>
        <w:rPr>
          <w:rFonts w:ascii="Arial" w:hAnsi="Arial" w:cs="Arial"/>
        </w:rPr>
      </w:pPr>
      <w:r w:rsidRPr="002A7B03">
        <w:rPr>
          <w:rFonts w:ascii="Arial" w:hAnsi="Arial" w:cs="Arial"/>
        </w:rPr>
        <w:t xml:space="preserve">Značaj uspostavljenog </w:t>
      </w:r>
      <w:r w:rsidR="005E5255">
        <w:rPr>
          <w:rFonts w:ascii="Arial" w:hAnsi="Arial" w:cs="Arial"/>
        </w:rPr>
        <w:t>proračun</w:t>
      </w:r>
      <w:r w:rsidRPr="002A7B03">
        <w:rPr>
          <w:rFonts w:ascii="Arial" w:hAnsi="Arial" w:cs="Arial"/>
        </w:rPr>
        <w:t xml:space="preserve">skog nadzora ogleda se u dosadašnjim rezultatima. Naime, rezultat obavljenih </w:t>
      </w:r>
      <w:r w:rsidR="005E5255">
        <w:rPr>
          <w:rFonts w:ascii="Arial" w:hAnsi="Arial" w:cs="Arial"/>
        </w:rPr>
        <w:t>proračun</w:t>
      </w:r>
      <w:r w:rsidRPr="002A7B03">
        <w:rPr>
          <w:rFonts w:ascii="Arial" w:hAnsi="Arial" w:cs="Arial"/>
        </w:rPr>
        <w:t>skih nadzora u posljednje dvije godine</w:t>
      </w:r>
      <w:r w:rsidR="001C239B">
        <w:rPr>
          <w:rFonts w:ascii="Arial" w:hAnsi="Arial" w:cs="Arial"/>
        </w:rPr>
        <w:t>,</w:t>
      </w:r>
      <w:r w:rsidRPr="002A7B03">
        <w:rPr>
          <w:rFonts w:ascii="Arial" w:hAnsi="Arial" w:cs="Arial"/>
        </w:rPr>
        <w:t xml:space="preserve"> od kada ova funkcija djeluje</w:t>
      </w:r>
      <w:r w:rsidR="001C239B">
        <w:rPr>
          <w:rFonts w:ascii="Arial" w:hAnsi="Arial" w:cs="Arial"/>
        </w:rPr>
        <w:t>,</w:t>
      </w:r>
      <w:r w:rsidRPr="002A7B03">
        <w:rPr>
          <w:rFonts w:ascii="Arial" w:hAnsi="Arial" w:cs="Arial"/>
        </w:rPr>
        <w:t xml:space="preserve"> je 34 </w:t>
      </w:r>
      <w:r w:rsidR="005E5255">
        <w:rPr>
          <w:rFonts w:ascii="Arial" w:hAnsi="Arial" w:cs="Arial"/>
        </w:rPr>
        <w:t>proračun</w:t>
      </w:r>
      <w:r w:rsidRPr="002A7B03">
        <w:rPr>
          <w:rFonts w:ascii="Arial" w:hAnsi="Arial" w:cs="Arial"/>
        </w:rPr>
        <w:t>ska nadzora sa 128 utvrđenih nezakonitosti/nepravilnosti, te shodno tome, naloženim mjerama za otklanjanje tih nezakonitosti/nepravilnosti uz pokretanje određenih postupaka pred nadležnim pravosudnim organima.</w:t>
      </w:r>
    </w:p>
    <w:p w:rsidR="001C3930" w:rsidRPr="002A7B03" w:rsidRDefault="001C3930" w:rsidP="001C3930">
      <w:pPr>
        <w:ind w:right="-279"/>
        <w:jc w:val="both"/>
        <w:rPr>
          <w:rFonts w:ascii="Arial" w:hAnsi="Arial" w:cs="Arial"/>
        </w:rPr>
      </w:pPr>
      <w:r w:rsidRPr="002A7B03">
        <w:rPr>
          <w:rFonts w:ascii="Arial" w:hAnsi="Arial" w:cs="Arial"/>
        </w:rPr>
        <w:t xml:space="preserve">Funkcionalan </w:t>
      </w:r>
      <w:r w:rsidR="005E5255">
        <w:rPr>
          <w:rFonts w:ascii="Arial" w:hAnsi="Arial" w:cs="Arial"/>
        </w:rPr>
        <w:t>proračun</w:t>
      </w:r>
      <w:r w:rsidRPr="002A7B03">
        <w:rPr>
          <w:rFonts w:ascii="Arial" w:hAnsi="Arial" w:cs="Arial"/>
        </w:rPr>
        <w:t>ski nadzor važan je elemenat u s</w:t>
      </w:r>
      <w:r w:rsidR="001C239B">
        <w:rPr>
          <w:rFonts w:ascii="Arial" w:hAnsi="Arial" w:cs="Arial"/>
        </w:rPr>
        <w:t>ustavu</w:t>
      </w:r>
      <w:r w:rsidRPr="002A7B03">
        <w:rPr>
          <w:rFonts w:ascii="Arial" w:hAnsi="Arial" w:cs="Arial"/>
        </w:rPr>
        <w:t xml:space="preserve"> upravljanja nepravilnostima, međutim važno je jasno razlikovati njegovu ulogu i funkciju u odnosu na </w:t>
      </w:r>
      <w:r w:rsidR="003906E7">
        <w:rPr>
          <w:rFonts w:ascii="Arial" w:hAnsi="Arial" w:cs="Arial"/>
        </w:rPr>
        <w:t>unutarnje</w:t>
      </w:r>
      <w:r w:rsidRPr="002A7B03">
        <w:rPr>
          <w:rFonts w:ascii="Arial" w:hAnsi="Arial" w:cs="Arial"/>
        </w:rPr>
        <w:t xml:space="preserve"> kontrole i </w:t>
      </w:r>
      <w:r w:rsidR="001C239B">
        <w:rPr>
          <w:rFonts w:ascii="Arial" w:hAnsi="Arial" w:cs="Arial"/>
        </w:rPr>
        <w:t>unutarnj</w:t>
      </w:r>
      <w:r w:rsidRPr="002A7B03">
        <w:rPr>
          <w:rFonts w:ascii="Arial" w:hAnsi="Arial" w:cs="Arial"/>
        </w:rPr>
        <w:t xml:space="preserve">u reviziju, kao i činjenicu da niti jedna od ovih funkcija ne zamjenjuje niti isključuje jedna drugu. </w:t>
      </w:r>
    </w:p>
    <w:p w:rsidR="001C3930" w:rsidRPr="002A7B03" w:rsidRDefault="003906E7" w:rsidP="001C3930">
      <w:pPr>
        <w:ind w:right="-279"/>
        <w:jc w:val="both"/>
        <w:rPr>
          <w:rFonts w:ascii="Arial" w:hAnsi="Arial" w:cs="Arial"/>
        </w:rPr>
      </w:pPr>
      <w:r>
        <w:rPr>
          <w:rFonts w:ascii="Arial" w:hAnsi="Arial" w:cs="Arial"/>
        </w:rPr>
        <w:t>Unutarnje</w:t>
      </w:r>
      <w:r w:rsidR="001C3930" w:rsidRPr="002A7B03">
        <w:rPr>
          <w:rFonts w:ascii="Arial" w:hAnsi="Arial" w:cs="Arial"/>
        </w:rPr>
        <w:t xml:space="preserve"> kontrole i </w:t>
      </w:r>
      <w:r w:rsidR="005E5255">
        <w:rPr>
          <w:rFonts w:ascii="Arial" w:hAnsi="Arial" w:cs="Arial"/>
        </w:rPr>
        <w:t>unutarnja</w:t>
      </w:r>
      <w:r w:rsidR="001C3930" w:rsidRPr="002A7B03">
        <w:rPr>
          <w:rFonts w:ascii="Arial" w:hAnsi="Arial" w:cs="Arial"/>
        </w:rPr>
        <w:t xml:space="preserve"> revizija prvenstveno imaju preventivnu funkciju u smislu sprječavanja nepravilnosti u poslovanju. Kontrole jesu i ostaju u nadležnosti rukovod</w:t>
      </w:r>
      <w:r w:rsidR="001C239B">
        <w:rPr>
          <w:rFonts w:ascii="Arial" w:hAnsi="Arial" w:cs="Arial"/>
        </w:rPr>
        <w:t>itelja</w:t>
      </w:r>
      <w:r w:rsidR="001C3930" w:rsidRPr="002A7B03">
        <w:rPr>
          <w:rFonts w:ascii="Arial" w:hAnsi="Arial" w:cs="Arial"/>
        </w:rPr>
        <w:t xml:space="preserve"> koji su odgovorni za njihovu uspostavu, razvoj i funkcioniranje u svrhu upravljanja rizicima i povećanja vjero</w:t>
      </w:r>
      <w:r w:rsidR="001C239B">
        <w:rPr>
          <w:rFonts w:ascii="Arial" w:hAnsi="Arial" w:cs="Arial"/>
        </w:rPr>
        <w:t>j</w:t>
      </w:r>
      <w:r w:rsidR="001C3930" w:rsidRPr="002A7B03">
        <w:rPr>
          <w:rFonts w:ascii="Arial" w:hAnsi="Arial" w:cs="Arial"/>
        </w:rPr>
        <w:t>atn</w:t>
      </w:r>
      <w:r w:rsidR="001C239B">
        <w:rPr>
          <w:rFonts w:ascii="Arial" w:hAnsi="Arial" w:cs="Arial"/>
        </w:rPr>
        <w:t>osti</w:t>
      </w:r>
      <w:r w:rsidR="001C3930" w:rsidRPr="002A7B03">
        <w:rPr>
          <w:rFonts w:ascii="Arial" w:hAnsi="Arial" w:cs="Arial"/>
        </w:rPr>
        <w:t xml:space="preserve"> da će se ostvariti poslovni ciljevi, a upravljanje </w:t>
      </w:r>
      <w:r w:rsidR="005E5255">
        <w:rPr>
          <w:rFonts w:ascii="Arial" w:hAnsi="Arial" w:cs="Arial"/>
        </w:rPr>
        <w:t>proračun</w:t>
      </w:r>
      <w:r w:rsidR="001C3930" w:rsidRPr="002A7B03">
        <w:rPr>
          <w:rFonts w:ascii="Arial" w:hAnsi="Arial" w:cs="Arial"/>
        </w:rPr>
        <w:t>skim sredstvima provesti u skladu sa zakonima, ekonomično, efikasno i efektivno.</w:t>
      </w:r>
    </w:p>
    <w:p w:rsidR="001C3930" w:rsidRPr="002A7B03" w:rsidRDefault="001C3930" w:rsidP="001C3930">
      <w:pPr>
        <w:ind w:right="-279"/>
        <w:jc w:val="both"/>
        <w:rPr>
          <w:rFonts w:ascii="Arial" w:hAnsi="Arial" w:cs="Arial"/>
        </w:rPr>
      </w:pPr>
      <w:r w:rsidRPr="002A7B03">
        <w:rPr>
          <w:rFonts w:ascii="Arial" w:hAnsi="Arial" w:cs="Arial"/>
        </w:rPr>
        <w:t xml:space="preserve">Uloga </w:t>
      </w:r>
      <w:r w:rsidR="003906E7">
        <w:rPr>
          <w:rFonts w:ascii="Arial" w:hAnsi="Arial" w:cs="Arial"/>
        </w:rPr>
        <w:t>unutarnje</w:t>
      </w:r>
      <w:r w:rsidRPr="002A7B03">
        <w:rPr>
          <w:rFonts w:ascii="Arial" w:hAnsi="Arial" w:cs="Arial"/>
        </w:rPr>
        <w:t xml:space="preserve"> revizije je da na </w:t>
      </w:r>
      <w:r w:rsidR="001C239B">
        <w:rPr>
          <w:rFonts w:ascii="Arial" w:hAnsi="Arial" w:cs="Arial"/>
        </w:rPr>
        <w:t>temelju</w:t>
      </w:r>
      <w:r w:rsidRPr="002A7B03">
        <w:rPr>
          <w:rFonts w:ascii="Arial" w:hAnsi="Arial" w:cs="Arial"/>
        </w:rPr>
        <w:t xml:space="preserve"> procjene rizika, odredi područja u okviru kojih će procijeniti prikladnost, primjenu i djelotvornost </w:t>
      </w:r>
      <w:r w:rsidR="003906E7">
        <w:rPr>
          <w:rFonts w:ascii="Arial" w:hAnsi="Arial" w:cs="Arial"/>
        </w:rPr>
        <w:t>sustava</w:t>
      </w:r>
      <w:r w:rsidRPr="002A7B03">
        <w:rPr>
          <w:rFonts w:ascii="Arial" w:hAnsi="Arial" w:cs="Arial"/>
        </w:rPr>
        <w:t xml:space="preserve"> </w:t>
      </w:r>
      <w:r w:rsidR="003906E7">
        <w:rPr>
          <w:rFonts w:ascii="Arial" w:hAnsi="Arial" w:cs="Arial"/>
        </w:rPr>
        <w:t>unutarnjih</w:t>
      </w:r>
      <w:r w:rsidRPr="002A7B03">
        <w:rPr>
          <w:rFonts w:ascii="Arial" w:hAnsi="Arial" w:cs="Arial"/>
        </w:rPr>
        <w:t xml:space="preserve"> kontrola i dati preporuke rukovodstvu za njihovo unapr</w:t>
      </w:r>
      <w:r w:rsidR="001C239B">
        <w:rPr>
          <w:rFonts w:ascii="Arial" w:hAnsi="Arial" w:cs="Arial"/>
        </w:rPr>
        <w:t>j</w:t>
      </w:r>
      <w:r w:rsidRPr="002A7B03">
        <w:rPr>
          <w:rFonts w:ascii="Arial" w:hAnsi="Arial" w:cs="Arial"/>
        </w:rPr>
        <w:t>eđenje s ciljem da se nepravilnosti i propusti ne događaju, odnosno da se njihova pojava svede na minimum, ili da svojim savjetodavnim angažmanima doda vrijednost organizaciji.</w:t>
      </w:r>
    </w:p>
    <w:p w:rsidR="001C3930" w:rsidRPr="002A7B03" w:rsidRDefault="001C3930" w:rsidP="001C3930">
      <w:pPr>
        <w:ind w:right="-279"/>
        <w:jc w:val="both"/>
        <w:rPr>
          <w:rFonts w:ascii="Arial" w:hAnsi="Arial" w:cs="Arial"/>
        </w:rPr>
      </w:pPr>
      <w:r w:rsidRPr="002A7B03">
        <w:rPr>
          <w:rFonts w:ascii="Arial" w:hAnsi="Arial" w:cs="Arial"/>
        </w:rPr>
        <w:t xml:space="preserve">S druge strane, inspekcija, odnosno nadzor predstavlja naknadne ex-post aktivnosti koje se obavljaju na </w:t>
      </w:r>
      <w:r w:rsidR="001C239B">
        <w:rPr>
          <w:rFonts w:ascii="Arial" w:hAnsi="Arial" w:cs="Arial"/>
        </w:rPr>
        <w:t>temelju</w:t>
      </w:r>
      <w:r w:rsidRPr="002A7B03">
        <w:rPr>
          <w:rFonts w:ascii="Arial" w:hAnsi="Arial" w:cs="Arial"/>
        </w:rPr>
        <w:t xml:space="preserve"> prijava, zahtjeva ili pritužbi, ili na drugi način saznanja o eventualnoj nezakonitosti/nepravilnosti u cilju utvrđivanja konkretne povrede propisa i nalaganje mjera koje mogu imati za krajnju posljedicu po</w:t>
      </w:r>
      <w:r w:rsidR="001C239B">
        <w:rPr>
          <w:rFonts w:ascii="Arial" w:hAnsi="Arial" w:cs="Arial"/>
        </w:rPr>
        <w:t>dnošenje prijava nadležnom tužiteljstvu</w:t>
      </w:r>
      <w:r w:rsidRPr="002A7B03">
        <w:rPr>
          <w:rFonts w:ascii="Arial" w:hAnsi="Arial" w:cs="Arial"/>
        </w:rPr>
        <w:t xml:space="preserve"> u slučaju počinjenih k</w:t>
      </w:r>
      <w:r w:rsidR="001C239B">
        <w:rPr>
          <w:rFonts w:ascii="Arial" w:hAnsi="Arial" w:cs="Arial"/>
        </w:rPr>
        <w:t xml:space="preserve">aznenih </w:t>
      </w:r>
      <w:r w:rsidRPr="002A7B03">
        <w:rPr>
          <w:rFonts w:ascii="Arial" w:hAnsi="Arial" w:cs="Arial"/>
        </w:rPr>
        <w:t xml:space="preserve">djela, odnosno nadležnom sudu u slučaju počinjenih prekršajnih djela. </w:t>
      </w:r>
    </w:p>
    <w:p w:rsidR="001C3930" w:rsidRPr="002A7B03" w:rsidRDefault="001C3930" w:rsidP="001C3930">
      <w:pPr>
        <w:ind w:right="-279"/>
        <w:jc w:val="both"/>
        <w:rPr>
          <w:rFonts w:ascii="Arial" w:hAnsi="Arial" w:cs="Arial"/>
        </w:rPr>
      </w:pPr>
      <w:r w:rsidRPr="002A7B03">
        <w:rPr>
          <w:rFonts w:ascii="Arial" w:hAnsi="Arial" w:cs="Arial"/>
        </w:rPr>
        <w:t xml:space="preserve">Dakle, </w:t>
      </w:r>
      <w:r w:rsidR="003906E7">
        <w:rPr>
          <w:rFonts w:ascii="Arial" w:hAnsi="Arial" w:cs="Arial"/>
        </w:rPr>
        <w:t>unutarnje</w:t>
      </w:r>
      <w:r w:rsidRPr="002A7B03">
        <w:rPr>
          <w:rFonts w:ascii="Arial" w:hAnsi="Arial" w:cs="Arial"/>
        </w:rPr>
        <w:t xml:space="preserve"> kontrole (odnosno FUK) i </w:t>
      </w:r>
      <w:r w:rsidR="005E5255">
        <w:rPr>
          <w:rFonts w:ascii="Arial" w:hAnsi="Arial" w:cs="Arial"/>
        </w:rPr>
        <w:t>unutarnja</w:t>
      </w:r>
      <w:r w:rsidRPr="002A7B03">
        <w:rPr>
          <w:rFonts w:ascii="Arial" w:hAnsi="Arial" w:cs="Arial"/>
        </w:rPr>
        <w:t xml:space="preserve"> revizija kao </w:t>
      </w:r>
      <w:r w:rsidR="001C239B">
        <w:rPr>
          <w:rFonts w:ascii="Arial" w:hAnsi="Arial" w:cs="Arial"/>
        </w:rPr>
        <w:t>interni</w:t>
      </w:r>
      <w:r w:rsidRPr="002A7B03">
        <w:rPr>
          <w:rFonts w:ascii="Arial" w:hAnsi="Arial" w:cs="Arial"/>
        </w:rPr>
        <w:t xml:space="preserve"> alati rukovodstva imaju zadatak da poboljšaju upravljanje rizicima od nepravilnosti i prevara, a ukoliko se unatoč tim alatima nepravilnosti i prevare ipak dogode, </w:t>
      </w:r>
      <w:r w:rsidR="005E5255">
        <w:rPr>
          <w:rFonts w:ascii="Arial" w:hAnsi="Arial" w:cs="Arial"/>
        </w:rPr>
        <w:t>proračun</w:t>
      </w:r>
      <w:r w:rsidRPr="002A7B03">
        <w:rPr>
          <w:rFonts w:ascii="Arial" w:hAnsi="Arial" w:cs="Arial"/>
        </w:rPr>
        <w:t>ski nadzor utvrđuje moguće kršenje propisa i izriče propisane sankcije.</w:t>
      </w:r>
    </w:p>
    <w:p w:rsidR="001C3930" w:rsidRPr="002A7B03" w:rsidRDefault="001C3930" w:rsidP="001C3930">
      <w:pPr>
        <w:rPr>
          <w:rFonts w:ascii="Arial" w:hAnsi="Arial" w:cs="Arial"/>
        </w:rPr>
      </w:pPr>
      <w:r w:rsidRPr="002A7B03">
        <w:rPr>
          <w:rFonts w:ascii="Arial" w:hAnsi="Arial" w:cs="Arial"/>
        </w:rPr>
        <w:br w:type="page"/>
      </w:r>
    </w:p>
    <w:p w:rsidR="001C3930" w:rsidRPr="002A7B03" w:rsidRDefault="001C3930" w:rsidP="001C3930">
      <w:pPr>
        <w:pStyle w:val="Heading1"/>
        <w:numPr>
          <w:ilvl w:val="0"/>
          <w:numId w:val="2"/>
        </w:numPr>
        <w:rPr>
          <w:rStyle w:val="Heading1Char"/>
          <w:rFonts w:ascii="Arial" w:hAnsi="Arial" w:cs="Arial"/>
          <w:sz w:val="28"/>
        </w:rPr>
      </w:pPr>
      <w:bookmarkStart w:id="32" w:name="_Toc68086924"/>
      <w:r w:rsidRPr="002A7B03">
        <w:rPr>
          <w:rStyle w:val="Heading1Char"/>
          <w:rFonts w:ascii="Arial" w:hAnsi="Arial" w:cs="Arial"/>
          <w:sz w:val="28"/>
        </w:rPr>
        <w:t>PIFC U ORGANIZACIJAMA U JAVNOM SEKTORU U FBiH: SADAŠNJE STANJE I MJERE RAZVOJA</w:t>
      </w:r>
      <w:bookmarkEnd w:id="32"/>
    </w:p>
    <w:p w:rsidR="001C3930" w:rsidRPr="002A7B03" w:rsidRDefault="001C3930" w:rsidP="001C3930">
      <w:pPr>
        <w:spacing w:after="0"/>
        <w:jc w:val="both"/>
        <w:rPr>
          <w:rFonts w:ascii="Arial" w:hAnsi="Arial" w:cs="Arial"/>
          <w:sz w:val="24"/>
          <w:szCs w:val="24"/>
        </w:rPr>
      </w:pPr>
    </w:p>
    <w:p w:rsidR="001C3930" w:rsidRPr="002A7B03" w:rsidRDefault="001C3930" w:rsidP="001C3930">
      <w:pPr>
        <w:spacing w:after="0"/>
        <w:ind w:right="-279"/>
        <w:jc w:val="both"/>
        <w:rPr>
          <w:rFonts w:ascii="Arial" w:hAnsi="Arial" w:cs="Arial"/>
        </w:rPr>
      </w:pPr>
      <w:r w:rsidRPr="002A7B03">
        <w:rPr>
          <w:rFonts w:ascii="Arial" w:hAnsi="Arial" w:cs="Arial"/>
        </w:rPr>
        <w:t>U nastavku ovog</w:t>
      </w:r>
      <w:r w:rsidR="001C239B">
        <w:rPr>
          <w:rFonts w:ascii="Arial" w:hAnsi="Arial" w:cs="Arial"/>
        </w:rPr>
        <w:t>a</w:t>
      </w:r>
      <w:r w:rsidRPr="002A7B03">
        <w:rPr>
          <w:rFonts w:ascii="Arial" w:hAnsi="Arial" w:cs="Arial"/>
        </w:rPr>
        <w:t xml:space="preserve"> poglavlja je analiza postojećeg stanja razvoja </w:t>
      </w:r>
      <w:r w:rsidR="003906E7">
        <w:rPr>
          <w:rFonts w:ascii="Arial" w:hAnsi="Arial" w:cs="Arial"/>
        </w:rPr>
        <w:t>financ</w:t>
      </w:r>
      <w:r w:rsidRPr="002A7B03">
        <w:rPr>
          <w:rFonts w:ascii="Arial" w:hAnsi="Arial" w:cs="Arial"/>
        </w:rPr>
        <w:t xml:space="preserve">ijskog upravljanja i kontrole (FUK) i </w:t>
      </w:r>
      <w:r w:rsidR="003906E7">
        <w:rPr>
          <w:rFonts w:ascii="Arial" w:hAnsi="Arial" w:cs="Arial"/>
        </w:rPr>
        <w:t>unutarnje</w:t>
      </w:r>
      <w:r w:rsidRPr="002A7B03">
        <w:rPr>
          <w:rFonts w:ascii="Arial" w:hAnsi="Arial" w:cs="Arial"/>
        </w:rPr>
        <w:t xml:space="preserve"> revizije u organizacijama javnog sektora u FBiH koja služi kao temelj za određivanje strateških ciljeva i mjera razvoja oblasti PIFC. </w:t>
      </w:r>
    </w:p>
    <w:p w:rsidR="001C3930" w:rsidRPr="002A7B03" w:rsidRDefault="001C3930" w:rsidP="001C3930">
      <w:pPr>
        <w:ind w:right="-279"/>
        <w:rPr>
          <w:rFonts w:ascii="Arial" w:hAnsi="Arial" w:cs="Arial"/>
        </w:rPr>
      </w:pPr>
    </w:p>
    <w:p w:rsidR="001C3930" w:rsidRPr="002A7B03" w:rsidRDefault="001C3930" w:rsidP="001C3930">
      <w:pPr>
        <w:pStyle w:val="Heading2"/>
        <w:ind w:left="567" w:hanging="567"/>
        <w:rPr>
          <w:rFonts w:ascii="Arial" w:hAnsi="Arial" w:cs="Arial"/>
        </w:rPr>
      </w:pPr>
      <w:bookmarkStart w:id="33" w:name="_Toc68086925"/>
      <w:r w:rsidRPr="002A7B03">
        <w:rPr>
          <w:rFonts w:ascii="Arial" w:hAnsi="Arial" w:cs="Arial"/>
        </w:rPr>
        <w:t xml:space="preserve">4.1. </w:t>
      </w:r>
      <w:r w:rsidRPr="002A7B03">
        <w:rPr>
          <w:rFonts w:ascii="Arial" w:hAnsi="Arial" w:cs="Arial"/>
        </w:rPr>
        <w:tab/>
      </w:r>
      <w:r w:rsidR="003906E7">
        <w:rPr>
          <w:rFonts w:ascii="Arial" w:hAnsi="Arial" w:cs="Arial"/>
        </w:rPr>
        <w:t>Financ</w:t>
      </w:r>
      <w:r w:rsidRPr="002A7B03">
        <w:rPr>
          <w:rFonts w:ascii="Arial" w:hAnsi="Arial" w:cs="Arial"/>
        </w:rPr>
        <w:t>ijsko upravljanje i kontrola (FUK)</w:t>
      </w:r>
      <w:bookmarkEnd w:id="33"/>
      <w:r w:rsidRPr="002A7B03">
        <w:rPr>
          <w:rFonts w:ascii="Arial" w:hAnsi="Arial" w:cs="Arial"/>
        </w:rPr>
        <w:t xml:space="preserve"> </w:t>
      </w:r>
    </w:p>
    <w:p w:rsidR="001C3930" w:rsidRPr="002A7B03" w:rsidRDefault="001C3930" w:rsidP="001C3930">
      <w:pPr>
        <w:spacing w:after="0"/>
        <w:jc w:val="both"/>
        <w:rPr>
          <w:rFonts w:ascii="Arial" w:hAnsi="Arial" w:cs="Arial"/>
          <w:b/>
          <w:sz w:val="24"/>
          <w:szCs w:val="24"/>
        </w:rPr>
      </w:pPr>
    </w:p>
    <w:p w:rsidR="001C3930" w:rsidRPr="002A7B03" w:rsidRDefault="001C3930" w:rsidP="001C3930">
      <w:pPr>
        <w:spacing w:after="0"/>
        <w:ind w:right="-279"/>
        <w:jc w:val="both"/>
        <w:rPr>
          <w:rFonts w:ascii="Arial" w:hAnsi="Arial" w:cs="Arial"/>
        </w:rPr>
      </w:pPr>
      <w:r w:rsidRPr="002A7B03">
        <w:rPr>
          <w:rFonts w:ascii="Arial" w:hAnsi="Arial" w:cs="Arial"/>
        </w:rPr>
        <w:t>FUK predstavlja sveobuhvatan s</w:t>
      </w:r>
      <w:r w:rsidR="001C239B">
        <w:rPr>
          <w:rFonts w:ascii="Arial" w:hAnsi="Arial" w:cs="Arial"/>
        </w:rPr>
        <w:t>ustav</w:t>
      </w:r>
      <w:r w:rsidRPr="002A7B03">
        <w:rPr>
          <w:rFonts w:ascii="Arial" w:hAnsi="Arial" w:cs="Arial"/>
        </w:rPr>
        <w:t xml:space="preserve"> politika, procedura i aktivnosti koje uspostavlja i za koji je odgovoran rukovodi</w:t>
      </w:r>
      <w:r w:rsidR="001C239B">
        <w:rPr>
          <w:rFonts w:ascii="Arial" w:hAnsi="Arial" w:cs="Arial"/>
        </w:rPr>
        <w:t>telj</w:t>
      </w:r>
      <w:r w:rsidRPr="002A7B03">
        <w:rPr>
          <w:rFonts w:ascii="Arial" w:hAnsi="Arial" w:cs="Arial"/>
        </w:rPr>
        <w:t xml:space="preserve"> organizacije</w:t>
      </w:r>
      <w:r w:rsidRPr="002A7B03">
        <w:rPr>
          <w:rStyle w:val="FootnoteReference"/>
          <w:rFonts w:ascii="Arial" w:hAnsi="Arial" w:cs="Arial"/>
        </w:rPr>
        <w:footnoteReference w:id="40"/>
      </w:r>
      <w:r w:rsidRPr="002A7B03">
        <w:rPr>
          <w:rFonts w:ascii="Arial" w:hAnsi="Arial" w:cs="Arial"/>
        </w:rPr>
        <w:t>. S</w:t>
      </w:r>
      <w:r w:rsidR="001C239B">
        <w:rPr>
          <w:rFonts w:ascii="Arial" w:hAnsi="Arial" w:cs="Arial"/>
        </w:rPr>
        <w:t>ustav</w:t>
      </w:r>
      <w:r w:rsidRPr="002A7B03">
        <w:rPr>
          <w:rFonts w:ascii="Arial" w:hAnsi="Arial" w:cs="Arial"/>
        </w:rPr>
        <w:t xml:space="preserve"> FUK-a zasniva se na upravljanju rizicima i daje razumno uvjeravanje da će ciljevi organizacije biti ostvareni</w:t>
      </w:r>
      <w:r w:rsidR="001C239B">
        <w:rPr>
          <w:rFonts w:ascii="Arial" w:hAnsi="Arial" w:cs="Arial"/>
        </w:rPr>
        <w:t>,</w:t>
      </w:r>
      <w:r w:rsidRPr="002A7B03">
        <w:rPr>
          <w:rFonts w:ascii="Arial" w:hAnsi="Arial" w:cs="Arial"/>
        </w:rPr>
        <w:t xml:space="preserve"> a sredstva upotrijebljena za njihovu realizaciju korištena na pravilan, ekonomičan, efikasan i efektivan način. </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Kao što je prethodno rečeno, u javnom sektoru u FBiH na snazi je važeći regulatorni i metodološki okvir za FUK, koji su obavezni primjenjivati korisnici u FBiH, a CHJ FMF prati razvoj FUK kroz redovn</w:t>
      </w:r>
      <w:r w:rsidR="001C239B">
        <w:rPr>
          <w:rFonts w:ascii="Arial" w:hAnsi="Arial" w:cs="Arial"/>
        </w:rPr>
        <w:t>a</w:t>
      </w:r>
      <w:r w:rsidRPr="002A7B03">
        <w:rPr>
          <w:rFonts w:ascii="Arial" w:hAnsi="Arial" w:cs="Arial"/>
        </w:rPr>
        <w:t xml:space="preserve"> godišnj</w:t>
      </w:r>
      <w:r w:rsidR="001C239B">
        <w:rPr>
          <w:rFonts w:ascii="Arial" w:hAnsi="Arial" w:cs="Arial"/>
        </w:rPr>
        <w:t>a izvješća</w:t>
      </w:r>
      <w:r w:rsidRPr="002A7B03">
        <w:rPr>
          <w:rFonts w:ascii="Arial" w:hAnsi="Arial" w:cs="Arial"/>
        </w:rPr>
        <w:t xml:space="preserve"> pojedinačnih organizacija na </w:t>
      </w:r>
      <w:r w:rsidR="001C239B">
        <w:rPr>
          <w:rFonts w:ascii="Arial" w:hAnsi="Arial" w:cs="Arial"/>
        </w:rPr>
        <w:t>temelju</w:t>
      </w:r>
      <w:r w:rsidRPr="002A7B03">
        <w:rPr>
          <w:rFonts w:ascii="Arial" w:hAnsi="Arial" w:cs="Arial"/>
        </w:rPr>
        <w:t xml:space="preserve"> kojih izrađuje Godišnj</w:t>
      </w:r>
      <w:r w:rsidR="001C239B">
        <w:rPr>
          <w:rFonts w:ascii="Arial" w:hAnsi="Arial" w:cs="Arial"/>
        </w:rPr>
        <w:t>e</w:t>
      </w:r>
      <w:r w:rsidRPr="002A7B03">
        <w:rPr>
          <w:rFonts w:ascii="Arial" w:hAnsi="Arial" w:cs="Arial"/>
        </w:rPr>
        <w:t xml:space="preserve"> konsolid</w:t>
      </w:r>
      <w:r w:rsidR="001C239B">
        <w:rPr>
          <w:rFonts w:ascii="Arial" w:hAnsi="Arial" w:cs="Arial"/>
        </w:rPr>
        <w:t>irano</w:t>
      </w:r>
      <w:r w:rsidRPr="002A7B03">
        <w:rPr>
          <w:rFonts w:ascii="Arial" w:hAnsi="Arial" w:cs="Arial"/>
        </w:rPr>
        <w:t xml:space="preserve"> izvješ</w:t>
      </w:r>
      <w:r w:rsidR="001C239B">
        <w:rPr>
          <w:rFonts w:ascii="Arial" w:hAnsi="Arial" w:cs="Arial"/>
        </w:rPr>
        <w:t>će</w:t>
      </w:r>
      <w:r w:rsidRPr="002A7B03">
        <w:rPr>
          <w:rFonts w:ascii="Arial" w:hAnsi="Arial" w:cs="Arial"/>
        </w:rPr>
        <w:t xml:space="preserve"> o funkcioniranju </w:t>
      </w:r>
      <w:r w:rsidR="003906E7">
        <w:rPr>
          <w:rFonts w:ascii="Arial" w:hAnsi="Arial" w:cs="Arial"/>
        </w:rPr>
        <w:t>sustava</w:t>
      </w:r>
      <w:r w:rsidRPr="002A7B03">
        <w:rPr>
          <w:rFonts w:ascii="Arial" w:hAnsi="Arial" w:cs="Arial"/>
        </w:rPr>
        <w:t xml:space="preserve"> FUK u javnom sektoru u FBiH, kao i kroz druge izvore informacija o st</w:t>
      </w:r>
      <w:r w:rsidR="001C239B">
        <w:rPr>
          <w:rFonts w:ascii="Arial" w:hAnsi="Arial" w:cs="Arial"/>
        </w:rPr>
        <w:t>upnju</w:t>
      </w:r>
      <w:r w:rsidRPr="002A7B03">
        <w:rPr>
          <w:rFonts w:ascii="Arial" w:hAnsi="Arial" w:cs="Arial"/>
        </w:rPr>
        <w:t xml:space="preserve"> razvoja FUK kod korisnika.</w:t>
      </w:r>
    </w:p>
    <w:p w:rsidR="001C3930" w:rsidRPr="002A7B03" w:rsidRDefault="001C3930" w:rsidP="001C3930">
      <w:pPr>
        <w:spacing w:after="0"/>
        <w:ind w:right="-563"/>
        <w:jc w:val="both"/>
        <w:rPr>
          <w:rFonts w:ascii="Arial" w:hAnsi="Arial" w:cs="Arial"/>
          <w:color w:val="00B050"/>
          <w:sz w:val="24"/>
          <w:szCs w:val="24"/>
        </w:rPr>
      </w:pPr>
    </w:p>
    <w:p w:rsidR="001C3930" w:rsidRPr="002A7B03" w:rsidRDefault="001C3930" w:rsidP="001C3930">
      <w:pPr>
        <w:pStyle w:val="Heading3"/>
        <w:ind w:left="709" w:right="-563" w:hanging="709"/>
        <w:rPr>
          <w:rFonts w:ascii="Arial" w:hAnsi="Arial" w:cs="Arial"/>
        </w:rPr>
      </w:pPr>
      <w:bookmarkStart w:id="34" w:name="_Toc68086926"/>
      <w:r w:rsidRPr="002A7B03">
        <w:rPr>
          <w:rFonts w:ascii="Arial" w:hAnsi="Arial" w:cs="Arial"/>
        </w:rPr>
        <w:t xml:space="preserve">4.1.1 </w:t>
      </w:r>
      <w:r w:rsidRPr="002A7B03">
        <w:rPr>
          <w:rFonts w:ascii="Arial" w:hAnsi="Arial" w:cs="Arial"/>
        </w:rPr>
        <w:tab/>
        <w:t>FUK - sadašnje stanje</w:t>
      </w:r>
      <w:bookmarkEnd w:id="34"/>
      <w:r w:rsidRPr="002A7B03">
        <w:rPr>
          <w:rFonts w:ascii="Arial" w:hAnsi="Arial" w:cs="Arial"/>
        </w:rPr>
        <w:t xml:space="preserve"> </w:t>
      </w:r>
    </w:p>
    <w:p w:rsidR="001C3930" w:rsidRPr="002A7B03" w:rsidRDefault="001C3930" w:rsidP="001C3930">
      <w:pPr>
        <w:spacing w:after="0"/>
        <w:ind w:right="-563"/>
        <w:jc w:val="both"/>
        <w:rPr>
          <w:rFonts w:ascii="Arial" w:hAnsi="Arial" w:cs="Arial"/>
          <w:b/>
          <w:sz w:val="24"/>
          <w:szCs w:val="24"/>
        </w:rPr>
      </w:pPr>
    </w:p>
    <w:p w:rsidR="001C3930" w:rsidRPr="002A7B03" w:rsidRDefault="001C3930" w:rsidP="001C3930">
      <w:pPr>
        <w:pStyle w:val="Default"/>
        <w:ind w:right="-279"/>
        <w:jc w:val="both"/>
        <w:rPr>
          <w:sz w:val="22"/>
          <w:szCs w:val="22"/>
          <w:lang w:val="hr-HR"/>
        </w:rPr>
      </w:pPr>
      <w:r w:rsidRPr="002A7B03">
        <w:rPr>
          <w:color w:val="000000" w:themeColor="text1"/>
          <w:sz w:val="22"/>
          <w:szCs w:val="22"/>
          <w:lang w:val="hr-HR"/>
        </w:rPr>
        <w:t>U Godišnjem konsolid</w:t>
      </w:r>
      <w:r w:rsidR="001C239B">
        <w:rPr>
          <w:color w:val="000000" w:themeColor="text1"/>
          <w:sz w:val="22"/>
          <w:szCs w:val="22"/>
          <w:lang w:val="hr-HR"/>
        </w:rPr>
        <w:t>iranom</w:t>
      </w:r>
      <w:r w:rsidRPr="002A7B03">
        <w:rPr>
          <w:color w:val="000000" w:themeColor="text1"/>
          <w:sz w:val="22"/>
          <w:szCs w:val="22"/>
          <w:lang w:val="hr-HR"/>
        </w:rPr>
        <w:t xml:space="preserve"> izvješ</w:t>
      </w:r>
      <w:r w:rsidR="001C239B">
        <w:rPr>
          <w:color w:val="000000" w:themeColor="text1"/>
          <w:sz w:val="22"/>
          <w:szCs w:val="22"/>
          <w:lang w:val="hr-HR"/>
        </w:rPr>
        <w:t>ć</w:t>
      </w:r>
      <w:r w:rsidRPr="002A7B03">
        <w:rPr>
          <w:color w:val="000000" w:themeColor="text1"/>
          <w:sz w:val="22"/>
          <w:szCs w:val="22"/>
          <w:lang w:val="hr-HR"/>
        </w:rPr>
        <w:t xml:space="preserve">u FUK za 2019. godinu, sačinjenom na </w:t>
      </w:r>
      <w:r w:rsidR="001C239B">
        <w:rPr>
          <w:color w:val="000000" w:themeColor="text1"/>
          <w:sz w:val="22"/>
          <w:szCs w:val="22"/>
          <w:lang w:val="hr-HR"/>
        </w:rPr>
        <w:t>temelju</w:t>
      </w:r>
      <w:r w:rsidRPr="002A7B03">
        <w:rPr>
          <w:color w:val="000000" w:themeColor="text1"/>
          <w:sz w:val="22"/>
          <w:szCs w:val="22"/>
          <w:lang w:val="hr-HR"/>
        </w:rPr>
        <w:t xml:space="preserve"> dostavljenih 520 izvješ</w:t>
      </w:r>
      <w:r w:rsidR="001C239B">
        <w:rPr>
          <w:color w:val="000000" w:themeColor="text1"/>
          <w:sz w:val="22"/>
          <w:szCs w:val="22"/>
          <w:lang w:val="hr-HR"/>
        </w:rPr>
        <w:t>ć</w:t>
      </w:r>
      <w:r w:rsidRPr="002A7B03">
        <w:rPr>
          <w:color w:val="000000" w:themeColor="text1"/>
          <w:sz w:val="22"/>
          <w:szCs w:val="22"/>
          <w:lang w:val="hr-HR"/>
        </w:rPr>
        <w:t>a korisnika,</w:t>
      </w:r>
      <w:r w:rsidRPr="002A7B03">
        <w:rPr>
          <w:sz w:val="22"/>
          <w:szCs w:val="22"/>
          <w:lang w:val="hr-HR"/>
        </w:rPr>
        <w:t xml:space="preserve"> se zaključuje da su uočena unapr</w:t>
      </w:r>
      <w:r w:rsidR="001C239B">
        <w:rPr>
          <w:sz w:val="22"/>
          <w:szCs w:val="22"/>
          <w:lang w:val="hr-HR"/>
        </w:rPr>
        <w:t>j</w:t>
      </w:r>
      <w:r w:rsidRPr="002A7B03">
        <w:rPr>
          <w:sz w:val="22"/>
          <w:szCs w:val="22"/>
          <w:lang w:val="hr-HR"/>
        </w:rPr>
        <w:t>eđenja u pojedinim segmentima u odnosu na prvo izvješ</w:t>
      </w:r>
      <w:r w:rsidR="001C239B">
        <w:rPr>
          <w:sz w:val="22"/>
          <w:szCs w:val="22"/>
          <w:lang w:val="hr-HR"/>
        </w:rPr>
        <w:t>ći</w:t>
      </w:r>
      <w:r w:rsidRPr="002A7B03">
        <w:rPr>
          <w:sz w:val="22"/>
          <w:szCs w:val="22"/>
          <w:lang w:val="hr-HR"/>
        </w:rPr>
        <w:t>vanje za 2017. godinu. Evidentna su nastojanja organizacija javnog sektora da unaprijede postojeće s</w:t>
      </w:r>
      <w:r w:rsidR="001C239B">
        <w:rPr>
          <w:sz w:val="22"/>
          <w:szCs w:val="22"/>
          <w:lang w:val="hr-HR"/>
        </w:rPr>
        <w:t>ustave</w:t>
      </w:r>
      <w:r w:rsidRPr="002A7B03">
        <w:rPr>
          <w:sz w:val="22"/>
          <w:szCs w:val="22"/>
          <w:lang w:val="hr-HR"/>
        </w:rPr>
        <w:t xml:space="preserve"> </w:t>
      </w:r>
      <w:r w:rsidR="003906E7">
        <w:rPr>
          <w:sz w:val="22"/>
          <w:szCs w:val="22"/>
          <w:lang w:val="hr-HR"/>
        </w:rPr>
        <w:t>unutarnjih</w:t>
      </w:r>
      <w:r w:rsidRPr="002A7B03">
        <w:rPr>
          <w:sz w:val="22"/>
          <w:szCs w:val="22"/>
          <w:lang w:val="hr-HR"/>
        </w:rPr>
        <w:t xml:space="preserve"> kontrola </w:t>
      </w:r>
      <w:r w:rsidR="001C239B">
        <w:rPr>
          <w:sz w:val="22"/>
          <w:szCs w:val="22"/>
          <w:lang w:val="hr-HR"/>
        </w:rPr>
        <w:t xml:space="preserve">sukladno </w:t>
      </w:r>
      <w:r w:rsidRPr="002A7B03">
        <w:rPr>
          <w:sz w:val="22"/>
          <w:szCs w:val="22"/>
          <w:lang w:val="hr-HR"/>
        </w:rPr>
        <w:t xml:space="preserve">zahtjevima važećih propisa i Standarda </w:t>
      </w:r>
      <w:r w:rsidR="003906E7">
        <w:rPr>
          <w:sz w:val="22"/>
          <w:szCs w:val="22"/>
          <w:lang w:val="hr-HR"/>
        </w:rPr>
        <w:t>unutarnje</w:t>
      </w:r>
      <w:r w:rsidRPr="002A7B03">
        <w:rPr>
          <w:sz w:val="22"/>
          <w:szCs w:val="22"/>
          <w:lang w:val="hr-HR"/>
        </w:rPr>
        <w:t xml:space="preserve"> kontrole, međutim</w:t>
      </w:r>
      <w:r w:rsidR="001C239B">
        <w:rPr>
          <w:sz w:val="22"/>
          <w:szCs w:val="22"/>
          <w:lang w:val="hr-HR"/>
        </w:rPr>
        <w:t>, s</w:t>
      </w:r>
      <w:r w:rsidRPr="002A7B03">
        <w:rPr>
          <w:sz w:val="22"/>
          <w:szCs w:val="22"/>
          <w:lang w:val="hr-HR"/>
        </w:rPr>
        <w:t xml:space="preserve"> obzirom na kompleksnost organizacija i resora taj napredak se sporo odvija zbog čega je neophodn</w:t>
      </w:r>
      <w:r w:rsidR="001C239B">
        <w:rPr>
          <w:sz w:val="22"/>
          <w:szCs w:val="22"/>
          <w:lang w:val="hr-HR"/>
        </w:rPr>
        <w:t>o</w:t>
      </w:r>
      <w:r w:rsidRPr="002A7B03">
        <w:rPr>
          <w:sz w:val="22"/>
          <w:szCs w:val="22"/>
          <w:lang w:val="hr-HR"/>
        </w:rPr>
        <w:t xml:space="preserve"> kontinuirano unaprjeđivanje </w:t>
      </w:r>
      <w:r w:rsidR="003906E7">
        <w:rPr>
          <w:sz w:val="22"/>
          <w:szCs w:val="22"/>
          <w:lang w:val="hr-HR"/>
        </w:rPr>
        <w:t>sustava</w:t>
      </w:r>
      <w:r w:rsidRPr="002A7B03">
        <w:rPr>
          <w:sz w:val="22"/>
          <w:szCs w:val="22"/>
          <w:lang w:val="hr-HR"/>
        </w:rPr>
        <w:t xml:space="preserve"> i podrška korisnicima. </w:t>
      </w:r>
    </w:p>
    <w:p w:rsidR="001C3930" w:rsidRPr="002A7B03" w:rsidRDefault="001C3930" w:rsidP="001C3930">
      <w:pPr>
        <w:pStyle w:val="Default"/>
        <w:ind w:right="-279"/>
        <w:jc w:val="both"/>
        <w:rPr>
          <w:sz w:val="22"/>
          <w:szCs w:val="22"/>
          <w:lang w:val="hr-HR"/>
        </w:rPr>
      </w:pPr>
    </w:p>
    <w:p w:rsidR="001C3930" w:rsidRPr="002A7B03" w:rsidRDefault="001C3930" w:rsidP="001C3930">
      <w:pPr>
        <w:pStyle w:val="Default"/>
        <w:ind w:right="-279"/>
        <w:jc w:val="both"/>
        <w:rPr>
          <w:sz w:val="22"/>
          <w:szCs w:val="22"/>
          <w:lang w:val="hr-HR"/>
        </w:rPr>
      </w:pPr>
      <w:r w:rsidRPr="002A7B03">
        <w:rPr>
          <w:sz w:val="22"/>
          <w:szCs w:val="22"/>
          <w:lang w:val="hr-HR"/>
        </w:rPr>
        <w:t>Slične nalaze navodi i Ured za reviziju institucija u FBiH u godišnjim revizorskim izvješ</w:t>
      </w:r>
      <w:r w:rsidR="001C239B">
        <w:rPr>
          <w:sz w:val="22"/>
          <w:szCs w:val="22"/>
          <w:lang w:val="hr-HR"/>
        </w:rPr>
        <w:t>ć</w:t>
      </w:r>
      <w:r w:rsidRPr="002A7B03">
        <w:rPr>
          <w:sz w:val="22"/>
          <w:szCs w:val="22"/>
          <w:lang w:val="hr-HR"/>
        </w:rPr>
        <w:t>ima za provedene revizije u 2017. i 2018. godini.</w:t>
      </w:r>
      <w:r w:rsidRPr="002A7B03">
        <w:rPr>
          <w:rStyle w:val="FootnoteReference"/>
          <w:sz w:val="22"/>
          <w:szCs w:val="22"/>
          <w:lang w:val="hr-HR"/>
        </w:rPr>
        <w:footnoteReference w:id="41"/>
      </w:r>
      <w:r w:rsidRPr="002A7B03">
        <w:rPr>
          <w:sz w:val="22"/>
          <w:szCs w:val="22"/>
          <w:lang w:val="hr-HR"/>
        </w:rPr>
        <w:t xml:space="preserve"> U izvješ</w:t>
      </w:r>
      <w:r w:rsidR="001C239B">
        <w:rPr>
          <w:sz w:val="22"/>
          <w:szCs w:val="22"/>
          <w:lang w:val="hr-HR"/>
        </w:rPr>
        <w:t>ć</w:t>
      </w:r>
      <w:r w:rsidRPr="002A7B03">
        <w:rPr>
          <w:sz w:val="22"/>
          <w:szCs w:val="22"/>
          <w:lang w:val="hr-HR"/>
        </w:rPr>
        <w:t>ima se ističe kako revidirani subjekti u značajnoj mjeri nisu uspostavili odgovarajući s</w:t>
      </w:r>
      <w:r w:rsidR="001C239B">
        <w:rPr>
          <w:sz w:val="22"/>
          <w:szCs w:val="22"/>
          <w:lang w:val="hr-HR"/>
        </w:rPr>
        <w:t>ustav</w:t>
      </w:r>
      <w:r w:rsidRPr="002A7B03">
        <w:rPr>
          <w:sz w:val="22"/>
          <w:szCs w:val="22"/>
          <w:lang w:val="hr-HR"/>
        </w:rPr>
        <w:t xml:space="preserve"> </w:t>
      </w:r>
      <w:r w:rsidR="003906E7">
        <w:rPr>
          <w:sz w:val="22"/>
          <w:szCs w:val="22"/>
          <w:lang w:val="hr-HR"/>
        </w:rPr>
        <w:t>unutarnjih</w:t>
      </w:r>
      <w:r w:rsidRPr="002A7B03">
        <w:rPr>
          <w:sz w:val="22"/>
          <w:szCs w:val="22"/>
          <w:lang w:val="hr-HR"/>
        </w:rPr>
        <w:t xml:space="preserve"> kontrola prema COSO modelu, </w:t>
      </w:r>
      <w:r w:rsidR="001C239B">
        <w:rPr>
          <w:sz w:val="22"/>
          <w:szCs w:val="22"/>
          <w:lang w:val="hr-HR"/>
        </w:rPr>
        <w:t>sukladno</w:t>
      </w:r>
      <w:r w:rsidRPr="002A7B03">
        <w:rPr>
          <w:sz w:val="22"/>
          <w:szCs w:val="22"/>
          <w:lang w:val="hr-HR"/>
        </w:rPr>
        <w:t xml:space="preserve"> primjenjivim zakonskim okvirom. Naime, konstat</w:t>
      </w:r>
      <w:r w:rsidR="001C239B">
        <w:rPr>
          <w:sz w:val="22"/>
          <w:szCs w:val="22"/>
          <w:lang w:val="hr-HR"/>
        </w:rPr>
        <w:t>ira</w:t>
      </w:r>
      <w:r w:rsidRPr="002A7B03">
        <w:rPr>
          <w:sz w:val="22"/>
          <w:szCs w:val="22"/>
          <w:lang w:val="hr-HR"/>
        </w:rPr>
        <w:t xml:space="preserve"> se da nisu doneseni svi propisani akti i pisane procedure, a prije svih računovodstvene politike, pravilnici i drugi </w:t>
      </w:r>
      <w:r w:rsidR="001C239B">
        <w:rPr>
          <w:sz w:val="22"/>
          <w:szCs w:val="22"/>
          <w:lang w:val="hr-HR"/>
        </w:rPr>
        <w:t>interni</w:t>
      </w:r>
      <w:r w:rsidRPr="002A7B03">
        <w:rPr>
          <w:sz w:val="22"/>
          <w:szCs w:val="22"/>
          <w:lang w:val="hr-HR"/>
        </w:rPr>
        <w:t xml:space="preserve"> akti kojima treba da se </w:t>
      </w:r>
      <w:r w:rsidRPr="001922CF">
        <w:rPr>
          <w:color w:val="auto"/>
          <w:sz w:val="22"/>
          <w:szCs w:val="22"/>
          <w:lang w:val="hr-HR"/>
        </w:rPr>
        <w:t>reguli</w:t>
      </w:r>
      <w:r w:rsidR="001C239B" w:rsidRPr="001922CF">
        <w:rPr>
          <w:color w:val="auto"/>
          <w:sz w:val="22"/>
          <w:szCs w:val="22"/>
          <w:lang w:val="hr-HR"/>
        </w:rPr>
        <w:t>raju</w:t>
      </w:r>
      <w:r w:rsidRPr="002A7B03">
        <w:rPr>
          <w:sz w:val="22"/>
          <w:szCs w:val="22"/>
          <w:lang w:val="hr-HR"/>
        </w:rPr>
        <w:t xml:space="preserve"> segmenti upravljanja javnim sredstvima i značajniji procesi iz nadležnosti organizacije. </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Nadalje, aktivnosti praktične obuke za </w:t>
      </w:r>
      <w:r w:rsidR="005E5255">
        <w:rPr>
          <w:rFonts w:ascii="Arial" w:hAnsi="Arial" w:cs="Arial"/>
        </w:rPr>
        <w:t>proračun</w:t>
      </w:r>
      <w:r w:rsidRPr="002A7B03">
        <w:rPr>
          <w:rFonts w:ascii="Arial" w:hAnsi="Arial" w:cs="Arial"/>
        </w:rPr>
        <w:t xml:space="preserve">ske i </w:t>
      </w:r>
      <w:r w:rsidR="001C239B">
        <w:rPr>
          <w:rFonts w:ascii="Arial" w:hAnsi="Arial" w:cs="Arial"/>
        </w:rPr>
        <w:t>iz</w:t>
      </w:r>
      <w:r w:rsidRPr="002A7B03">
        <w:rPr>
          <w:rFonts w:ascii="Arial" w:hAnsi="Arial" w:cs="Arial"/>
        </w:rPr>
        <w:t>van</w:t>
      </w:r>
      <w:r w:rsidR="001C239B">
        <w:rPr>
          <w:rFonts w:ascii="Arial" w:hAnsi="Arial" w:cs="Arial"/>
        </w:rPr>
        <w:t>proračun</w:t>
      </w:r>
      <w:r w:rsidRPr="002A7B03">
        <w:rPr>
          <w:rFonts w:ascii="Arial" w:hAnsi="Arial" w:cs="Arial"/>
        </w:rPr>
        <w:t xml:space="preserve">ske korisnike, koje je u 2019. i 2020. godini provodila CHJ FMF, ukazuju na nedostatak iskustva za </w:t>
      </w:r>
      <w:r w:rsidR="003906E7">
        <w:rPr>
          <w:rFonts w:ascii="Arial" w:hAnsi="Arial" w:cs="Arial"/>
        </w:rPr>
        <w:t>s</w:t>
      </w:r>
      <w:r w:rsidR="001C239B">
        <w:rPr>
          <w:rFonts w:ascii="Arial" w:hAnsi="Arial" w:cs="Arial"/>
        </w:rPr>
        <w:t>istem</w:t>
      </w:r>
      <w:r w:rsidR="003906E7">
        <w:rPr>
          <w:rFonts w:ascii="Arial" w:hAnsi="Arial" w:cs="Arial"/>
        </w:rPr>
        <w:t>a</w:t>
      </w:r>
      <w:r w:rsidRPr="002A7B03">
        <w:rPr>
          <w:rFonts w:ascii="Arial" w:hAnsi="Arial" w:cs="Arial"/>
        </w:rPr>
        <w:t>tično upravljanje rizicima i dokument</w:t>
      </w:r>
      <w:r w:rsidR="001C239B">
        <w:rPr>
          <w:rFonts w:ascii="Arial" w:hAnsi="Arial" w:cs="Arial"/>
        </w:rPr>
        <w:t>iranje</w:t>
      </w:r>
      <w:r w:rsidRPr="002A7B03">
        <w:rPr>
          <w:rFonts w:ascii="Arial" w:hAnsi="Arial" w:cs="Arial"/>
        </w:rPr>
        <w:t xml:space="preserve"> istih. Ističe se manjak informacija o uzrocima i mogućim posljedicama rizika, bez kojih nije moguće identifi</w:t>
      </w:r>
      <w:r w:rsidR="001C239B">
        <w:rPr>
          <w:rFonts w:ascii="Arial" w:hAnsi="Arial" w:cs="Arial"/>
        </w:rPr>
        <w:t>cirati</w:t>
      </w:r>
      <w:r w:rsidRPr="002A7B03">
        <w:rPr>
          <w:rFonts w:ascii="Arial" w:hAnsi="Arial" w:cs="Arial"/>
        </w:rPr>
        <w:t xml:space="preserve"> ni ključne kont</w:t>
      </w:r>
      <w:r>
        <w:rPr>
          <w:rFonts w:ascii="Arial" w:hAnsi="Arial" w:cs="Arial"/>
        </w:rPr>
        <w:t>rolne mehanizme za njihovo spr</w:t>
      </w:r>
      <w:r w:rsidR="001C239B">
        <w:rPr>
          <w:rFonts w:ascii="Arial" w:hAnsi="Arial" w:cs="Arial"/>
        </w:rPr>
        <w:t>j</w:t>
      </w:r>
      <w:r w:rsidRPr="002A7B03">
        <w:rPr>
          <w:rFonts w:ascii="Arial" w:hAnsi="Arial" w:cs="Arial"/>
        </w:rPr>
        <w:t>ečavanje ni korektivno djelovati u slučaju da se rizik ostvari. Navedeno ukazuje na značajan prostor da se unaprijedi utvrđivanje, analiziranje i procjenjivanje rizika kao predu</w:t>
      </w:r>
      <w:r w:rsidR="001C239B">
        <w:rPr>
          <w:rFonts w:ascii="Arial" w:hAnsi="Arial" w:cs="Arial"/>
        </w:rPr>
        <w:t>vjeta</w:t>
      </w:r>
      <w:r w:rsidRPr="002A7B03">
        <w:rPr>
          <w:rFonts w:ascii="Arial" w:hAnsi="Arial" w:cs="Arial"/>
        </w:rPr>
        <w:t xml:space="preserve"> za svrsishodne i efektivne kontrole.</w:t>
      </w:r>
    </w:p>
    <w:p w:rsidR="001C3930" w:rsidRPr="002A7B03" w:rsidRDefault="001C3930" w:rsidP="001C3930">
      <w:pPr>
        <w:pStyle w:val="Default"/>
        <w:ind w:right="-563"/>
        <w:jc w:val="both"/>
        <w:rPr>
          <w:lang w:val="hr-HR"/>
        </w:rPr>
      </w:pPr>
    </w:p>
    <w:p w:rsidR="001C3930" w:rsidRPr="002A7B03" w:rsidRDefault="001C3930" w:rsidP="001C3930">
      <w:pPr>
        <w:pStyle w:val="Default"/>
        <w:ind w:right="-563"/>
        <w:jc w:val="both"/>
        <w:rPr>
          <w:b/>
          <w:lang w:val="hr-HR"/>
        </w:rPr>
      </w:pPr>
      <w:r w:rsidRPr="002A7B03">
        <w:rPr>
          <w:b/>
          <w:lang w:val="hr-HR"/>
        </w:rPr>
        <w:t xml:space="preserve">Koordinatori za </w:t>
      </w:r>
      <w:r w:rsidR="003906E7">
        <w:rPr>
          <w:b/>
          <w:lang w:val="hr-HR"/>
        </w:rPr>
        <w:t>financ</w:t>
      </w:r>
      <w:r w:rsidRPr="002A7B03">
        <w:rPr>
          <w:b/>
          <w:lang w:val="hr-HR"/>
        </w:rPr>
        <w:t>ijsko upravljanje i kontrolu</w:t>
      </w:r>
    </w:p>
    <w:p w:rsidR="001C3930" w:rsidRPr="002A7B03" w:rsidRDefault="001C3930" w:rsidP="001C3930">
      <w:pPr>
        <w:pStyle w:val="Default"/>
        <w:ind w:right="-563"/>
        <w:jc w:val="both"/>
        <w:rPr>
          <w:b/>
          <w:lang w:val="hr-HR"/>
        </w:rPr>
      </w:pPr>
    </w:p>
    <w:p w:rsidR="001C3930" w:rsidRPr="002A7B03" w:rsidRDefault="001C3930" w:rsidP="001C3930">
      <w:pPr>
        <w:pStyle w:val="Default"/>
        <w:ind w:right="-279"/>
        <w:jc w:val="both"/>
        <w:rPr>
          <w:sz w:val="22"/>
          <w:szCs w:val="22"/>
          <w:lang w:val="hr-HR"/>
        </w:rPr>
      </w:pPr>
      <w:r w:rsidRPr="002A7B03">
        <w:rPr>
          <w:sz w:val="22"/>
          <w:szCs w:val="22"/>
          <w:lang w:val="hr-HR"/>
        </w:rPr>
        <w:t>Pravilnikom o provođenju FUK u javnom sektoru FBiH</w:t>
      </w:r>
      <w:r w:rsidRPr="002A7B03">
        <w:rPr>
          <w:rStyle w:val="FootnoteReference"/>
          <w:sz w:val="22"/>
          <w:szCs w:val="22"/>
          <w:lang w:val="hr-HR"/>
        </w:rPr>
        <w:footnoteReference w:id="42"/>
      </w:r>
      <w:r w:rsidR="001C239B">
        <w:rPr>
          <w:sz w:val="22"/>
          <w:szCs w:val="22"/>
          <w:lang w:val="hr-HR"/>
        </w:rPr>
        <w:t xml:space="preserve"> propisana je ob</w:t>
      </w:r>
      <w:r w:rsidRPr="002A7B03">
        <w:rPr>
          <w:sz w:val="22"/>
          <w:szCs w:val="22"/>
          <w:lang w:val="hr-HR"/>
        </w:rPr>
        <w:t>veza rukovodi</w:t>
      </w:r>
      <w:r w:rsidR="001922CF">
        <w:rPr>
          <w:sz w:val="22"/>
          <w:szCs w:val="22"/>
          <w:lang w:val="hr-HR"/>
        </w:rPr>
        <w:t>telj</w:t>
      </w:r>
      <w:r w:rsidRPr="002A7B03">
        <w:rPr>
          <w:sz w:val="22"/>
          <w:szCs w:val="22"/>
          <w:lang w:val="hr-HR"/>
        </w:rPr>
        <w:t>a korisnika javnih sredstava da iz reda najvišeg rukovodstva organizacije imenuje koordinatora za FUK</w:t>
      </w:r>
      <w:r w:rsidRPr="002A7B03">
        <w:rPr>
          <w:rStyle w:val="FootnoteReference"/>
          <w:sz w:val="22"/>
          <w:szCs w:val="22"/>
          <w:lang w:val="hr-HR"/>
        </w:rPr>
        <w:footnoteReference w:id="43"/>
      </w:r>
      <w:r w:rsidRPr="002A7B03">
        <w:rPr>
          <w:sz w:val="22"/>
          <w:szCs w:val="22"/>
          <w:lang w:val="hr-HR"/>
        </w:rPr>
        <w:t xml:space="preserve">, koji obavlja sljedeće aktivnosti u organizaciji: </w:t>
      </w:r>
    </w:p>
    <w:p w:rsidR="001C3930" w:rsidRPr="002A7B03" w:rsidRDefault="001C3930" w:rsidP="001C3930">
      <w:pPr>
        <w:pStyle w:val="Default"/>
        <w:ind w:right="-279"/>
        <w:jc w:val="both"/>
        <w:rPr>
          <w:sz w:val="22"/>
          <w:szCs w:val="22"/>
          <w:lang w:val="hr-HR"/>
        </w:rPr>
      </w:pPr>
    </w:p>
    <w:p w:rsidR="001C3930" w:rsidRPr="002A7B03" w:rsidRDefault="001C3930" w:rsidP="001C3930">
      <w:pPr>
        <w:pStyle w:val="ListParagraph"/>
        <w:numPr>
          <w:ilvl w:val="1"/>
          <w:numId w:val="9"/>
        </w:numPr>
        <w:spacing w:after="200" w:line="276" w:lineRule="auto"/>
        <w:ind w:left="426" w:right="-279"/>
        <w:jc w:val="both"/>
        <w:rPr>
          <w:rFonts w:ascii="Arial" w:hAnsi="Arial" w:cs="Arial"/>
        </w:rPr>
      </w:pPr>
      <w:r w:rsidRPr="002A7B03">
        <w:rPr>
          <w:rFonts w:ascii="Arial" w:hAnsi="Arial" w:cs="Arial"/>
        </w:rPr>
        <w:t>pružanje savjeta i podrške rukovodi</w:t>
      </w:r>
      <w:r w:rsidR="001C239B">
        <w:rPr>
          <w:rFonts w:ascii="Arial" w:hAnsi="Arial" w:cs="Arial"/>
        </w:rPr>
        <w:t>telju</w:t>
      </w:r>
      <w:r w:rsidRPr="002A7B03">
        <w:rPr>
          <w:rFonts w:ascii="Arial" w:hAnsi="Arial" w:cs="Arial"/>
        </w:rPr>
        <w:t xml:space="preserve"> korisnika javnih sredstava o načinu uspostavljanja, provođenja i razvoja FUK na </w:t>
      </w:r>
      <w:r w:rsidR="001C239B">
        <w:rPr>
          <w:rFonts w:ascii="Arial" w:hAnsi="Arial" w:cs="Arial"/>
        </w:rPr>
        <w:t>razini organizacije;</w:t>
      </w:r>
    </w:p>
    <w:p w:rsidR="001C3930" w:rsidRPr="002A7B03" w:rsidRDefault="001C3930" w:rsidP="001C3930">
      <w:pPr>
        <w:pStyle w:val="ListParagraph"/>
        <w:numPr>
          <w:ilvl w:val="1"/>
          <w:numId w:val="9"/>
        </w:numPr>
        <w:spacing w:after="200" w:line="276" w:lineRule="auto"/>
        <w:ind w:left="426" w:right="-279"/>
        <w:jc w:val="both"/>
        <w:rPr>
          <w:rFonts w:ascii="Arial" w:hAnsi="Arial" w:cs="Arial"/>
        </w:rPr>
      </w:pPr>
      <w:r w:rsidRPr="002A7B03">
        <w:rPr>
          <w:rFonts w:ascii="Arial" w:hAnsi="Arial" w:cs="Arial"/>
        </w:rPr>
        <w:t>pružanje savjeta i podrške rukovodi</w:t>
      </w:r>
      <w:r w:rsidR="001C239B">
        <w:rPr>
          <w:rFonts w:ascii="Arial" w:hAnsi="Arial" w:cs="Arial"/>
        </w:rPr>
        <w:t>teljima</w:t>
      </w:r>
      <w:r w:rsidRPr="002A7B03">
        <w:rPr>
          <w:rFonts w:ascii="Arial" w:hAnsi="Arial" w:cs="Arial"/>
        </w:rPr>
        <w:t xml:space="preserve"> </w:t>
      </w:r>
      <w:r w:rsidR="00F971CD">
        <w:rPr>
          <w:rFonts w:ascii="Arial" w:hAnsi="Arial" w:cs="Arial"/>
        </w:rPr>
        <w:t>organizacijskih</w:t>
      </w:r>
      <w:r w:rsidRPr="002A7B03">
        <w:rPr>
          <w:rFonts w:ascii="Arial" w:hAnsi="Arial" w:cs="Arial"/>
        </w:rPr>
        <w:t xml:space="preserve"> jedinica o načinu uspostavljanja, provođenja i razvoja FUK u</w:t>
      </w:r>
      <w:r w:rsidR="001C239B">
        <w:rPr>
          <w:rFonts w:ascii="Arial" w:hAnsi="Arial" w:cs="Arial"/>
        </w:rPr>
        <w:t xml:space="preserve"> dijelu za koji su oni nadležni;</w:t>
      </w:r>
    </w:p>
    <w:p w:rsidR="001C3930" w:rsidRPr="002A7B03" w:rsidRDefault="001C3930" w:rsidP="001C3930">
      <w:pPr>
        <w:pStyle w:val="ListParagraph"/>
        <w:numPr>
          <w:ilvl w:val="1"/>
          <w:numId w:val="9"/>
        </w:numPr>
        <w:spacing w:after="200" w:line="276" w:lineRule="auto"/>
        <w:ind w:left="426" w:right="-279"/>
        <w:jc w:val="both"/>
        <w:rPr>
          <w:rFonts w:ascii="Arial" w:hAnsi="Arial" w:cs="Arial"/>
        </w:rPr>
      </w:pPr>
      <w:r w:rsidRPr="002A7B03">
        <w:rPr>
          <w:rFonts w:ascii="Arial" w:hAnsi="Arial" w:cs="Arial"/>
        </w:rPr>
        <w:t xml:space="preserve">planiranje, pripremu i praćenje provođenja planiranih aktivnosti </w:t>
      </w:r>
      <w:r w:rsidR="001C239B">
        <w:rPr>
          <w:rFonts w:ascii="Arial" w:hAnsi="Arial" w:cs="Arial"/>
        </w:rPr>
        <w:t>na uspostavljanju i razvoju FUK;</w:t>
      </w:r>
    </w:p>
    <w:p w:rsidR="001C3930" w:rsidRPr="002A7B03" w:rsidRDefault="001C3930" w:rsidP="001C3930">
      <w:pPr>
        <w:pStyle w:val="ListParagraph"/>
        <w:numPr>
          <w:ilvl w:val="1"/>
          <w:numId w:val="9"/>
        </w:numPr>
        <w:spacing w:after="200" w:line="276" w:lineRule="auto"/>
        <w:ind w:left="426" w:right="-279"/>
        <w:jc w:val="both"/>
        <w:rPr>
          <w:rFonts w:ascii="Arial" w:hAnsi="Arial" w:cs="Arial"/>
        </w:rPr>
      </w:pPr>
      <w:r w:rsidRPr="002A7B03">
        <w:rPr>
          <w:rFonts w:ascii="Arial" w:hAnsi="Arial" w:cs="Arial"/>
        </w:rPr>
        <w:t>koordinaciju samoprocjene i izrade Godišnjeg izvješ</w:t>
      </w:r>
      <w:r w:rsidR="001C239B">
        <w:rPr>
          <w:rFonts w:ascii="Arial" w:hAnsi="Arial" w:cs="Arial"/>
        </w:rPr>
        <w:t>ć</w:t>
      </w:r>
      <w:r w:rsidRPr="002A7B03">
        <w:rPr>
          <w:rFonts w:ascii="Arial" w:hAnsi="Arial" w:cs="Arial"/>
        </w:rPr>
        <w:t xml:space="preserve">a o funkcioniranju </w:t>
      </w:r>
      <w:r w:rsidR="003906E7">
        <w:rPr>
          <w:rFonts w:ascii="Arial" w:hAnsi="Arial" w:cs="Arial"/>
        </w:rPr>
        <w:t>sustava</w:t>
      </w:r>
      <w:r w:rsidR="001C239B">
        <w:rPr>
          <w:rFonts w:ascii="Arial" w:hAnsi="Arial" w:cs="Arial"/>
        </w:rPr>
        <w:t xml:space="preserve"> FUK;</w:t>
      </w:r>
    </w:p>
    <w:p w:rsidR="001C3930" w:rsidRPr="002A7B03" w:rsidRDefault="001C3930" w:rsidP="001C3930">
      <w:pPr>
        <w:pStyle w:val="ListParagraph"/>
        <w:numPr>
          <w:ilvl w:val="1"/>
          <w:numId w:val="9"/>
        </w:numPr>
        <w:spacing w:after="200" w:line="276" w:lineRule="auto"/>
        <w:ind w:left="426" w:right="-279"/>
        <w:jc w:val="both"/>
        <w:rPr>
          <w:rFonts w:ascii="Arial" w:hAnsi="Arial" w:cs="Arial"/>
        </w:rPr>
      </w:pPr>
      <w:r w:rsidRPr="002A7B03">
        <w:rPr>
          <w:rFonts w:ascii="Arial" w:hAnsi="Arial" w:cs="Arial"/>
        </w:rPr>
        <w:t xml:space="preserve">u kantonalnim ministarstvima </w:t>
      </w:r>
      <w:r w:rsidR="003906E7">
        <w:rPr>
          <w:rFonts w:ascii="Arial" w:hAnsi="Arial" w:cs="Arial"/>
        </w:rPr>
        <w:t>financ</w:t>
      </w:r>
      <w:r w:rsidRPr="002A7B03">
        <w:rPr>
          <w:rFonts w:ascii="Arial" w:hAnsi="Arial" w:cs="Arial"/>
        </w:rPr>
        <w:t>ija koordin</w:t>
      </w:r>
      <w:r w:rsidR="001C239B">
        <w:rPr>
          <w:rFonts w:ascii="Arial" w:hAnsi="Arial" w:cs="Arial"/>
        </w:rPr>
        <w:t>ira</w:t>
      </w:r>
      <w:r w:rsidRPr="002A7B03">
        <w:rPr>
          <w:rFonts w:ascii="Arial" w:hAnsi="Arial" w:cs="Arial"/>
        </w:rPr>
        <w:t xml:space="preserve"> izrad</w:t>
      </w:r>
      <w:r w:rsidR="001C239B">
        <w:rPr>
          <w:rFonts w:ascii="Arial" w:hAnsi="Arial" w:cs="Arial"/>
        </w:rPr>
        <w:t>u</w:t>
      </w:r>
      <w:r w:rsidRPr="002A7B03">
        <w:rPr>
          <w:rFonts w:ascii="Arial" w:hAnsi="Arial" w:cs="Arial"/>
        </w:rPr>
        <w:t xml:space="preserve"> Konsolid</w:t>
      </w:r>
      <w:r w:rsidR="001C239B">
        <w:rPr>
          <w:rFonts w:ascii="Arial" w:hAnsi="Arial" w:cs="Arial"/>
        </w:rPr>
        <w:t>iranog</w:t>
      </w:r>
      <w:r w:rsidRPr="002A7B03">
        <w:rPr>
          <w:rFonts w:ascii="Arial" w:hAnsi="Arial" w:cs="Arial"/>
        </w:rPr>
        <w:t xml:space="preserve"> izvješ</w:t>
      </w:r>
      <w:r w:rsidR="001C239B">
        <w:rPr>
          <w:rFonts w:ascii="Arial" w:hAnsi="Arial" w:cs="Arial"/>
        </w:rPr>
        <w:t>ć</w:t>
      </w:r>
      <w:r w:rsidRPr="002A7B03">
        <w:rPr>
          <w:rFonts w:ascii="Arial" w:hAnsi="Arial" w:cs="Arial"/>
        </w:rPr>
        <w:t xml:space="preserve">a o </w:t>
      </w:r>
      <w:r w:rsidR="001C239B" w:rsidRPr="002A7B03">
        <w:rPr>
          <w:rFonts w:ascii="Arial" w:hAnsi="Arial" w:cs="Arial"/>
        </w:rPr>
        <w:t>funkcioniranju</w:t>
      </w:r>
      <w:r w:rsidRPr="002A7B03">
        <w:rPr>
          <w:rFonts w:ascii="Arial" w:hAnsi="Arial" w:cs="Arial"/>
        </w:rPr>
        <w:t xml:space="preserve"> </w:t>
      </w:r>
      <w:r w:rsidR="003906E7">
        <w:rPr>
          <w:rFonts w:ascii="Arial" w:hAnsi="Arial" w:cs="Arial"/>
        </w:rPr>
        <w:t>sustava</w:t>
      </w:r>
      <w:r w:rsidR="001C239B">
        <w:rPr>
          <w:rFonts w:ascii="Arial" w:hAnsi="Arial" w:cs="Arial"/>
        </w:rPr>
        <w:t xml:space="preserve"> FUK za kanton;</w:t>
      </w:r>
    </w:p>
    <w:p w:rsidR="001C3930" w:rsidRPr="002A7B03" w:rsidRDefault="001C3930" w:rsidP="001C3930">
      <w:pPr>
        <w:pStyle w:val="ListParagraph"/>
        <w:numPr>
          <w:ilvl w:val="1"/>
          <w:numId w:val="9"/>
        </w:numPr>
        <w:spacing w:after="200" w:line="276" w:lineRule="auto"/>
        <w:ind w:left="426" w:right="-279"/>
        <w:jc w:val="both"/>
        <w:rPr>
          <w:rFonts w:ascii="Arial" w:hAnsi="Arial" w:cs="Arial"/>
        </w:rPr>
      </w:pPr>
      <w:r w:rsidRPr="002A7B03">
        <w:rPr>
          <w:rFonts w:ascii="Arial" w:hAnsi="Arial" w:cs="Arial"/>
        </w:rPr>
        <w:t xml:space="preserve">koordinaciju izrade </w:t>
      </w:r>
      <w:r w:rsidR="001C239B">
        <w:rPr>
          <w:rFonts w:ascii="Arial" w:hAnsi="Arial" w:cs="Arial"/>
        </w:rPr>
        <w:t>internih</w:t>
      </w:r>
      <w:r w:rsidRPr="002A7B03">
        <w:rPr>
          <w:rFonts w:ascii="Arial" w:hAnsi="Arial" w:cs="Arial"/>
        </w:rPr>
        <w:t xml:space="preserve"> akata iz </w:t>
      </w:r>
      <w:r w:rsidR="005E5255">
        <w:rPr>
          <w:rFonts w:ascii="Arial" w:hAnsi="Arial" w:cs="Arial"/>
        </w:rPr>
        <w:t>proračun</w:t>
      </w:r>
      <w:r w:rsidRPr="002A7B03">
        <w:rPr>
          <w:rFonts w:ascii="Arial" w:hAnsi="Arial" w:cs="Arial"/>
        </w:rPr>
        <w:t>skog ciklusa (pravilnika, instrukcija, uput</w:t>
      </w:r>
      <w:r w:rsidR="001C239B">
        <w:rPr>
          <w:rFonts w:ascii="Arial" w:hAnsi="Arial" w:cs="Arial"/>
        </w:rPr>
        <w:t>a</w:t>
      </w:r>
      <w:r w:rsidRPr="002A7B03">
        <w:rPr>
          <w:rFonts w:ascii="Arial" w:hAnsi="Arial" w:cs="Arial"/>
        </w:rPr>
        <w:t xml:space="preserve">, smjernica) kojima se razrađuju postupci, definiraju nadležnosti i odgovornosti svih </w:t>
      </w:r>
      <w:r w:rsidR="001C239B">
        <w:rPr>
          <w:rFonts w:ascii="Arial" w:hAnsi="Arial" w:cs="Arial"/>
        </w:rPr>
        <w:t>sudionika</w:t>
      </w:r>
      <w:r w:rsidRPr="002A7B03">
        <w:rPr>
          <w:rFonts w:ascii="Arial" w:hAnsi="Arial" w:cs="Arial"/>
        </w:rPr>
        <w:t xml:space="preserve">, te uređuju kontrolne aktivnosti u procesu planiranja, programiranja, izrade i realizacije </w:t>
      </w:r>
      <w:r w:rsidR="005E5255">
        <w:rPr>
          <w:rFonts w:ascii="Arial" w:hAnsi="Arial" w:cs="Arial"/>
        </w:rPr>
        <w:t>proračun</w:t>
      </w:r>
      <w:r w:rsidRPr="002A7B03">
        <w:rPr>
          <w:rFonts w:ascii="Arial" w:hAnsi="Arial" w:cs="Arial"/>
        </w:rPr>
        <w:t xml:space="preserve">a, odnosno </w:t>
      </w:r>
      <w:r w:rsidR="003906E7">
        <w:rPr>
          <w:rFonts w:ascii="Arial" w:hAnsi="Arial" w:cs="Arial"/>
        </w:rPr>
        <w:t>financ</w:t>
      </w:r>
      <w:r w:rsidRPr="002A7B03">
        <w:rPr>
          <w:rFonts w:ascii="Arial" w:hAnsi="Arial" w:cs="Arial"/>
        </w:rPr>
        <w:t>ijskog plana, te u procesu nabav</w:t>
      </w:r>
      <w:r w:rsidR="001C239B">
        <w:rPr>
          <w:rFonts w:ascii="Arial" w:hAnsi="Arial" w:cs="Arial"/>
        </w:rPr>
        <w:t>a</w:t>
      </w:r>
      <w:r w:rsidRPr="002A7B03">
        <w:rPr>
          <w:rFonts w:ascii="Arial" w:hAnsi="Arial" w:cs="Arial"/>
        </w:rPr>
        <w:t xml:space="preserve"> i ugovar</w:t>
      </w:r>
      <w:r w:rsidR="001C239B">
        <w:rPr>
          <w:rFonts w:ascii="Arial" w:hAnsi="Arial" w:cs="Arial"/>
        </w:rPr>
        <w:t>anja;</w:t>
      </w:r>
      <w:r w:rsidRPr="002A7B03">
        <w:rPr>
          <w:rFonts w:ascii="Arial" w:hAnsi="Arial" w:cs="Arial"/>
        </w:rPr>
        <w:t xml:space="preserve"> </w:t>
      </w:r>
    </w:p>
    <w:p w:rsidR="001C3930" w:rsidRPr="002A7B03" w:rsidRDefault="001C3930" w:rsidP="001C3930">
      <w:pPr>
        <w:pStyle w:val="ListParagraph"/>
        <w:numPr>
          <w:ilvl w:val="1"/>
          <w:numId w:val="9"/>
        </w:numPr>
        <w:spacing w:after="200" w:line="276" w:lineRule="auto"/>
        <w:ind w:left="426" w:right="-279"/>
        <w:jc w:val="both"/>
        <w:rPr>
          <w:rFonts w:ascii="Arial" w:hAnsi="Arial" w:cs="Arial"/>
        </w:rPr>
      </w:pPr>
      <w:r w:rsidRPr="002A7B03">
        <w:rPr>
          <w:rFonts w:ascii="Arial" w:hAnsi="Arial" w:cs="Arial"/>
        </w:rPr>
        <w:t>s</w:t>
      </w:r>
      <w:r w:rsidR="001C239B">
        <w:rPr>
          <w:rFonts w:ascii="Arial" w:hAnsi="Arial" w:cs="Arial"/>
        </w:rPr>
        <w:t>u</w:t>
      </w:r>
      <w:r w:rsidRPr="002A7B03">
        <w:rPr>
          <w:rFonts w:ascii="Arial" w:hAnsi="Arial" w:cs="Arial"/>
        </w:rPr>
        <w:t>radnja sa CHJ FMF</w:t>
      </w:r>
      <w:r w:rsidRPr="002A7B03">
        <w:rPr>
          <w:rStyle w:val="FootnoteReference"/>
          <w:rFonts w:ascii="Arial" w:hAnsi="Arial" w:cs="Arial"/>
        </w:rPr>
        <w:footnoteReference w:id="44"/>
      </w:r>
      <w:r w:rsidRPr="002A7B03">
        <w:rPr>
          <w:rFonts w:ascii="Arial" w:hAnsi="Arial" w:cs="Arial"/>
        </w:rPr>
        <w:t>.</w:t>
      </w:r>
    </w:p>
    <w:p w:rsidR="001C3930" w:rsidRPr="002A7B03" w:rsidRDefault="001C3930" w:rsidP="001C3930">
      <w:pPr>
        <w:pStyle w:val="Default"/>
        <w:ind w:right="-279"/>
        <w:jc w:val="both"/>
        <w:rPr>
          <w:sz w:val="22"/>
          <w:szCs w:val="22"/>
          <w:lang w:val="hr-HR"/>
        </w:rPr>
      </w:pPr>
      <w:r w:rsidRPr="002A7B03">
        <w:rPr>
          <w:sz w:val="22"/>
          <w:szCs w:val="22"/>
          <w:lang w:val="hr-HR"/>
        </w:rPr>
        <w:t xml:space="preserve">Pravilnikom je propisano da imenovanom koordinatoru u obavljanju zadataka vezanih za FUK u organizaciji podršku pruža organizaciona jedinica za </w:t>
      </w:r>
      <w:r w:rsidR="003906E7">
        <w:rPr>
          <w:sz w:val="22"/>
          <w:szCs w:val="22"/>
          <w:lang w:val="hr-HR"/>
        </w:rPr>
        <w:t>financ</w:t>
      </w:r>
      <w:r w:rsidRPr="002A7B03">
        <w:rPr>
          <w:sz w:val="22"/>
          <w:szCs w:val="22"/>
          <w:lang w:val="hr-HR"/>
        </w:rPr>
        <w:t xml:space="preserve">ije/osoba za </w:t>
      </w:r>
      <w:r w:rsidR="003906E7">
        <w:rPr>
          <w:sz w:val="22"/>
          <w:szCs w:val="22"/>
          <w:lang w:val="hr-HR"/>
        </w:rPr>
        <w:t>financ</w:t>
      </w:r>
      <w:r w:rsidRPr="002A7B03">
        <w:rPr>
          <w:sz w:val="22"/>
          <w:szCs w:val="22"/>
          <w:lang w:val="hr-HR"/>
        </w:rPr>
        <w:t>ije u organizaciji</w:t>
      </w:r>
      <w:r w:rsidRPr="002A7B03">
        <w:rPr>
          <w:rStyle w:val="FootnoteReference"/>
          <w:sz w:val="22"/>
          <w:szCs w:val="22"/>
          <w:lang w:val="hr-HR"/>
        </w:rPr>
        <w:footnoteReference w:id="45"/>
      </w:r>
      <w:r w:rsidRPr="002A7B03">
        <w:rPr>
          <w:sz w:val="22"/>
          <w:szCs w:val="22"/>
          <w:lang w:val="hr-HR"/>
        </w:rPr>
        <w:t xml:space="preserve">. </w:t>
      </w:r>
    </w:p>
    <w:p w:rsidR="001C3930" w:rsidRPr="002A7B03" w:rsidRDefault="001C3930" w:rsidP="001C3930">
      <w:pPr>
        <w:pStyle w:val="Default"/>
        <w:ind w:right="-279"/>
        <w:jc w:val="both"/>
        <w:rPr>
          <w:sz w:val="22"/>
          <w:szCs w:val="22"/>
          <w:lang w:val="hr-HR"/>
        </w:rPr>
      </w:pPr>
      <w:r w:rsidRPr="002A7B03">
        <w:rPr>
          <w:sz w:val="22"/>
          <w:szCs w:val="22"/>
          <w:lang w:val="hr-HR"/>
        </w:rPr>
        <w:t>U skladu sa Zakonom o FUK, CHJ FMF vodi i održava Registar koordinatora za FUK.</w:t>
      </w:r>
    </w:p>
    <w:p w:rsidR="001C3930" w:rsidRPr="002A7B03" w:rsidRDefault="001C3930" w:rsidP="001C3930">
      <w:pPr>
        <w:pStyle w:val="Default"/>
        <w:ind w:right="-279"/>
        <w:jc w:val="both"/>
        <w:rPr>
          <w:sz w:val="22"/>
          <w:szCs w:val="22"/>
          <w:lang w:val="hr-HR"/>
        </w:rPr>
      </w:pPr>
    </w:p>
    <w:p w:rsidR="001C3930" w:rsidRPr="002A7B03" w:rsidRDefault="001C3930" w:rsidP="001C3930">
      <w:pPr>
        <w:pStyle w:val="Default"/>
        <w:ind w:right="-279"/>
        <w:jc w:val="both"/>
        <w:rPr>
          <w:sz w:val="22"/>
          <w:szCs w:val="22"/>
          <w:lang w:val="hr-HR"/>
        </w:rPr>
      </w:pPr>
      <w:r w:rsidRPr="002A7B03">
        <w:rPr>
          <w:sz w:val="22"/>
          <w:szCs w:val="22"/>
          <w:lang w:val="hr-HR"/>
        </w:rPr>
        <w:t>Prema podacima iz Registra na dan 20.</w:t>
      </w:r>
      <w:r w:rsidR="00A80E25">
        <w:rPr>
          <w:sz w:val="22"/>
          <w:szCs w:val="22"/>
          <w:lang w:val="hr-HR"/>
        </w:rPr>
        <w:t xml:space="preserve"> </w:t>
      </w:r>
      <w:r w:rsidRPr="002A7B03">
        <w:rPr>
          <w:sz w:val="22"/>
          <w:szCs w:val="22"/>
          <w:lang w:val="hr-HR"/>
        </w:rPr>
        <w:t>2.</w:t>
      </w:r>
      <w:r w:rsidR="00A80E25">
        <w:rPr>
          <w:sz w:val="22"/>
          <w:szCs w:val="22"/>
          <w:lang w:val="hr-HR"/>
        </w:rPr>
        <w:t xml:space="preserve"> </w:t>
      </w:r>
      <w:r w:rsidRPr="002A7B03">
        <w:rPr>
          <w:sz w:val="22"/>
          <w:szCs w:val="22"/>
          <w:lang w:val="hr-HR"/>
        </w:rPr>
        <w:t>2020. registr</w:t>
      </w:r>
      <w:r w:rsidR="00A80E25">
        <w:rPr>
          <w:sz w:val="22"/>
          <w:szCs w:val="22"/>
          <w:lang w:val="hr-HR"/>
        </w:rPr>
        <w:t>irano</w:t>
      </w:r>
      <w:r w:rsidRPr="002A7B03">
        <w:rPr>
          <w:sz w:val="22"/>
          <w:szCs w:val="22"/>
          <w:lang w:val="hr-HR"/>
        </w:rPr>
        <w:t xml:space="preserve"> je </w:t>
      </w:r>
      <w:r w:rsidRPr="002A7B03">
        <w:rPr>
          <w:b/>
          <w:sz w:val="22"/>
          <w:szCs w:val="22"/>
          <w:lang w:val="hr-HR"/>
        </w:rPr>
        <w:t>354 koordinatora za FUK</w:t>
      </w:r>
      <w:r w:rsidRPr="002A7B03">
        <w:rPr>
          <w:sz w:val="22"/>
          <w:szCs w:val="22"/>
          <w:lang w:val="hr-HR"/>
        </w:rPr>
        <w:t xml:space="preserve">, što je svakako nizak broj koordinatora u odnosu na ukupan broj obveznika. </w:t>
      </w:r>
    </w:p>
    <w:p w:rsidR="001C3930" w:rsidRPr="002A7B03" w:rsidRDefault="001C3930" w:rsidP="001C3930">
      <w:pPr>
        <w:pStyle w:val="Default"/>
        <w:jc w:val="both"/>
        <w:rPr>
          <w:lang w:val="hr-HR"/>
        </w:rPr>
      </w:pPr>
    </w:p>
    <w:p w:rsidR="001C3930" w:rsidRPr="002A7B03" w:rsidRDefault="001C3930" w:rsidP="001C3930">
      <w:pPr>
        <w:spacing w:after="0"/>
        <w:jc w:val="both"/>
        <w:rPr>
          <w:rFonts w:ascii="Arial" w:hAnsi="Arial" w:cs="Arial"/>
          <w:i/>
        </w:rPr>
      </w:pPr>
      <w:r w:rsidRPr="002A7B03">
        <w:rPr>
          <w:rFonts w:ascii="Arial" w:hAnsi="Arial" w:cs="Arial"/>
          <w:i/>
        </w:rPr>
        <w:t>Tab</w:t>
      </w:r>
      <w:r w:rsidR="00A80E25">
        <w:rPr>
          <w:rFonts w:ascii="Arial" w:hAnsi="Arial" w:cs="Arial"/>
          <w:i/>
        </w:rPr>
        <w:t>lica</w:t>
      </w:r>
      <w:r w:rsidRPr="002A7B03">
        <w:rPr>
          <w:rFonts w:ascii="Arial" w:hAnsi="Arial" w:cs="Arial"/>
          <w:i/>
        </w:rPr>
        <w:t xml:space="preserve"> 5. Pregled imenovanih koordinatora za FUK</w:t>
      </w:r>
    </w:p>
    <w:p w:rsidR="001C3930" w:rsidRPr="002A7B03" w:rsidRDefault="001C3930" w:rsidP="001C3930">
      <w:pPr>
        <w:spacing w:after="0"/>
        <w:jc w:val="both"/>
        <w:rPr>
          <w:rFonts w:ascii="Arial" w:hAnsi="Arial" w:cs="Arial"/>
        </w:rPr>
      </w:pPr>
    </w:p>
    <w:tbl>
      <w:tblPr>
        <w:tblStyle w:val="TableGrid"/>
        <w:tblW w:w="0" w:type="auto"/>
        <w:tblInd w:w="108" w:type="dxa"/>
        <w:tblLook w:val="04A0" w:firstRow="1" w:lastRow="0" w:firstColumn="1" w:lastColumn="0" w:noHBand="0" w:noVBand="1"/>
      </w:tblPr>
      <w:tblGrid>
        <w:gridCol w:w="6096"/>
        <w:gridCol w:w="2976"/>
      </w:tblGrid>
      <w:tr w:rsidR="001C3930" w:rsidRPr="002A7B03" w:rsidTr="003906E7">
        <w:trPr>
          <w:trHeight w:val="399"/>
        </w:trPr>
        <w:tc>
          <w:tcPr>
            <w:tcW w:w="6096" w:type="dxa"/>
            <w:shd w:val="clear" w:color="auto" w:fill="9CC2E5" w:themeFill="accent1" w:themeFillTint="99"/>
          </w:tcPr>
          <w:p w:rsidR="001C3930" w:rsidRPr="002A7B03" w:rsidRDefault="00A80E25" w:rsidP="003906E7">
            <w:pPr>
              <w:jc w:val="both"/>
              <w:rPr>
                <w:rFonts w:ascii="Arial" w:hAnsi="Arial" w:cs="Arial"/>
              </w:rPr>
            </w:pPr>
            <w:r>
              <w:rPr>
                <w:rFonts w:ascii="Arial" w:hAnsi="Arial" w:cs="Arial"/>
              </w:rPr>
              <w:t>Razina</w:t>
            </w:r>
          </w:p>
        </w:tc>
        <w:tc>
          <w:tcPr>
            <w:tcW w:w="2976" w:type="dxa"/>
            <w:shd w:val="clear" w:color="auto" w:fill="9CC2E5" w:themeFill="accent1" w:themeFillTint="99"/>
          </w:tcPr>
          <w:p w:rsidR="001C3930" w:rsidRPr="002A7B03" w:rsidRDefault="001C3930" w:rsidP="003906E7">
            <w:pPr>
              <w:rPr>
                <w:rFonts w:ascii="Arial" w:hAnsi="Arial" w:cs="Arial"/>
              </w:rPr>
            </w:pPr>
            <w:r w:rsidRPr="002A7B03">
              <w:rPr>
                <w:rFonts w:ascii="Arial" w:hAnsi="Arial" w:cs="Arial"/>
              </w:rPr>
              <w:t xml:space="preserve">Broj imenovanih koordinatora za FUK </w:t>
            </w:r>
          </w:p>
        </w:tc>
      </w:tr>
      <w:tr w:rsidR="001C3930" w:rsidRPr="002A7B03" w:rsidTr="003906E7">
        <w:trPr>
          <w:trHeight w:val="194"/>
        </w:trPr>
        <w:tc>
          <w:tcPr>
            <w:tcW w:w="6096" w:type="dxa"/>
            <w:vAlign w:val="center"/>
          </w:tcPr>
          <w:p w:rsidR="001C3930" w:rsidRPr="002A7B03" w:rsidRDefault="005E5255" w:rsidP="003906E7">
            <w:pPr>
              <w:rPr>
                <w:rFonts w:ascii="Arial" w:hAnsi="Arial" w:cs="Arial"/>
              </w:rPr>
            </w:pPr>
            <w:r>
              <w:rPr>
                <w:rFonts w:ascii="Arial" w:hAnsi="Arial" w:cs="Arial"/>
              </w:rPr>
              <w:t>Proračun</w:t>
            </w:r>
            <w:r w:rsidR="001C3930" w:rsidRPr="002A7B03">
              <w:rPr>
                <w:rFonts w:ascii="Arial" w:hAnsi="Arial" w:cs="Arial"/>
              </w:rPr>
              <w:t xml:space="preserve"> FBiH</w:t>
            </w:r>
          </w:p>
        </w:tc>
        <w:tc>
          <w:tcPr>
            <w:tcW w:w="2976" w:type="dxa"/>
            <w:vAlign w:val="center"/>
          </w:tcPr>
          <w:p w:rsidR="001C3930" w:rsidRPr="002A7B03" w:rsidRDefault="001C3930" w:rsidP="003906E7">
            <w:pPr>
              <w:rPr>
                <w:rFonts w:ascii="Arial" w:hAnsi="Arial" w:cs="Arial"/>
              </w:rPr>
            </w:pPr>
            <w:r w:rsidRPr="002A7B03">
              <w:rPr>
                <w:rFonts w:ascii="Arial" w:eastAsia="Times New Roman" w:hAnsi="Arial" w:cs="Arial"/>
                <w:color w:val="000000"/>
                <w:lang w:eastAsia="bs-Latn-BA"/>
              </w:rPr>
              <w:t>49</w:t>
            </w:r>
          </w:p>
        </w:tc>
      </w:tr>
      <w:tr w:rsidR="001C3930" w:rsidRPr="002A7B03" w:rsidTr="003906E7">
        <w:trPr>
          <w:trHeight w:val="194"/>
        </w:trPr>
        <w:tc>
          <w:tcPr>
            <w:tcW w:w="6096" w:type="dxa"/>
            <w:vAlign w:val="center"/>
          </w:tcPr>
          <w:p w:rsidR="001C3930" w:rsidRPr="002A7B03" w:rsidRDefault="001C3930" w:rsidP="003906E7">
            <w:pPr>
              <w:rPr>
                <w:rFonts w:ascii="Arial" w:hAnsi="Arial" w:cs="Arial"/>
              </w:rPr>
            </w:pPr>
            <w:r w:rsidRPr="002A7B03">
              <w:rPr>
                <w:rFonts w:ascii="Arial" w:hAnsi="Arial" w:cs="Arial"/>
              </w:rPr>
              <w:t>Kantoni u FBiH</w:t>
            </w:r>
          </w:p>
        </w:tc>
        <w:tc>
          <w:tcPr>
            <w:tcW w:w="2976" w:type="dxa"/>
            <w:vAlign w:val="center"/>
          </w:tcPr>
          <w:p w:rsidR="001C3930" w:rsidRPr="002A7B03" w:rsidRDefault="001C3930" w:rsidP="003906E7">
            <w:pPr>
              <w:rPr>
                <w:rFonts w:ascii="Arial" w:hAnsi="Arial" w:cs="Arial"/>
              </w:rPr>
            </w:pPr>
            <w:r w:rsidRPr="002A7B03">
              <w:rPr>
                <w:rFonts w:ascii="Arial" w:eastAsia="Times New Roman" w:hAnsi="Arial" w:cs="Arial"/>
                <w:color w:val="000000"/>
                <w:lang w:eastAsia="bs-Latn-BA"/>
              </w:rPr>
              <w:t>170</w:t>
            </w:r>
          </w:p>
        </w:tc>
      </w:tr>
      <w:tr w:rsidR="001C3930" w:rsidRPr="002A7B03" w:rsidTr="003906E7">
        <w:trPr>
          <w:trHeight w:val="194"/>
        </w:trPr>
        <w:tc>
          <w:tcPr>
            <w:tcW w:w="6096" w:type="dxa"/>
            <w:vAlign w:val="center"/>
          </w:tcPr>
          <w:p w:rsidR="001C3930" w:rsidRPr="002A7B03" w:rsidRDefault="001C3930" w:rsidP="003906E7">
            <w:pPr>
              <w:rPr>
                <w:rFonts w:ascii="Arial" w:hAnsi="Arial" w:cs="Arial"/>
              </w:rPr>
            </w:pPr>
            <w:r w:rsidRPr="002A7B03">
              <w:rPr>
                <w:rFonts w:ascii="Arial" w:hAnsi="Arial" w:cs="Arial"/>
              </w:rPr>
              <w:t>Općine i gradovi</w:t>
            </w:r>
          </w:p>
        </w:tc>
        <w:tc>
          <w:tcPr>
            <w:tcW w:w="2976" w:type="dxa"/>
            <w:vAlign w:val="center"/>
          </w:tcPr>
          <w:p w:rsidR="001C3930" w:rsidRPr="002A7B03" w:rsidRDefault="001C3930" w:rsidP="003906E7">
            <w:pPr>
              <w:rPr>
                <w:rFonts w:ascii="Arial" w:hAnsi="Arial" w:cs="Arial"/>
              </w:rPr>
            </w:pPr>
            <w:r w:rsidRPr="002A7B03">
              <w:rPr>
                <w:rFonts w:ascii="Arial" w:eastAsia="Times New Roman" w:hAnsi="Arial" w:cs="Arial"/>
                <w:color w:val="000000"/>
                <w:lang w:eastAsia="bs-Latn-BA"/>
              </w:rPr>
              <w:t>43</w:t>
            </w:r>
          </w:p>
        </w:tc>
      </w:tr>
      <w:tr w:rsidR="001C3930" w:rsidRPr="002A7B03" w:rsidTr="003906E7">
        <w:trPr>
          <w:trHeight w:val="399"/>
        </w:trPr>
        <w:tc>
          <w:tcPr>
            <w:tcW w:w="6096" w:type="dxa"/>
            <w:vAlign w:val="center"/>
          </w:tcPr>
          <w:p w:rsidR="001C3930" w:rsidRPr="002A7B03" w:rsidRDefault="00A80E25" w:rsidP="003906E7">
            <w:pPr>
              <w:rPr>
                <w:rFonts w:ascii="Arial" w:hAnsi="Arial" w:cs="Arial"/>
              </w:rPr>
            </w:pPr>
            <w:r>
              <w:rPr>
                <w:rFonts w:ascii="Arial" w:hAnsi="Arial" w:cs="Arial"/>
              </w:rPr>
              <w:t>Izv</w:t>
            </w:r>
            <w:r w:rsidR="001C3930" w:rsidRPr="002A7B03">
              <w:rPr>
                <w:rFonts w:ascii="Arial" w:hAnsi="Arial" w:cs="Arial"/>
              </w:rPr>
              <w:t>an</w:t>
            </w:r>
            <w:r w:rsidR="005E5255">
              <w:rPr>
                <w:rFonts w:ascii="Arial" w:hAnsi="Arial" w:cs="Arial"/>
              </w:rPr>
              <w:t>proračun</w:t>
            </w:r>
            <w:r w:rsidR="001C3930" w:rsidRPr="002A7B03">
              <w:rPr>
                <w:rFonts w:ascii="Arial" w:hAnsi="Arial" w:cs="Arial"/>
              </w:rPr>
              <w:t>ski fondovi FBiH i kantoni</w:t>
            </w:r>
          </w:p>
        </w:tc>
        <w:tc>
          <w:tcPr>
            <w:tcW w:w="2976" w:type="dxa"/>
            <w:vAlign w:val="center"/>
          </w:tcPr>
          <w:p w:rsidR="001C3930" w:rsidRPr="002A7B03" w:rsidRDefault="001C3930" w:rsidP="003906E7">
            <w:pPr>
              <w:rPr>
                <w:rFonts w:ascii="Arial" w:hAnsi="Arial" w:cs="Arial"/>
              </w:rPr>
            </w:pPr>
            <w:r w:rsidRPr="002A7B03">
              <w:rPr>
                <w:rFonts w:ascii="Arial" w:eastAsia="Times New Roman" w:hAnsi="Arial" w:cs="Arial"/>
                <w:color w:val="000000"/>
                <w:lang w:eastAsia="bs-Latn-BA"/>
              </w:rPr>
              <w:t>20</w:t>
            </w:r>
          </w:p>
        </w:tc>
      </w:tr>
      <w:tr w:rsidR="001C3930" w:rsidRPr="002A7B03" w:rsidTr="003906E7">
        <w:trPr>
          <w:trHeight w:val="194"/>
        </w:trPr>
        <w:tc>
          <w:tcPr>
            <w:tcW w:w="6096" w:type="dxa"/>
            <w:vAlign w:val="center"/>
          </w:tcPr>
          <w:p w:rsidR="001C3930" w:rsidRPr="002A7B03" w:rsidRDefault="001C3930" w:rsidP="00A80E25">
            <w:pPr>
              <w:rPr>
                <w:rFonts w:ascii="Arial" w:hAnsi="Arial" w:cs="Arial"/>
              </w:rPr>
            </w:pPr>
            <w:r w:rsidRPr="002A7B03">
              <w:rPr>
                <w:rFonts w:ascii="Arial" w:hAnsi="Arial" w:cs="Arial"/>
              </w:rPr>
              <w:t>Javna p</w:t>
            </w:r>
            <w:r w:rsidR="00A80E25">
              <w:rPr>
                <w:rFonts w:ascii="Arial" w:hAnsi="Arial" w:cs="Arial"/>
              </w:rPr>
              <w:t>o</w:t>
            </w:r>
            <w:r w:rsidRPr="002A7B03">
              <w:rPr>
                <w:rFonts w:ascii="Arial" w:hAnsi="Arial" w:cs="Arial"/>
              </w:rPr>
              <w:t>duzeća FBiH i kantoni</w:t>
            </w:r>
          </w:p>
        </w:tc>
        <w:tc>
          <w:tcPr>
            <w:tcW w:w="2976" w:type="dxa"/>
            <w:vAlign w:val="center"/>
          </w:tcPr>
          <w:p w:rsidR="001C3930" w:rsidRPr="002A7B03" w:rsidRDefault="001C3930" w:rsidP="003906E7">
            <w:pPr>
              <w:rPr>
                <w:rFonts w:ascii="Arial" w:hAnsi="Arial" w:cs="Arial"/>
              </w:rPr>
            </w:pPr>
            <w:r w:rsidRPr="002A7B03">
              <w:rPr>
                <w:rFonts w:ascii="Arial" w:eastAsia="Times New Roman" w:hAnsi="Arial" w:cs="Arial"/>
                <w:color w:val="000000"/>
                <w:lang w:eastAsia="bs-Latn-BA"/>
              </w:rPr>
              <w:t>41</w:t>
            </w:r>
          </w:p>
        </w:tc>
      </w:tr>
      <w:tr w:rsidR="001C3930" w:rsidRPr="002A7B03" w:rsidTr="003906E7">
        <w:trPr>
          <w:trHeight w:val="603"/>
        </w:trPr>
        <w:tc>
          <w:tcPr>
            <w:tcW w:w="6096" w:type="dxa"/>
            <w:vAlign w:val="center"/>
          </w:tcPr>
          <w:p w:rsidR="001C3930" w:rsidRPr="002A7B03" w:rsidRDefault="001C3930" w:rsidP="00A80E25">
            <w:pPr>
              <w:rPr>
                <w:rFonts w:ascii="Arial" w:hAnsi="Arial" w:cs="Arial"/>
              </w:rPr>
            </w:pPr>
            <w:r w:rsidRPr="002A7B03">
              <w:rPr>
                <w:rFonts w:ascii="Arial" w:hAnsi="Arial" w:cs="Arial"/>
              </w:rPr>
              <w:t>Ostal</w:t>
            </w:r>
            <w:r w:rsidR="00A80E25">
              <w:rPr>
                <w:rFonts w:ascii="Arial" w:hAnsi="Arial" w:cs="Arial"/>
              </w:rPr>
              <w:t>e</w:t>
            </w:r>
            <w:r w:rsidRPr="002A7B03">
              <w:rPr>
                <w:rFonts w:ascii="Arial" w:hAnsi="Arial" w:cs="Arial"/>
              </w:rPr>
              <w:t xml:space="preserve"> pravn</w:t>
            </w:r>
            <w:r w:rsidR="00A80E25">
              <w:rPr>
                <w:rFonts w:ascii="Arial" w:hAnsi="Arial" w:cs="Arial"/>
              </w:rPr>
              <w:t>e</w:t>
            </w:r>
            <w:r w:rsidRPr="002A7B03">
              <w:rPr>
                <w:rFonts w:ascii="Arial" w:hAnsi="Arial" w:cs="Arial"/>
              </w:rPr>
              <w:t xml:space="preserve"> </w:t>
            </w:r>
            <w:r w:rsidR="00A80E25">
              <w:rPr>
                <w:rFonts w:ascii="Arial" w:hAnsi="Arial" w:cs="Arial"/>
              </w:rPr>
              <w:t>osobe</w:t>
            </w:r>
            <w:r w:rsidRPr="002A7B03">
              <w:rPr>
                <w:rFonts w:ascii="Arial" w:hAnsi="Arial" w:cs="Arial"/>
              </w:rPr>
              <w:t xml:space="preserve"> u kojima FBiH, kanton ili općina ima većinski vlasnički udio</w:t>
            </w:r>
          </w:p>
        </w:tc>
        <w:tc>
          <w:tcPr>
            <w:tcW w:w="2976" w:type="dxa"/>
            <w:vAlign w:val="center"/>
          </w:tcPr>
          <w:p w:rsidR="001C3930" w:rsidRPr="002A7B03" w:rsidRDefault="001C3930" w:rsidP="003906E7">
            <w:pPr>
              <w:rPr>
                <w:rFonts w:ascii="Arial" w:eastAsia="Times New Roman" w:hAnsi="Arial" w:cs="Arial"/>
                <w:color w:val="000000"/>
                <w:lang w:eastAsia="bs-Latn-BA"/>
              </w:rPr>
            </w:pPr>
            <w:r w:rsidRPr="002A7B03">
              <w:rPr>
                <w:rFonts w:ascii="Arial" w:eastAsia="Times New Roman" w:hAnsi="Arial" w:cs="Arial"/>
                <w:color w:val="000000"/>
                <w:lang w:eastAsia="bs-Latn-BA"/>
              </w:rPr>
              <w:t>31</w:t>
            </w:r>
          </w:p>
        </w:tc>
      </w:tr>
      <w:tr w:rsidR="001C3930" w:rsidRPr="002A7B03" w:rsidTr="003906E7">
        <w:trPr>
          <w:trHeight w:val="184"/>
        </w:trPr>
        <w:tc>
          <w:tcPr>
            <w:tcW w:w="6096" w:type="dxa"/>
            <w:shd w:val="clear" w:color="auto" w:fill="9CC2E5" w:themeFill="accent1" w:themeFillTint="99"/>
          </w:tcPr>
          <w:p w:rsidR="001C3930" w:rsidRPr="002A7B03" w:rsidRDefault="001C3930" w:rsidP="003906E7">
            <w:pPr>
              <w:jc w:val="both"/>
              <w:rPr>
                <w:rFonts w:ascii="Arial" w:hAnsi="Arial" w:cs="Arial"/>
              </w:rPr>
            </w:pPr>
            <w:r w:rsidRPr="002A7B03">
              <w:rPr>
                <w:rFonts w:ascii="Arial" w:hAnsi="Arial" w:cs="Arial"/>
              </w:rPr>
              <w:t>UKUPNO</w:t>
            </w:r>
          </w:p>
        </w:tc>
        <w:tc>
          <w:tcPr>
            <w:tcW w:w="2976" w:type="dxa"/>
            <w:shd w:val="clear" w:color="auto" w:fill="9CC2E5" w:themeFill="accent1" w:themeFillTint="99"/>
          </w:tcPr>
          <w:p w:rsidR="001C3930" w:rsidRPr="002A7B03" w:rsidRDefault="001C3930" w:rsidP="003906E7">
            <w:pPr>
              <w:jc w:val="both"/>
              <w:rPr>
                <w:rFonts w:ascii="Arial" w:eastAsia="Times New Roman" w:hAnsi="Arial" w:cs="Arial"/>
                <w:color w:val="000000"/>
                <w:lang w:eastAsia="bs-Latn-BA"/>
              </w:rPr>
            </w:pPr>
            <w:r w:rsidRPr="002A7B03">
              <w:rPr>
                <w:rFonts w:ascii="Arial" w:eastAsia="Times New Roman" w:hAnsi="Arial" w:cs="Arial"/>
                <w:color w:val="000000"/>
                <w:lang w:eastAsia="bs-Latn-BA"/>
              </w:rPr>
              <w:t>354</w:t>
            </w:r>
          </w:p>
        </w:tc>
      </w:tr>
    </w:tbl>
    <w:p w:rsidR="001C3930" w:rsidRPr="002A7B03" w:rsidRDefault="001C3930" w:rsidP="001C3930">
      <w:pPr>
        <w:spacing w:after="0"/>
        <w:jc w:val="both"/>
        <w:rPr>
          <w:rFonts w:ascii="Arial" w:hAnsi="Arial" w:cs="Arial"/>
          <w:sz w:val="24"/>
          <w:szCs w:val="24"/>
        </w:rPr>
      </w:pPr>
    </w:p>
    <w:p w:rsidR="001C3930" w:rsidRPr="002A7B03" w:rsidRDefault="001C3930" w:rsidP="001C3930">
      <w:pPr>
        <w:spacing w:after="0"/>
        <w:jc w:val="both"/>
        <w:rPr>
          <w:rFonts w:ascii="Arial" w:hAnsi="Arial" w:cs="Arial"/>
          <w:sz w:val="24"/>
          <w:szCs w:val="24"/>
        </w:rPr>
      </w:pPr>
      <w:r w:rsidRPr="002A7B03">
        <w:rPr>
          <w:rFonts w:ascii="Arial" w:hAnsi="Arial" w:cs="Arial"/>
          <w:noProof/>
          <w:lang w:val="bs-Latn-BA" w:eastAsia="bs-Latn-BA"/>
        </w:rPr>
        <w:drawing>
          <wp:inline distT="0" distB="0" distL="0" distR="0" wp14:anchorId="53A3569D" wp14:editId="3C3EB9C6">
            <wp:extent cx="5743575" cy="28765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3930" w:rsidRPr="002A7B03" w:rsidRDefault="001C3930" w:rsidP="001C3930">
      <w:pPr>
        <w:pStyle w:val="Default"/>
        <w:jc w:val="both"/>
        <w:rPr>
          <w:sz w:val="10"/>
          <w:lang w:val="hr-HR"/>
        </w:rPr>
      </w:pPr>
    </w:p>
    <w:p w:rsidR="001C3930" w:rsidRPr="002A7B03" w:rsidRDefault="001C3930" w:rsidP="001C3930">
      <w:pPr>
        <w:pStyle w:val="Default"/>
        <w:ind w:right="-279"/>
        <w:jc w:val="both"/>
        <w:rPr>
          <w:sz w:val="22"/>
          <w:szCs w:val="22"/>
          <w:lang w:val="hr-HR"/>
        </w:rPr>
      </w:pPr>
      <w:r w:rsidRPr="002A7B03">
        <w:rPr>
          <w:sz w:val="22"/>
          <w:szCs w:val="22"/>
          <w:lang w:val="hr-HR"/>
        </w:rPr>
        <w:t xml:space="preserve">Registar koordinatora za FUK je bitan jer na jednom mjestu objedinjava podatke o osobama zaduženim za koordinaciju FUK u organizacijama javnog sektora, a isti CHJ FMF koristi prilikom planiranja i provođenja obuka za imenovane koordinatore, te za </w:t>
      </w:r>
      <w:r w:rsidR="00A80E25">
        <w:rPr>
          <w:sz w:val="22"/>
          <w:szCs w:val="22"/>
          <w:lang w:val="hr-HR"/>
        </w:rPr>
        <w:t>jačanje direktne komunikacija s</w:t>
      </w:r>
      <w:r w:rsidRPr="002A7B03">
        <w:rPr>
          <w:sz w:val="22"/>
          <w:szCs w:val="22"/>
          <w:lang w:val="hr-HR"/>
        </w:rPr>
        <w:t xml:space="preserve"> korisnicima. U narednom </w:t>
      </w:r>
      <w:r w:rsidR="00A80E25">
        <w:rPr>
          <w:sz w:val="22"/>
          <w:szCs w:val="22"/>
          <w:lang w:val="hr-HR"/>
        </w:rPr>
        <w:t>razdoblju</w:t>
      </w:r>
      <w:r w:rsidRPr="002A7B03">
        <w:rPr>
          <w:sz w:val="22"/>
          <w:szCs w:val="22"/>
          <w:lang w:val="hr-HR"/>
        </w:rPr>
        <w:t xml:space="preserve"> neophodno je i dalje osnaživati</w:t>
      </w:r>
      <w:r>
        <w:rPr>
          <w:sz w:val="22"/>
          <w:szCs w:val="22"/>
          <w:lang w:val="hr-HR"/>
        </w:rPr>
        <w:t xml:space="preserve"> </w:t>
      </w:r>
      <w:r w:rsidRPr="002A7B03">
        <w:rPr>
          <w:sz w:val="22"/>
          <w:szCs w:val="22"/>
          <w:lang w:val="hr-HR"/>
        </w:rPr>
        <w:t xml:space="preserve">kapacitete imenovanih koordinatora za FUK kako bi se time istovremeno jačao razvoj FUK </w:t>
      </w:r>
      <w:r w:rsidR="00A80E25">
        <w:rPr>
          <w:sz w:val="22"/>
          <w:szCs w:val="22"/>
          <w:lang w:val="hr-HR"/>
        </w:rPr>
        <w:t>u organizacijama</w:t>
      </w:r>
      <w:r>
        <w:rPr>
          <w:sz w:val="22"/>
          <w:szCs w:val="22"/>
          <w:lang w:val="hr-HR"/>
        </w:rPr>
        <w:t xml:space="preserve"> </w:t>
      </w:r>
      <w:r w:rsidRPr="002A7B03">
        <w:rPr>
          <w:sz w:val="22"/>
          <w:szCs w:val="22"/>
          <w:lang w:val="hr-HR"/>
        </w:rPr>
        <w:t>javnog sektora.</w:t>
      </w:r>
    </w:p>
    <w:p w:rsidR="001C3930" w:rsidRPr="002A7B03" w:rsidRDefault="001C3930" w:rsidP="001C3930">
      <w:pPr>
        <w:pStyle w:val="Default"/>
        <w:ind w:right="-279"/>
        <w:jc w:val="both"/>
        <w:rPr>
          <w:sz w:val="14"/>
          <w:szCs w:val="22"/>
          <w:lang w:val="hr-HR"/>
        </w:rPr>
      </w:pPr>
    </w:p>
    <w:p w:rsidR="001C3930" w:rsidRPr="002A7B03" w:rsidRDefault="001C3930" w:rsidP="001C3930">
      <w:pPr>
        <w:pStyle w:val="Default"/>
        <w:ind w:right="-279"/>
        <w:jc w:val="both"/>
        <w:rPr>
          <w:sz w:val="22"/>
          <w:szCs w:val="22"/>
          <w:lang w:val="hr-HR"/>
        </w:rPr>
      </w:pPr>
      <w:r w:rsidRPr="002A7B03">
        <w:rPr>
          <w:sz w:val="22"/>
          <w:szCs w:val="22"/>
          <w:lang w:val="hr-HR"/>
        </w:rPr>
        <w:t>U praksi, uspješnost koordinacije aktivnosti na razvoju FUK u velikoj mjeri zavisi od:</w:t>
      </w:r>
    </w:p>
    <w:p w:rsidR="001C3930" w:rsidRPr="002A7B03" w:rsidRDefault="001C3930" w:rsidP="001C3930">
      <w:pPr>
        <w:pStyle w:val="Default"/>
        <w:numPr>
          <w:ilvl w:val="0"/>
          <w:numId w:val="8"/>
        </w:numPr>
        <w:ind w:left="567" w:right="-279" w:hanging="283"/>
        <w:jc w:val="both"/>
        <w:rPr>
          <w:sz w:val="22"/>
          <w:szCs w:val="22"/>
          <w:lang w:val="hr-HR"/>
        </w:rPr>
      </w:pPr>
      <w:r w:rsidRPr="002A7B03">
        <w:rPr>
          <w:sz w:val="22"/>
          <w:szCs w:val="22"/>
          <w:lang w:val="hr-HR"/>
        </w:rPr>
        <w:t xml:space="preserve">podrške i razumijevanja uloga i značaja </w:t>
      </w:r>
      <w:r w:rsidR="003906E7">
        <w:rPr>
          <w:sz w:val="22"/>
          <w:szCs w:val="22"/>
          <w:lang w:val="hr-HR"/>
        </w:rPr>
        <w:t>sustava</w:t>
      </w:r>
      <w:r w:rsidRPr="002A7B03">
        <w:rPr>
          <w:sz w:val="22"/>
          <w:szCs w:val="22"/>
          <w:lang w:val="hr-HR"/>
        </w:rPr>
        <w:t xml:space="preserve"> </w:t>
      </w:r>
      <w:r w:rsidR="003906E7">
        <w:rPr>
          <w:sz w:val="22"/>
          <w:szCs w:val="22"/>
          <w:lang w:val="hr-HR"/>
        </w:rPr>
        <w:t>unutarnjih</w:t>
      </w:r>
      <w:r w:rsidRPr="002A7B03">
        <w:rPr>
          <w:sz w:val="22"/>
          <w:szCs w:val="22"/>
          <w:lang w:val="hr-HR"/>
        </w:rPr>
        <w:t xml:space="preserve"> kontrola od strane rukovodi</w:t>
      </w:r>
      <w:r w:rsidR="00A80E25">
        <w:rPr>
          <w:sz w:val="22"/>
          <w:szCs w:val="22"/>
          <w:lang w:val="hr-HR"/>
        </w:rPr>
        <w:t>telja</w:t>
      </w:r>
      <w:r w:rsidRPr="002A7B03">
        <w:rPr>
          <w:sz w:val="22"/>
          <w:szCs w:val="22"/>
          <w:lang w:val="hr-HR"/>
        </w:rPr>
        <w:t xml:space="preserve"> koji su odgovorni za funkcioniranje </w:t>
      </w:r>
      <w:r w:rsidR="003906E7">
        <w:rPr>
          <w:sz w:val="22"/>
          <w:szCs w:val="22"/>
          <w:lang w:val="hr-HR"/>
        </w:rPr>
        <w:t>sustava</w:t>
      </w:r>
      <w:r w:rsidR="00A80E25">
        <w:rPr>
          <w:sz w:val="22"/>
          <w:szCs w:val="22"/>
          <w:lang w:val="hr-HR"/>
        </w:rPr>
        <w:t xml:space="preserve"> FUK u njihovim organizacijama;</w:t>
      </w:r>
    </w:p>
    <w:p w:rsidR="001C3930" w:rsidRPr="002A7B03" w:rsidRDefault="001C3930" w:rsidP="001C3930">
      <w:pPr>
        <w:pStyle w:val="Default"/>
        <w:numPr>
          <w:ilvl w:val="0"/>
          <w:numId w:val="8"/>
        </w:numPr>
        <w:ind w:left="567" w:right="-279" w:hanging="283"/>
        <w:jc w:val="both"/>
        <w:rPr>
          <w:sz w:val="22"/>
          <w:szCs w:val="22"/>
          <w:lang w:val="hr-HR"/>
        </w:rPr>
      </w:pPr>
      <w:r w:rsidRPr="002A7B03">
        <w:rPr>
          <w:sz w:val="22"/>
          <w:szCs w:val="22"/>
          <w:lang w:val="hr-HR"/>
        </w:rPr>
        <w:t xml:space="preserve">kapaciteta </w:t>
      </w:r>
      <w:r w:rsidR="00F971CD">
        <w:rPr>
          <w:sz w:val="22"/>
          <w:szCs w:val="22"/>
          <w:lang w:val="hr-HR"/>
        </w:rPr>
        <w:t>organizacijskih</w:t>
      </w:r>
      <w:r w:rsidRPr="002A7B03">
        <w:rPr>
          <w:sz w:val="22"/>
          <w:szCs w:val="22"/>
          <w:lang w:val="hr-HR"/>
        </w:rPr>
        <w:t xml:space="preserve"> jedinica za </w:t>
      </w:r>
      <w:r w:rsidR="003906E7">
        <w:rPr>
          <w:sz w:val="22"/>
          <w:szCs w:val="22"/>
          <w:lang w:val="hr-HR"/>
        </w:rPr>
        <w:t>financ</w:t>
      </w:r>
      <w:r w:rsidRPr="002A7B03">
        <w:rPr>
          <w:sz w:val="22"/>
          <w:szCs w:val="22"/>
          <w:lang w:val="hr-HR"/>
        </w:rPr>
        <w:t xml:space="preserve">ije da iniciraju i razvijaju </w:t>
      </w:r>
      <w:r w:rsidR="003906E7">
        <w:rPr>
          <w:sz w:val="22"/>
          <w:szCs w:val="22"/>
          <w:lang w:val="hr-HR"/>
        </w:rPr>
        <w:t>unutarnje</w:t>
      </w:r>
      <w:r w:rsidRPr="002A7B03">
        <w:rPr>
          <w:sz w:val="22"/>
          <w:szCs w:val="22"/>
          <w:lang w:val="hr-HR"/>
        </w:rPr>
        <w:t xml:space="preserve"> procedure za jačanje </w:t>
      </w:r>
      <w:r w:rsidR="003906E7">
        <w:rPr>
          <w:sz w:val="22"/>
          <w:szCs w:val="22"/>
          <w:lang w:val="hr-HR"/>
        </w:rPr>
        <w:t>sustava</w:t>
      </w:r>
      <w:r w:rsidRPr="002A7B03">
        <w:rPr>
          <w:sz w:val="22"/>
          <w:szCs w:val="22"/>
          <w:lang w:val="hr-HR"/>
        </w:rPr>
        <w:t xml:space="preserve"> kontrola u procesima iz </w:t>
      </w:r>
      <w:r w:rsidR="005E5255">
        <w:rPr>
          <w:sz w:val="22"/>
          <w:szCs w:val="22"/>
          <w:lang w:val="hr-HR"/>
        </w:rPr>
        <w:t>proračun</w:t>
      </w:r>
      <w:r w:rsidRPr="002A7B03">
        <w:rPr>
          <w:sz w:val="22"/>
          <w:szCs w:val="22"/>
          <w:lang w:val="hr-HR"/>
        </w:rPr>
        <w:t>skog ciklusa i podršci koju u to</w:t>
      </w:r>
      <w:r w:rsidR="00A80E25">
        <w:rPr>
          <w:sz w:val="22"/>
          <w:szCs w:val="22"/>
          <w:lang w:val="hr-HR"/>
        </w:rPr>
        <w:t>me imaju od strane rukovodstva;</w:t>
      </w:r>
    </w:p>
    <w:p w:rsidR="001C3930" w:rsidRPr="002A7B03" w:rsidRDefault="001C3930" w:rsidP="001C3930">
      <w:pPr>
        <w:pStyle w:val="Default"/>
        <w:numPr>
          <w:ilvl w:val="0"/>
          <w:numId w:val="8"/>
        </w:numPr>
        <w:ind w:left="567" w:right="-279" w:hanging="283"/>
        <w:jc w:val="both"/>
        <w:rPr>
          <w:sz w:val="22"/>
          <w:szCs w:val="22"/>
          <w:lang w:val="hr-HR"/>
        </w:rPr>
      </w:pPr>
      <w:r w:rsidRPr="002A7B03">
        <w:rPr>
          <w:sz w:val="22"/>
          <w:szCs w:val="22"/>
          <w:lang w:val="hr-HR"/>
        </w:rPr>
        <w:t xml:space="preserve">funkcionalnosti informacijskih </w:t>
      </w:r>
      <w:r w:rsidR="003906E7">
        <w:rPr>
          <w:sz w:val="22"/>
          <w:szCs w:val="22"/>
          <w:lang w:val="hr-HR"/>
        </w:rPr>
        <w:t>sustava</w:t>
      </w:r>
      <w:r w:rsidRPr="002A7B03">
        <w:rPr>
          <w:sz w:val="22"/>
          <w:szCs w:val="22"/>
          <w:lang w:val="hr-HR"/>
        </w:rPr>
        <w:t xml:space="preserve"> i st</w:t>
      </w:r>
      <w:r w:rsidR="00A80E25">
        <w:rPr>
          <w:sz w:val="22"/>
          <w:szCs w:val="22"/>
          <w:lang w:val="hr-HR"/>
        </w:rPr>
        <w:t>upnju</w:t>
      </w:r>
      <w:r w:rsidRPr="002A7B03">
        <w:rPr>
          <w:sz w:val="22"/>
          <w:szCs w:val="22"/>
          <w:lang w:val="hr-HR"/>
        </w:rPr>
        <w:t xml:space="preserve"> </w:t>
      </w:r>
      <w:r w:rsidR="00A80E25" w:rsidRPr="00A80E25">
        <w:rPr>
          <w:color w:val="auto"/>
          <w:sz w:val="22"/>
          <w:szCs w:val="22"/>
          <w:lang w:val="hr-HR"/>
        </w:rPr>
        <w:t>integriranosti</w:t>
      </w:r>
      <w:r w:rsidRPr="002A7B03">
        <w:rPr>
          <w:sz w:val="22"/>
          <w:szCs w:val="22"/>
          <w:lang w:val="hr-HR"/>
        </w:rPr>
        <w:t xml:space="preserve"> kontrolnih mehanizama u same informacijske s</w:t>
      </w:r>
      <w:r w:rsidR="00A80E25">
        <w:rPr>
          <w:sz w:val="22"/>
          <w:szCs w:val="22"/>
          <w:lang w:val="hr-HR"/>
        </w:rPr>
        <w:t>ustave</w:t>
      </w:r>
      <w:r w:rsidRPr="002A7B03">
        <w:rPr>
          <w:sz w:val="22"/>
          <w:szCs w:val="22"/>
          <w:lang w:val="hr-HR"/>
        </w:rPr>
        <w:t xml:space="preserve"> koji podržavaju procese iz </w:t>
      </w:r>
      <w:r w:rsidR="005E5255">
        <w:rPr>
          <w:sz w:val="22"/>
          <w:szCs w:val="22"/>
          <w:lang w:val="hr-HR"/>
        </w:rPr>
        <w:t>proračun</w:t>
      </w:r>
      <w:r w:rsidRPr="002A7B03">
        <w:rPr>
          <w:sz w:val="22"/>
          <w:szCs w:val="22"/>
          <w:lang w:val="hr-HR"/>
        </w:rPr>
        <w:t>skog ciklusa i ostale procese u organizaciji javnog sektora</w:t>
      </w:r>
      <w:r w:rsidR="00A80E25">
        <w:rPr>
          <w:sz w:val="22"/>
          <w:szCs w:val="22"/>
          <w:lang w:val="hr-HR"/>
        </w:rPr>
        <w:t>;</w:t>
      </w:r>
    </w:p>
    <w:p w:rsidR="001C3930" w:rsidRPr="002A7B03" w:rsidRDefault="001C3930" w:rsidP="001C3930">
      <w:pPr>
        <w:pStyle w:val="Default"/>
        <w:numPr>
          <w:ilvl w:val="0"/>
          <w:numId w:val="8"/>
        </w:numPr>
        <w:ind w:left="567" w:right="-279" w:hanging="283"/>
        <w:jc w:val="both"/>
        <w:rPr>
          <w:sz w:val="22"/>
          <w:szCs w:val="22"/>
          <w:lang w:val="hr-HR"/>
        </w:rPr>
      </w:pPr>
      <w:r w:rsidRPr="002A7B03">
        <w:rPr>
          <w:sz w:val="22"/>
          <w:szCs w:val="22"/>
          <w:lang w:val="hr-HR"/>
        </w:rPr>
        <w:t xml:space="preserve">kvalitete funkcije i dodatne vrijednosti </w:t>
      </w:r>
      <w:r w:rsidR="003906E7">
        <w:rPr>
          <w:sz w:val="22"/>
          <w:szCs w:val="22"/>
          <w:lang w:val="hr-HR"/>
        </w:rPr>
        <w:t>unutarnje</w:t>
      </w:r>
      <w:r w:rsidRPr="002A7B03">
        <w:rPr>
          <w:sz w:val="22"/>
          <w:szCs w:val="22"/>
          <w:lang w:val="hr-HR"/>
        </w:rPr>
        <w:t xml:space="preserve"> revizije u organizacijama u kojima je </w:t>
      </w:r>
      <w:r w:rsidR="005E5255">
        <w:rPr>
          <w:sz w:val="22"/>
          <w:szCs w:val="22"/>
          <w:lang w:val="hr-HR"/>
        </w:rPr>
        <w:t>unutarnja</w:t>
      </w:r>
      <w:r w:rsidRPr="002A7B03">
        <w:rPr>
          <w:sz w:val="22"/>
          <w:szCs w:val="22"/>
          <w:lang w:val="hr-HR"/>
        </w:rPr>
        <w:t xml:space="preserve"> revizija uspostavljena.  </w:t>
      </w:r>
    </w:p>
    <w:p w:rsidR="001C3930" w:rsidRPr="002A7B03" w:rsidRDefault="001C3930" w:rsidP="001C3930">
      <w:pPr>
        <w:pStyle w:val="Default"/>
        <w:jc w:val="both"/>
        <w:rPr>
          <w:sz w:val="14"/>
          <w:lang w:val="hr-HR"/>
        </w:rPr>
      </w:pPr>
    </w:p>
    <w:p w:rsidR="001C3930" w:rsidRPr="002A7B03" w:rsidRDefault="001C3930" w:rsidP="001C3930">
      <w:pPr>
        <w:spacing w:after="0"/>
        <w:jc w:val="both"/>
        <w:rPr>
          <w:rFonts w:ascii="Arial" w:hAnsi="Arial" w:cs="Arial"/>
          <w:sz w:val="12"/>
          <w:szCs w:val="24"/>
        </w:rPr>
      </w:pPr>
    </w:p>
    <w:p w:rsidR="001C3930" w:rsidRPr="002A7B03" w:rsidRDefault="001C3930" w:rsidP="001C3930">
      <w:pPr>
        <w:pStyle w:val="Heading4"/>
        <w:rPr>
          <w:rFonts w:ascii="Arial" w:hAnsi="Arial" w:cs="Arial"/>
          <w:b/>
          <w:i w:val="0"/>
          <w:sz w:val="24"/>
        </w:rPr>
      </w:pPr>
      <w:r w:rsidRPr="002A7B03">
        <w:rPr>
          <w:rFonts w:ascii="Arial" w:hAnsi="Arial" w:cs="Arial"/>
          <w:b/>
          <w:i w:val="0"/>
          <w:sz w:val="24"/>
        </w:rPr>
        <w:t>ZNAČAJ RAZVOJA PIFC ZA KLJUČNE POSLOVNE PROCESE U JAVNOM SEKTORU U FEDERACIJI BIH</w:t>
      </w:r>
    </w:p>
    <w:p w:rsidR="001C3930" w:rsidRPr="002A7B03" w:rsidRDefault="001C3930" w:rsidP="001C3930">
      <w:pPr>
        <w:spacing w:after="0"/>
        <w:jc w:val="both"/>
        <w:rPr>
          <w:rFonts w:ascii="Arial" w:hAnsi="Arial" w:cs="Arial"/>
          <w:sz w:val="16"/>
          <w:szCs w:val="24"/>
        </w:rPr>
      </w:pPr>
    </w:p>
    <w:p w:rsidR="001C3930" w:rsidRPr="002A7B03" w:rsidRDefault="001C3930" w:rsidP="001C3930">
      <w:pPr>
        <w:spacing w:after="0"/>
        <w:ind w:right="-279"/>
        <w:jc w:val="both"/>
        <w:rPr>
          <w:rFonts w:ascii="Arial" w:hAnsi="Arial" w:cs="Arial"/>
        </w:rPr>
      </w:pPr>
      <w:r w:rsidRPr="002A7B03">
        <w:rPr>
          <w:rFonts w:ascii="Arial" w:hAnsi="Arial" w:cs="Arial"/>
        </w:rPr>
        <w:t>Kao što je prethodno rečeno, PIFC nije odvojen s</w:t>
      </w:r>
      <w:r w:rsidR="00A80E25">
        <w:rPr>
          <w:rFonts w:ascii="Arial" w:hAnsi="Arial" w:cs="Arial"/>
        </w:rPr>
        <w:t>ustav</w:t>
      </w:r>
      <w:r w:rsidRPr="002A7B03">
        <w:rPr>
          <w:rFonts w:ascii="Arial" w:hAnsi="Arial" w:cs="Arial"/>
        </w:rPr>
        <w:t xml:space="preserve"> ili proces koji funkcioni</w:t>
      </w:r>
      <w:r>
        <w:rPr>
          <w:rFonts w:ascii="Arial" w:hAnsi="Arial" w:cs="Arial"/>
        </w:rPr>
        <w:t>ra</w:t>
      </w:r>
      <w:r w:rsidRPr="002A7B03">
        <w:rPr>
          <w:rFonts w:ascii="Arial" w:hAnsi="Arial" w:cs="Arial"/>
        </w:rPr>
        <w:t xml:space="preserve"> nezavisno od ostalih procesa u organizacijama javnog sektora. PIFC je sastavni dio svakog procesa i ukoliko ispunjava zahtjeve predviđene Standardima </w:t>
      </w:r>
      <w:r w:rsidR="003906E7">
        <w:rPr>
          <w:rFonts w:ascii="Arial" w:hAnsi="Arial" w:cs="Arial"/>
        </w:rPr>
        <w:t>unutarnje</w:t>
      </w:r>
      <w:r w:rsidRPr="002A7B03">
        <w:rPr>
          <w:rFonts w:ascii="Arial" w:hAnsi="Arial" w:cs="Arial"/>
        </w:rPr>
        <w:t xml:space="preserve"> kontrole, direktno unapređuje procese u organizaciji</w:t>
      </w:r>
      <w:r w:rsidR="00A80E25">
        <w:rPr>
          <w:rFonts w:ascii="Arial" w:hAnsi="Arial" w:cs="Arial"/>
        </w:rPr>
        <w:t>,</w:t>
      </w:r>
      <w:r w:rsidRPr="002A7B03">
        <w:rPr>
          <w:rFonts w:ascii="Arial" w:hAnsi="Arial" w:cs="Arial"/>
        </w:rPr>
        <w:t xml:space="preserve"> a time i efekte njihovog poslovanja. U nastavku su uz prateću analizu predstavljeni primjeri kako PIFC može unaprijediti ključne procese u organizacijama javnog sektora u FBiH.</w:t>
      </w:r>
    </w:p>
    <w:p w:rsidR="001C3930" w:rsidRPr="002A7B03" w:rsidRDefault="001C3930" w:rsidP="001C3930">
      <w:pPr>
        <w:spacing w:after="0"/>
        <w:ind w:right="-563"/>
        <w:jc w:val="both"/>
        <w:rPr>
          <w:rFonts w:ascii="Arial" w:hAnsi="Arial" w:cs="Arial"/>
          <w:b/>
          <w:sz w:val="10"/>
          <w:szCs w:val="24"/>
        </w:rPr>
      </w:pPr>
    </w:p>
    <w:p w:rsidR="001C3930" w:rsidRPr="002A7B03" w:rsidRDefault="001C3930" w:rsidP="001C3930">
      <w:pPr>
        <w:pStyle w:val="Heading4"/>
        <w:rPr>
          <w:rFonts w:ascii="Arial" w:hAnsi="Arial" w:cs="Arial"/>
          <w:i w:val="0"/>
        </w:rPr>
      </w:pPr>
      <w:r w:rsidRPr="002A7B03">
        <w:rPr>
          <w:rFonts w:ascii="Arial" w:hAnsi="Arial" w:cs="Arial"/>
          <w:i w:val="0"/>
        </w:rPr>
        <w:t xml:space="preserve">Planiranje </w:t>
      </w:r>
      <w:r w:rsidR="005E5255">
        <w:rPr>
          <w:rFonts w:ascii="Arial" w:hAnsi="Arial" w:cs="Arial"/>
          <w:i w:val="0"/>
        </w:rPr>
        <w:t>proračun</w:t>
      </w:r>
      <w:r w:rsidRPr="002A7B03">
        <w:rPr>
          <w:rFonts w:ascii="Arial" w:hAnsi="Arial" w:cs="Arial"/>
          <w:i w:val="0"/>
        </w:rPr>
        <w:t>a</w:t>
      </w:r>
    </w:p>
    <w:p w:rsidR="001C3930" w:rsidRPr="002A7B03" w:rsidRDefault="001C3930" w:rsidP="001C3930">
      <w:pPr>
        <w:pStyle w:val="Default"/>
        <w:ind w:right="-279"/>
        <w:jc w:val="both"/>
        <w:rPr>
          <w:bCs/>
          <w:sz w:val="22"/>
          <w:szCs w:val="22"/>
          <w:lang w:val="hr-HR"/>
        </w:rPr>
      </w:pPr>
      <w:r w:rsidRPr="002A7B03">
        <w:rPr>
          <w:bCs/>
          <w:sz w:val="22"/>
          <w:szCs w:val="22"/>
          <w:lang w:val="hr-HR"/>
        </w:rPr>
        <w:t xml:space="preserve">Srednjoročna perspektiva u planiranju </w:t>
      </w:r>
      <w:r w:rsidR="005E5255">
        <w:rPr>
          <w:bCs/>
          <w:sz w:val="22"/>
          <w:szCs w:val="22"/>
          <w:lang w:val="hr-HR"/>
        </w:rPr>
        <w:t>proračun</w:t>
      </w:r>
      <w:r w:rsidRPr="002A7B03">
        <w:rPr>
          <w:bCs/>
          <w:sz w:val="22"/>
          <w:szCs w:val="22"/>
          <w:lang w:val="hr-HR"/>
        </w:rPr>
        <w:t xml:space="preserve">a osigurava se kroz </w:t>
      </w:r>
      <w:r w:rsidRPr="002A7B03">
        <w:rPr>
          <w:sz w:val="22"/>
          <w:szCs w:val="22"/>
          <w:lang w:val="hr-HR"/>
        </w:rPr>
        <w:t xml:space="preserve">Dokument okvirnog </w:t>
      </w:r>
      <w:r w:rsidR="005E5255">
        <w:rPr>
          <w:sz w:val="22"/>
          <w:szCs w:val="22"/>
          <w:lang w:val="hr-HR"/>
        </w:rPr>
        <w:t>proračun</w:t>
      </w:r>
      <w:r w:rsidRPr="002A7B03">
        <w:rPr>
          <w:sz w:val="22"/>
          <w:szCs w:val="22"/>
          <w:lang w:val="hr-HR"/>
        </w:rPr>
        <w:t>a (DO</w:t>
      </w:r>
      <w:r w:rsidR="00A80E25">
        <w:rPr>
          <w:sz w:val="22"/>
          <w:szCs w:val="22"/>
          <w:lang w:val="hr-HR"/>
        </w:rPr>
        <w:t>P</w:t>
      </w:r>
      <w:r w:rsidRPr="002A7B03">
        <w:rPr>
          <w:sz w:val="22"/>
          <w:szCs w:val="22"/>
          <w:lang w:val="hr-HR"/>
        </w:rPr>
        <w:t>)</w:t>
      </w:r>
      <w:r w:rsidRPr="002A7B03">
        <w:rPr>
          <w:rStyle w:val="FootnoteReference"/>
          <w:sz w:val="22"/>
          <w:szCs w:val="22"/>
          <w:lang w:val="hr-HR"/>
        </w:rPr>
        <w:footnoteReference w:id="46"/>
      </w:r>
      <w:r w:rsidRPr="002A7B03">
        <w:rPr>
          <w:sz w:val="22"/>
          <w:szCs w:val="22"/>
          <w:lang w:val="hr-HR"/>
        </w:rPr>
        <w:t xml:space="preserve"> koji se izrađuje na </w:t>
      </w:r>
      <w:r w:rsidR="00A80E25">
        <w:rPr>
          <w:sz w:val="22"/>
          <w:szCs w:val="22"/>
          <w:lang w:val="hr-HR"/>
        </w:rPr>
        <w:t>razini</w:t>
      </w:r>
      <w:r w:rsidRPr="002A7B03">
        <w:rPr>
          <w:sz w:val="22"/>
          <w:szCs w:val="22"/>
          <w:lang w:val="hr-HR"/>
        </w:rPr>
        <w:t xml:space="preserve"> FBiH, kantona i JLU.</w:t>
      </w:r>
      <w:r w:rsidRPr="002A7B03">
        <w:rPr>
          <w:sz w:val="22"/>
          <w:szCs w:val="22"/>
          <w:shd w:val="clear" w:color="auto" w:fill="FFFFFF"/>
          <w:lang w:val="hr-HR"/>
        </w:rPr>
        <w:t xml:space="preserve"> Izrada DO</w:t>
      </w:r>
      <w:r w:rsidR="00A80E25">
        <w:rPr>
          <w:sz w:val="22"/>
          <w:szCs w:val="22"/>
          <w:shd w:val="clear" w:color="auto" w:fill="FFFFFF"/>
          <w:lang w:val="hr-HR"/>
        </w:rPr>
        <w:t>P</w:t>
      </w:r>
      <w:r w:rsidRPr="002A7B03">
        <w:rPr>
          <w:sz w:val="22"/>
          <w:szCs w:val="22"/>
          <w:shd w:val="clear" w:color="auto" w:fill="FFFFFF"/>
          <w:lang w:val="hr-HR"/>
        </w:rPr>
        <w:t xml:space="preserve">-a zasniva se na procjeni </w:t>
      </w:r>
      <w:r w:rsidR="00A80E25">
        <w:rPr>
          <w:sz w:val="22"/>
          <w:szCs w:val="22"/>
          <w:shd w:val="clear" w:color="auto" w:fill="FFFFFF"/>
          <w:lang w:val="hr-HR"/>
        </w:rPr>
        <w:t>gospodarskog</w:t>
      </w:r>
      <w:r w:rsidRPr="002A7B03">
        <w:rPr>
          <w:sz w:val="22"/>
          <w:szCs w:val="22"/>
          <w:shd w:val="clear" w:color="auto" w:fill="FFFFFF"/>
          <w:lang w:val="hr-HR"/>
        </w:rPr>
        <w:t xml:space="preserve"> razvoja, razvoja socijalnog sektora, makroekonomskih indikatora i prognozi prihoda i rashoda, koji se utvrđuje prema Ekonomskoj politici Federacije BiH. Međutim, gornja granica rashoda u DO</w:t>
      </w:r>
      <w:r w:rsidR="00A80E25">
        <w:rPr>
          <w:sz w:val="22"/>
          <w:szCs w:val="22"/>
          <w:shd w:val="clear" w:color="auto" w:fill="FFFFFF"/>
          <w:lang w:val="hr-HR"/>
        </w:rPr>
        <w:t>P-u ob</w:t>
      </w:r>
      <w:r w:rsidRPr="002A7B03">
        <w:rPr>
          <w:sz w:val="22"/>
          <w:szCs w:val="22"/>
          <w:shd w:val="clear" w:color="auto" w:fill="FFFFFF"/>
          <w:lang w:val="hr-HR"/>
        </w:rPr>
        <w:t xml:space="preserve">vezujuća je samo za prvu godinu, dok su vrijednosti za dvije sljedeće godine </w:t>
      </w:r>
      <w:r w:rsidRPr="002A7B03">
        <w:rPr>
          <w:bCs/>
          <w:sz w:val="22"/>
          <w:szCs w:val="22"/>
          <w:lang w:val="hr-HR"/>
        </w:rPr>
        <w:t xml:space="preserve">samo indikativne. </w:t>
      </w:r>
    </w:p>
    <w:p w:rsidR="001C3930" w:rsidRPr="002A7B03" w:rsidRDefault="001C3930" w:rsidP="001C3930">
      <w:pPr>
        <w:autoSpaceDE w:val="0"/>
        <w:autoSpaceDN w:val="0"/>
        <w:adjustRightInd w:val="0"/>
        <w:spacing w:after="0" w:line="240" w:lineRule="auto"/>
        <w:ind w:right="-279"/>
        <w:jc w:val="both"/>
        <w:rPr>
          <w:rFonts w:ascii="Arial" w:hAnsi="Arial" w:cs="Arial"/>
          <w:bCs/>
          <w:sz w:val="10"/>
        </w:rPr>
      </w:pPr>
    </w:p>
    <w:p w:rsidR="001C3930" w:rsidRPr="002A7B03" w:rsidRDefault="001C3930" w:rsidP="001C3930">
      <w:pPr>
        <w:pStyle w:val="Default"/>
        <w:ind w:right="-279"/>
        <w:jc w:val="both"/>
        <w:rPr>
          <w:bCs/>
          <w:sz w:val="22"/>
          <w:szCs w:val="22"/>
          <w:lang w:val="hr-HR"/>
        </w:rPr>
      </w:pPr>
      <w:r w:rsidRPr="002A7B03">
        <w:rPr>
          <w:bCs/>
          <w:sz w:val="22"/>
          <w:szCs w:val="22"/>
          <w:lang w:val="hr-HR"/>
        </w:rPr>
        <w:t>Prema raspoloživim podacima, planovi i projekcije za buduć</w:t>
      </w:r>
      <w:r w:rsidR="00A80E25">
        <w:rPr>
          <w:bCs/>
          <w:sz w:val="22"/>
          <w:szCs w:val="22"/>
          <w:lang w:val="hr-HR"/>
        </w:rPr>
        <w:t>a</w:t>
      </w:r>
      <w:r w:rsidRPr="002A7B03">
        <w:rPr>
          <w:bCs/>
          <w:sz w:val="22"/>
          <w:szCs w:val="22"/>
          <w:lang w:val="hr-HR"/>
        </w:rPr>
        <w:t xml:space="preserve"> </w:t>
      </w:r>
      <w:r w:rsidR="00A80E25">
        <w:rPr>
          <w:bCs/>
          <w:sz w:val="22"/>
          <w:szCs w:val="22"/>
          <w:lang w:val="hr-HR"/>
        </w:rPr>
        <w:t>razdoblja</w:t>
      </w:r>
      <w:r w:rsidRPr="002A7B03">
        <w:rPr>
          <w:bCs/>
          <w:sz w:val="22"/>
          <w:szCs w:val="22"/>
          <w:lang w:val="hr-HR"/>
        </w:rPr>
        <w:t xml:space="preserve"> u najvećoj se mjeri baziraju na </w:t>
      </w:r>
      <w:r w:rsidR="00A80E25">
        <w:rPr>
          <w:bCs/>
          <w:sz w:val="22"/>
          <w:szCs w:val="22"/>
          <w:lang w:val="hr-HR"/>
        </w:rPr>
        <w:t>temelju</w:t>
      </w:r>
      <w:r w:rsidRPr="002A7B03">
        <w:rPr>
          <w:bCs/>
          <w:sz w:val="22"/>
          <w:szCs w:val="22"/>
          <w:lang w:val="hr-HR"/>
        </w:rPr>
        <w:t xml:space="preserve"> prošlogodišnjih troškova, korig</w:t>
      </w:r>
      <w:r w:rsidR="00A80E25">
        <w:rPr>
          <w:bCs/>
          <w:sz w:val="22"/>
          <w:szCs w:val="22"/>
          <w:lang w:val="hr-HR"/>
        </w:rPr>
        <w:t>iranih</w:t>
      </w:r>
      <w:r w:rsidRPr="002A7B03">
        <w:rPr>
          <w:bCs/>
          <w:sz w:val="22"/>
          <w:szCs w:val="22"/>
          <w:lang w:val="hr-HR"/>
        </w:rPr>
        <w:t xml:space="preserve"> za inflatorna kretanja. Međutim, potrebne su detaljnije analize kojima bi se prošlogodišnji troškovi prilagodili promjenama u o</w:t>
      </w:r>
      <w:r w:rsidR="00A80E25">
        <w:rPr>
          <w:bCs/>
          <w:sz w:val="22"/>
          <w:szCs w:val="22"/>
          <w:lang w:val="hr-HR"/>
        </w:rPr>
        <w:t>psegu</w:t>
      </w:r>
      <w:r w:rsidRPr="002A7B03">
        <w:rPr>
          <w:bCs/>
          <w:sz w:val="22"/>
          <w:szCs w:val="22"/>
          <w:lang w:val="hr-HR"/>
        </w:rPr>
        <w:t xml:space="preserve"> aktivnosti predviđenih strateškim politikama, mogućim uštedama, korekcijama iznosa u zavisnosti od ostvarenih rezultata i provedenih kontrola namjenskog trošenja i slično. Prilikom planiranja </w:t>
      </w:r>
      <w:r w:rsidR="005E5255">
        <w:rPr>
          <w:bCs/>
          <w:sz w:val="22"/>
          <w:szCs w:val="22"/>
          <w:lang w:val="hr-HR"/>
        </w:rPr>
        <w:t>proračun</w:t>
      </w:r>
      <w:r w:rsidRPr="002A7B03">
        <w:rPr>
          <w:bCs/>
          <w:sz w:val="22"/>
          <w:szCs w:val="22"/>
          <w:lang w:val="hr-HR"/>
        </w:rPr>
        <w:t xml:space="preserve">a nedovoljno se uzimaju u obzir informacije o efektima dodijeljenih </w:t>
      </w:r>
      <w:r w:rsidR="005E5255">
        <w:rPr>
          <w:bCs/>
          <w:sz w:val="22"/>
          <w:szCs w:val="22"/>
          <w:lang w:val="hr-HR"/>
        </w:rPr>
        <w:t>proračun</w:t>
      </w:r>
      <w:r w:rsidRPr="002A7B03">
        <w:rPr>
          <w:bCs/>
          <w:sz w:val="22"/>
          <w:szCs w:val="22"/>
          <w:lang w:val="hr-HR"/>
        </w:rPr>
        <w:t>skih sredstava iz prethodnih ciklusa. Navedeno je u</w:t>
      </w:r>
      <w:r w:rsidR="00A80E25">
        <w:rPr>
          <w:bCs/>
          <w:sz w:val="22"/>
          <w:szCs w:val="22"/>
          <w:lang w:val="hr-HR"/>
        </w:rPr>
        <w:t>vjetovano</w:t>
      </w:r>
      <w:r w:rsidRPr="002A7B03">
        <w:rPr>
          <w:bCs/>
          <w:sz w:val="22"/>
          <w:szCs w:val="22"/>
          <w:lang w:val="hr-HR"/>
        </w:rPr>
        <w:t xml:space="preserve"> i činjenicom da se </w:t>
      </w:r>
      <w:r w:rsidR="005E5255">
        <w:rPr>
          <w:bCs/>
          <w:sz w:val="22"/>
          <w:szCs w:val="22"/>
          <w:lang w:val="hr-HR"/>
        </w:rPr>
        <w:t>proračun</w:t>
      </w:r>
      <w:r w:rsidRPr="002A7B03">
        <w:rPr>
          <w:bCs/>
          <w:sz w:val="22"/>
          <w:szCs w:val="22"/>
          <w:lang w:val="hr-HR"/>
        </w:rPr>
        <w:t>i/</w:t>
      </w:r>
      <w:r w:rsidR="003906E7">
        <w:rPr>
          <w:bCs/>
          <w:sz w:val="22"/>
          <w:szCs w:val="22"/>
          <w:lang w:val="hr-HR"/>
        </w:rPr>
        <w:t>financ</w:t>
      </w:r>
      <w:r w:rsidRPr="002A7B03">
        <w:rPr>
          <w:bCs/>
          <w:sz w:val="22"/>
          <w:szCs w:val="22"/>
          <w:lang w:val="hr-HR"/>
        </w:rPr>
        <w:t>ijski planovi organizacija u javnom sektoru u FB</w:t>
      </w:r>
      <w:r w:rsidR="00920D0B">
        <w:rPr>
          <w:bCs/>
          <w:sz w:val="22"/>
          <w:szCs w:val="22"/>
          <w:lang w:val="hr-HR"/>
        </w:rPr>
        <w:t>i</w:t>
      </w:r>
      <w:r w:rsidRPr="002A7B03">
        <w:rPr>
          <w:bCs/>
          <w:sz w:val="22"/>
          <w:szCs w:val="22"/>
          <w:lang w:val="hr-HR"/>
        </w:rPr>
        <w:t xml:space="preserve">H, uključujući sve </w:t>
      </w:r>
      <w:r w:rsidR="00A80E25">
        <w:rPr>
          <w:bCs/>
          <w:sz w:val="22"/>
          <w:szCs w:val="22"/>
          <w:lang w:val="hr-HR"/>
        </w:rPr>
        <w:t>razine</w:t>
      </w:r>
      <w:r w:rsidRPr="002A7B03">
        <w:rPr>
          <w:bCs/>
          <w:sz w:val="22"/>
          <w:szCs w:val="22"/>
          <w:lang w:val="hr-HR"/>
        </w:rPr>
        <w:t xml:space="preserve"> vlasti, još uvijek ne usvajaju niti izvršavaju po programskoj klasifikaciji. </w:t>
      </w:r>
    </w:p>
    <w:p w:rsidR="001C3930" w:rsidRPr="002A7B03" w:rsidRDefault="001C3930" w:rsidP="001C3930">
      <w:pPr>
        <w:pStyle w:val="Default"/>
        <w:ind w:right="-279"/>
        <w:jc w:val="both"/>
        <w:rPr>
          <w:bCs/>
          <w:sz w:val="10"/>
          <w:szCs w:val="22"/>
          <w:lang w:val="hr-HR"/>
        </w:rPr>
      </w:pPr>
    </w:p>
    <w:p w:rsidR="001C3930" w:rsidRPr="002A7B03" w:rsidRDefault="001C3930" w:rsidP="001C3930">
      <w:pPr>
        <w:spacing w:after="0"/>
        <w:ind w:right="-279"/>
        <w:jc w:val="both"/>
        <w:rPr>
          <w:rFonts w:ascii="Arial" w:hAnsi="Arial" w:cs="Arial"/>
          <w:bCs/>
        </w:rPr>
      </w:pPr>
      <w:r w:rsidRPr="002A7B03">
        <w:rPr>
          <w:rFonts w:ascii="Arial" w:hAnsi="Arial" w:cs="Arial"/>
          <w:bCs/>
        </w:rPr>
        <w:t>Dakle, evidentna je potreba da se s</w:t>
      </w:r>
      <w:r w:rsidR="00A80E25">
        <w:rPr>
          <w:rFonts w:ascii="Arial" w:hAnsi="Arial" w:cs="Arial"/>
          <w:bCs/>
        </w:rPr>
        <w:t>ustavi</w:t>
      </w:r>
      <w:r w:rsidRPr="002A7B03">
        <w:rPr>
          <w:rFonts w:ascii="Arial" w:hAnsi="Arial" w:cs="Arial"/>
          <w:bCs/>
        </w:rPr>
        <w:t xml:space="preserve"> </w:t>
      </w:r>
      <w:r w:rsidR="003906E7">
        <w:rPr>
          <w:rFonts w:ascii="Arial" w:hAnsi="Arial" w:cs="Arial"/>
          <w:bCs/>
        </w:rPr>
        <w:t>unutarnjih</w:t>
      </w:r>
      <w:r w:rsidRPr="002A7B03">
        <w:rPr>
          <w:rFonts w:ascii="Arial" w:hAnsi="Arial" w:cs="Arial"/>
          <w:bCs/>
        </w:rPr>
        <w:t xml:space="preserve"> kontrola u procesima planiranja trebaju jačati u pogledu potpunije pripreme </w:t>
      </w:r>
      <w:r w:rsidR="005E5255">
        <w:rPr>
          <w:rFonts w:ascii="Arial" w:hAnsi="Arial" w:cs="Arial"/>
          <w:bCs/>
        </w:rPr>
        <w:t>proračun</w:t>
      </w:r>
      <w:r w:rsidR="00A80E25">
        <w:rPr>
          <w:rFonts w:ascii="Arial" w:hAnsi="Arial" w:cs="Arial"/>
          <w:bCs/>
        </w:rPr>
        <w:t>skih zahtjeva s</w:t>
      </w:r>
      <w:r w:rsidRPr="002A7B03">
        <w:rPr>
          <w:rFonts w:ascii="Arial" w:hAnsi="Arial" w:cs="Arial"/>
          <w:bCs/>
        </w:rPr>
        <w:t xml:space="preserve"> razmatranjem svih faktora koji mogu ut</w:t>
      </w:r>
      <w:r w:rsidR="00A80E25">
        <w:rPr>
          <w:rFonts w:ascii="Arial" w:hAnsi="Arial" w:cs="Arial"/>
          <w:bCs/>
        </w:rPr>
        <w:t>je</w:t>
      </w:r>
      <w:r w:rsidRPr="002A7B03">
        <w:rPr>
          <w:rFonts w:ascii="Arial" w:hAnsi="Arial" w:cs="Arial"/>
          <w:bCs/>
        </w:rPr>
        <w:t xml:space="preserve">cati na realizaciju ciljeva. Navedeno podrazumijeva cjelovite informacije o statusu pripreme i planu realizacije projekata i transfera, te detaljnije analize strukture i kretanja troškova. Dostupnost ovih informacija bi smanjila rizike nerealnog planiranja određenih kategorija rashoda u odnosu na mogućnosti stvarne realizacije (na primjer, kapitalnih izdataka), rizike neiskorištenih mogućnosti ušteda (na primjer, na materijalnim rashodima) te rizike </w:t>
      </w:r>
      <w:r w:rsidR="003906E7">
        <w:rPr>
          <w:rFonts w:ascii="Arial" w:hAnsi="Arial" w:cs="Arial"/>
          <w:bCs/>
        </w:rPr>
        <w:t>financ</w:t>
      </w:r>
      <w:r w:rsidRPr="002A7B03">
        <w:rPr>
          <w:rFonts w:ascii="Arial" w:hAnsi="Arial" w:cs="Arial"/>
          <w:bCs/>
        </w:rPr>
        <w:t xml:space="preserve">iranja neprioritetnih aktivnosti. </w:t>
      </w:r>
    </w:p>
    <w:p w:rsidR="001C3930" w:rsidRPr="002A7B03" w:rsidRDefault="001C3930" w:rsidP="001C3930">
      <w:pPr>
        <w:spacing w:after="0"/>
        <w:ind w:right="-279"/>
        <w:jc w:val="both"/>
        <w:rPr>
          <w:rFonts w:ascii="Arial" w:hAnsi="Arial" w:cs="Arial"/>
          <w:b/>
          <w:bCs/>
          <w:sz w:val="16"/>
        </w:rPr>
      </w:pPr>
    </w:p>
    <w:p w:rsidR="001C3930" w:rsidRPr="002A7B03" w:rsidRDefault="001C3930" w:rsidP="001C3930">
      <w:pPr>
        <w:pStyle w:val="Heading4"/>
        <w:ind w:right="-279"/>
        <w:rPr>
          <w:rFonts w:ascii="Arial" w:hAnsi="Arial" w:cs="Arial"/>
          <w:i w:val="0"/>
        </w:rPr>
      </w:pPr>
      <w:r w:rsidRPr="002A7B03">
        <w:rPr>
          <w:rFonts w:ascii="Arial" w:hAnsi="Arial" w:cs="Arial"/>
          <w:i w:val="0"/>
        </w:rPr>
        <w:t xml:space="preserve">Izvršenje </w:t>
      </w:r>
      <w:r w:rsidR="005E5255">
        <w:rPr>
          <w:rFonts w:ascii="Arial" w:hAnsi="Arial" w:cs="Arial"/>
          <w:i w:val="0"/>
        </w:rPr>
        <w:t>proračun</w:t>
      </w:r>
      <w:r w:rsidRPr="002A7B03">
        <w:rPr>
          <w:rFonts w:ascii="Arial" w:hAnsi="Arial" w:cs="Arial"/>
          <w:i w:val="0"/>
        </w:rPr>
        <w:t xml:space="preserve">a </w:t>
      </w:r>
    </w:p>
    <w:p w:rsidR="001C3930" w:rsidRPr="002A7B03" w:rsidRDefault="001C3930" w:rsidP="001C3930">
      <w:pPr>
        <w:spacing w:after="0"/>
        <w:ind w:right="-279"/>
        <w:jc w:val="both"/>
        <w:rPr>
          <w:rFonts w:ascii="Arial" w:hAnsi="Arial" w:cs="Arial"/>
          <w:bCs/>
        </w:rPr>
      </w:pPr>
      <w:r w:rsidRPr="002A7B03">
        <w:rPr>
          <w:rFonts w:ascii="Arial" w:hAnsi="Arial" w:cs="Arial"/>
          <w:bCs/>
        </w:rPr>
        <w:t>S</w:t>
      </w:r>
      <w:r w:rsidR="00A80E25">
        <w:rPr>
          <w:rFonts w:ascii="Arial" w:hAnsi="Arial" w:cs="Arial"/>
          <w:bCs/>
        </w:rPr>
        <w:t>ustav</w:t>
      </w:r>
      <w:r w:rsidRPr="002A7B03">
        <w:rPr>
          <w:rFonts w:ascii="Arial" w:hAnsi="Arial" w:cs="Arial"/>
          <w:bCs/>
        </w:rPr>
        <w:t xml:space="preserve"> </w:t>
      </w:r>
      <w:r w:rsidR="003906E7">
        <w:rPr>
          <w:rFonts w:ascii="Arial" w:hAnsi="Arial" w:cs="Arial"/>
          <w:bCs/>
        </w:rPr>
        <w:t>unutarnjih</w:t>
      </w:r>
      <w:r w:rsidRPr="002A7B03">
        <w:rPr>
          <w:rFonts w:ascii="Arial" w:hAnsi="Arial" w:cs="Arial"/>
          <w:bCs/>
        </w:rPr>
        <w:t xml:space="preserve"> kontrola treba podržati procese u izvršenju </w:t>
      </w:r>
      <w:r w:rsidR="005E5255">
        <w:rPr>
          <w:rFonts w:ascii="Arial" w:hAnsi="Arial" w:cs="Arial"/>
          <w:bCs/>
        </w:rPr>
        <w:t>proračun</w:t>
      </w:r>
      <w:r w:rsidRPr="002A7B03">
        <w:rPr>
          <w:rFonts w:ascii="Arial" w:hAnsi="Arial" w:cs="Arial"/>
          <w:bCs/>
        </w:rPr>
        <w:t>a na način da budu u funkciji efikasnog praćenja i naplate prih</w:t>
      </w:r>
      <w:r w:rsidR="00A80E25">
        <w:rPr>
          <w:rFonts w:ascii="Arial" w:hAnsi="Arial" w:cs="Arial"/>
          <w:bCs/>
        </w:rPr>
        <w:t>oda, kontrole nad stvaranjem ob</w:t>
      </w:r>
      <w:r w:rsidRPr="002A7B03">
        <w:rPr>
          <w:rFonts w:ascii="Arial" w:hAnsi="Arial" w:cs="Arial"/>
          <w:bCs/>
        </w:rPr>
        <w:t xml:space="preserve">veza, kontrole namjenskog trošenja </w:t>
      </w:r>
      <w:r w:rsidR="005E5255">
        <w:rPr>
          <w:rFonts w:ascii="Arial" w:hAnsi="Arial" w:cs="Arial"/>
          <w:bCs/>
        </w:rPr>
        <w:t>proračun</w:t>
      </w:r>
      <w:r w:rsidRPr="002A7B03">
        <w:rPr>
          <w:rFonts w:ascii="Arial" w:hAnsi="Arial" w:cs="Arial"/>
          <w:bCs/>
        </w:rPr>
        <w:t xml:space="preserve">skih sredstava, te pouzdanih računovodstvenih </w:t>
      </w:r>
      <w:r w:rsidR="003906E7">
        <w:rPr>
          <w:rFonts w:ascii="Arial" w:hAnsi="Arial" w:cs="Arial"/>
          <w:bCs/>
        </w:rPr>
        <w:t>sustava</w:t>
      </w:r>
      <w:r w:rsidRPr="002A7B03">
        <w:rPr>
          <w:rFonts w:ascii="Arial" w:hAnsi="Arial" w:cs="Arial"/>
          <w:bCs/>
        </w:rPr>
        <w:t xml:space="preserve"> i </w:t>
      </w:r>
      <w:r w:rsidR="003906E7">
        <w:rPr>
          <w:rFonts w:ascii="Arial" w:hAnsi="Arial" w:cs="Arial"/>
          <w:bCs/>
        </w:rPr>
        <w:t>financ</w:t>
      </w:r>
      <w:r w:rsidRPr="002A7B03">
        <w:rPr>
          <w:rFonts w:ascii="Arial" w:hAnsi="Arial" w:cs="Arial"/>
          <w:bCs/>
        </w:rPr>
        <w:t xml:space="preserve">ijskog izvještavanja. </w:t>
      </w:r>
    </w:p>
    <w:p w:rsidR="001C3930" w:rsidRPr="002A7B03" w:rsidRDefault="001C3930" w:rsidP="001C3930">
      <w:pPr>
        <w:spacing w:after="0"/>
        <w:ind w:right="-279"/>
        <w:jc w:val="both"/>
        <w:rPr>
          <w:rFonts w:ascii="Arial" w:hAnsi="Arial" w:cs="Arial"/>
          <w:b/>
          <w:bCs/>
        </w:rPr>
      </w:pPr>
    </w:p>
    <w:p w:rsidR="001C3930" w:rsidRPr="002A7B03" w:rsidRDefault="001C3930" w:rsidP="001C3930">
      <w:pPr>
        <w:pStyle w:val="Heading5"/>
        <w:ind w:right="-279"/>
        <w:rPr>
          <w:rFonts w:ascii="Arial" w:hAnsi="Arial" w:cs="Arial"/>
        </w:rPr>
      </w:pPr>
      <w:r w:rsidRPr="002A7B03">
        <w:rPr>
          <w:rFonts w:ascii="Arial" w:hAnsi="Arial" w:cs="Arial"/>
        </w:rPr>
        <w:t xml:space="preserve">Kontrole praćenja i naplate prihoda </w:t>
      </w:r>
      <w:r w:rsidRPr="002A7B03">
        <w:rPr>
          <w:rFonts w:ascii="Arial" w:hAnsi="Arial" w:cs="Arial"/>
        </w:rPr>
        <w:tab/>
      </w: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U oblasti naplate </w:t>
      </w:r>
      <w:r w:rsidR="00A80E25">
        <w:rPr>
          <w:rFonts w:ascii="Arial" w:hAnsi="Arial" w:cs="Arial"/>
          <w:bCs/>
        </w:rPr>
        <w:t>izravnih</w:t>
      </w:r>
      <w:r w:rsidRPr="002A7B03">
        <w:rPr>
          <w:rFonts w:ascii="Arial" w:hAnsi="Arial" w:cs="Arial"/>
          <w:bCs/>
        </w:rPr>
        <w:t xml:space="preserve"> poreza, evidentne su slabosti u s</w:t>
      </w:r>
      <w:r w:rsidR="00A80E25">
        <w:rPr>
          <w:rFonts w:ascii="Arial" w:hAnsi="Arial" w:cs="Arial"/>
          <w:bCs/>
        </w:rPr>
        <w:t>ustavu</w:t>
      </w:r>
      <w:r w:rsidRPr="002A7B03">
        <w:rPr>
          <w:rFonts w:ascii="Arial" w:hAnsi="Arial" w:cs="Arial"/>
          <w:bCs/>
        </w:rPr>
        <w:t xml:space="preserve"> </w:t>
      </w:r>
      <w:r w:rsidR="003906E7">
        <w:rPr>
          <w:rFonts w:ascii="Arial" w:hAnsi="Arial" w:cs="Arial"/>
          <w:bCs/>
        </w:rPr>
        <w:t>unutarnjih</w:t>
      </w:r>
      <w:r w:rsidRPr="002A7B03">
        <w:rPr>
          <w:rFonts w:ascii="Arial" w:hAnsi="Arial" w:cs="Arial"/>
          <w:bCs/>
        </w:rPr>
        <w:t xml:space="preserve"> kontrola u smislu sveobuhvatnosti prikupljenih informacija uslijed čega dolazi do značajnijeg odstupanja izvršenja od srednjoročnih projekcija ovih prihoda. </w:t>
      </w:r>
      <w:r w:rsidR="00A80E25" w:rsidRPr="002A7B03">
        <w:rPr>
          <w:rFonts w:ascii="Arial" w:hAnsi="Arial" w:cs="Arial"/>
          <w:bCs/>
        </w:rPr>
        <w:t>Djelomično</w:t>
      </w:r>
      <w:r w:rsidRPr="002A7B03">
        <w:rPr>
          <w:rFonts w:ascii="Arial" w:hAnsi="Arial" w:cs="Arial"/>
          <w:bCs/>
        </w:rPr>
        <w:t>, razlozi nerealnih projekcija leže u činjenici da postojeći pore</w:t>
      </w:r>
      <w:r w:rsidR="00A80E25">
        <w:rPr>
          <w:rFonts w:ascii="Arial" w:hAnsi="Arial" w:cs="Arial"/>
          <w:bCs/>
        </w:rPr>
        <w:t>zn</w:t>
      </w:r>
      <w:r w:rsidRPr="002A7B03">
        <w:rPr>
          <w:rFonts w:ascii="Arial" w:hAnsi="Arial" w:cs="Arial"/>
          <w:bCs/>
        </w:rPr>
        <w:t xml:space="preserve">i registri ne sadrže sve potrebne informacije. Evidentna su porezna dugovanja, uzrokovana kašnjenjem u redovnoj naplati, a u okviru prinudne naplate naročito se ističu rizici blagovremenosti pokretanja postupaka kao i nemogućnosti primjene svih instrumenata. </w:t>
      </w:r>
    </w:p>
    <w:p w:rsidR="001C3930" w:rsidRPr="002A7B03" w:rsidRDefault="001C3930" w:rsidP="001C3930">
      <w:pPr>
        <w:spacing w:after="0"/>
        <w:ind w:right="-279"/>
        <w:jc w:val="both"/>
        <w:rPr>
          <w:rFonts w:ascii="Arial" w:hAnsi="Arial" w:cs="Arial"/>
          <w:bCs/>
          <w:sz w:val="10"/>
        </w:rPr>
      </w:pP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U području upravljanja neporeznim prihodima u nadležnosti </w:t>
      </w:r>
      <w:r w:rsidR="005E5255">
        <w:rPr>
          <w:rFonts w:ascii="Arial" w:hAnsi="Arial" w:cs="Arial"/>
          <w:bCs/>
        </w:rPr>
        <w:t>proračun</w:t>
      </w:r>
      <w:r w:rsidRPr="002A7B03">
        <w:rPr>
          <w:rFonts w:ascii="Arial" w:hAnsi="Arial" w:cs="Arial"/>
          <w:bCs/>
        </w:rPr>
        <w:t>skih korisnika, odnosno prihodima po osnov</w:t>
      </w:r>
      <w:r w:rsidR="00A80E25">
        <w:rPr>
          <w:rFonts w:ascii="Arial" w:hAnsi="Arial" w:cs="Arial"/>
          <w:bCs/>
        </w:rPr>
        <w:t>i</w:t>
      </w:r>
      <w:r w:rsidRPr="002A7B03">
        <w:rPr>
          <w:rFonts w:ascii="Arial" w:hAnsi="Arial" w:cs="Arial"/>
          <w:bCs/>
        </w:rPr>
        <w:t xml:space="preserve"> </w:t>
      </w:r>
      <w:r w:rsidR="00A80E25">
        <w:rPr>
          <w:rFonts w:ascii="Arial" w:hAnsi="Arial" w:cs="Arial"/>
          <w:bCs/>
        </w:rPr>
        <w:t>pristojbi</w:t>
      </w:r>
      <w:r w:rsidRPr="002A7B03">
        <w:rPr>
          <w:rFonts w:ascii="Arial" w:hAnsi="Arial" w:cs="Arial"/>
          <w:bCs/>
        </w:rPr>
        <w:t>, kazni, te ostalim namjenskim prihodima, prema izvješ</w:t>
      </w:r>
      <w:r w:rsidR="00A80E25">
        <w:rPr>
          <w:rFonts w:ascii="Arial" w:hAnsi="Arial" w:cs="Arial"/>
          <w:bCs/>
        </w:rPr>
        <w:t>ć</w:t>
      </w:r>
      <w:r w:rsidRPr="002A7B03">
        <w:rPr>
          <w:rFonts w:ascii="Arial" w:hAnsi="Arial" w:cs="Arial"/>
          <w:bCs/>
        </w:rPr>
        <w:t xml:space="preserve">ima Ureda za reviziju institucija u Federaciji BiH, evidentirane su slabosti </w:t>
      </w:r>
      <w:r w:rsidR="003906E7">
        <w:rPr>
          <w:rFonts w:ascii="Arial" w:hAnsi="Arial" w:cs="Arial"/>
          <w:bCs/>
        </w:rPr>
        <w:t>sustava</w:t>
      </w:r>
      <w:r w:rsidRPr="002A7B03">
        <w:rPr>
          <w:rFonts w:ascii="Arial" w:hAnsi="Arial" w:cs="Arial"/>
          <w:bCs/>
        </w:rPr>
        <w:t xml:space="preserve"> </w:t>
      </w:r>
      <w:r w:rsidR="003906E7">
        <w:rPr>
          <w:rFonts w:ascii="Arial" w:hAnsi="Arial" w:cs="Arial"/>
          <w:bCs/>
        </w:rPr>
        <w:t>unutarnjih</w:t>
      </w:r>
      <w:r w:rsidRPr="002A7B03">
        <w:rPr>
          <w:rFonts w:ascii="Arial" w:hAnsi="Arial" w:cs="Arial"/>
          <w:bCs/>
        </w:rPr>
        <w:t xml:space="preserve"> kontrola vezane za procese praćenja, evidentiranja i naplate</w:t>
      </w:r>
      <w:r w:rsidRPr="002A7B03">
        <w:rPr>
          <w:rStyle w:val="FootnoteReference"/>
          <w:rFonts w:ascii="Arial" w:hAnsi="Arial" w:cs="Arial"/>
          <w:bCs/>
        </w:rPr>
        <w:footnoteReference w:id="47"/>
      </w:r>
      <w:r w:rsidRPr="002A7B03">
        <w:rPr>
          <w:rFonts w:ascii="Arial" w:hAnsi="Arial" w:cs="Arial"/>
          <w:bCs/>
        </w:rPr>
        <w:t xml:space="preserve">. </w:t>
      </w:r>
    </w:p>
    <w:p w:rsidR="001C3930" w:rsidRPr="002A7B03" w:rsidRDefault="001C3930" w:rsidP="001C3930">
      <w:pPr>
        <w:spacing w:after="0"/>
        <w:ind w:right="-279"/>
        <w:jc w:val="both"/>
        <w:rPr>
          <w:rFonts w:ascii="Arial" w:hAnsi="Arial" w:cs="Arial"/>
          <w:bCs/>
          <w:sz w:val="10"/>
        </w:rPr>
      </w:pPr>
    </w:p>
    <w:p w:rsidR="001C3930" w:rsidRPr="002A7B03" w:rsidRDefault="001C3930" w:rsidP="001C3930">
      <w:pPr>
        <w:spacing w:after="0"/>
        <w:ind w:right="-279"/>
        <w:jc w:val="both"/>
        <w:rPr>
          <w:rFonts w:ascii="Arial" w:hAnsi="Arial" w:cs="Arial"/>
          <w:bCs/>
        </w:rPr>
      </w:pPr>
      <w:r w:rsidRPr="002A7B03">
        <w:rPr>
          <w:rFonts w:ascii="Arial" w:hAnsi="Arial" w:cs="Arial"/>
          <w:bCs/>
        </w:rPr>
        <w:t>U cilju unapr</w:t>
      </w:r>
      <w:r w:rsidR="00A80E25">
        <w:rPr>
          <w:rFonts w:ascii="Arial" w:hAnsi="Arial" w:cs="Arial"/>
          <w:bCs/>
        </w:rPr>
        <w:t>j</w:t>
      </w:r>
      <w:r w:rsidRPr="002A7B03">
        <w:rPr>
          <w:rFonts w:ascii="Arial" w:hAnsi="Arial" w:cs="Arial"/>
          <w:bCs/>
        </w:rPr>
        <w:t>eđenja procedura redovne i prinudne naplate neophodna je intenzivnija razmjena podataka i s</w:t>
      </w:r>
      <w:r w:rsidR="00A80E25">
        <w:rPr>
          <w:rFonts w:ascii="Arial" w:hAnsi="Arial" w:cs="Arial"/>
          <w:bCs/>
        </w:rPr>
        <w:t>u</w:t>
      </w:r>
      <w:r w:rsidRPr="002A7B03">
        <w:rPr>
          <w:rFonts w:ascii="Arial" w:hAnsi="Arial" w:cs="Arial"/>
          <w:bCs/>
        </w:rPr>
        <w:t xml:space="preserve">radnja među nadležnim organizacijama u javnom sektoru u FBiH, odnosno jačanje segmenta informacija i komunikacija. Razvoj </w:t>
      </w:r>
      <w:r w:rsidR="003906E7">
        <w:rPr>
          <w:rFonts w:ascii="Arial" w:hAnsi="Arial" w:cs="Arial"/>
          <w:bCs/>
        </w:rPr>
        <w:t>sustava</w:t>
      </w:r>
      <w:r w:rsidRPr="002A7B03">
        <w:rPr>
          <w:rFonts w:ascii="Arial" w:hAnsi="Arial" w:cs="Arial"/>
          <w:bCs/>
        </w:rPr>
        <w:t xml:space="preserve"> </w:t>
      </w:r>
      <w:r w:rsidR="003906E7">
        <w:rPr>
          <w:rFonts w:ascii="Arial" w:hAnsi="Arial" w:cs="Arial"/>
          <w:bCs/>
        </w:rPr>
        <w:t>unutarnjih</w:t>
      </w:r>
      <w:r w:rsidRPr="002A7B03">
        <w:rPr>
          <w:rFonts w:ascii="Arial" w:hAnsi="Arial" w:cs="Arial"/>
          <w:bCs/>
        </w:rPr>
        <w:t xml:space="preserve"> kontrola u ovom dijelu bi također ut</w:t>
      </w:r>
      <w:r w:rsidR="00A80E25">
        <w:rPr>
          <w:rFonts w:ascii="Arial" w:hAnsi="Arial" w:cs="Arial"/>
          <w:bCs/>
        </w:rPr>
        <w:t>je</w:t>
      </w:r>
      <w:r w:rsidRPr="002A7B03">
        <w:rPr>
          <w:rFonts w:ascii="Arial" w:hAnsi="Arial" w:cs="Arial"/>
          <w:bCs/>
        </w:rPr>
        <w:t>cao na kompletnost evidencija koje osiguravaju potpun obračun i blagovremenu naplatu, kvalitetnije izvješ</w:t>
      </w:r>
      <w:r w:rsidR="00A80E25">
        <w:rPr>
          <w:rFonts w:ascii="Arial" w:hAnsi="Arial" w:cs="Arial"/>
          <w:bCs/>
        </w:rPr>
        <w:t>ći</w:t>
      </w:r>
      <w:r w:rsidRPr="002A7B03">
        <w:rPr>
          <w:rFonts w:ascii="Arial" w:hAnsi="Arial" w:cs="Arial"/>
          <w:bCs/>
        </w:rPr>
        <w:t>vanje i sravnjivanje podataka o naplati i utrošku namjenskih prihoda, te poduzimanja mjera prisilne naplate.</w:t>
      </w:r>
    </w:p>
    <w:p w:rsidR="001C3930" w:rsidRPr="002A7B03" w:rsidRDefault="001C3930" w:rsidP="001C3930">
      <w:pPr>
        <w:spacing w:after="0"/>
        <w:ind w:right="-279"/>
        <w:jc w:val="both"/>
        <w:rPr>
          <w:rFonts w:ascii="Arial" w:hAnsi="Arial" w:cs="Arial"/>
          <w:bCs/>
          <w:sz w:val="16"/>
        </w:rPr>
      </w:pPr>
    </w:p>
    <w:p w:rsidR="001C3930" w:rsidRPr="002A7B03" w:rsidRDefault="00A80E25" w:rsidP="001C3930">
      <w:pPr>
        <w:pStyle w:val="Heading5"/>
        <w:ind w:right="-279"/>
        <w:rPr>
          <w:rFonts w:ascii="Arial" w:eastAsia="Times New Roman" w:hAnsi="Arial" w:cs="Arial"/>
        </w:rPr>
      </w:pPr>
      <w:r>
        <w:rPr>
          <w:rFonts w:ascii="Arial" w:eastAsia="Times New Roman" w:hAnsi="Arial" w:cs="Arial"/>
        </w:rPr>
        <w:t>Kontrole ob</w:t>
      </w:r>
      <w:r w:rsidR="001C3930" w:rsidRPr="002A7B03">
        <w:rPr>
          <w:rFonts w:ascii="Arial" w:eastAsia="Times New Roman" w:hAnsi="Arial" w:cs="Arial"/>
        </w:rPr>
        <w:t xml:space="preserve">veza </w:t>
      </w:r>
    </w:p>
    <w:p w:rsidR="001C3930" w:rsidRPr="002A7B03" w:rsidRDefault="001C3930" w:rsidP="001C3930">
      <w:pPr>
        <w:spacing w:after="0"/>
        <w:ind w:right="-279"/>
        <w:jc w:val="both"/>
        <w:rPr>
          <w:rFonts w:ascii="Arial" w:eastAsia="Calibri" w:hAnsi="Arial" w:cs="Arial"/>
          <w:bCs/>
        </w:rPr>
      </w:pPr>
      <w:r w:rsidRPr="002A7B03">
        <w:rPr>
          <w:rFonts w:ascii="Arial" w:eastAsia="Calibri" w:hAnsi="Arial" w:cs="Arial"/>
          <w:bCs/>
        </w:rPr>
        <w:t xml:space="preserve">Zakonima o izvršavanju </w:t>
      </w:r>
      <w:r w:rsidR="005E5255">
        <w:rPr>
          <w:rFonts w:ascii="Arial" w:eastAsia="Calibri" w:hAnsi="Arial" w:cs="Arial"/>
          <w:bCs/>
        </w:rPr>
        <w:t>proračun</w:t>
      </w:r>
      <w:r w:rsidRPr="002A7B03">
        <w:rPr>
          <w:rFonts w:ascii="Arial" w:eastAsia="Calibri" w:hAnsi="Arial" w:cs="Arial"/>
          <w:bCs/>
        </w:rPr>
        <w:t xml:space="preserve">a za </w:t>
      </w:r>
      <w:r w:rsidR="00A80E25">
        <w:rPr>
          <w:rFonts w:ascii="Arial" w:eastAsia="Calibri" w:hAnsi="Arial" w:cs="Arial"/>
          <w:bCs/>
        </w:rPr>
        <w:t>razinu</w:t>
      </w:r>
      <w:r w:rsidRPr="002A7B03">
        <w:rPr>
          <w:rFonts w:ascii="Arial" w:eastAsia="Calibri" w:hAnsi="Arial" w:cs="Arial"/>
          <w:bCs/>
        </w:rPr>
        <w:t xml:space="preserve"> Federacije BiH i kantona, te odlukama o izvršavanju </w:t>
      </w:r>
      <w:r w:rsidR="005E5255">
        <w:rPr>
          <w:rFonts w:ascii="Arial" w:eastAsia="Calibri" w:hAnsi="Arial" w:cs="Arial"/>
          <w:bCs/>
        </w:rPr>
        <w:t>proračun</w:t>
      </w:r>
      <w:r w:rsidRPr="002A7B03">
        <w:rPr>
          <w:rFonts w:ascii="Arial" w:eastAsia="Calibri" w:hAnsi="Arial" w:cs="Arial"/>
          <w:bCs/>
        </w:rPr>
        <w:t xml:space="preserve">a za </w:t>
      </w:r>
      <w:r w:rsidR="00A80E25">
        <w:rPr>
          <w:rFonts w:ascii="Arial" w:eastAsia="Calibri" w:hAnsi="Arial" w:cs="Arial"/>
          <w:bCs/>
        </w:rPr>
        <w:t>razinu</w:t>
      </w:r>
      <w:r w:rsidRPr="002A7B03">
        <w:rPr>
          <w:rFonts w:ascii="Arial" w:eastAsia="Calibri" w:hAnsi="Arial" w:cs="Arial"/>
          <w:bCs/>
        </w:rPr>
        <w:t xml:space="preserve"> grada/općine i </w:t>
      </w:r>
      <w:r w:rsidR="00A80E25">
        <w:rPr>
          <w:rFonts w:ascii="Arial" w:eastAsia="Calibri" w:hAnsi="Arial" w:cs="Arial"/>
          <w:bCs/>
        </w:rPr>
        <w:t>iz</w:t>
      </w:r>
      <w:r w:rsidRPr="002A7B03">
        <w:rPr>
          <w:rFonts w:ascii="Arial" w:eastAsia="Calibri" w:hAnsi="Arial" w:cs="Arial"/>
          <w:bCs/>
        </w:rPr>
        <w:t>van</w:t>
      </w:r>
      <w:r w:rsidR="005E5255">
        <w:rPr>
          <w:rFonts w:ascii="Arial" w:eastAsia="Calibri" w:hAnsi="Arial" w:cs="Arial"/>
          <w:bCs/>
        </w:rPr>
        <w:t>proračun</w:t>
      </w:r>
      <w:r w:rsidRPr="002A7B03">
        <w:rPr>
          <w:rFonts w:ascii="Arial" w:eastAsia="Calibri" w:hAnsi="Arial" w:cs="Arial"/>
          <w:bCs/>
        </w:rPr>
        <w:t xml:space="preserve">skih fondova propisano je da </w:t>
      </w:r>
      <w:r w:rsidR="005E5255">
        <w:rPr>
          <w:rFonts w:ascii="Arial" w:eastAsia="Calibri" w:hAnsi="Arial" w:cs="Arial"/>
          <w:bCs/>
        </w:rPr>
        <w:t>proračun</w:t>
      </w:r>
      <w:r w:rsidRPr="002A7B03">
        <w:rPr>
          <w:rFonts w:ascii="Arial" w:eastAsia="Calibri" w:hAnsi="Arial" w:cs="Arial"/>
          <w:bCs/>
        </w:rPr>
        <w:t>sk</w:t>
      </w:r>
      <w:r w:rsidR="00A80E25">
        <w:rPr>
          <w:rFonts w:ascii="Arial" w:eastAsia="Calibri" w:hAnsi="Arial" w:cs="Arial"/>
          <w:bCs/>
        </w:rPr>
        <w:t>i korisnici ne mogu stvarati ob</w:t>
      </w:r>
      <w:r w:rsidRPr="002A7B03">
        <w:rPr>
          <w:rFonts w:ascii="Arial" w:eastAsia="Calibri" w:hAnsi="Arial" w:cs="Arial"/>
          <w:bCs/>
        </w:rPr>
        <w:t xml:space="preserve">veze, odnosno rashode ili opterećenja </w:t>
      </w:r>
      <w:r w:rsidR="005E5255">
        <w:rPr>
          <w:rFonts w:ascii="Arial" w:eastAsia="Calibri" w:hAnsi="Arial" w:cs="Arial"/>
          <w:bCs/>
        </w:rPr>
        <w:t>proračun</w:t>
      </w:r>
      <w:r w:rsidRPr="002A7B03">
        <w:rPr>
          <w:rFonts w:ascii="Arial" w:eastAsia="Calibri" w:hAnsi="Arial" w:cs="Arial"/>
          <w:bCs/>
        </w:rPr>
        <w:t xml:space="preserve">skih pozicija, ako pripadajuća sredstva nisu odobrena u okviru iznosa alociranog za tu </w:t>
      </w:r>
      <w:r w:rsidR="005E5255">
        <w:rPr>
          <w:rFonts w:ascii="Arial" w:eastAsia="Calibri" w:hAnsi="Arial" w:cs="Arial"/>
          <w:bCs/>
        </w:rPr>
        <w:t>proračun</w:t>
      </w:r>
      <w:r w:rsidRPr="002A7B03">
        <w:rPr>
          <w:rFonts w:ascii="Arial" w:eastAsia="Calibri" w:hAnsi="Arial" w:cs="Arial"/>
          <w:bCs/>
        </w:rPr>
        <w:t>sku organizaciju</w:t>
      </w:r>
      <w:r w:rsidRPr="002A7B03">
        <w:rPr>
          <w:rFonts w:ascii="Arial" w:eastAsia="Calibri" w:hAnsi="Arial" w:cs="Arial"/>
          <w:bCs/>
          <w:vertAlign w:val="superscript"/>
        </w:rPr>
        <w:footnoteReference w:id="48"/>
      </w:r>
      <w:r w:rsidRPr="002A7B03">
        <w:rPr>
          <w:rFonts w:ascii="Arial" w:eastAsia="Calibri" w:hAnsi="Arial" w:cs="Arial"/>
          <w:bCs/>
        </w:rPr>
        <w:t xml:space="preserve">. </w:t>
      </w:r>
    </w:p>
    <w:p w:rsidR="001C3930" w:rsidRPr="002A7B03" w:rsidRDefault="001C3930" w:rsidP="001C3930">
      <w:pPr>
        <w:spacing w:after="0"/>
        <w:ind w:right="-279"/>
        <w:jc w:val="both"/>
        <w:rPr>
          <w:rFonts w:ascii="Arial" w:eastAsia="Calibri" w:hAnsi="Arial" w:cs="Arial"/>
          <w:bCs/>
          <w:sz w:val="10"/>
        </w:rPr>
      </w:pPr>
    </w:p>
    <w:p w:rsidR="001C3930" w:rsidRPr="002A7B03" w:rsidRDefault="001C3930" w:rsidP="001C3930">
      <w:pPr>
        <w:spacing w:after="0"/>
        <w:ind w:right="-279"/>
        <w:jc w:val="both"/>
        <w:rPr>
          <w:rFonts w:ascii="Arial" w:eastAsia="Calibri" w:hAnsi="Arial" w:cs="Arial"/>
          <w:bCs/>
        </w:rPr>
      </w:pPr>
      <w:r w:rsidRPr="002A7B03">
        <w:rPr>
          <w:rFonts w:ascii="Arial" w:eastAsia="Calibri" w:hAnsi="Arial" w:cs="Arial"/>
          <w:bCs/>
        </w:rPr>
        <w:t>U Informaci</w:t>
      </w:r>
      <w:r w:rsidR="00A80E25">
        <w:rPr>
          <w:rFonts w:ascii="Arial" w:eastAsia="Calibri" w:hAnsi="Arial" w:cs="Arial"/>
          <w:bCs/>
        </w:rPr>
        <w:t>jski</w:t>
      </w:r>
      <w:r w:rsidRPr="002A7B03">
        <w:rPr>
          <w:rFonts w:ascii="Arial" w:eastAsia="Calibri" w:hAnsi="Arial" w:cs="Arial"/>
          <w:bCs/>
        </w:rPr>
        <w:t xml:space="preserve"> sistem </w:t>
      </w:r>
      <w:r w:rsidR="003906E7">
        <w:rPr>
          <w:rFonts w:ascii="Arial" w:eastAsia="Calibri" w:hAnsi="Arial" w:cs="Arial"/>
          <w:bCs/>
        </w:rPr>
        <w:t>financ</w:t>
      </w:r>
      <w:r w:rsidRPr="002A7B03">
        <w:rPr>
          <w:rFonts w:ascii="Arial" w:eastAsia="Calibri" w:hAnsi="Arial" w:cs="Arial"/>
          <w:bCs/>
        </w:rPr>
        <w:t>ijskog upravljanja (u dalj</w:t>
      </w:r>
      <w:r w:rsidR="00A80E25">
        <w:rPr>
          <w:rFonts w:ascii="Arial" w:eastAsia="Calibri" w:hAnsi="Arial" w:cs="Arial"/>
          <w:bCs/>
        </w:rPr>
        <w:t>nj</w:t>
      </w:r>
      <w:r w:rsidRPr="002A7B03">
        <w:rPr>
          <w:rFonts w:ascii="Arial" w:eastAsia="Calibri" w:hAnsi="Arial" w:cs="Arial"/>
          <w:bCs/>
        </w:rPr>
        <w:t>em tekstu: ISFU) se ne unose informacije koje omogućavaju uvid u ukupno s</w:t>
      </w:r>
      <w:r w:rsidR="002051FA">
        <w:rPr>
          <w:rFonts w:ascii="Arial" w:eastAsia="Calibri" w:hAnsi="Arial" w:cs="Arial"/>
          <w:bCs/>
        </w:rPr>
        <w:t>tanje i dinamiku realizacije ob</w:t>
      </w:r>
      <w:r w:rsidRPr="002A7B03">
        <w:rPr>
          <w:rFonts w:ascii="Arial" w:eastAsia="Calibri" w:hAnsi="Arial" w:cs="Arial"/>
          <w:bCs/>
        </w:rPr>
        <w:t>veza korisnika (ugovora i aneksa u slučaju povećanja ukupne vrijedn</w:t>
      </w:r>
      <w:r w:rsidR="002051FA">
        <w:rPr>
          <w:rFonts w:ascii="Arial" w:eastAsia="Calibri" w:hAnsi="Arial" w:cs="Arial"/>
          <w:bCs/>
        </w:rPr>
        <w:t>osti ugovora). Informacije o ob</w:t>
      </w:r>
      <w:r w:rsidRPr="002A7B03">
        <w:rPr>
          <w:rFonts w:ascii="Arial" w:eastAsia="Calibri" w:hAnsi="Arial" w:cs="Arial"/>
          <w:bCs/>
        </w:rPr>
        <w:t xml:space="preserve">vezama postaju dostupne ministarstvima </w:t>
      </w:r>
      <w:r w:rsidR="003906E7">
        <w:rPr>
          <w:rFonts w:ascii="Arial" w:eastAsia="Calibri" w:hAnsi="Arial" w:cs="Arial"/>
          <w:bCs/>
        </w:rPr>
        <w:t>financ</w:t>
      </w:r>
      <w:r w:rsidRPr="002A7B03">
        <w:rPr>
          <w:rFonts w:ascii="Arial" w:eastAsia="Calibri" w:hAnsi="Arial" w:cs="Arial"/>
          <w:bCs/>
        </w:rPr>
        <w:t>ija tek u momentu unosa fakture, ali ISFU ne</w:t>
      </w:r>
      <w:r w:rsidR="002051FA">
        <w:rPr>
          <w:rFonts w:ascii="Arial" w:eastAsia="Calibri" w:hAnsi="Arial" w:cs="Arial"/>
          <w:bCs/>
        </w:rPr>
        <w:t>ma aplikativne kontrole koje ob</w:t>
      </w:r>
      <w:r w:rsidRPr="002A7B03">
        <w:rPr>
          <w:rFonts w:ascii="Arial" w:eastAsia="Calibri" w:hAnsi="Arial" w:cs="Arial"/>
          <w:bCs/>
        </w:rPr>
        <w:t xml:space="preserve">vezuju korisnike da uvežu fakture (ili situacije) uz ugovor. Situacija je slična za JLU. </w:t>
      </w:r>
    </w:p>
    <w:p w:rsidR="001C3930" w:rsidRPr="002A7B03" w:rsidRDefault="001C3930" w:rsidP="001C3930">
      <w:pPr>
        <w:spacing w:after="0"/>
        <w:ind w:right="-279"/>
        <w:jc w:val="both"/>
        <w:rPr>
          <w:rFonts w:ascii="Arial" w:eastAsia="Calibri" w:hAnsi="Arial" w:cs="Arial"/>
          <w:bCs/>
          <w:sz w:val="10"/>
        </w:rPr>
      </w:pPr>
    </w:p>
    <w:p w:rsidR="001C3930" w:rsidRPr="002A7B03" w:rsidRDefault="001C3930" w:rsidP="001C3930">
      <w:pPr>
        <w:spacing w:after="0"/>
        <w:ind w:right="-279"/>
        <w:jc w:val="both"/>
        <w:rPr>
          <w:rFonts w:ascii="Arial" w:eastAsia="Calibri" w:hAnsi="Arial" w:cs="Arial"/>
          <w:bCs/>
        </w:rPr>
      </w:pPr>
      <w:r w:rsidRPr="002A7B03">
        <w:rPr>
          <w:rFonts w:ascii="Arial" w:eastAsia="Calibri" w:hAnsi="Arial" w:cs="Arial"/>
          <w:bCs/>
        </w:rPr>
        <w:t xml:space="preserve">Postojeća regulativa o planiranju i izvršavanju </w:t>
      </w:r>
      <w:r w:rsidR="005E5255">
        <w:rPr>
          <w:rFonts w:ascii="Arial" w:eastAsia="Calibri" w:hAnsi="Arial" w:cs="Arial"/>
          <w:bCs/>
        </w:rPr>
        <w:t>proračun</w:t>
      </w:r>
      <w:r w:rsidRPr="002A7B03">
        <w:rPr>
          <w:rFonts w:ascii="Arial" w:eastAsia="Calibri" w:hAnsi="Arial" w:cs="Arial"/>
          <w:bCs/>
        </w:rPr>
        <w:t>a/</w:t>
      </w:r>
      <w:r w:rsidR="003906E7">
        <w:rPr>
          <w:rFonts w:ascii="Arial" w:eastAsia="Calibri" w:hAnsi="Arial" w:cs="Arial"/>
          <w:bCs/>
        </w:rPr>
        <w:t>financ</w:t>
      </w:r>
      <w:r w:rsidRPr="002A7B03">
        <w:rPr>
          <w:rFonts w:ascii="Arial" w:eastAsia="Calibri" w:hAnsi="Arial" w:cs="Arial"/>
          <w:bCs/>
        </w:rPr>
        <w:t>ijskih plano</w:t>
      </w:r>
      <w:r w:rsidR="002051FA">
        <w:rPr>
          <w:rFonts w:ascii="Arial" w:eastAsia="Calibri" w:hAnsi="Arial" w:cs="Arial"/>
          <w:bCs/>
        </w:rPr>
        <w:t>va ne sadrži odredbe koje bi ob</w:t>
      </w:r>
      <w:r w:rsidRPr="002A7B03">
        <w:rPr>
          <w:rFonts w:ascii="Arial" w:eastAsia="Calibri" w:hAnsi="Arial" w:cs="Arial"/>
          <w:bCs/>
        </w:rPr>
        <w:t>vezale korisnike da prije sklapanja ugovora ko</w:t>
      </w:r>
      <w:r w:rsidR="002051FA">
        <w:rPr>
          <w:rFonts w:ascii="Arial" w:eastAsia="Calibri" w:hAnsi="Arial" w:cs="Arial"/>
          <w:bCs/>
        </w:rPr>
        <w:t>jima preuzimaju višegodišnje ob</w:t>
      </w:r>
      <w:r w:rsidRPr="002A7B03">
        <w:rPr>
          <w:rFonts w:ascii="Arial" w:eastAsia="Calibri" w:hAnsi="Arial" w:cs="Arial"/>
          <w:bCs/>
        </w:rPr>
        <w:t>veze informi</w:t>
      </w:r>
      <w:r w:rsidR="002051FA">
        <w:rPr>
          <w:rFonts w:ascii="Arial" w:eastAsia="Calibri" w:hAnsi="Arial" w:cs="Arial"/>
          <w:bCs/>
        </w:rPr>
        <w:t>raju</w:t>
      </w:r>
      <w:r w:rsidRPr="002A7B03">
        <w:rPr>
          <w:rFonts w:ascii="Arial" w:eastAsia="Calibri" w:hAnsi="Arial" w:cs="Arial"/>
          <w:bCs/>
        </w:rPr>
        <w:t xml:space="preserve"> ili zatraže mišljenje FMF, kantonalnih MF ili JLU. Na taj način su FMF i kantonalna MF, kao i službe za </w:t>
      </w:r>
      <w:r w:rsidR="003906E7">
        <w:rPr>
          <w:rFonts w:ascii="Arial" w:eastAsia="Calibri" w:hAnsi="Arial" w:cs="Arial"/>
          <w:bCs/>
        </w:rPr>
        <w:t>financ</w:t>
      </w:r>
      <w:r w:rsidRPr="002A7B03">
        <w:rPr>
          <w:rFonts w:ascii="Arial" w:eastAsia="Calibri" w:hAnsi="Arial" w:cs="Arial"/>
          <w:bCs/>
        </w:rPr>
        <w:t xml:space="preserve">ije u JLU i u </w:t>
      </w:r>
      <w:r w:rsidR="002051FA">
        <w:rPr>
          <w:rFonts w:ascii="Arial" w:eastAsia="Calibri" w:hAnsi="Arial" w:cs="Arial"/>
          <w:bCs/>
        </w:rPr>
        <w:t>iz</w:t>
      </w:r>
      <w:r w:rsidRPr="002A7B03">
        <w:rPr>
          <w:rFonts w:ascii="Arial" w:eastAsia="Calibri" w:hAnsi="Arial" w:cs="Arial"/>
          <w:bCs/>
        </w:rPr>
        <w:t>van</w:t>
      </w:r>
      <w:r w:rsidR="005E5255">
        <w:rPr>
          <w:rFonts w:ascii="Arial" w:eastAsia="Calibri" w:hAnsi="Arial" w:cs="Arial"/>
          <w:bCs/>
        </w:rPr>
        <w:t>proračun</w:t>
      </w:r>
      <w:r w:rsidRPr="002A7B03">
        <w:rPr>
          <w:rFonts w:ascii="Arial" w:eastAsia="Calibri" w:hAnsi="Arial" w:cs="Arial"/>
          <w:bCs/>
        </w:rPr>
        <w:t xml:space="preserve">skim fondovima uskraćene za prethodnu informaciju o </w:t>
      </w:r>
      <w:r w:rsidR="003906E7">
        <w:rPr>
          <w:rFonts w:ascii="Arial" w:eastAsia="Calibri" w:hAnsi="Arial" w:cs="Arial"/>
          <w:bCs/>
        </w:rPr>
        <w:t>financ</w:t>
      </w:r>
      <w:r w:rsidRPr="002A7B03">
        <w:rPr>
          <w:rFonts w:ascii="Arial" w:eastAsia="Calibri" w:hAnsi="Arial" w:cs="Arial"/>
          <w:bCs/>
        </w:rPr>
        <w:t xml:space="preserve">ijskim učincima koji će uslijediti na buduće </w:t>
      </w:r>
      <w:r w:rsidR="005E5255">
        <w:rPr>
          <w:rFonts w:ascii="Arial" w:eastAsia="Calibri" w:hAnsi="Arial" w:cs="Arial"/>
          <w:bCs/>
        </w:rPr>
        <w:t>proračun</w:t>
      </w:r>
      <w:r w:rsidRPr="002A7B03">
        <w:rPr>
          <w:rFonts w:ascii="Arial" w:eastAsia="Calibri" w:hAnsi="Arial" w:cs="Arial"/>
          <w:bCs/>
        </w:rPr>
        <w:t>e/</w:t>
      </w:r>
      <w:r w:rsidR="003906E7">
        <w:rPr>
          <w:rFonts w:ascii="Arial" w:eastAsia="Calibri" w:hAnsi="Arial" w:cs="Arial"/>
          <w:bCs/>
        </w:rPr>
        <w:t>financ</w:t>
      </w:r>
      <w:r w:rsidRPr="002A7B03">
        <w:rPr>
          <w:rFonts w:ascii="Arial" w:eastAsia="Calibri" w:hAnsi="Arial" w:cs="Arial"/>
          <w:bCs/>
        </w:rPr>
        <w:t>ijske planove prije sklapanja ugovora kojim</w:t>
      </w:r>
      <w:r w:rsidR="002051FA">
        <w:rPr>
          <w:rFonts w:ascii="Arial" w:eastAsia="Calibri" w:hAnsi="Arial" w:cs="Arial"/>
          <w:bCs/>
        </w:rPr>
        <w:t>a se preuzimaju višegodišnje ob</w:t>
      </w:r>
      <w:r w:rsidRPr="002A7B03">
        <w:rPr>
          <w:rFonts w:ascii="Arial" w:eastAsia="Calibri" w:hAnsi="Arial" w:cs="Arial"/>
          <w:bCs/>
        </w:rPr>
        <w:t xml:space="preserve">veze. Time se ograničava prostor za preventivno djelovanje u slučajevima da </w:t>
      </w:r>
      <w:r w:rsidR="003906E7">
        <w:rPr>
          <w:rFonts w:ascii="Arial" w:eastAsia="Calibri" w:hAnsi="Arial" w:cs="Arial"/>
          <w:bCs/>
        </w:rPr>
        <w:t>financ</w:t>
      </w:r>
      <w:r w:rsidRPr="002A7B03">
        <w:rPr>
          <w:rFonts w:ascii="Arial" w:eastAsia="Calibri" w:hAnsi="Arial" w:cs="Arial"/>
          <w:bCs/>
        </w:rPr>
        <w:t>ijski učinci izlaze iz prihvatljivih fiskalnih okvira</w:t>
      </w:r>
      <w:r w:rsidRPr="002A7B03">
        <w:rPr>
          <w:rFonts w:ascii="Arial" w:eastAsia="Calibri" w:hAnsi="Arial" w:cs="Arial"/>
          <w:bCs/>
          <w:vertAlign w:val="superscript"/>
        </w:rPr>
        <w:footnoteReference w:id="49"/>
      </w:r>
      <w:r w:rsidRPr="002A7B03">
        <w:rPr>
          <w:rFonts w:ascii="Arial" w:eastAsia="Calibri" w:hAnsi="Arial" w:cs="Arial"/>
          <w:bCs/>
        </w:rPr>
        <w:t xml:space="preserve">. </w:t>
      </w:r>
    </w:p>
    <w:p w:rsidR="001C3930" w:rsidRPr="002A7B03" w:rsidRDefault="001C3930" w:rsidP="001C3930">
      <w:pPr>
        <w:spacing w:after="0"/>
        <w:ind w:right="-279"/>
        <w:jc w:val="both"/>
        <w:rPr>
          <w:rFonts w:ascii="Arial" w:eastAsia="Calibri" w:hAnsi="Arial" w:cs="Arial"/>
          <w:bCs/>
          <w:sz w:val="10"/>
        </w:rPr>
      </w:pPr>
    </w:p>
    <w:p w:rsidR="001C3930" w:rsidRPr="002A7B03" w:rsidRDefault="001C3930" w:rsidP="001C3930">
      <w:pPr>
        <w:spacing w:after="0"/>
        <w:ind w:right="-279"/>
        <w:jc w:val="both"/>
        <w:rPr>
          <w:rFonts w:ascii="Arial" w:eastAsia="Calibri" w:hAnsi="Arial" w:cs="Arial"/>
          <w:bCs/>
        </w:rPr>
      </w:pPr>
      <w:r w:rsidRPr="002A7B03">
        <w:rPr>
          <w:rFonts w:ascii="Arial" w:eastAsia="Calibri" w:hAnsi="Arial" w:cs="Arial"/>
          <w:bCs/>
        </w:rPr>
        <w:t>U</w:t>
      </w:r>
      <w:r w:rsidR="002051FA">
        <w:rPr>
          <w:rFonts w:ascii="Arial" w:eastAsia="Calibri" w:hAnsi="Arial" w:cs="Arial"/>
          <w:bCs/>
        </w:rPr>
        <w:t xml:space="preserve"> području kontrole stvaranja ob</w:t>
      </w:r>
      <w:r w:rsidRPr="002A7B03">
        <w:rPr>
          <w:rFonts w:ascii="Arial" w:eastAsia="Calibri" w:hAnsi="Arial" w:cs="Arial"/>
          <w:bCs/>
        </w:rPr>
        <w:t>veza, s</w:t>
      </w:r>
      <w:r w:rsidR="002051FA">
        <w:rPr>
          <w:rFonts w:ascii="Arial" w:eastAsia="Calibri" w:hAnsi="Arial" w:cs="Arial"/>
          <w:bCs/>
        </w:rPr>
        <w:t>ustave</w:t>
      </w:r>
      <w:r w:rsidRPr="002A7B03">
        <w:rPr>
          <w:rFonts w:ascii="Arial" w:eastAsia="Calibri" w:hAnsi="Arial" w:cs="Arial"/>
          <w:bCs/>
        </w:rPr>
        <w:t xml:space="preserve"> </w:t>
      </w:r>
      <w:r w:rsidR="003906E7">
        <w:rPr>
          <w:rFonts w:ascii="Arial" w:eastAsia="Calibri" w:hAnsi="Arial" w:cs="Arial"/>
          <w:bCs/>
        </w:rPr>
        <w:t>unutarnje</w:t>
      </w:r>
      <w:r w:rsidRPr="002A7B03">
        <w:rPr>
          <w:rFonts w:ascii="Arial" w:eastAsia="Calibri" w:hAnsi="Arial" w:cs="Arial"/>
          <w:bCs/>
        </w:rPr>
        <w:t xml:space="preserve"> kontrole potrebno je unaprijediti na način da s</w:t>
      </w:r>
      <w:r w:rsidR="002051FA">
        <w:rPr>
          <w:rFonts w:ascii="Arial" w:eastAsia="Calibri" w:hAnsi="Arial" w:cs="Arial"/>
          <w:bCs/>
        </w:rPr>
        <w:t>e ugovori kojima su preuzete ob</w:t>
      </w:r>
      <w:r w:rsidRPr="002A7B03">
        <w:rPr>
          <w:rFonts w:ascii="Arial" w:eastAsia="Calibri" w:hAnsi="Arial" w:cs="Arial"/>
          <w:bCs/>
        </w:rPr>
        <w:t>veze (uključujući i višegodišnje) unose u ISFU s</w:t>
      </w:r>
      <w:r w:rsidR="002051FA">
        <w:rPr>
          <w:rFonts w:ascii="Arial" w:eastAsia="Calibri" w:hAnsi="Arial" w:cs="Arial"/>
          <w:bCs/>
        </w:rPr>
        <w:t>ustav</w:t>
      </w:r>
      <w:r w:rsidRPr="002A7B03">
        <w:rPr>
          <w:rFonts w:ascii="Arial" w:eastAsia="Calibri" w:hAnsi="Arial" w:cs="Arial"/>
          <w:bCs/>
        </w:rPr>
        <w:t xml:space="preserve"> (odnosno informaci</w:t>
      </w:r>
      <w:r w:rsidR="002051FA">
        <w:rPr>
          <w:rFonts w:ascii="Arial" w:eastAsia="Calibri" w:hAnsi="Arial" w:cs="Arial"/>
          <w:bCs/>
        </w:rPr>
        <w:t>jske</w:t>
      </w:r>
      <w:r w:rsidRPr="002A7B03">
        <w:rPr>
          <w:rFonts w:ascii="Arial" w:eastAsia="Calibri" w:hAnsi="Arial" w:cs="Arial"/>
          <w:bCs/>
        </w:rPr>
        <w:t xml:space="preserve"> </w:t>
      </w:r>
      <w:r w:rsidR="002051FA">
        <w:rPr>
          <w:rFonts w:ascii="Arial" w:eastAsia="Calibri" w:hAnsi="Arial" w:cs="Arial"/>
          <w:bCs/>
        </w:rPr>
        <w:t>sustav</w:t>
      </w:r>
      <w:r w:rsidRPr="002A7B03">
        <w:rPr>
          <w:rFonts w:ascii="Arial" w:eastAsia="Calibri" w:hAnsi="Arial" w:cs="Arial"/>
          <w:bCs/>
        </w:rPr>
        <w:t xml:space="preserve">e u JLU i </w:t>
      </w:r>
      <w:r w:rsidR="002051FA">
        <w:rPr>
          <w:rFonts w:ascii="Arial" w:eastAsia="Calibri" w:hAnsi="Arial" w:cs="Arial"/>
          <w:bCs/>
        </w:rPr>
        <w:t>iz</w:t>
      </w:r>
      <w:r w:rsidRPr="002A7B03">
        <w:rPr>
          <w:rFonts w:ascii="Arial" w:eastAsia="Calibri" w:hAnsi="Arial" w:cs="Arial"/>
          <w:bCs/>
        </w:rPr>
        <w:t>van</w:t>
      </w:r>
      <w:r w:rsidR="005E5255">
        <w:rPr>
          <w:rFonts w:ascii="Arial" w:eastAsia="Calibri" w:hAnsi="Arial" w:cs="Arial"/>
          <w:bCs/>
        </w:rPr>
        <w:t>proračun</w:t>
      </w:r>
      <w:r w:rsidRPr="002A7B03">
        <w:rPr>
          <w:rFonts w:ascii="Arial" w:eastAsia="Calibri" w:hAnsi="Arial" w:cs="Arial"/>
          <w:bCs/>
        </w:rPr>
        <w:t xml:space="preserve">skim fondovima) s podacima o </w:t>
      </w:r>
      <w:r w:rsidR="002051FA">
        <w:rPr>
          <w:rFonts w:ascii="Arial" w:eastAsia="Calibri" w:hAnsi="Arial" w:cs="Arial"/>
          <w:bCs/>
        </w:rPr>
        <w:t>ukupnoj vrijednosti ugovora i s podacima o iznosima ob</w:t>
      </w:r>
      <w:r w:rsidRPr="002A7B03">
        <w:rPr>
          <w:rFonts w:ascii="Arial" w:eastAsia="Calibri" w:hAnsi="Arial" w:cs="Arial"/>
          <w:bCs/>
        </w:rPr>
        <w:t xml:space="preserve">veza po mjesecima/godinama u kojima će dospijevati na naplatu. Zakonima o izvršavanju </w:t>
      </w:r>
      <w:r w:rsidR="005E5255">
        <w:rPr>
          <w:rFonts w:ascii="Arial" w:eastAsia="Calibri" w:hAnsi="Arial" w:cs="Arial"/>
          <w:bCs/>
        </w:rPr>
        <w:t>proračun</w:t>
      </w:r>
      <w:r w:rsidRPr="002A7B03">
        <w:rPr>
          <w:rFonts w:ascii="Arial" w:eastAsia="Calibri" w:hAnsi="Arial" w:cs="Arial"/>
          <w:bCs/>
        </w:rPr>
        <w:t xml:space="preserve">a (FBiH i kantoni) i odlukama o izvršavanju </w:t>
      </w:r>
      <w:r w:rsidR="005E5255">
        <w:rPr>
          <w:rFonts w:ascii="Arial" w:eastAsia="Calibri" w:hAnsi="Arial" w:cs="Arial"/>
          <w:bCs/>
        </w:rPr>
        <w:t>proračun</w:t>
      </w:r>
      <w:r w:rsidRPr="002A7B03">
        <w:rPr>
          <w:rFonts w:ascii="Arial" w:eastAsia="Calibri" w:hAnsi="Arial" w:cs="Arial"/>
          <w:bCs/>
        </w:rPr>
        <w:t xml:space="preserve">a (JLU i </w:t>
      </w:r>
      <w:r w:rsidR="002051FA">
        <w:rPr>
          <w:rFonts w:ascii="Arial" w:eastAsia="Calibri" w:hAnsi="Arial" w:cs="Arial"/>
          <w:bCs/>
        </w:rPr>
        <w:t>iz</w:t>
      </w:r>
      <w:r w:rsidRPr="002A7B03">
        <w:rPr>
          <w:rFonts w:ascii="Arial" w:eastAsia="Calibri" w:hAnsi="Arial" w:cs="Arial"/>
          <w:bCs/>
        </w:rPr>
        <w:t>van</w:t>
      </w:r>
      <w:r w:rsidR="005E5255">
        <w:rPr>
          <w:rFonts w:ascii="Arial" w:eastAsia="Calibri" w:hAnsi="Arial" w:cs="Arial"/>
          <w:bCs/>
        </w:rPr>
        <w:t>proračun</w:t>
      </w:r>
      <w:r w:rsidRPr="002A7B03">
        <w:rPr>
          <w:rFonts w:ascii="Arial" w:eastAsia="Calibri" w:hAnsi="Arial" w:cs="Arial"/>
          <w:bCs/>
        </w:rPr>
        <w:t>ski f</w:t>
      </w:r>
      <w:r w:rsidR="002051FA">
        <w:rPr>
          <w:rFonts w:ascii="Arial" w:eastAsia="Calibri" w:hAnsi="Arial" w:cs="Arial"/>
          <w:bCs/>
        </w:rPr>
        <w:t>ondovi) trebalo bi propisati ob</w:t>
      </w:r>
      <w:r w:rsidRPr="002A7B03">
        <w:rPr>
          <w:rFonts w:ascii="Arial" w:eastAsia="Calibri" w:hAnsi="Arial" w:cs="Arial"/>
          <w:bCs/>
        </w:rPr>
        <w:t>vezu potrošačkih jedinica da dostavljaju nacrte ugovora ko</w:t>
      </w:r>
      <w:r w:rsidR="002051FA">
        <w:rPr>
          <w:rFonts w:ascii="Arial" w:eastAsia="Calibri" w:hAnsi="Arial" w:cs="Arial"/>
          <w:bCs/>
        </w:rPr>
        <w:t>jima preuzimaju višegodišnje ob</w:t>
      </w:r>
      <w:r w:rsidRPr="002A7B03">
        <w:rPr>
          <w:rFonts w:ascii="Arial" w:eastAsia="Calibri" w:hAnsi="Arial" w:cs="Arial"/>
          <w:bCs/>
        </w:rPr>
        <w:t xml:space="preserve">veze na mišljenje FMF, kantonalnim MF i službama za </w:t>
      </w:r>
      <w:r w:rsidR="003906E7">
        <w:rPr>
          <w:rFonts w:ascii="Arial" w:eastAsia="Calibri" w:hAnsi="Arial" w:cs="Arial"/>
          <w:bCs/>
        </w:rPr>
        <w:t>financ</w:t>
      </w:r>
      <w:r w:rsidRPr="002A7B03">
        <w:rPr>
          <w:rFonts w:ascii="Arial" w:eastAsia="Calibri" w:hAnsi="Arial" w:cs="Arial"/>
          <w:bCs/>
        </w:rPr>
        <w:t xml:space="preserve">ije JLU i </w:t>
      </w:r>
      <w:r w:rsidR="002051FA">
        <w:rPr>
          <w:rFonts w:ascii="Arial" w:eastAsia="Calibri" w:hAnsi="Arial" w:cs="Arial"/>
          <w:bCs/>
        </w:rPr>
        <w:t>iz</w:t>
      </w:r>
      <w:r w:rsidRPr="002A7B03">
        <w:rPr>
          <w:rFonts w:ascii="Arial" w:eastAsia="Calibri" w:hAnsi="Arial" w:cs="Arial"/>
          <w:bCs/>
        </w:rPr>
        <w:t>van</w:t>
      </w:r>
      <w:r w:rsidR="005E5255">
        <w:rPr>
          <w:rFonts w:ascii="Arial" w:eastAsia="Calibri" w:hAnsi="Arial" w:cs="Arial"/>
          <w:bCs/>
        </w:rPr>
        <w:t>proračun</w:t>
      </w:r>
      <w:r w:rsidRPr="002A7B03">
        <w:rPr>
          <w:rFonts w:ascii="Arial" w:eastAsia="Calibri" w:hAnsi="Arial" w:cs="Arial"/>
          <w:bCs/>
        </w:rPr>
        <w:t xml:space="preserve">skim fondovima prije nego ih potpišu kako bi ove organizacije javnog sektora i službe imale blagovremene informacije o </w:t>
      </w:r>
      <w:r w:rsidR="003906E7">
        <w:rPr>
          <w:rFonts w:ascii="Arial" w:eastAsia="Calibri" w:hAnsi="Arial" w:cs="Arial"/>
          <w:bCs/>
        </w:rPr>
        <w:t>financ</w:t>
      </w:r>
      <w:r w:rsidRPr="002A7B03">
        <w:rPr>
          <w:rFonts w:ascii="Arial" w:eastAsia="Calibri" w:hAnsi="Arial" w:cs="Arial"/>
          <w:bCs/>
        </w:rPr>
        <w:t xml:space="preserve">ijskim učincima na buduće </w:t>
      </w:r>
      <w:r w:rsidR="005E5255">
        <w:rPr>
          <w:rFonts w:ascii="Arial" w:eastAsia="Calibri" w:hAnsi="Arial" w:cs="Arial"/>
          <w:bCs/>
        </w:rPr>
        <w:t>proračun</w:t>
      </w:r>
      <w:r w:rsidR="002051FA">
        <w:rPr>
          <w:rFonts w:ascii="Arial" w:eastAsia="Calibri" w:hAnsi="Arial" w:cs="Arial"/>
          <w:bCs/>
        </w:rPr>
        <w:t>e i njihovu prihvatljivost s</w:t>
      </w:r>
      <w:r w:rsidRPr="002A7B03">
        <w:rPr>
          <w:rFonts w:ascii="Arial" w:eastAsia="Calibri" w:hAnsi="Arial" w:cs="Arial"/>
          <w:bCs/>
        </w:rPr>
        <w:t xml:space="preserve"> aspekta fiskalnih učinaka.</w:t>
      </w:r>
    </w:p>
    <w:p w:rsidR="001C3930" w:rsidRPr="002A7B03" w:rsidRDefault="001C3930" w:rsidP="001C3930">
      <w:pPr>
        <w:spacing w:after="0"/>
        <w:ind w:right="-279"/>
        <w:jc w:val="both"/>
        <w:rPr>
          <w:rFonts w:ascii="Arial" w:eastAsia="Calibri" w:hAnsi="Arial" w:cs="Arial"/>
          <w:b/>
          <w:bCs/>
        </w:rPr>
      </w:pPr>
    </w:p>
    <w:p w:rsidR="001C3930" w:rsidRPr="002A7B03" w:rsidRDefault="001C3930" w:rsidP="001C3930">
      <w:pPr>
        <w:pStyle w:val="Heading5"/>
        <w:ind w:right="-279"/>
        <w:rPr>
          <w:rFonts w:ascii="Arial" w:eastAsia="Times New Roman" w:hAnsi="Arial" w:cs="Arial"/>
        </w:rPr>
      </w:pPr>
      <w:r w:rsidRPr="002A7B03">
        <w:rPr>
          <w:rFonts w:ascii="Arial" w:eastAsia="Times New Roman" w:hAnsi="Arial" w:cs="Arial"/>
        </w:rPr>
        <w:t xml:space="preserve">Kontrole potencijalnih </w:t>
      </w:r>
      <w:r w:rsidR="002051FA">
        <w:rPr>
          <w:rFonts w:ascii="Arial" w:eastAsia="Times New Roman" w:hAnsi="Arial" w:cs="Arial"/>
        </w:rPr>
        <w:t>ob</w:t>
      </w:r>
      <w:r w:rsidRPr="002A7B03">
        <w:rPr>
          <w:rFonts w:ascii="Arial" w:eastAsia="Times New Roman" w:hAnsi="Arial" w:cs="Arial"/>
        </w:rPr>
        <w:t xml:space="preserve">veza po osnovi sudskih sporova </w:t>
      </w:r>
    </w:p>
    <w:p w:rsidR="001C3930" w:rsidRPr="002A7B03" w:rsidRDefault="001C3930" w:rsidP="001C3930">
      <w:pPr>
        <w:autoSpaceDE w:val="0"/>
        <w:autoSpaceDN w:val="0"/>
        <w:adjustRightInd w:val="0"/>
        <w:spacing w:after="0" w:line="240" w:lineRule="auto"/>
        <w:ind w:right="-279"/>
        <w:jc w:val="both"/>
        <w:rPr>
          <w:rFonts w:ascii="Arial" w:eastAsia="Calibri" w:hAnsi="Arial" w:cs="Arial"/>
          <w:color w:val="000000"/>
        </w:rPr>
      </w:pPr>
      <w:r w:rsidRPr="002A7B03">
        <w:rPr>
          <w:rFonts w:ascii="Arial" w:eastAsia="Calibri" w:hAnsi="Arial" w:cs="Arial"/>
          <w:bCs/>
          <w:color w:val="000000"/>
        </w:rPr>
        <w:t>Pokrenuti sudski sporovi protiv organizacija u javnom sektoru FB</w:t>
      </w:r>
      <w:r w:rsidR="00920D0B">
        <w:rPr>
          <w:rFonts w:ascii="Arial" w:eastAsia="Calibri" w:hAnsi="Arial" w:cs="Arial"/>
          <w:bCs/>
          <w:color w:val="000000"/>
        </w:rPr>
        <w:t>i</w:t>
      </w:r>
      <w:r w:rsidRPr="002A7B03">
        <w:rPr>
          <w:rFonts w:ascii="Arial" w:eastAsia="Calibri" w:hAnsi="Arial" w:cs="Arial"/>
          <w:bCs/>
          <w:color w:val="000000"/>
        </w:rPr>
        <w:t xml:space="preserve">H predstavljaju </w:t>
      </w:r>
      <w:r w:rsidR="002051FA">
        <w:rPr>
          <w:rFonts w:ascii="Arial" w:eastAsia="Calibri" w:hAnsi="Arial" w:cs="Arial"/>
          <w:bCs/>
          <w:color w:val="000000"/>
        </w:rPr>
        <w:t>značajan izvor potencijalnih ob</w:t>
      </w:r>
      <w:r w:rsidRPr="002A7B03">
        <w:rPr>
          <w:rFonts w:ascii="Arial" w:eastAsia="Calibri" w:hAnsi="Arial" w:cs="Arial"/>
          <w:bCs/>
          <w:color w:val="000000"/>
        </w:rPr>
        <w:t xml:space="preserve">veza za </w:t>
      </w:r>
      <w:r w:rsidR="005E5255">
        <w:rPr>
          <w:rFonts w:ascii="Arial" w:eastAsia="Calibri" w:hAnsi="Arial" w:cs="Arial"/>
          <w:bCs/>
          <w:color w:val="000000"/>
        </w:rPr>
        <w:t>proračun</w:t>
      </w:r>
      <w:r w:rsidRPr="002A7B03">
        <w:rPr>
          <w:rFonts w:ascii="Arial" w:eastAsia="Calibri" w:hAnsi="Arial" w:cs="Arial"/>
          <w:bCs/>
          <w:color w:val="000000"/>
        </w:rPr>
        <w:t>e organizacija u FBiH. U cilju</w:t>
      </w:r>
      <w:r w:rsidRPr="002A7B03">
        <w:rPr>
          <w:rFonts w:ascii="Arial" w:eastAsia="Calibri" w:hAnsi="Arial" w:cs="Arial"/>
          <w:color w:val="000000"/>
        </w:rPr>
        <w:t xml:space="preserve"> da se smanji rizik dodatnih troškova (kao što su troškovi sudskih postupaka i troškovi kamata) potrebno je da korisnici koji su tužene strane provedu analizu tj. procjenu uspjeha u par</w:t>
      </w:r>
      <w:r w:rsidR="002051FA">
        <w:rPr>
          <w:rFonts w:ascii="Arial" w:eastAsia="Calibri" w:hAnsi="Arial" w:cs="Arial"/>
          <w:color w:val="000000"/>
        </w:rPr>
        <w:t>nicama i donesu odluke u vezi s</w:t>
      </w:r>
      <w:r w:rsidRPr="002A7B03">
        <w:rPr>
          <w:rFonts w:ascii="Arial" w:eastAsia="Calibri" w:hAnsi="Arial" w:cs="Arial"/>
          <w:color w:val="000000"/>
        </w:rPr>
        <w:t xml:space="preserve"> dalj</w:t>
      </w:r>
      <w:r w:rsidR="002051FA">
        <w:rPr>
          <w:rFonts w:ascii="Arial" w:eastAsia="Calibri" w:hAnsi="Arial" w:cs="Arial"/>
          <w:color w:val="000000"/>
        </w:rPr>
        <w:t>nj</w:t>
      </w:r>
      <w:r w:rsidRPr="002A7B03">
        <w:rPr>
          <w:rFonts w:ascii="Arial" w:eastAsia="Calibri" w:hAnsi="Arial" w:cs="Arial"/>
          <w:color w:val="000000"/>
        </w:rPr>
        <w:t>im t</w:t>
      </w:r>
      <w:r w:rsidR="002051FA">
        <w:rPr>
          <w:rFonts w:ascii="Arial" w:eastAsia="Calibri" w:hAnsi="Arial" w:cs="Arial"/>
          <w:color w:val="000000"/>
        </w:rPr>
        <w:t>ije</w:t>
      </w:r>
      <w:r w:rsidRPr="002A7B03">
        <w:rPr>
          <w:rFonts w:ascii="Arial" w:eastAsia="Calibri" w:hAnsi="Arial" w:cs="Arial"/>
          <w:color w:val="000000"/>
        </w:rPr>
        <w:t>kom postupka</w:t>
      </w:r>
      <w:r w:rsidRPr="002A7B03">
        <w:rPr>
          <w:rStyle w:val="FootnoteReference"/>
          <w:rFonts w:ascii="Arial" w:eastAsia="Calibri" w:hAnsi="Arial" w:cs="Arial"/>
          <w:color w:val="000000"/>
        </w:rPr>
        <w:footnoteReference w:id="50"/>
      </w:r>
      <w:r w:rsidRPr="002A7B03">
        <w:rPr>
          <w:rFonts w:ascii="Arial" w:eastAsia="Calibri" w:hAnsi="Arial" w:cs="Arial"/>
          <w:color w:val="000000"/>
        </w:rPr>
        <w:t xml:space="preserve"> </w:t>
      </w:r>
    </w:p>
    <w:p w:rsidR="001C3930" w:rsidRPr="002A7B03" w:rsidRDefault="001C3930" w:rsidP="001C3930">
      <w:pPr>
        <w:autoSpaceDE w:val="0"/>
        <w:autoSpaceDN w:val="0"/>
        <w:adjustRightInd w:val="0"/>
        <w:spacing w:after="0" w:line="240" w:lineRule="auto"/>
        <w:ind w:right="-279"/>
        <w:jc w:val="both"/>
        <w:rPr>
          <w:rFonts w:ascii="Arial" w:eastAsia="Calibri" w:hAnsi="Arial" w:cs="Arial"/>
          <w:color w:val="000000"/>
          <w:sz w:val="10"/>
        </w:rPr>
      </w:pPr>
    </w:p>
    <w:p w:rsidR="001C3930" w:rsidRPr="002A7B03" w:rsidRDefault="001C3930" w:rsidP="001C3930">
      <w:pPr>
        <w:autoSpaceDE w:val="0"/>
        <w:autoSpaceDN w:val="0"/>
        <w:adjustRightInd w:val="0"/>
        <w:spacing w:after="0" w:line="240" w:lineRule="auto"/>
        <w:ind w:right="-279"/>
        <w:jc w:val="both"/>
        <w:rPr>
          <w:rFonts w:ascii="Arial" w:eastAsia="Calibri" w:hAnsi="Arial" w:cs="Arial"/>
          <w:color w:val="000000"/>
        </w:rPr>
      </w:pPr>
      <w:r w:rsidRPr="002A7B03">
        <w:rPr>
          <w:rFonts w:ascii="Arial" w:eastAsia="Calibri" w:hAnsi="Arial" w:cs="Arial"/>
          <w:color w:val="000000"/>
        </w:rPr>
        <w:t xml:space="preserve">Također, ministarstva </w:t>
      </w:r>
      <w:r w:rsidR="003906E7">
        <w:rPr>
          <w:rFonts w:ascii="Arial" w:eastAsia="Calibri" w:hAnsi="Arial" w:cs="Arial"/>
          <w:color w:val="000000"/>
        </w:rPr>
        <w:t>financ</w:t>
      </w:r>
      <w:r w:rsidRPr="002A7B03">
        <w:rPr>
          <w:rFonts w:ascii="Arial" w:eastAsia="Calibri" w:hAnsi="Arial" w:cs="Arial"/>
          <w:color w:val="000000"/>
        </w:rPr>
        <w:t xml:space="preserve">ija i druge organizacije javnog sektora su dužni da se </w:t>
      </w:r>
      <w:r w:rsidRPr="002A7B03">
        <w:rPr>
          <w:rFonts w:ascii="Arial" w:eastAsia="Calibri" w:hAnsi="Arial" w:cs="Arial"/>
          <w:iCs/>
          <w:color w:val="000000"/>
        </w:rPr>
        <w:t>dosljedno pridržavaju važećih zakonskih i drugih propisa u dijelu utvrđivanja, evidentiranja i iskazivanja obveze na propisanim pozicijama u obra</w:t>
      </w:r>
      <w:r w:rsidR="00E22C1C">
        <w:rPr>
          <w:rFonts w:ascii="Arial" w:eastAsia="Calibri" w:hAnsi="Arial" w:cs="Arial"/>
          <w:iCs/>
          <w:color w:val="000000"/>
        </w:rPr>
        <w:t>čunskom razdoblju u kojem je ob</w:t>
      </w:r>
      <w:r w:rsidRPr="002A7B03">
        <w:rPr>
          <w:rFonts w:ascii="Arial" w:eastAsia="Calibri" w:hAnsi="Arial" w:cs="Arial"/>
          <w:iCs/>
          <w:color w:val="000000"/>
        </w:rPr>
        <w:t>veza za plaćanje i nastala i osiguraju sredstva za blagovremeno zatvaranje ovi</w:t>
      </w:r>
      <w:r w:rsidR="00E22C1C">
        <w:rPr>
          <w:rFonts w:ascii="Arial" w:eastAsia="Calibri" w:hAnsi="Arial" w:cs="Arial"/>
          <w:iCs/>
          <w:color w:val="000000"/>
        </w:rPr>
        <w:t>h ob</w:t>
      </w:r>
      <w:r w:rsidRPr="002A7B03">
        <w:rPr>
          <w:rFonts w:ascii="Arial" w:eastAsia="Calibri" w:hAnsi="Arial" w:cs="Arial"/>
          <w:iCs/>
          <w:color w:val="000000"/>
        </w:rPr>
        <w:t>veza, a radi zaustavljanja dalj</w:t>
      </w:r>
      <w:r w:rsidR="00E22C1C">
        <w:rPr>
          <w:rFonts w:ascii="Arial" w:eastAsia="Calibri" w:hAnsi="Arial" w:cs="Arial"/>
          <w:iCs/>
          <w:color w:val="000000"/>
        </w:rPr>
        <w:t>njeg rasta ob</w:t>
      </w:r>
      <w:r w:rsidRPr="002A7B03">
        <w:rPr>
          <w:rFonts w:ascii="Arial" w:eastAsia="Calibri" w:hAnsi="Arial" w:cs="Arial"/>
          <w:iCs/>
          <w:color w:val="000000"/>
        </w:rPr>
        <w:t>veza (zateznih kamata) po ovo</w:t>
      </w:r>
      <w:r w:rsidR="00E22C1C">
        <w:rPr>
          <w:rFonts w:ascii="Arial" w:eastAsia="Calibri" w:hAnsi="Arial" w:cs="Arial"/>
          <w:iCs/>
          <w:color w:val="000000"/>
        </w:rPr>
        <w:t>j</w:t>
      </w:r>
      <w:r w:rsidRPr="002A7B03">
        <w:rPr>
          <w:rFonts w:ascii="Arial" w:eastAsia="Calibri" w:hAnsi="Arial" w:cs="Arial"/>
          <w:iCs/>
          <w:color w:val="000000"/>
        </w:rPr>
        <w:t xml:space="preserve"> osnov</w:t>
      </w:r>
      <w:r w:rsidR="00E22C1C">
        <w:rPr>
          <w:rFonts w:ascii="Arial" w:eastAsia="Calibri" w:hAnsi="Arial" w:cs="Arial"/>
          <w:iCs/>
          <w:color w:val="000000"/>
        </w:rPr>
        <w:t>i</w:t>
      </w:r>
      <w:r w:rsidRPr="002A7B03">
        <w:rPr>
          <w:rFonts w:ascii="Arial" w:eastAsia="Calibri" w:hAnsi="Arial" w:cs="Arial"/>
          <w:iCs/>
          <w:color w:val="000000"/>
        </w:rPr>
        <w:t>.</w:t>
      </w:r>
    </w:p>
    <w:p w:rsidR="001C3930" w:rsidRDefault="001C3930" w:rsidP="001C3930">
      <w:pPr>
        <w:ind w:right="-279"/>
        <w:rPr>
          <w:rFonts w:ascii="Arial" w:hAnsi="Arial" w:cs="Arial"/>
          <w:sz w:val="16"/>
        </w:rPr>
      </w:pPr>
    </w:p>
    <w:p w:rsidR="006427F2" w:rsidRDefault="006427F2" w:rsidP="001C3930">
      <w:pPr>
        <w:ind w:right="-279"/>
        <w:rPr>
          <w:rFonts w:ascii="Arial" w:hAnsi="Arial" w:cs="Arial"/>
          <w:sz w:val="16"/>
        </w:rPr>
      </w:pPr>
    </w:p>
    <w:p w:rsidR="006427F2" w:rsidRDefault="006427F2" w:rsidP="001C3930">
      <w:pPr>
        <w:ind w:right="-279"/>
        <w:rPr>
          <w:rFonts w:ascii="Arial" w:hAnsi="Arial" w:cs="Arial"/>
          <w:sz w:val="16"/>
        </w:rPr>
      </w:pPr>
    </w:p>
    <w:p w:rsidR="006427F2" w:rsidRPr="002A7B03" w:rsidRDefault="006427F2" w:rsidP="001C3930">
      <w:pPr>
        <w:ind w:right="-279"/>
        <w:rPr>
          <w:rFonts w:ascii="Arial" w:hAnsi="Arial" w:cs="Arial"/>
          <w:sz w:val="16"/>
        </w:rPr>
      </w:pPr>
    </w:p>
    <w:p w:rsidR="001C3930" w:rsidRPr="002A7B03" w:rsidRDefault="001C3930" w:rsidP="001C3930">
      <w:pPr>
        <w:pStyle w:val="Heading5"/>
        <w:ind w:right="-279"/>
        <w:rPr>
          <w:rFonts w:ascii="Arial" w:hAnsi="Arial" w:cs="Arial"/>
        </w:rPr>
      </w:pPr>
      <w:r w:rsidRPr="002A7B03">
        <w:rPr>
          <w:rFonts w:ascii="Arial" w:hAnsi="Arial" w:cs="Arial"/>
        </w:rPr>
        <w:t xml:space="preserve">Kontrole namjenskog utroška </w:t>
      </w:r>
      <w:r w:rsidR="003906E7">
        <w:rPr>
          <w:rFonts w:ascii="Arial" w:hAnsi="Arial" w:cs="Arial"/>
        </w:rPr>
        <w:t>financ</w:t>
      </w:r>
      <w:r w:rsidRPr="002A7B03">
        <w:rPr>
          <w:rFonts w:ascii="Arial" w:hAnsi="Arial" w:cs="Arial"/>
        </w:rPr>
        <w:t xml:space="preserve">ijski najznačajnijih rashoda </w:t>
      </w:r>
    </w:p>
    <w:p w:rsidR="001C3930" w:rsidRPr="002A7B03" w:rsidRDefault="001C3930" w:rsidP="001C3930">
      <w:pPr>
        <w:spacing w:after="0"/>
        <w:ind w:right="-279"/>
        <w:jc w:val="both"/>
        <w:rPr>
          <w:rFonts w:ascii="Arial" w:hAnsi="Arial" w:cs="Arial"/>
          <w:b/>
          <w:bCs/>
          <w:sz w:val="16"/>
        </w:rPr>
      </w:pPr>
    </w:p>
    <w:p w:rsidR="001C3930" w:rsidRPr="002A7B03" w:rsidRDefault="001C3930" w:rsidP="001C3930">
      <w:pPr>
        <w:pStyle w:val="Heading5"/>
        <w:ind w:right="-279"/>
        <w:rPr>
          <w:rFonts w:ascii="Arial" w:hAnsi="Arial" w:cs="Arial"/>
        </w:rPr>
      </w:pPr>
      <w:r w:rsidRPr="002A7B03">
        <w:rPr>
          <w:rFonts w:ascii="Arial" w:hAnsi="Arial" w:cs="Arial"/>
        </w:rPr>
        <w:t>Pla</w:t>
      </w:r>
      <w:r>
        <w:rPr>
          <w:rFonts w:ascii="Arial" w:hAnsi="Arial" w:cs="Arial"/>
        </w:rPr>
        <w:t>ć</w:t>
      </w:r>
      <w:r w:rsidRPr="002A7B03">
        <w:rPr>
          <w:rFonts w:ascii="Arial" w:hAnsi="Arial" w:cs="Arial"/>
        </w:rPr>
        <w:t xml:space="preserve">e i naknade </w:t>
      </w:r>
    </w:p>
    <w:p w:rsidR="001C3930" w:rsidRPr="002A7B03" w:rsidRDefault="00E22C1C" w:rsidP="001C3930">
      <w:pPr>
        <w:pStyle w:val="Default"/>
        <w:ind w:right="-279"/>
        <w:jc w:val="both"/>
        <w:rPr>
          <w:bCs/>
          <w:sz w:val="22"/>
          <w:szCs w:val="22"/>
          <w:lang w:val="hr-HR"/>
        </w:rPr>
      </w:pPr>
      <w:r>
        <w:rPr>
          <w:bCs/>
          <w:sz w:val="22"/>
          <w:szCs w:val="22"/>
          <w:lang w:val="hr-HR"/>
        </w:rPr>
        <w:t>S o</w:t>
      </w:r>
      <w:r w:rsidR="001C3930" w:rsidRPr="002A7B03">
        <w:rPr>
          <w:bCs/>
          <w:sz w:val="22"/>
          <w:szCs w:val="22"/>
          <w:lang w:val="hr-HR"/>
        </w:rPr>
        <w:t xml:space="preserve">bzirom na </w:t>
      </w:r>
      <w:r w:rsidR="003906E7">
        <w:rPr>
          <w:bCs/>
          <w:sz w:val="22"/>
          <w:szCs w:val="22"/>
          <w:lang w:val="hr-HR"/>
        </w:rPr>
        <w:t>financ</w:t>
      </w:r>
      <w:r w:rsidR="001C3930" w:rsidRPr="002A7B03">
        <w:rPr>
          <w:bCs/>
          <w:sz w:val="22"/>
          <w:szCs w:val="22"/>
          <w:lang w:val="hr-HR"/>
        </w:rPr>
        <w:t xml:space="preserve">ijsku značajnost ove kategorije rashoda, potrebno je </w:t>
      </w:r>
      <w:r w:rsidR="001C3930">
        <w:rPr>
          <w:bCs/>
          <w:sz w:val="22"/>
          <w:szCs w:val="22"/>
          <w:lang w:val="hr-HR"/>
        </w:rPr>
        <w:t>kontinuirano unapr</w:t>
      </w:r>
      <w:r w:rsidR="002A75D0">
        <w:rPr>
          <w:bCs/>
          <w:sz w:val="22"/>
          <w:szCs w:val="22"/>
          <w:lang w:val="hr-HR"/>
        </w:rPr>
        <w:t>j</w:t>
      </w:r>
      <w:r w:rsidR="001C3930" w:rsidRPr="002A7B03">
        <w:rPr>
          <w:bCs/>
          <w:sz w:val="22"/>
          <w:szCs w:val="22"/>
          <w:lang w:val="hr-HR"/>
        </w:rPr>
        <w:t>eđivati s</w:t>
      </w:r>
      <w:r w:rsidR="002A75D0">
        <w:rPr>
          <w:bCs/>
          <w:sz w:val="22"/>
          <w:szCs w:val="22"/>
          <w:lang w:val="hr-HR"/>
        </w:rPr>
        <w:t>ustave</w:t>
      </w:r>
      <w:r w:rsidR="001C3930" w:rsidRPr="002A7B03">
        <w:rPr>
          <w:bCs/>
          <w:sz w:val="22"/>
          <w:szCs w:val="22"/>
          <w:lang w:val="hr-HR"/>
        </w:rPr>
        <w:t xml:space="preserve"> </w:t>
      </w:r>
      <w:r w:rsidR="003906E7">
        <w:rPr>
          <w:bCs/>
          <w:sz w:val="22"/>
          <w:szCs w:val="22"/>
          <w:lang w:val="hr-HR"/>
        </w:rPr>
        <w:t>unutarnjih</w:t>
      </w:r>
      <w:r w:rsidR="001C3930" w:rsidRPr="002A7B03">
        <w:rPr>
          <w:bCs/>
          <w:sz w:val="22"/>
          <w:szCs w:val="22"/>
          <w:lang w:val="hr-HR"/>
        </w:rPr>
        <w:t xml:space="preserve"> kontrola na način da se osigura adekvatna dokumentacija kojom se potvrđuje opravdanost nastalih rashoda za pla</w:t>
      </w:r>
      <w:r w:rsidR="002A75D0">
        <w:rPr>
          <w:bCs/>
          <w:sz w:val="22"/>
          <w:szCs w:val="22"/>
          <w:lang w:val="hr-HR"/>
        </w:rPr>
        <w:t>ć</w:t>
      </w:r>
      <w:r w:rsidR="001C3930" w:rsidRPr="002A7B03">
        <w:rPr>
          <w:bCs/>
          <w:sz w:val="22"/>
          <w:szCs w:val="22"/>
          <w:lang w:val="hr-HR"/>
        </w:rPr>
        <w:t>e i naknade zaposlenima, ažurne baze podataka o zaposlenima, ažurna rješenja za isplatu pla</w:t>
      </w:r>
      <w:r w:rsidR="002A75D0">
        <w:rPr>
          <w:bCs/>
          <w:sz w:val="22"/>
          <w:szCs w:val="22"/>
          <w:lang w:val="hr-HR"/>
        </w:rPr>
        <w:t>ć</w:t>
      </w:r>
      <w:r w:rsidR="001C3930" w:rsidRPr="002A7B03">
        <w:rPr>
          <w:bCs/>
          <w:sz w:val="22"/>
          <w:szCs w:val="22"/>
          <w:lang w:val="hr-HR"/>
        </w:rPr>
        <w:t xml:space="preserve">a, odgovarajući koeficijenti za isplatu, odnosno da postoje </w:t>
      </w:r>
      <w:r w:rsidR="002A75D0">
        <w:rPr>
          <w:bCs/>
          <w:sz w:val="22"/>
          <w:szCs w:val="22"/>
          <w:lang w:val="hr-HR"/>
        </w:rPr>
        <w:t xml:space="preserve">interna </w:t>
      </w:r>
      <w:r w:rsidR="001C3930" w:rsidRPr="002A7B03">
        <w:rPr>
          <w:bCs/>
          <w:sz w:val="22"/>
          <w:szCs w:val="22"/>
          <w:lang w:val="hr-HR"/>
        </w:rPr>
        <w:t>pravila za odvijanje poslovnog procesa. Izvješ</w:t>
      </w:r>
      <w:r w:rsidR="002A75D0">
        <w:rPr>
          <w:bCs/>
          <w:sz w:val="22"/>
          <w:szCs w:val="22"/>
          <w:lang w:val="hr-HR"/>
        </w:rPr>
        <w:t>ć</w:t>
      </w:r>
      <w:r w:rsidR="001C3930" w:rsidRPr="002A7B03">
        <w:rPr>
          <w:bCs/>
          <w:sz w:val="22"/>
          <w:szCs w:val="22"/>
          <w:lang w:val="hr-HR"/>
        </w:rPr>
        <w:t xml:space="preserve">ima vanjske revizije </w:t>
      </w:r>
      <w:r w:rsidR="001C3930" w:rsidRPr="002A7B03">
        <w:rPr>
          <w:sz w:val="22"/>
          <w:szCs w:val="22"/>
          <w:lang w:val="hr-HR"/>
        </w:rPr>
        <w:t>konstat</w:t>
      </w:r>
      <w:r w:rsidR="002A75D0">
        <w:rPr>
          <w:sz w:val="22"/>
          <w:szCs w:val="22"/>
          <w:lang w:val="hr-HR"/>
        </w:rPr>
        <w:t>irana</w:t>
      </w:r>
      <w:r w:rsidR="001C3930" w:rsidRPr="002A7B03">
        <w:rPr>
          <w:sz w:val="22"/>
          <w:szCs w:val="22"/>
          <w:lang w:val="hr-HR"/>
        </w:rPr>
        <w:t xml:space="preserve"> su također i odstupanja između </w:t>
      </w:r>
      <w:r w:rsidR="003906E7">
        <w:rPr>
          <w:sz w:val="22"/>
          <w:szCs w:val="22"/>
          <w:lang w:val="hr-HR"/>
        </w:rPr>
        <w:t>s</w:t>
      </w:r>
      <w:r w:rsidR="002A75D0">
        <w:rPr>
          <w:sz w:val="22"/>
          <w:szCs w:val="22"/>
          <w:lang w:val="hr-HR"/>
        </w:rPr>
        <w:t>istem</w:t>
      </w:r>
      <w:r w:rsidR="003906E7">
        <w:rPr>
          <w:sz w:val="22"/>
          <w:szCs w:val="22"/>
          <w:lang w:val="hr-HR"/>
        </w:rPr>
        <w:t>a</w:t>
      </w:r>
      <w:r w:rsidR="001C3930" w:rsidRPr="002A7B03">
        <w:rPr>
          <w:sz w:val="22"/>
          <w:szCs w:val="22"/>
          <w:lang w:val="hr-HR"/>
        </w:rPr>
        <w:t>tiz</w:t>
      </w:r>
      <w:r w:rsidR="002A75D0">
        <w:rPr>
          <w:sz w:val="22"/>
          <w:szCs w:val="22"/>
          <w:lang w:val="hr-HR"/>
        </w:rPr>
        <w:t>iranih</w:t>
      </w:r>
      <w:r w:rsidR="001C3930" w:rsidRPr="002A7B03">
        <w:rPr>
          <w:sz w:val="22"/>
          <w:szCs w:val="22"/>
          <w:lang w:val="hr-HR"/>
        </w:rPr>
        <w:t xml:space="preserve"> i popunjenih radnih mjesta, što može ukazivati na potrebu dodatnih analiza o</w:t>
      </w:r>
      <w:r w:rsidR="002A75D0">
        <w:rPr>
          <w:sz w:val="22"/>
          <w:szCs w:val="22"/>
          <w:lang w:val="hr-HR"/>
        </w:rPr>
        <w:t>psega</w:t>
      </w:r>
      <w:r w:rsidR="001C3930" w:rsidRPr="002A7B03">
        <w:rPr>
          <w:sz w:val="22"/>
          <w:szCs w:val="22"/>
          <w:lang w:val="hr-HR"/>
        </w:rPr>
        <w:t xml:space="preserve"> poslova i procjene potrebnog broja izvrši</w:t>
      </w:r>
      <w:r w:rsidR="002A75D0">
        <w:rPr>
          <w:sz w:val="22"/>
          <w:szCs w:val="22"/>
          <w:lang w:val="hr-HR"/>
        </w:rPr>
        <w:t>telja</w:t>
      </w:r>
      <w:r w:rsidR="001C3930" w:rsidRPr="002A7B03">
        <w:rPr>
          <w:sz w:val="22"/>
          <w:szCs w:val="22"/>
          <w:lang w:val="hr-HR"/>
        </w:rPr>
        <w:t xml:space="preserve">, te na </w:t>
      </w:r>
      <w:r w:rsidR="002A75D0">
        <w:rPr>
          <w:sz w:val="22"/>
          <w:szCs w:val="22"/>
          <w:lang w:val="hr-HR"/>
        </w:rPr>
        <w:t>temelju</w:t>
      </w:r>
      <w:r w:rsidR="001C3930" w:rsidRPr="002A7B03">
        <w:rPr>
          <w:sz w:val="22"/>
          <w:szCs w:val="22"/>
          <w:lang w:val="hr-HR"/>
        </w:rPr>
        <w:t xml:space="preserve"> toga izrade prijedloga izmjena i dopuna postojeće </w:t>
      </w:r>
      <w:r w:rsidR="003906E7">
        <w:rPr>
          <w:sz w:val="22"/>
          <w:szCs w:val="22"/>
          <w:lang w:val="hr-HR"/>
        </w:rPr>
        <w:t>s</w:t>
      </w:r>
      <w:r w:rsidR="002A75D0">
        <w:rPr>
          <w:sz w:val="22"/>
          <w:szCs w:val="22"/>
          <w:lang w:val="hr-HR"/>
        </w:rPr>
        <w:t>istem</w:t>
      </w:r>
      <w:r w:rsidR="003906E7">
        <w:rPr>
          <w:sz w:val="22"/>
          <w:szCs w:val="22"/>
          <w:lang w:val="hr-HR"/>
        </w:rPr>
        <w:t>a</w:t>
      </w:r>
      <w:r w:rsidR="001C3930" w:rsidRPr="002A7B03">
        <w:rPr>
          <w:sz w:val="22"/>
          <w:szCs w:val="22"/>
          <w:lang w:val="hr-HR"/>
        </w:rPr>
        <w:t xml:space="preserve">tizacije s ciljem optimalizacije. </w:t>
      </w:r>
    </w:p>
    <w:p w:rsidR="001C3930" w:rsidRPr="002A7B03" w:rsidRDefault="001C3930" w:rsidP="001C3930">
      <w:pPr>
        <w:spacing w:after="0"/>
        <w:ind w:right="-279"/>
        <w:jc w:val="both"/>
        <w:rPr>
          <w:rFonts w:ascii="Arial" w:hAnsi="Arial" w:cs="Arial"/>
          <w:b/>
          <w:bCs/>
          <w:sz w:val="14"/>
        </w:rPr>
      </w:pP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U okviru unaprjeđenja </w:t>
      </w:r>
      <w:r w:rsidR="003906E7">
        <w:rPr>
          <w:rFonts w:ascii="Arial" w:hAnsi="Arial" w:cs="Arial"/>
          <w:bCs/>
        </w:rPr>
        <w:t>sustava</w:t>
      </w:r>
      <w:r w:rsidRPr="002A7B03">
        <w:rPr>
          <w:rFonts w:ascii="Arial" w:hAnsi="Arial" w:cs="Arial"/>
          <w:bCs/>
        </w:rPr>
        <w:t xml:space="preserve"> </w:t>
      </w:r>
      <w:r w:rsidR="003906E7">
        <w:rPr>
          <w:rFonts w:ascii="Arial" w:hAnsi="Arial" w:cs="Arial"/>
          <w:bCs/>
        </w:rPr>
        <w:t>unutarnjih</w:t>
      </w:r>
      <w:r w:rsidRPr="002A7B03">
        <w:rPr>
          <w:rFonts w:ascii="Arial" w:hAnsi="Arial" w:cs="Arial"/>
          <w:bCs/>
        </w:rPr>
        <w:t xml:space="preserve"> kontrola u segmentu upravljanja ljudskim resursima potrebno je urediti jedinstvena pravila i instrukcije za postupanje prilikom izrade </w:t>
      </w:r>
      <w:r w:rsidR="003906E7">
        <w:rPr>
          <w:rFonts w:ascii="Arial" w:hAnsi="Arial" w:cs="Arial"/>
          <w:bCs/>
        </w:rPr>
        <w:t>s</w:t>
      </w:r>
      <w:r w:rsidR="002A75D0">
        <w:rPr>
          <w:rFonts w:ascii="Arial" w:hAnsi="Arial" w:cs="Arial"/>
          <w:bCs/>
        </w:rPr>
        <w:t>istem</w:t>
      </w:r>
      <w:r w:rsidR="003906E7">
        <w:rPr>
          <w:rFonts w:ascii="Arial" w:hAnsi="Arial" w:cs="Arial"/>
          <w:bCs/>
        </w:rPr>
        <w:t>a</w:t>
      </w:r>
      <w:r w:rsidRPr="002A7B03">
        <w:rPr>
          <w:rFonts w:ascii="Arial" w:hAnsi="Arial" w:cs="Arial"/>
          <w:bCs/>
        </w:rPr>
        <w:t>tizacija i angažmana vanjskih s</w:t>
      </w:r>
      <w:r w:rsidR="002A75D0">
        <w:rPr>
          <w:rFonts w:ascii="Arial" w:hAnsi="Arial" w:cs="Arial"/>
          <w:bCs/>
        </w:rPr>
        <w:t>u</w:t>
      </w:r>
      <w:r w:rsidRPr="002A7B03">
        <w:rPr>
          <w:rFonts w:ascii="Arial" w:hAnsi="Arial" w:cs="Arial"/>
          <w:bCs/>
        </w:rPr>
        <w:t xml:space="preserve">radnika (osnova za angažman, okolnosti koje trebaju nastupiti da bi se pristupilo zaključenju ugovora, izražavanje potreba za ovom vrstom angažmana, način angažmana u pogledu transparentnosti, poslovi za koje se može zaključiti ugovor o djelu ili ugovor o privremenim i povremenim poslovima, </w:t>
      </w:r>
      <w:r w:rsidR="005E5255">
        <w:rPr>
          <w:rFonts w:ascii="Arial" w:hAnsi="Arial" w:cs="Arial"/>
          <w:bCs/>
        </w:rPr>
        <w:t>uvjeti</w:t>
      </w:r>
      <w:r w:rsidRPr="002A7B03">
        <w:rPr>
          <w:rFonts w:ascii="Arial" w:hAnsi="Arial" w:cs="Arial"/>
          <w:bCs/>
        </w:rPr>
        <w:t xml:space="preserve"> koje trebaju ispunjavati osobe koje se angaž</w:t>
      </w:r>
      <w:r w:rsidR="002A75D0">
        <w:rPr>
          <w:rFonts w:ascii="Arial" w:hAnsi="Arial" w:cs="Arial"/>
          <w:bCs/>
        </w:rPr>
        <w:t>iraju</w:t>
      </w:r>
      <w:r w:rsidRPr="002A7B03">
        <w:rPr>
          <w:rFonts w:ascii="Arial" w:hAnsi="Arial" w:cs="Arial"/>
          <w:bCs/>
        </w:rPr>
        <w:t>, visina naknade i slično).</w:t>
      </w:r>
      <w:r w:rsidR="002A75D0">
        <w:rPr>
          <w:rFonts w:ascii="Arial" w:hAnsi="Arial" w:cs="Arial"/>
          <w:bCs/>
        </w:rPr>
        <w:t xml:space="preserve"> </w:t>
      </w:r>
    </w:p>
    <w:p w:rsidR="001C3930" w:rsidRPr="002A7B03" w:rsidRDefault="001C3930" w:rsidP="001C3930">
      <w:pPr>
        <w:spacing w:after="0"/>
        <w:ind w:right="-279"/>
        <w:jc w:val="both"/>
        <w:rPr>
          <w:rFonts w:ascii="Arial" w:hAnsi="Arial" w:cs="Arial"/>
          <w:bCs/>
          <w:sz w:val="14"/>
        </w:rPr>
      </w:pP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Važna mjera za daljnji razvoj </w:t>
      </w:r>
      <w:r w:rsidR="003906E7">
        <w:rPr>
          <w:rFonts w:ascii="Arial" w:hAnsi="Arial" w:cs="Arial"/>
          <w:bCs/>
        </w:rPr>
        <w:t>sustava</w:t>
      </w:r>
      <w:r w:rsidRPr="002A7B03">
        <w:rPr>
          <w:rFonts w:ascii="Arial" w:hAnsi="Arial" w:cs="Arial"/>
          <w:bCs/>
        </w:rPr>
        <w:t xml:space="preserve"> </w:t>
      </w:r>
      <w:r w:rsidR="003906E7">
        <w:rPr>
          <w:rFonts w:ascii="Arial" w:hAnsi="Arial" w:cs="Arial"/>
          <w:bCs/>
        </w:rPr>
        <w:t>unutarnjih</w:t>
      </w:r>
      <w:r w:rsidRPr="002A7B03">
        <w:rPr>
          <w:rFonts w:ascii="Arial" w:hAnsi="Arial" w:cs="Arial"/>
          <w:bCs/>
        </w:rPr>
        <w:t xml:space="preserve"> kontrola u ovom segmentu je daljnja integracij</w:t>
      </w:r>
      <w:r w:rsidR="002A75D0">
        <w:rPr>
          <w:rFonts w:ascii="Arial" w:hAnsi="Arial" w:cs="Arial"/>
          <w:bCs/>
        </w:rPr>
        <w:t>a baza podataka o zaposlenima s</w:t>
      </w:r>
      <w:r w:rsidRPr="002A7B03">
        <w:rPr>
          <w:rFonts w:ascii="Arial" w:hAnsi="Arial" w:cs="Arial"/>
          <w:bCs/>
        </w:rPr>
        <w:t xml:space="preserve"> obračunom pla</w:t>
      </w:r>
      <w:r w:rsidR="002A75D0">
        <w:rPr>
          <w:rFonts w:ascii="Arial" w:hAnsi="Arial" w:cs="Arial"/>
          <w:bCs/>
        </w:rPr>
        <w:t>ća i naknada te s</w:t>
      </w:r>
      <w:r w:rsidRPr="002A7B03">
        <w:rPr>
          <w:rFonts w:ascii="Arial" w:hAnsi="Arial" w:cs="Arial"/>
          <w:bCs/>
        </w:rPr>
        <w:t xml:space="preserve"> računovodstvenim evidencijama gdje to nije slučaj</w:t>
      </w:r>
      <w:r w:rsidRPr="002A7B03">
        <w:rPr>
          <w:rStyle w:val="FootnoteReference"/>
          <w:rFonts w:ascii="Arial" w:hAnsi="Arial" w:cs="Arial"/>
          <w:bCs/>
        </w:rPr>
        <w:footnoteReference w:id="51"/>
      </w:r>
      <w:r w:rsidRPr="002A7B03">
        <w:rPr>
          <w:rFonts w:ascii="Arial" w:hAnsi="Arial" w:cs="Arial"/>
          <w:bCs/>
        </w:rPr>
        <w:t>.</w:t>
      </w:r>
      <w:r w:rsidRPr="002A7B03">
        <w:rPr>
          <w:rFonts w:ascii="Arial" w:hAnsi="Arial" w:cs="Arial"/>
        </w:rPr>
        <w:t xml:space="preserve"> </w:t>
      </w:r>
    </w:p>
    <w:p w:rsidR="001C3930" w:rsidRPr="002A7B03" w:rsidRDefault="001C3930" w:rsidP="001C3930">
      <w:pPr>
        <w:spacing w:after="0"/>
        <w:ind w:right="-279"/>
        <w:jc w:val="both"/>
        <w:rPr>
          <w:rFonts w:ascii="Arial" w:hAnsi="Arial" w:cs="Arial"/>
          <w:b/>
          <w:bCs/>
        </w:rPr>
      </w:pPr>
    </w:p>
    <w:p w:rsidR="001C3930" w:rsidRPr="002A7B03" w:rsidRDefault="001C3930" w:rsidP="001C3930">
      <w:pPr>
        <w:pStyle w:val="Heading5"/>
        <w:ind w:right="-279"/>
        <w:rPr>
          <w:rFonts w:ascii="Arial" w:hAnsi="Arial" w:cs="Arial"/>
        </w:rPr>
      </w:pPr>
      <w:r w:rsidRPr="002A7B03">
        <w:rPr>
          <w:rFonts w:ascii="Arial" w:hAnsi="Arial" w:cs="Arial"/>
        </w:rPr>
        <w:t xml:space="preserve">Kapitalni izdaci i višegodišnji kapitalni projekti </w:t>
      </w:r>
    </w:p>
    <w:p w:rsidR="001C3930" w:rsidRPr="002A7B03" w:rsidRDefault="001C3930" w:rsidP="001C3930">
      <w:pPr>
        <w:spacing w:after="0"/>
        <w:ind w:right="-279"/>
        <w:jc w:val="both"/>
        <w:rPr>
          <w:rFonts w:ascii="Arial" w:hAnsi="Arial" w:cs="Arial"/>
        </w:rPr>
      </w:pPr>
      <w:r w:rsidRPr="002A7B03">
        <w:rPr>
          <w:rFonts w:ascii="Arial" w:hAnsi="Arial" w:cs="Arial"/>
          <w:bCs/>
        </w:rPr>
        <w:t>Kapitalni iz</w:t>
      </w:r>
      <w:r w:rsidR="002A75D0">
        <w:rPr>
          <w:rFonts w:ascii="Arial" w:hAnsi="Arial" w:cs="Arial"/>
          <w:bCs/>
        </w:rPr>
        <w:t>daci (izdaci za nabav</w:t>
      </w:r>
      <w:r w:rsidRPr="002A7B03">
        <w:rPr>
          <w:rFonts w:ascii="Arial" w:hAnsi="Arial" w:cs="Arial"/>
          <w:bCs/>
        </w:rPr>
        <w:t>u zemljišta, građevina, opreme i slično) realiziraju se u manjem iznosu u odnosu na planirana sredstva</w:t>
      </w:r>
      <w:r w:rsidRPr="002A7B03">
        <w:rPr>
          <w:rStyle w:val="FootnoteReference"/>
          <w:rFonts w:ascii="Arial" w:hAnsi="Arial" w:cs="Arial"/>
          <w:bCs/>
        </w:rPr>
        <w:footnoteReference w:id="52"/>
      </w:r>
      <w:r w:rsidRPr="002A7B03">
        <w:rPr>
          <w:rFonts w:ascii="Arial" w:hAnsi="Arial" w:cs="Arial"/>
          <w:bCs/>
        </w:rPr>
        <w:t>.</w:t>
      </w:r>
      <w:r w:rsidRPr="002A7B03">
        <w:rPr>
          <w:rFonts w:ascii="Arial" w:hAnsi="Arial" w:cs="Arial"/>
        </w:rPr>
        <w:t xml:space="preserve"> </w:t>
      </w:r>
    </w:p>
    <w:p w:rsidR="001C3930" w:rsidRPr="002A7B03" w:rsidRDefault="001C3930" w:rsidP="001C3930">
      <w:pPr>
        <w:spacing w:after="0"/>
        <w:ind w:right="-279"/>
        <w:jc w:val="both"/>
        <w:rPr>
          <w:rFonts w:ascii="Arial" w:hAnsi="Arial" w:cs="Arial"/>
          <w:bCs/>
          <w:sz w:val="10"/>
        </w:rPr>
      </w:pPr>
    </w:p>
    <w:p w:rsidR="001C3930" w:rsidRPr="002A7B03" w:rsidRDefault="001C3930" w:rsidP="001C3930">
      <w:pPr>
        <w:spacing w:after="0"/>
        <w:ind w:right="-279"/>
        <w:jc w:val="both"/>
        <w:rPr>
          <w:rFonts w:ascii="Arial" w:hAnsi="Arial" w:cs="Arial"/>
          <w:bCs/>
        </w:rPr>
      </w:pPr>
      <w:r w:rsidRPr="002A7B03">
        <w:rPr>
          <w:rFonts w:ascii="Arial" w:hAnsi="Arial" w:cs="Arial"/>
          <w:bCs/>
        </w:rPr>
        <w:t>Administrativno uređenje karakterizira visoka fragmentiranost koja otežava planiranje i izvođenje ulaganja u infrastrukturu. Npr. kod  projekata koji se su</w:t>
      </w:r>
      <w:r w:rsidR="003906E7">
        <w:rPr>
          <w:rFonts w:ascii="Arial" w:hAnsi="Arial" w:cs="Arial"/>
          <w:bCs/>
        </w:rPr>
        <w:t>financ</w:t>
      </w:r>
      <w:r w:rsidRPr="002A7B03">
        <w:rPr>
          <w:rFonts w:ascii="Arial" w:hAnsi="Arial" w:cs="Arial"/>
          <w:bCs/>
        </w:rPr>
        <w:t xml:space="preserve">iraju iz </w:t>
      </w:r>
      <w:r w:rsidR="005E5255">
        <w:rPr>
          <w:rFonts w:ascii="Arial" w:hAnsi="Arial" w:cs="Arial"/>
          <w:bCs/>
        </w:rPr>
        <w:t>proračun</w:t>
      </w:r>
      <w:r w:rsidRPr="002A7B03">
        <w:rPr>
          <w:rFonts w:ascii="Arial" w:hAnsi="Arial" w:cs="Arial"/>
          <w:bCs/>
        </w:rPr>
        <w:t xml:space="preserve">a FBiH u kantonima i JLU, moguća su </w:t>
      </w:r>
      <w:r w:rsidRPr="002A7B03">
        <w:rPr>
          <w:rFonts w:ascii="Arial" w:hAnsi="Arial" w:cs="Arial"/>
        </w:rPr>
        <w:t>kašnjenja u realizaciji projekata su</w:t>
      </w:r>
      <w:r w:rsidR="003906E7">
        <w:rPr>
          <w:rFonts w:ascii="Arial" w:hAnsi="Arial" w:cs="Arial"/>
        </w:rPr>
        <w:t>financ</w:t>
      </w:r>
      <w:r w:rsidRPr="002A7B03">
        <w:rPr>
          <w:rFonts w:ascii="Arial" w:hAnsi="Arial" w:cs="Arial"/>
        </w:rPr>
        <w:t xml:space="preserve">iranih sredstvima iz </w:t>
      </w:r>
      <w:r w:rsidR="005E5255">
        <w:rPr>
          <w:rFonts w:ascii="Arial" w:hAnsi="Arial" w:cs="Arial"/>
        </w:rPr>
        <w:t>proračun</w:t>
      </w:r>
      <w:r w:rsidRPr="002A7B03">
        <w:rPr>
          <w:rFonts w:ascii="Arial" w:hAnsi="Arial" w:cs="Arial"/>
        </w:rPr>
        <w:t>a FBiH zbog procedura nabav</w:t>
      </w:r>
      <w:r w:rsidR="002A75D0">
        <w:rPr>
          <w:rFonts w:ascii="Arial" w:hAnsi="Arial" w:cs="Arial"/>
        </w:rPr>
        <w:t>a</w:t>
      </w:r>
      <w:r w:rsidRPr="002A7B03">
        <w:rPr>
          <w:rFonts w:ascii="Arial" w:hAnsi="Arial" w:cs="Arial"/>
        </w:rPr>
        <w:t xml:space="preserve">, jer kašnjenje u </w:t>
      </w:r>
      <w:r w:rsidR="003906E7">
        <w:rPr>
          <w:rFonts w:ascii="Arial" w:hAnsi="Arial" w:cs="Arial"/>
        </w:rPr>
        <w:t>financ</w:t>
      </w:r>
      <w:r w:rsidRPr="002A7B03">
        <w:rPr>
          <w:rFonts w:ascii="Arial" w:hAnsi="Arial" w:cs="Arial"/>
        </w:rPr>
        <w:t xml:space="preserve">iranju dodatno pomiče objavu javnih tendera. </w:t>
      </w:r>
      <w:r w:rsidR="00396181">
        <w:rPr>
          <w:rFonts w:ascii="Arial" w:hAnsi="Arial" w:cs="Arial"/>
        </w:rPr>
        <w:t>Također, kašnjenje s</w:t>
      </w:r>
      <w:r w:rsidRPr="002A7B03">
        <w:rPr>
          <w:rFonts w:ascii="Arial" w:hAnsi="Arial" w:cs="Arial"/>
        </w:rPr>
        <w:t xml:space="preserve"> planovima </w:t>
      </w:r>
      <w:r w:rsidR="003906E7">
        <w:rPr>
          <w:rFonts w:ascii="Arial" w:hAnsi="Arial" w:cs="Arial"/>
        </w:rPr>
        <w:t>financ</w:t>
      </w:r>
      <w:r w:rsidRPr="002A7B03">
        <w:rPr>
          <w:rFonts w:ascii="Arial" w:hAnsi="Arial" w:cs="Arial"/>
        </w:rPr>
        <w:t xml:space="preserve">iranja može dovesti do preklapanja </w:t>
      </w:r>
      <w:r w:rsidR="003906E7">
        <w:rPr>
          <w:rFonts w:ascii="Arial" w:hAnsi="Arial" w:cs="Arial"/>
        </w:rPr>
        <w:t>financ</w:t>
      </w:r>
      <w:r w:rsidRPr="002A7B03">
        <w:rPr>
          <w:rFonts w:ascii="Arial" w:hAnsi="Arial" w:cs="Arial"/>
        </w:rPr>
        <w:t>iranja (</w:t>
      </w:r>
      <w:r w:rsidR="003906E7">
        <w:rPr>
          <w:rFonts w:ascii="Arial" w:hAnsi="Arial" w:cs="Arial"/>
        </w:rPr>
        <w:t>financ</w:t>
      </w:r>
      <w:r w:rsidRPr="002A7B03">
        <w:rPr>
          <w:rFonts w:ascii="Arial" w:hAnsi="Arial" w:cs="Arial"/>
        </w:rPr>
        <w:t>iranje i/ili su</w:t>
      </w:r>
      <w:r w:rsidR="003906E7">
        <w:rPr>
          <w:rFonts w:ascii="Arial" w:hAnsi="Arial" w:cs="Arial"/>
        </w:rPr>
        <w:t>financ</w:t>
      </w:r>
      <w:r w:rsidRPr="002A7B03">
        <w:rPr>
          <w:rFonts w:ascii="Arial" w:hAnsi="Arial" w:cs="Arial"/>
        </w:rPr>
        <w:t>iranje istih aktivnosti), iskazivanje nerealnih pot</w:t>
      </w:r>
      <w:r w:rsidR="00396181">
        <w:rPr>
          <w:rFonts w:ascii="Arial" w:hAnsi="Arial" w:cs="Arial"/>
        </w:rPr>
        <w:t>reba za zaduživanjem, teškoće s</w:t>
      </w:r>
      <w:r w:rsidRPr="002A7B03">
        <w:rPr>
          <w:rFonts w:ascii="Arial" w:hAnsi="Arial" w:cs="Arial"/>
        </w:rPr>
        <w:t xml:space="preserve"> likvidnošću i sl</w:t>
      </w:r>
      <w:r w:rsidRPr="002A7B03">
        <w:rPr>
          <w:rFonts w:ascii="Arial" w:hAnsi="Arial" w:cs="Arial"/>
          <w:bCs/>
        </w:rPr>
        <w:t>.</w:t>
      </w:r>
    </w:p>
    <w:p w:rsidR="001C3930" w:rsidRPr="002A7B03" w:rsidRDefault="001C3930" w:rsidP="001C3930">
      <w:pPr>
        <w:spacing w:after="0"/>
        <w:ind w:right="-279"/>
        <w:jc w:val="both"/>
        <w:rPr>
          <w:rFonts w:ascii="Arial" w:hAnsi="Arial" w:cs="Arial"/>
          <w:bCs/>
          <w:sz w:val="12"/>
        </w:rPr>
      </w:pP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Stoga je za unaprjeđenje upravljanja kapitalnim projektima potrebno jačati mehanizme kontrola uključujući i donošenje instrukcija o višegodišnjim projektima koje bi se zasnivale na smjernicama za upravljanje rizicima, što je jedna od mjera za jačanje mehanizama kontrola za efikasnije korištenje </w:t>
      </w:r>
      <w:r w:rsidR="005E5255">
        <w:rPr>
          <w:rFonts w:ascii="Arial" w:hAnsi="Arial" w:cs="Arial"/>
          <w:bCs/>
        </w:rPr>
        <w:t>proračun</w:t>
      </w:r>
      <w:r w:rsidRPr="002A7B03">
        <w:rPr>
          <w:rFonts w:ascii="Arial" w:hAnsi="Arial" w:cs="Arial"/>
          <w:bCs/>
        </w:rPr>
        <w:t>skih sredstava.</w:t>
      </w:r>
    </w:p>
    <w:p w:rsidR="001C3930" w:rsidRPr="002A7B03" w:rsidRDefault="001C3930" w:rsidP="001C3930">
      <w:pPr>
        <w:spacing w:after="0"/>
        <w:ind w:right="-279"/>
        <w:jc w:val="both"/>
        <w:rPr>
          <w:rFonts w:ascii="Arial" w:hAnsi="Arial" w:cs="Arial"/>
          <w:b/>
          <w:bCs/>
        </w:rPr>
      </w:pPr>
    </w:p>
    <w:p w:rsidR="001C3930" w:rsidRPr="002A7B03" w:rsidRDefault="001C3930" w:rsidP="001C3930">
      <w:pPr>
        <w:pStyle w:val="Heading5"/>
        <w:ind w:right="-279"/>
        <w:rPr>
          <w:rFonts w:ascii="Arial" w:hAnsi="Arial" w:cs="Arial"/>
        </w:rPr>
      </w:pPr>
      <w:r w:rsidRPr="002A7B03">
        <w:rPr>
          <w:rFonts w:ascii="Arial" w:hAnsi="Arial" w:cs="Arial"/>
        </w:rPr>
        <w:t>Tekući transferi</w:t>
      </w:r>
    </w:p>
    <w:p w:rsidR="001C3930" w:rsidRPr="002A7B03" w:rsidRDefault="001C3930" w:rsidP="001C3930">
      <w:pPr>
        <w:pStyle w:val="Default"/>
        <w:ind w:right="-279"/>
        <w:jc w:val="both"/>
        <w:rPr>
          <w:bCs/>
          <w:sz w:val="22"/>
          <w:szCs w:val="22"/>
          <w:lang w:val="hr-HR"/>
        </w:rPr>
      </w:pPr>
      <w:r w:rsidRPr="002A7B03">
        <w:rPr>
          <w:rFonts w:eastAsia="Calibri"/>
          <w:sz w:val="22"/>
          <w:szCs w:val="22"/>
          <w:lang w:val="hr-HR"/>
        </w:rPr>
        <w:t>Proces planiranja, izvršenja i izvješ</w:t>
      </w:r>
      <w:r w:rsidR="00396181">
        <w:rPr>
          <w:rFonts w:eastAsia="Calibri"/>
          <w:sz w:val="22"/>
          <w:szCs w:val="22"/>
          <w:lang w:val="hr-HR"/>
        </w:rPr>
        <w:t>ći</w:t>
      </w:r>
      <w:r w:rsidRPr="002A7B03">
        <w:rPr>
          <w:rFonts w:eastAsia="Calibri"/>
          <w:sz w:val="22"/>
          <w:szCs w:val="22"/>
          <w:lang w:val="hr-HR"/>
        </w:rPr>
        <w:t xml:space="preserve">vanja o realizaciji </w:t>
      </w:r>
      <w:r w:rsidR="005E5255">
        <w:rPr>
          <w:rFonts w:eastAsia="Calibri"/>
          <w:sz w:val="22"/>
          <w:szCs w:val="22"/>
          <w:lang w:val="hr-HR"/>
        </w:rPr>
        <w:t>proračun</w:t>
      </w:r>
      <w:r w:rsidRPr="002A7B03">
        <w:rPr>
          <w:rFonts w:eastAsia="Calibri"/>
          <w:sz w:val="22"/>
          <w:szCs w:val="22"/>
          <w:lang w:val="hr-HR"/>
        </w:rPr>
        <w:t xml:space="preserve">a posebno je složen u segmentu transfera i subvencija. U prethodnom </w:t>
      </w:r>
      <w:r w:rsidR="00396181">
        <w:rPr>
          <w:rFonts w:eastAsia="Calibri"/>
          <w:sz w:val="22"/>
          <w:szCs w:val="22"/>
          <w:lang w:val="hr-HR"/>
        </w:rPr>
        <w:t>razdoblju</w:t>
      </w:r>
      <w:r w:rsidRPr="002A7B03">
        <w:rPr>
          <w:rFonts w:eastAsia="Calibri"/>
          <w:sz w:val="22"/>
          <w:szCs w:val="22"/>
          <w:lang w:val="hr-HR"/>
        </w:rPr>
        <w:t xml:space="preserve"> po tom pitanju identif</w:t>
      </w:r>
      <w:r w:rsidR="00396181">
        <w:rPr>
          <w:rFonts w:eastAsia="Calibri"/>
          <w:sz w:val="22"/>
          <w:szCs w:val="22"/>
          <w:lang w:val="hr-HR"/>
        </w:rPr>
        <w:t>icirane</w:t>
      </w:r>
      <w:r w:rsidRPr="002A7B03">
        <w:rPr>
          <w:rFonts w:eastAsia="Calibri"/>
          <w:sz w:val="22"/>
          <w:szCs w:val="22"/>
          <w:lang w:val="hr-HR"/>
        </w:rPr>
        <w:t xml:space="preserve"> su sljedeće poteškoće: nedostatak jasnih ciljeva prilikom </w:t>
      </w:r>
      <w:r w:rsidRPr="002A7B03">
        <w:rPr>
          <w:bCs/>
          <w:sz w:val="22"/>
          <w:szCs w:val="22"/>
          <w:lang w:val="hr-HR"/>
        </w:rPr>
        <w:t>planiranja transfera, nedostatak jasno definiranih kriterija za dodjelu i planiranih učinaka, kao i slabost u segmentu praćenja utroška da</w:t>
      </w:r>
      <w:r w:rsidR="00396181">
        <w:rPr>
          <w:bCs/>
          <w:sz w:val="22"/>
          <w:szCs w:val="22"/>
          <w:lang w:val="hr-HR"/>
        </w:rPr>
        <w:t>n</w:t>
      </w:r>
      <w:r w:rsidRPr="002A7B03">
        <w:rPr>
          <w:bCs/>
          <w:sz w:val="22"/>
          <w:szCs w:val="22"/>
          <w:lang w:val="hr-HR"/>
        </w:rPr>
        <w:t xml:space="preserve">ih sredstava, što sveukupno nosi </w:t>
      </w:r>
      <w:r>
        <w:rPr>
          <w:bCs/>
          <w:sz w:val="22"/>
          <w:szCs w:val="22"/>
          <w:lang w:val="hr-HR"/>
        </w:rPr>
        <w:t>rizik da se dodijeljenim sredst</w:t>
      </w:r>
      <w:r w:rsidRPr="002A7B03">
        <w:rPr>
          <w:bCs/>
          <w:sz w:val="22"/>
          <w:szCs w:val="22"/>
          <w:lang w:val="hr-HR"/>
        </w:rPr>
        <w:t xml:space="preserve">vima neće postići namjeravani ciljevi i efekti. </w:t>
      </w:r>
    </w:p>
    <w:p w:rsidR="001C3930" w:rsidRPr="002A7B03" w:rsidRDefault="001C3930" w:rsidP="001C3930">
      <w:pPr>
        <w:pStyle w:val="Default"/>
        <w:ind w:right="-279"/>
        <w:jc w:val="both"/>
        <w:rPr>
          <w:bCs/>
          <w:sz w:val="14"/>
          <w:szCs w:val="22"/>
          <w:lang w:val="hr-HR"/>
        </w:rPr>
      </w:pPr>
    </w:p>
    <w:p w:rsidR="001C3930" w:rsidRPr="002A7B03" w:rsidRDefault="001C3930" w:rsidP="001C3930">
      <w:pPr>
        <w:pStyle w:val="Default"/>
        <w:ind w:right="-279"/>
        <w:jc w:val="both"/>
        <w:rPr>
          <w:bCs/>
          <w:sz w:val="22"/>
          <w:szCs w:val="22"/>
          <w:lang w:val="hr-HR"/>
        </w:rPr>
      </w:pPr>
      <w:r w:rsidRPr="002A7B03">
        <w:rPr>
          <w:bCs/>
          <w:sz w:val="22"/>
          <w:szCs w:val="22"/>
          <w:lang w:val="hr-HR"/>
        </w:rPr>
        <w:t xml:space="preserve">S tim u vezi, </w:t>
      </w:r>
      <w:r w:rsidR="00396181">
        <w:rPr>
          <w:bCs/>
          <w:sz w:val="22"/>
          <w:szCs w:val="22"/>
          <w:lang w:val="hr-HR"/>
        </w:rPr>
        <w:t>s</w:t>
      </w:r>
      <w:r w:rsidRPr="002A7B03">
        <w:rPr>
          <w:bCs/>
          <w:sz w:val="22"/>
          <w:szCs w:val="22"/>
          <w:lang w:val="hr-HR"/>
        </w:rPr>
        <w:t xml:space="preserve"> obzirom na </w:t>
      </w:r>
      <w:r w:rsidR="003906E7">
        <w:rPr>
          <w:bCs/>
          <w:sz w:val="22"/>
          <w:szCs w:val="22"/>
          <w:lang w:val="hr-HR"/>
        </w:rPr>
        <w:t>financ</w:t>
      </w:r>
      <w:r w:rsidRPr="002A7B03">
        <w:rPr>
          <w:bCs/>
          <w:sz w:val="22"/>
          <w:szCs w:val="22"/>
          <w:lang w:val="hr-HR"/>
        </w:rPr>
        <w:t xml:space="preserve">ijsku značajnost transfera u </w:t>
      </w:r>
      <w:r w:rsidR="005E5255">
        <w:rPr>
          <w:bCs/>
          <w:sz w:val="22"/>
          <w:szCs w:val="22"/>
          <w:lang w:val="hr-HR"/>
        </w:rPr>
        <w:t>proračun</w:t>
      </w:r>
      <w:r w:rsidRPr="002A7B03">
        <w:rPr>
          <w:bCs/>
          <w:sz w:val="22"/>
          <w:szCs w:val="22"/>
          <w:lang w:val="hr-HR"/>
        </w:rPr>
        <w:t>ima FB</w:t>
      </w:r>
      <w:r w:rsidR="00920D0B">
        <w:rPr>
          <w:bCs/>
          <w:sz w:val="22"/>
          <w:szCs w:val="22"/>
          <w:lang w:val="hr-HR"/>
        </w:rPr>
        <w:t>i</w:t>
      </w:r>
      <w:r w:rsidRPr="002A7B03">
        <w:rPr>
          <w:bCs/>
          <w:sz w:val="22"/>
          <w:szCs w:val="22"/>
          <w:lang w:val="hr-HR"/>
        </w:rPr>
        <w:t xml:space="preserve">H, prethodna </w:t>
      </w:r>
      <w:r w:rsidRPr="002A7B03">
        <w:rPr>
          <w:rFonts w:eastAsia="Calibri"/>
          <w:sz w:val="22"/>
          <w:szCs w:val="22"/>
          <w:lang w:val="hr-HR"/>
        </w:rPr>
        <w:t>Strategija PIFC</w:t>
      </w:r>
      <w:r w:rsidRPr="002A7B03">
        <w:rPr>
          <w:bCs/>
          <w:sz w:val="22"/>
          <w:szCs w:val="22"/>
          <w:lang w:val="hr-HR"/>
        </w:rPr>
        <w:t xml:space="preserve"> 2015</w:t>
      </w:r>
      <w:r w:rsidR="00396181">
        <w:rPr>
          <w:bCs/>
          <w:sz w:val="22"/>
          <w:szCs w:val="22"/>
          <w:lang w:val="hr-HR"/>
        </w:rPr>
        <w:t xml:space="preserve"> – </w:t>
      </w:r>
      <w:r w:rsidRPr="002A7B03">
        <w:rPr>
          <w:bCs/>
          <w:sz w:val="22"/>
          <w:szCs w:val="22"/>
          <w:lang w:val="hr-HR"/>
        </w:rPr>
        <w:t>2018</w:t>
      </w:r>
      <w:r w:rsidR="00396181">
        <w:rPr>
          <w:bCs/>
          <w:sz w:val="22"/>
          <w:szCs w:val="22"/>
          <w:lang w:val="hr-HR"/>
        </w:rPr>
        <w:t>.</w:t>
      </w:r>
      <w:r w:rsidRPr="002A7B03">
        <w:rPr>
          <w:bCs/>
          <w:sz w:val="22"/>
          <w:szCs w:val="22"/>
          <w:lang w:val="hr-HR"/>
        </w:rPr>
        <w:t xml:space="preserve"> kao jednu od značajnih mjera predvidjela je provođenje detaljnih analiza rizika i postojećih kontrola u planiranju i  izvršav</w:t>
      </w:r>
      <w:r w:rsidR="00396181">
        <w:rPr>
          <w:bCs/>
          <w:sz w:val="22"/>
          <w:szCs w:val="22"/>
          <w:lang w:val="hr-HR"/>
        </w:rPr>
        <w:t>anja transfera i subvencija.</w:t>
      </w:r>
      <w:r w:rsidRPr="002A7B03">
        <w:rPr>
          <w:bCs/>
          <w:sz w:val="22"/>
          <w:szCs w:val="22"/>
          <w:lang w:val="hr-HR"/>
        </w:rPr>
        <w:t xml:space="preserve"> Realizaciju navedene mjere na bazi pet pilot organizacija provela je CHJ FMF t</w:t>
      </w:r>
      <w:r w:rsidR="00396181">
        <w:rPr>
          <w:bCs/>
          <w:sz w:val="22"/>
          <w:szCs w:val="22"/>
          <w:lang w:val="hr-HR"/>
        </w:rPr>
        <w:t>ije</w:t>
      </w:r>
      <w:r w:rsidRPr="002A7B03">
        <w:rPr>
          <w:bCs/>
          <w:sz w:val="22"/>
          <w:szCs w:val="22"/>
          <w:lang w:val="hr-HR"/>
        </w:rPr>
        <w:t xml:space="preserve">kom 2016. godine uz podršku projekta </w:t>
      </w:r>
      <w:r w:rsidR="003906E7">
        <w:rPr>
          <w:bCs/>
          <w:sz w:val="22"/>
          <w:szCs w:val="22"/>
          <w:lang w:val="hr-HR"/>
        </w:rPr>
        <w:t>financ</w:t>
      </w:r>
      <w:r w:rsidRPr="002A7B03">
        <w:rPr>
          <w:bCs/>
          <w:sz w:val="22"/>
          <w:szCs w:val="22"/>
          <w:lang w:val="hr-HR"/>
        </w:rPr>
        <w:t>iranog iz SAFE fonda</w:t>
      </w:r>
      <w:r w:rsidRPr="002A7B03">
        <w:rPr>
          <w:rStyle w:val="FootnoteReference"/>
          <w:bCs/>
          <w:sz w:val="22"/>
          <w:szCs w:val="22"/>
          <w:lang w:val="hr-HR"/>
        </w:rPr>
        <w:footnoteReference w:id="53"/>
      </w:r>
      <w:r w:rsidRPr="002A7B03">
        <w:rPr>
          <w:bCs/>
          <w:sz w:val="22"/>
          <w:szCs w:val="22"/>
          <w:lang w:val="hr-HR"/>
        </w:rPr>
        <w:t xml:space="preserve">. </w:t>
      </w:r>
    </w:p>
    <w:p w:rsidR="001C3930" w:rsidRPr="002A7B03" w:rsidRDefault="001C3930" w:rsidP="001C3930">
      <w:pPr>
        <w:pStyle w:val="Default"/>
        <w:ind w:right="-279"/>
        <w:jc w:val="both"/>
        <w:rPr>
          <w:bCs/>
          <w:sz w:val="12"/>
          <w:szCs w:val="22"/>
          <w:lang w:val="hr-HR"/>
        </w:rPr>
      </w:pPr>
    </w:p>
    <w:p w:rsidR="001C3930" w:rsidRPr="002A7B03" w:rsidRDefault="001C3930" w:rsidP="001C3930">
      <w:pPr>
        <w:pStyle w:val="Default"/>
        <w:ind w:right="-279"/>
        <w:jc w:val="both"/>
        <w:rPr>
          <w:bCs/>
          <w:sz w:val="22"/>
          <w:szCs w:val="22"/>
          <w:lang w:val="hr-HR"/>
        </w:rPr>
      </w:pPr>
      <w:r w:rsidRPr="002A7B03">
        <w:rPr>
          <w:bCs/>
          <w:sz w:val="22"/>
          <w:szCs w:val="22"/>
          <w:lang w:val="hr-HR"/>
        </w:rPr>
        <w:t>Jedan od rezultata projekta</w:t>
      </w:r>
      <w:r w:rsidRPr="002A7B03">
        <w:rPr>
          <w:rStyle w:val="FootnoteReference"/>
          <w:bCs/>
          <w:sz w:val="22"/>
          <w:szCs w:val="22"/>
          <w:lang w:val="hr-HR"/>
        </w:rPr>
        <w:footnoteReference w:id="54"/>
      </w:r>
      <w:r w:rsidRPr="002A7B03">
        <w:rPr>
          <w:bCs/>
          <w:sz w:val="22"/>
          <w:szCs w:val="22"/>
          <w:lang w:val="hr-HR"/>
        </w:rPr>
        <w:t xml:space="preserve"> jesu izrađene Smjernice o minimalnim standardima dodjele </w:t>
      </w:r>
      <w:r w:rsidR="005E5255">
        <w:rPr>
          <w:bCs/>
          <w:sz w:val="22"/>
          <w:szCs w:val="22"/>
          <w:lang w:val="hr-HR"/>
        </w:rPr>
        <w:t>proračun</w:t>
      </w:r>
      <w:r w:rsidRPr="002A7B03">
        <w:rPr>
          <w:bCs/>
          <w:sz w:val="22"/>
          <w:szCs w:val="22"/>
          <w:lang w:val="hr-HR"/>
        </w:rPr>
        <w:t xml:space="preserve">skih sredstava putem transfera i subvencija u FBiH koje je FMF objavilo u </w:t>
      </w:r>
      <w:r w:rsidR="00396181">
        <w:rPr>
          <w:bCs/>
          <w:sz w:val="22"/>
          <w:szCs w:val="22"/>
          <w:lang w:val="hr-HR"/>
        </w:rPr>
        <w:t>veljači</w:t>
      </w:r>
      <w:r w:rsidRPr="002A7B03">
        <w:rPr>
          <w:bCs/>
          <w:sz w:val="22"/>
          <w:szCs w:val="22"/>
          <w:lang w:val="hr-HR"/>
        </w:rPr>
        <w:t xml:space="preserve"> 2018 godine</w:t>
      </w:r>
      <w:r w:rsidRPr="002A7B03">
        <w:rPr>
          <w:rStyle w:val="FootnoteReference"/>
          <w:bCs/>
          <w:sz w:val="22"/>
          <w:szCs w:val="22"/>
          <w:lang w:val="hr-HR"/>
        </w:rPr>
        <w:footnoteReference w:id="55"/>
      </w:r>
      <w:r w:rsidRPr="002A7B03">
        <w:rPr>
          <w:bCs/>
          <w:sz w:val="22"/>
          <w:szCs w:val="22"/>
          <w:lang w:val="hr-HR"/>
        </w:rPr>
        <w:t xml:space="preserve">. U Smjernicama su sadržani minimalni standardi koje </w:t>
      </w:r>
      <w:r w:rsidR="005E5255">
        <w:rPr>
          <w:bCs/>
          <w:sz w:val="22"/>
          <w:szCs w:val="22"/>
          <w:lang w:val="hr-HR"/>
        </w:rPr>
        <w:t>proračun</w:t>
      </w:r>
      <w:r w:rsidRPr="002A7B03">
        <w:rPr>
          <w:bCs/>
          <w:sz w:val="22"/>
          <w:szCs w:val="22"/>
          <w:lang w:val="hr-HR"/>
        </w:rPr>
        <w:t>ski korisnici koji dodjeljuju sredstva putem transfera i subvencija trebaju slijediti prilikom planiranja sredstava, objave javnih poziva, odabira korisnika, ugov</w:t>
      </w:r>
      <w:r>
        <w:rPr>
          <w:bCs/>
          <w:sz w:val="22"/>
          <w:szCs w:val="22"/>
          <w:lang w:val="hr-HR"/>
        </w:rPr>
        <w:t>a</w:t>
      </w:r>
      <w:r w:rsidRPr="002A7B03">
        <w:rPr>
          <w:bCs/>
          <w:sz w:val="22"/>
          <w:szCs w:val="22"/>
          <w:lang w:val="hr-HR"/>
        </w:rPr>
        <w:t>ranja, praćenja provođenja i evaluacije rezultata utrošaka sredstava, te izvješ</w:t>
      </w:r>
      <w:r w:rsidR="00396181">
        <w:rPr>
          <w:bCs/>
          <w:sz w:val="22"/>
          <w:szCs w:val="22"/>
          <w:lang w:val="hr-HR"/>
        </w:rPr>
        <w:t>ći</w:t>
      </w:r>
      <w:r w:rsidRPr="002A7B03">
        <w:rPr>
          <w:bCs/>
          <w:sz w:val="22"/>
          <w:szCs w:val="22"/>
          <w:lang w:val="hr-HR"/>
        </w:rPr>
        <w:t>vanja.</w:t>
      </w:r>
    </w:p>
    <w:p w:rsidR="001C3930" w:rsidRPr="002A7B03" w:rsidRDefault="001C3930" w:rsidP="001C3930">
      <w:pPr>
        <w:pStyle w:val="Default"/>
        <w:ind w:right="-279"/>
        <w:jc w:val="both"/>
        <w:rPr>
          <w:bCs/>
          <w:sz w:val="12"/>
          <w:szCs w:val="22"/>
          <w:lang w:val="hr-HR"/>
        </w:rPr>
      </w:pPr>
    </w:p>
    <w:p w:rsidR="001C3930" w:rsidRPr="002A7B03" w:rsidRDefault="001C3930" w:rsidP="001C3930">
      <w:pPr>
        <w:pStyle w:val="Default"/>
        <w:ind w:right="-279"/>
        <w:jc w:val="both"/>
        <w:rPr>
          <w:bCs/>
          <w:sz w:val="22"/>
          <w:szCs w:val="22"/>
          <w:lang w:val="hr-HR"/>
        </w:rPr>
      </w:pPr>
      <w:r w:rsidRPr="002A7B03">
        <w:rPr>
          <w:bCs/>
          <w:sz w:val="22"/>
          <w:szCs w:val="22"/>
          <w:lang w:val="hr-HR"/>
        </w:rPr>
        <w:t xml:space="preserve">Navedene Smjernice stvorile su sistemski okvir za kvalitetnije upravljanje transferima, ali je potrebno unaprijediti realizaciju navedenih smjernica u praksi i pružiti podršku organizacijama javnog sektora,  naročito korisnicima na </w:t>
      </w:r>
      <w:r w:rsidR="00396181">
        <w:rPr>
          <w:bCs/>
          <w:sz w:val="22"/>
          <w:szCs w:val="22"/>
          <w:lang w:val="hr-HR"/>
        </w:rPr>
        <w:t>razini</w:t>
      </w:r>
      <w:r w:rsidRPr="002A7B03">
        <w:rPr>
          <w:bCs/>
          <w:sz w:val="22"/>
          <w:szCs w:val="22"/>
          <w:lang w:val="hr-HR"/>
        </w:rPr>
        <w:t xml:space="preserve"> kantona i JLU kako bi jačali </w:t>
      </w:r>
      <w:r w:rsidR="003906E7">
        <w:rPr>
          <w:bCs/>
          <w:sz w:val="22"/>
          <w:szCs w:val="22"/>
          <w:lang w:val="hr-HR"/>
        </w:rPr>
        <w:t>unutarnje</w:t>
      </w:r>
      <w:r w:rsidRPr="002A7B03">
        <w:rPr>
          <w:bCs/>
          <w:sz w:val="22"/>
          <w:szCs w:val="22"/>
          <w:lang w:val="hr-HR"/>
        </w:rPr>
        <w:t xml:space="preserve"> kontrole za bolje upravljanje sredstvima transfera i subvencija (prilagođavanje metodologija i praksi upravljanja transferima i subvencija, razmjena iskustava, edukacije </w:t>
      </w:r>
      <w:r w:rsidR="00396181">
        <w:rPr>
          <w:bCs/>
          <w:sz w:val="22"/>
          <w:szCs w:val="22"/>
          <w:lang w:val="hr-HR"/>
        </w:rPr>
        <w:t>zaposlenih</w:t>
      </w:r>
      <w:r w:rsidRPr="002A7B03">
        <w:rPr>
          <w:bCs/>
          <w:sz w:val="22"/>
          <w:szCs w:val="22"/>
          <w:lang w:val="hr-HR"/>
        </w:rPr>
        <w:t xml:space="preserve"> i druge aktivnosti).</w:t>
      </w:r>
    </w:p>
    <w:p w:rsidR="001C3930" w:rsidRPr="002A7B03" w:rsidRDefault="001C3930" w:rsidP="001C3930">
      <w:pPr>
        <w:spacing w:after="0"/>
        <w:ind w:right="-279"/>
        <w:jc w:val="both"/>
        <w:rPr>
          <w:rFonts w:ascii="Arial" w:hAnsi="Arial" w:cs="Arial"/>
          <w:b/>
          <w:bCs/>
          <w:sz w:val="12"/>
        </w:rPr>
      </w:pP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Kontrole u konačnici trebaju osigurati namjensko trošenje sredstava i ostvarivanje planiranih rezultata i ciljeva, te je u tom smislu upravljanje transferima potrebno unaprijediti kroz jačanje </w:t>
      </w:r>
      <w:r w:rsidRPr="002A7B03">
        <w:rPr>
          <w:rFonts w:ascii="Arial" w:hAnsi="Arial" w:cs="Arial"/>
          <w:bCs/>
          <w:i/>
        </w:rPr>
        <w:t>ex ant</w:t>
      </w:r>
      <w:r w:rsidRPr="002A7B03">
        <w:rPr>
          <w:rFonts w:ascii="Arial" w:hAnsi="Arial" w:cs="Arial"/>
          <w:bCs/>
        </w:rPr>
        <w:t xml:space="preserve">e i </w:t>
      </w:r>
      <w:r w:rsidRPr="002A7B03">
        <w:rPr>
          <w:rFonts w:ascii="Arial" w:hAnsi="Arial" w:cs="Arial"/>
          <w:bCs/>
          <w:i/>
        </w:rPr>
        <w:t xml:space="preserve">ex post </w:t>
      </w:r>
      <w:r w:rsidRPr="002A7B03">
        <w:rPr>
          <w:rFonts w:ascii="Arial" w:hAnsi="Arial" w:cs="Arial"/>
          <w:bCs/>
        </w:rPr>
        <w:t>kontrola na način da se osigura planiranje utemeljeno na ciljevima i adekvatni postupci odobravanja, izvješ</w:t>
      </w:r>
      <w:r w:rsidR="00396181">
        <w:rPr>
          <w:rFonts w:ascii="Arial" w:hAnsi="Arial" w:cs="Arial"/>
          <w:bCs/>
        </w:rPr>
        <w:t>ći</w:t>
      </w:r>
      <w:r w:rsidRPr="002A7B03">
        <w:rPr>
          <w:rFonts w:ascii="Arial" w:hAnsi="Arial" w:cs="Arial"/>
          <w:bCs/>
        </w:rPr>
        <w:t xml:space="preserve">vanja i evidentiranja transfera. </w:t>
      </w:r>
    </w:p>
    <w:p w:rsidR="001C3930" w:rsidRPr="002A7B03" w:rsidRDefault="001C3930" w:rsidP="001C3930">
      <w:pPr>
        <w:spacing w:after="0"/>
        <w:ind w:right="-279"/>
        <w:jc w:val="both"/>
        <w:rPr>
          <w:rFonts w:ascii="Arial" w:hAnsi="Arial" w:cs="Arial"/>
          <w:b/>
          <w:bCs/>
        </w:rPr>
      </w:pPr>
    </w:p>
    <w:p w:rsidR="001C3930" w:rsidRPr="002A7B03" w:rsidRDefault="00396181" w:rsidP="001C3930">
      <w:pPr>
        <w:pStyle w:val="Heading4"/>
        <w:ind w:right="-279"/>
        <w:rPr>
          <w:rFonts w:ascii="Arial" w:hAnsi="Arial" w:cs="Arial"/>
          <w:i w:val="0"/>
        </w:rPr>
      </w:pPr>
      <w:r>
        <w:rPr>
          <w:rFonts w:ascii="Arial" w:hAnsi="Arial" w:cs="Arial"/>
          <w:i w:val="0"/>
        </w:rPr>
        <w:t>Javne nabav</w:t>
      </w:r>
      <w:r w:rsidR="001C3930" w:rsidRPr="002A7B03">
        <w:rPr>
          <w:rFonts w:ascii="Arial" w:hAnsi="Arial" w:cs="Arial"/>
          <w:i w:val="0"/>
        </w:rPr>
        <w:t>e</w:t>
      </w:r>
    </w:p>
    <w:p w:rsidR="001C3930" w:rsidRPr="002A7B03" w:rsidRDefault="001C3930" w:rsidP="001C3930">
      <w:pPr>
        <w:spacing w:after="0"/>
        <w:ind w:right="-279"/>
        <w:jc w:val="both"/>
        <w:rPr>
          <w:rFonts w:ascii="Arial" w:hAnsi="Arial" w:cs="Arial"/>
          <w:bCs/>
        </w:rPr>
      </w:pPr>
      <w:r w:rsidRPr="002A7B03">
        <w:rPr>
          <w:rFonts w:ascii="Arial" w:hAnsi="Arial" w:cs="Arial"/>
          <w:bCs/>
        </w:rPr>
        <w:t>Zakon o jav</w:t>
      </w:r>
      <w:r w:rsidR="00396181">
        <w:rPr>
          <w:rFonts w:ascii="Arial" w:hAnsi="Arial" w:cs="Arial"/>
          <w:bCs/>
        </w:rPr>
        <w:t>nim nabav</w:t>
      </w:r>
      <w:r w:rsidRPr="002A7B03">
        <w:rPr>
          <w:rFonts w:ascii="Arial" w:hAnsi="Arial" w:cs="Arial"/>
          <w:bCs/>
        </w:rPr>
        <w:t>ama u BiH iz 2014. stvorio je predu</w:t>
      </w:r>
      <w:r w:rsidR="00396181">
        <w:rPr>
          <w:rFonts w:ascii="Arial" w:hAnsi="Arial" w:cs="Arial"/>
          <w:bCs/>
        </w:rPr>
        <w:t>vjete</w:t>
      </w:r>
      <w:r w:rsidRPr="002A7B03">
        <w:rPr>
          <w:rFonts w:ascii="Arial" w:hAnsi="Arial" w:cs="Arial"/>
          <w:bCs/>
        </w:rPr>
        <w:t xml:space="preserve"> za primjenu naprednijih tehnika i metoda nabav</w:t>
      </w:r>
      <w:r w:rsidR="00396181">
        <w:rPr>
          <w:rFonts w:ascii="Arial" w:hAnsi="Arial" w:cs="Arial"/>
          <w:bCs/>
        </w:rPr>
        <w:t>a</w:t>
      </w:r>
      <w:r w:rsidRPr="002A7B03">
        <w:rPr>
          <w:rFonts w:ascii="Arial" w:hAnsi="Arial" w:cs="Arial"/>
          <w:bCs/>
        </w:rPr>
        <w:t>, korištenje kriterija ekonomski najpovoljnije ponude, primjenu</w:t>
      </w:r>
      <w:r w:rsidR="00396181">
        <w:rPr>
          <w:rFonts w:ascii="Arial" w:hAnsi="Arial" w:cs="Arial"/>
          <w:bCs/>
        </w:rPr>
        <w:t xml:space="preserve"> informatizacije u javnim nabav</w:t>
      </w:r>
      <w:r w:rsidRPr="002A7B03">
        <w:rPr>
          <w:rFonts w:ascii="Arial" w:hAnsi="Arial" w:cs="Arial"/>
          <w:bCs/>
        </w:rPr>
        <w:t>ama, bolje k</w:t>
      </w:r>
      <w:r w:rsidR="00396181">
        <w:rPr>
          <w:rFonts w:ascii="Arial" w:hAnsi="Arial" w:cs="Arial"/>
          <w:bCs/>
        </w:rPr>
        <w:t>ontrole u fazi planiranja nabav</w:t>
      </w:r>
      <w:r w:rsidRPr="002A7B03">
        <w:rPr>
          <w:rFonts w:ascii="Arial" w:hAnsi="Arial" w:cs="Arial"/>
          <w:bCs/>
        </w:rPr>
        <w:t xml:space="preserve">e i u fazi realizacije ugovora. </w:t>
      </w:r>
    </w:p>
    <w:p w:rsidR="001C3930" w:rsidRPr="002A7B03" w:rsidRDefault="001C3930" w:rsidP="001C3930">
      <w:pPr>
        <w:spacing w:after="0"/>
        <w:ind w:right="-279"/>
        <w:jc w:val="both"/>
        <w:rPr>
          <w:rFonts w:ascii="Arial" w:hAnsi="Arial" w:cs="Arial"/>
          <w:bCs/>
        </w:rPr>
      </w:pPr>
    </w:p>
    <w:p w:rsidR="001C3930" w:rsidRPr="002A7B03" w:rsidRDefault="001C3930" w:rsidP="001C3930">
      <w:pPr>
        <w:spacing w:after="0"/>
        <w:ind w:right="-279"/>
        <w:jc w:val="both"/>
        <w:rPr>
          <w:rFonts w:ascii="Arial" w:hAnsi="Arial" w:cs="Arial"/>
          <w:bCs/>
        </w:rPr>
      </w:pPr>
      <w:r w:rsidRPr="002A7B03">
        <w:rPr>
          <w:rFonts w:ascii="Arial" w:hAnsi="Arial" w:cs="Arial"/>
          <w:bCs/>
        </w:rPr>
        <w:t>Međutim, administrativni kapaciteti organizacija u FBiH i s</w:t>
      </w:r>
      <w:r w:rsidR="00396181">
        <w:rPr>
          <w:rFonts w:ascii="Arial" w:hAnsi="Arial" w:cs="Arial"/>
          <w:bCs/>
        </w:rPr>
        <w:t xml:space="preserve">ustavi </w:t>
      </w:r>
      <w:r w:rsidR="003906E7">
        <w:rPr>
          <w:rFonts w:ascii="Arial" w:hAnsi="Arial" w:cs="Arial"/>
          <w:bCs/>
        </w:rPr>
        <w:t>unutarnjih</w:t>
      </w:r>
      <w:r w:rsidRPr="002A7B03">
        <w:rPr>
          <w:rFonts w:ascii="Arial" w:hAnsi="Arial" w:cs="Arial"/>
          <w:bCs/>
        </w:rPr>
        <w:t xml:space="preserve"> kontrola koji bi trebali osigurati pravilno provođenje postupaka javnih nabav</w:t>
      </w:r>
      <w:r w:rsidR="00396181">
        <w:rPr>
          <w:rFonts w:ascii="Arial" w:hAnsi="Arial" w:cs="Arial"/>
          <w:bCs/>
        </w:rPr>
        <w:t>a</w:t>
      </w:r>
      <w:r w:rsidRPr="002A7B03">
        <w:rPr>
          <w:rFonts w:ascii="Arial" w:hAnsi="Arial" w:cs="Arial"/>
          <w:bCs/>
        </w:rPr>
        <w:t xml:space="preserve"> još uvijek nisu na zadovoljavajuć</w:t>
      </w:r>
      <w:r w:rsidR="00396181">
        <w:rPr>
          <w:rFonts w:ascii="Arial" w:hAnsi="Arial" w:cs="Arial"/>
          <w:bCs/>
        </w:rPr>
        <w:t>oj</w:t>
      </w:r>
      <w:r w:rsidRPr="002A7B03">
        <w:rPr>
          <w:rFonts w:ascii="Arial" w:hAnsi="Arial" w:cs="Arial"/>
          <w:bCs/>
        </w:rPr>
        <w:t xml:space="preserve"> </w:t>
      </w:r>
      <w:r w:rsidR="00396181">
        <w:rPr>
          <w:rFonts w:ascii="Arial" w:hAnsi="Arial" w:cs="Arial"/>
          <w:bCs/>
        </w:rPr>
        <w:t>razini</w:t>
      </w:r>
      <w:r w:rsidRPr="002A7B03">
        <w:rPr>
          <w:rFonts w:ascii="Arial" w:hAnsi="Arial" w:cs="Arial"/>
          <w:bCs/>
        </w:rPr>
        <w:t>. Naime, i dalje se u većini postupaka koristi kriterij najniže cijene, što pove</w:t>
      </w:r>
      <w:r w:rsidR="00396181">
        <w:rPr>
          <w:rFonts w:ascii="Arial" w:hAnsi="Arial" w:cs="Arial"/>
          <w:bCs/>
        </w:rPr>
        <w:t>ćava rizik da su određene nabav</w:t>
      </w:r>
      <w:r w:rsidRPr="002A7B03">
        <w:rPr>
          <w:rFonts w:ascii="Arial" w:hAnsi="Arial" w:cs="Arial"/>
          <w:bCs/>
        </w:rPr>
        <w:t>e neekonomi</w:t>
      </w:r>
      <w:r w:rsidR="00396181">
        <w:rPr>
          <w:rFonts w:ascii="Arial" w:hAnsi="Arial" w:cs="Arial"/>
          <w:bCs/>
        </w:rPr>
        <w:t>čne, ako se uzme u obzir krajnja</w:t>
      </w:r>
      <w:r w:rsidRPr="002A7B03">
        <w:rPr>
          <w:rFonts w:ascii="Arial" w:hAnsi="Arial" w:cs="Arial"/>
          <w:bCs/>
        </w:rPr>
        <w:t xml:space="preserve"> kvalitet</w:t>
      </w:r>
      <w:r w:rsidR="00396181">
        <w:rPr>
          <w:rFonts w:ascii="Arial" w:hAnsi="Arial" w:cs="Arial"/>
          <w:bCs/>
        </w:rPr>
        <w:t>a</w:t>
      </w:r>
      <w:r w:rsidRPr="002A7B03">
        <w:rPr>
          <w:rFonts w:ascii="Arial" w:hAnsi="Arial" w:cs="Arial"/>
          <w:bCs/>
        </w:rPr>
        <w:t xml:space="preserve"> isporučenih roba i usluga i sveobuhvatni troškovi koji mogu nastati. </w:t>
      </w:r>
    </w:p>
    <w:p w:rsidR="001C3930" w:rsidRPr="002A7B03" w:rsidRDefault="001C3930" w:rsidP="001C3930">
      <w:pPr>
        <w:spacing w:after="0"/>
        <w:ind w:right="-279"/>
        <w:jc w:val="both"/>
        <w:rPr>
          <w:rFonts w:ascii="Arial" w:hAnsi="Arial" w:cs="Arial"/>
          <w:bCs/>
        </w:rPr>
      </w:pPr>
    </w:p>
    <w:p w:rsidR="001C3930" w:rsidRPr="002A7B03" w:rsidRDefault="005E5255" w:rsidP="001C3930">
      <w:pPr>
        <w:spacing w:after="0"/>
        <w:ind w:right="-279"/>
        <w:jc w:val="both"/>
        <w:rPr>
          <w:rFonts w:ascii="Arial" w:hAnsi="Arial" w:cs="Arial"/>
          <w:bCs/>
        </w:rPr>
      </w:pPr>
      <w:r>
        <w:rPr>
          <w:rFonts w:ascii="Arial" w:hAnsi="Arial" w:cs="Arial"/>
          <w:bCs/>
        </w:rPr>
        <w:t>Unutarnja</w:t>
      </w:r>
      <w:r w:rsidR="001C3930" w:rsidRPr="002A7B03">
        <w:rPr>
          <w:rFonts w:ascii="Arial" w:hAnsi="Arial" w:cs="Arial"/>
          <w:bCs/>
        </w:rPr>
        <w:t xml:space="preserve"> i vanjska revizija u svojim izvješ</w:t>
      </w:r>
      <w:r w:rsidR="00396181">
        <w:rPr>
          <w:rFonts w:ascii="Arial" w:hAnsi="Arial" w:cs="Arial"/>
          <w:bCs/>
        </w:rPr>
        <w:t>ć</w:t>
      </w:r>
      <w:r w:rsidR="001C3930" w:rsidRPr="002A7B03">
        <w:rPr>
          <w:rFonts w:ascii="Arial" w:hAnsi="Arial" w:cs="Arial"/>
          <w:bCs/>
        </w:rPr>
        <w:t>ima upozoravaju da su još uvijek prisutni problemi i nedostaci vezani za planiranje nabav</w:t>
      </w:r>
      <w:r w:rsidR="00396181">
        <w:rPr>
          <w:rFonts w:ascii="Arial" w:hAnsi="Arial" w:cs="Arial"/>
          <w:bCs/>
        </w:rPr>
        <w:t>a</w:t>
      </w:r>
      <w:r w:rsidR="001C3930" w:rsidRPr="002A7B03">
        <w:rPr>
          <w:rFonts w:ascii="Arial" w:hAnsi="Arial" w:cs="Arial"/>
          <w:bCs/>
        </w:rPr>
        <w:t>, pokretanje postupaka nabav</w:t>
      </w:r>
      <w:r w:rsidR="00396181">
        <w:rPr>
          <w:rFonts w:ascii="Arial" w:hAnsi="Arial" w:cs="Arial"/>
          <w:bCs/>
        </w:rPr>
        <w:t>a</w:t>
      </w:r>
      <w:r w:rsidR="001C3930" w:rsidRPr="002A7B03">
        <w:rPr>
          <w:rFonts w:ascii="Arial" w:hAnsi="Arial" w:cs="Arial"/>
          <w:bCs/>
        </w:rPr>
        <w:t>, izbor postupaka nabav</w:t>
      </w:r>
      <w:r w:rsidR="00396181">
        <w:rPr>
          <w:rFonts w:ascii="Arial" w:hAnsi="Arial" w:cs="Arial"/>
          <w:bCs/>
        </w:rPr>
        <w:t>a</w:t>
      </w:r>
      <w:r w:rsidR="001C3930" w:rsidRPr="002A7B03">
        <w:rPr>
          <w:rFonts w:ascii="Arial" w:hAnsi="Arial" w:cs="Arial"/>
          <w:bCs/>
        </w:rPr>
        <w:t>, dijeljenje nabav</w:t>
      </w:r>
      <w:r w:rsidR="00396181">
        <w:rPr>
          <w:rFonts w:ascii="Arial" w:hAnsi="Arial" w:cs="Arial"/>
          <w:bCs/>
        </w:rPr>
        <w:t>a</w:t>
      </w:r>
      <w:r w:rsidR="001C3930" w:rsidRPr="002A7B03">
        <w:rPr>
          <w:rFonts w:ascii="Arial" w:hAnsi="Arial" w:cs="Arial"/>
          <w:bCs/>
        </w:rPr>
        <w:t>, izradu tenderske dokumentacije, postupke ugovaranja, te praćenja realizacije ugovora.</w:t>
      </w: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Nalazi vanjske revizije ukazuju da revidirani </w:t>
      </w:r>
      <w:r w:rsidR="005E5255">
        <w:rPr>
          <w:rFonts w:ascii="Arial" w:hAnsi="Arial" w:cs="Arial"/>
          <w:bCs/>
        </w:rPr>
        <w:t>proračun</w:t>
      </w:r>
      <w:r w:rsidRPr="002A7B03">
        <w:rPr>
          <w:rFonts w:ascii="Arial" w:hAnsi="Arial" w:cs="Arial"/>
          <w:bCs/>
        </w:rPr>
        <w:t>ski korisnici nisu uspostavili odgovarajuće kontrole koje bi osigurale t</w:t>
      </w:r>
      <w:r w:rsidR="00396181">
        <w:rPr>
          <w:rFonts w:ascii="Arial" w:hAnsi="Arial" w:cs="Arial"/>
          <w:bCs/>
        </w:rPr>
        <w:t>o</w:t>
      </w:r>
      <w:r w:rsidRPr="002A7B03">
        <w:rPr>
          <w:rFonts w:ascii="Arial" w:hAnsi="Arial" w:cs="Arial"/>
          <w:bCs/>
        </w:rPr>
        <w:t xml:space="preserve">čne i pouzdane podatke o realizaciji ugovora, a odgovarajući nadzor i kontrola nije osiguran ni kroz </w:t>
      </w:r>
      <w:r w:rsidR="00396181">
        <w:rPr>
          <w:rFonts w:ascii="Arial" w:hAnsi="Arial" w:cs="Arial"/>
          <w:bCs/>
        </w:rPr>
        <w:t>sustav riznice</w:t>
      </w:r>
      <w:r w:rsidRPr="002A7B03">
        <w:rPr>
          <w:rFonts w:ascii="Arial" w:hAnsi="Arial" w:cs="Arial"/>
          <w:bCs/>
        </w:rPr>
        <w:t>, odnosno kroz ISFU</w:t>
      </w:r>
      <w:r w:rsidRPr="002A7B03">
        <w:rPr>
          <w:rStyle w:val="FootnoteReference"/>
          <w:rFonts w:ascii="Arial" w:hAnsi="Arial" w:cs="Arial"/>
          <w:bCs/>
        </w:rPr>
        <w:footnoteReference w:id="56"/>
      </w:r>
      <w:r w:rsidRPr="002A7B03">
        <w:rPr>
          <w:rFonts w:ascii="Arial" w:hAnsi="Arial" w:cs="Arial"/>
          <w:bCs/>
        </w:rPr>
        <w:t xml:space="preserve">. </w:t>
      </w:r>
    </w:p>
    <w:p w:rsidR="001C3930" w:rsidRPr="002A7B03" w:rsidRDefault="001C3930" w:rsidP="001C3930">
      <w:pPr>
        <w:spacing w:after="0"/>
        <w:ind w:right="-279"/>
        <w:jc w:val="both"/>
        <w:rPr>
          <w:rFonts w:ascii="Arial" w:hAnsi="Arial" w:cs="Arial"/>
          <w:bCs/>
        </w:rPr>
      </w:pP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Dakle, evidentno je da je u cilju </w:t>
      </w:r>
      <w:r>
        <w:rPr>
          <w:rFonts w:ascii="Arial" w:hAnsi="Arial" w:cs="Arial"/>
          <w:bCs/>
        </w:rPr>
        <w:t>unapr</w:t>
      </w:r>
      <w:r w:rsidRPr="002A7B03">
        <w:rPr>
          <w:rFonts w:ascii="Arial" w:hAnsi="Arial" w:cs="Arial"/>
          <w:bCs/>
        </w:rPr>
        <w:t>eđenja zakonitosti i transparentnosti javnih nabav</w:t>
      </w:r>
      <w:r w:rsidR="00396181">
        <w:rPr>
          <w:rFonts w:ascii="Arial" w:hAnsi="Arial" w:cs="Arial"/>
          <w:bCs/>
        </w:rPr>
        <w:t>a</w:t>
      </w:r>
      <w:r w:rsidRPr="002A7B03">
        <w:rPr>
          <w:rFonts w:ascii="Arial" w:hAnsi="Arial" w:cs="Arial"/>
          <w:bCs/>
        </w:rPr>
        <w:t xml:space="preserve"> u javnom sektoru potrebno unaprijediti i postojeće </w:t>
      </w:r>
      <w:r w:rsidR="003906E7">
        <w:rPr>
          <w:rFonts w:ascii="Arial" w:hAnsi="Arial" w:cs="Arial"/>
          <w:bCs/>
        </w:rPr>
        <w:t>unutarnje</w:t>
      </w:r>
      <w:r w:rsidRPr="002A7B03">
        <w:rPr>
          <w:rFonts w:ascii="Arial" w:hAnsi="Arial" w:cs="Arial"/>
          <w:bCs/>
        </w:rPr>
        <w:t xml:space="preserve"> kontrole koje se primjenjuju u postupcima javnih nabav</w:t>
      </w:r>
      <w:r w:rsidR="00396181">
        <w:rPr>
          <w:rFonts w:ascii="Arial" w:hAnsi="Arial" w:cs="Arial"/>
          <w:bCs/>
        </w:rPr>
        <w:t>a</w:t>
      </w:r>
      <w:r w:rsidRPr="002A7B03">
        <w:rPr>
          <w:rFonts w:ascii="Arial" w:hAnsi="Arial" w:cs="Arial"/>
          <w:bCs/>
        </w:rPr>
        <w:t>. U tom</w:t>
      </w:r>
      <w:r w:rsidR="00396181">
        <w:rPr>
          <w:rFonts w:ascii="Arial" w:hAnsi="Arial" w:cs="Arial"/>
          <w:bCs/>
        </w:rPr>
        <w:t xml:space="preserve"> cilju, Agencija za javne nabav</w:t>
      </w:r>
      <w:r w:rsidRPr="002A7B03">
        <w:rPr>
          <w:rFonts w:ascii="Arial" w:hAnsi="Arial" w:cs="Arial"/>
          <w:bCs/>
        </w:rPr>
        <w:t xml:space="preserve">e u narednom </w:t>
      </w:r>
      <w:r w:rsidR="00396181">
        <w:rPr>
          <w:rFonts w:ascii="Arial" w:hAnsi="Arial" w:cs="Arial"/>
          <w:bCs/>
        </w:rPr>
        <w:t>razdoblju</w:t>
      </w:r>
      <w:r w:rsidRPr="002A7B03">
        <w:rPr>
          <w:rFonts w:ascii="Arial" w:hAnsi="Arial" w:cs="Arial"/>
          <w:bCs/>
        </w:rPr>
        <w:t xml:space="preserve"> planira izradu nove Strategije javnih nabav</w:t>
      </w:r>
      <w:r w:rsidR="00396181">
        <w:rPr>
          <w:rFonts w:ascii="Arial" w:hAnsi="Arial" w:cs="Arial"/>
          <w:bCs/>
        </w:rPr>
        <w:t>a</w:t>
      </w:r>
      <w:r w:rsidRPr="002A7B03">
        <w:rPr>
          <w:rFonts w:ascii="Arial" w:hAnsi="Arial" w:cs="Arial"/>
          <w:bCs/>
        </w:rPr>
        <w:t xml:space="preserve"> u BIH za 2021-2025. kojom će se definirati nove mjere za daljnju realizaciju ciljeva i prioriteta postavljenih važećom Strategijom javnih nabav</w:t>
      </w:r>
      <w:r w:rsidR="00396181">
        <w:rPr>
          <w:rFonts w:ascii="Arial" w:hAnsi="Arial" w:cs="Arial"/>
          <w:bCs/>
        </w:rPr>
        <w:t>a</w:t>
      </w:r>
      <w:r w:rsidRPr="002A7B03">
        <w:rPr>
          <w:rFonts w:ascii="Arial" w:hAnsi="Arial" w:cs="Arial"/>
          <w:bCs/>
        </w:rPr>
        <w:t xml:space="preserve"> 2016-2020.</w:t>
      </w:r>
    </w:p>
    <w:p w:rsidR="001C3930" w:rsidRPr="002A7B03" w:rsidRDefault="001C3930" w:rsidP="001C3930">
      <w:pPr>
        <w:spacing w:after="0"/>
        <w:ind w:right="-279"/>
        <w:jc w:val="both"/>
        <w:rPr>
          <w:rFonts w:ascii="Arial" w:hAnsi="Arial" w:cs="Arial"/>
          <w:bCs/>
        </w:rPr>
      </w:pPr>
    </w:p>
    <w:p w:rsidR="001C3930" w:rsidRPr="002A7B03" w:rsidRDefault="00396181" w:rsidP="001C3930">
      <w:pPr>
        <w:spacing w:after="0"/>
        <w:ind w:right="-279"/>
        <w:jc w:val="both"/>
        <w:rPr>
          <w:rFonts w:ascii="Arial" w:hAnsi="Arial" w:cs="Arial"/>
          <w:bCs/>
        </w:rPr>
      </w:pPr>
      <w:r>
        <w:rPr>
          <w:rFonts w:ascii="Arial" w:hAnsi="Arial" w:cs="Arial"/>
          <w:bCs/>
        </w:rPr>
        <w:t>Tijekom</w:t>
      </w:r>
      <w:r w:rsidR="001C3930" w:rsidRPr="002A7B03">
        <w:rPr>
          <w:rFonts w:ascii="Arial" w:hAnsi="Arial" w:cs="Arial"/>
          <w:bCs/>
        </w:rPr>
        <w:t xml:space="preserve"> je i izrada novog Zakona o javnim nab</w:t>
      </w:r>
      <w:r>
        <w:rPr>
          <w:rFonts w:ascii="Arial" w:hAnsi="Arial" w:cs="Arial"/>
          <w:bCs/>
        </w:rPr>
        <w:t>av</w:t>
      </w:r>
      <w:r w:rsidR="001C3930" w:rsidRPr="002A7B03">
        <w:rPr>
          <w:rFonts w:ascii="Arial" w:hAnsi="Arial" w:cs="Arial"/>
          <w:bCs/>
        </w:rPr>
        <w:t>ama koji se planira usvojiti t</w:t>
      </w:r>
      <w:r>
        <w:rPr>
          <w:rFonts w:ascii="Arial" w:hAnsi="Arial" w:cs="Arial"/>
          <w:bCs/>
        </w:rPr>
        <w:t>ije</w:t>
      </w:r>
      <w:r w:rsidR="001C3930" w:rsidRPr="002A7B03">
        <w:rPr>
          <w:rFonts w:ascii="Arial" w:hAnsi="Arial" w:cs="Arial"/>
          <w:bCs/>
        </w:rPr>
        <w:t>kom 2021. godine, te donošenje i Pravilnika o korištenju informaci</w:t>
      </w:r>
      <w:r>
        <w:rPr>
          <w:rFonts w:ascii="Arial" w:hAnsi="Arial" w:cs="Arial"/>
          <w:bCs/>
        </w:rPr>
        <w:t>jskog</w:t>
      </w:r>
      <w:r w:rsidR="001C3930" w:rsidRPr="002A7B03">
        <w:rPr>
          <w:rFonts w:ascii="Arial" w:hAnsi="Arial" w:cs="Arial"/>
          <w:bCs/>
        </w:rPr>
        <w:t xml:space="preserve"> </w:t>
      </w:r>
      <w:r w:rsidR="003906E7">
        <w:rPr>
          <w:rFonts w:ascii="Arial" w:hAnsi="Arial" w:cs="Arial"/>
          <w:bCs/>
        </w:rPr>
        <w:t>sustava</w:t>
      </w:r>
      <w:r w:rsidR="001C3930" w:rsidRPr="002A7B03">
        <w:rPr>
          <w:rFonts w:ascii="Arial" w:hAnsi="Arial" w:cs="Arial"/>
          <w:bCs/>
        </w:rPr>
        <w:t xml:space="preserve"> e-nabavke, koji postavlja okvir za daljnju informatizaciju postupaka javnih nabav</w:t>
      </w:r>
      <w:r>
        <w:rPr>
          <w:rFonts w:ascii="Arial" w:hAnsi="Arial" w:cs="Arial"/>
          <w:bCs/>
        </w:rPr>
        <w:t>a</w:t>
      </w:r>
      <w:r w:rsidR="001C3930" w:rsidRPr="002A7B03">
        <w:rPr>
          <w:rFonts w:ascii="Arial" w:hAnsi="Arial" w:cs="Arial"/>
          <w:bCs/>
        </w:rPr>
        <w:t>.</w:t>
      </w:r>
      <w:r w:rsidR="001C3930" w:rsidRPr="002A7B03">
        <w:rPr>
          <w:rStyle w:val="FootnoteReference"/>
          <w:rFonts w:ascii="Arial" w:hAnsi="Arial" w:cs="Arial"/>
          <w:bCs/>
        </w:rPr>
        <w:footnoteReference w:id="57"/>
      </w:r>
    </w:p>
    <w:p w:rsidR="001C3930" w:rsidRPr="002A7B03" w:rsidRDefault="001C3930" w:rsidP="001C3930">
      <w:pPr>
        <w:spacing w:after="0"/>
        <w:ind w:right="-279"/>
        <w:jc w:val="both"/>
        <w:rPr>
          <w:rFonts w:ascii="Arial" w:hAnsi="Arial" w:cs="Arial"/>
          <w:bCs/>
        </w:rPr>
      </w:pPr>
    </w:p>
    <w:p w:rsidR="001C3930" w:rsidRPr="002A7B03" w:rsidRDefault="001C3930" w:rsidP="001C3930">
      <w:pPr>
        <w:pStyle w:val="Heading4"/>
        <w:ind w:right="-279"/>
        <w:rPr>
          <w:rFonts w:ascii="Arial" w:hAnsi="Arial" w:cs="Arial"/>
          <w:i w:val="0"/>
        </w:rPr>
      </w:pPr>
      <w:r w:rsidRPr="002A7B03">
        <w:rPr>
          <w:rFonts w:ascii="Arial" w:hAnsi="Arial" w:cs="Arial"/>
          <w:i w:val="0"/>
        </w:rPr>
        <w:t xml:space="preserve">Računovodstvo i </w:t>
      </w:r>
      <w:r w:rsidR="003906E7">
        <w:rPr>
          <w:rFonts w:ascii="Arial" w:hAnsi="Arial" w:cs="Arial"/>
          <w:i w:val="0"/>
        </w:rPr>
        <w:t>financ</w:t>
      </w:r>
      <w:r w:rsidRPr="002A7B03">
        <w:rPr>
          <w:rFonts w:ascii="Arial" w:hAnsi="Arial" w:cs="Arial"/>
          <w:i w:val="0"/>
        </w:rPr>
        <w:t xml:space="preserve">ijsko izvještavanje </w:t>
      </w:r>
    </w:p>
    <w:p w:rsidR="001C3930" w:rsidRPr="002A7B03" w:rsidRDefault="001C3930" w:rsidP="001C3930">
      <w:pPr>
        <w:spacing w:after="0"/>
        <w:ind w:right="-279"/>
        <w:jc w:val="both"/>
        <w:rPr>
          <w:rFonts w:ascii="Arial" w:hAnsi="Arial" w:cs="Arial"/>
          <w:bCs/>
        </w:rPr>
      </w:pPr>
      <w:r w:rsidRPr="002A7B03">
        <w:rPr>
          <w:rFonts w:ascii="Arial" w:hAnsi="Arial" w:cs="Arial"/>
          <w:bCs/>
        </w:rPr>
        <w:t>Računovodstveni s</w:t>
      </w:r>
      <w:r w:rsidR="00396181">
        <w:rPr>
          <w:rFonts w:ascii="Arial" w:hAnsi="Arial" w:cs="Arial"/>
          <w:bCs/>
        </w:rPr>
        <w:t>ustav</w:t>
      </w:r>
      <w:r w:rsidRPr="002A7B03">
        <w:rPr>
          <w:rFonts w:ascii="Arial" w:hAnsi="Arial" w:cs="Arial"/>
          <w:bCs/>
        </w:rPr>
        <w:t xml:space="preserve"> bazira se na modifi</w:t>
      </w:r>
      <w:r w:rsidR="00396181">
        <w:rPr>
          <w:rFonts w:ascii="Arial" w:hAnsi="Arial" w:cs="Arial"/>
          <w:bCs/>
        </w:rPr>
        <w:t>ciranom</w:t>
      </w:r>
      <w:r w:rsidRPr="002A7B03">
        <w:rPr>
          <w:rFonts w:ascii="Arial" w:hAnsi="Arial" w:cs="Arial"/>
          <w:bCs/>
        </w:rPr>
        <w:t xml:space="preserve"> principu obračunavanja, što znači da se prihodi i primici priznaju u onom </w:t>
      </w:r>
      <w:r w:rsidR="00396181">
        <w:rPr>
          <w:rFonts w:ascii="Arial" w:hAnsi="Arial" w:cs="Arial"/>
          <w:bCs/>
        </w:rPr>
        <w:t>razdoblju</w:t>
      </w:r>
      <w:r w:rsidRPr="002A7B03">
        <w:rPr>
          <w:rFonts w:ascii="Arial" w:hAnsi="Arial" w:cs="Arial"/>
          <w:bCs/>
        </w:rPr>
        <w:t xml:space="preserve"> kada su mjerljivi i raspoloživi, odnosno kada su uplaćeni na jedinstveni račun </w:t>
      </w:r>
      <w:r w:rsidR="00396181">
        <w:rPr>
          <w:rFonts w:ascii="Arial" w:hAnsi="Arial" w:cs="Arial"/>
          <w:bCs/>
        </w:rPr>
        <w:t>riznice</w:t>
      </w:r>
      <w:r w:rsidRPr="002A7B03">
        <w:rPr>
          <w:rFonts w:ascii="Arial" w:hAnsi="Arial" w:cs="Arial"/>
          <w:bCs/>
        </w:rPr>
        <w:t xml:space="preserve"> (JR</w:t>
      </w:r>
      <w:r w:rsidR="00396181">
        <w:rPr>
          <w:rFonts w:ascii="Arial" w:hAnsi="Arial" w:cs="Arial"/>
          <w:bCs/>
        </w:rPr>
        <w:t>R</w:t>
      </w:r>
      <w:r w:rsidRPr="002A7B03">
        <w:rPr>
          <w:rFonts w:ascii="Arial" w:hAnsi="Arial" w:cs="Arial"/>
          <w:bCs/>
        </w:rPr>
        <w:t xml:space="preserve">), a rashodi i izdaci priznaju se na </w:t>
      </w:r>
      <w:r w:rsidR="00396181">
        <w:rPr>
          <w:rFonts w:ascii="Arial" w:hAnsi="Arial" w:cs="Arial"/>
          <w:bCs/>
        </w:rPr>
        <w:t>temelju</w:t>
      </w:r>
      <w:r w:rsidRPr="002A7B03">
        <w:rPr>
          <w:rFonts w:ascii="Arial" w:hAnsi="Arial" w:cs="Arial"/>
          <w:bCs/>
        </w:rPr>
        <w:t xml:space="preserve"> na</w:t>
      </w:r>
      <w:r w:rsidR="00396181">
        <w:rPr>
          <w:rFonts w:ascii="Arial" w:hAnsi="Arial" w:cs="Arial"/>
          <w:bCs/>
        </w:rPr>
        <w:t>stanka poslovnog događaja (ob</w:t>
      </w:r>
      <w:r w:rsidRPr="002A7B03">
        <w:rPr>
          <w:rFonts w:ascii="Arial" w:hAnsi="Arial" w:cs="Arial"/>
          <w:bCs/>
        </w:rPr>
        <w:t xml:space="preserve">veze) i u izvještajnom </w:t>
      </w:r>
      <w:r w:rsidR="00396181">
        <w:rPr>
          <w:rFonts w:ascii="Arial" w:hAnsi="Arial" w:cs="Arial"/>
          <w:bCs/>
        </w:rPr>
        <w:t>razdoblju</w:t>
      </w:r>
      <w:r w:rsidRPr="002A7B03">
        <w:rPr>
          <w:rFonts w:ascii="Arial" w:hAnsi="Arial" w:cs="Arial"/>
          <w:bCs/>
        </w:rPr>
        <w:t xml:space="preserve"> na koji se odnose ne</w:t>
      </w:r>
      <w:r w:rsidR="00396181">
        <w:rPr>
          <w:rFonts w:ascii="Arial" w:hAnsi="Arial" w:cs="Arial"/>
          <w:bCs/>
        </w:rPr>
        <w:t>o</w:t>
      </w:r>
      <w:r w:rsidRPr="002A7B03">
        <w:rPr>
          <w:rFonts w:ascii="Arial" w:hAnsi="Arial" w:cs="Arial"/>
          <w:bCs/>
        </w:rPr>
        <w:t>visno o plaćanju.</w:t>
      </w:r>
    </w:p>
    <w:p w:rsidR="001C3930" w:rsidRPr="002A7B03" w:rsidRDefault="001C3930" w:rsidP="001C3930">
      <w:pPr>
        <w:spacing w:after="0"/>
        <w:ind w:right="-279"/>
        <w:jc w:val="both"/>
        <w:rPr>
          <w:rFonts w:ascii="Arial" w:hAnsi="Arial" w:cs="Arial"/>
          <w:bCs/>
          <w:sz w:val="14"/>
        </w:rPr>
      </w:pPr>
    </w:p>
    <w:p w:rsidR="001C3930" w:rsidRPr="002A7B03" w:rsidRDefault="003906E7" w:rsidP="001C3930">
      <w:pPr>
        <w:spacing w:after="0"/>
        <w:ind w:right="-279"/>
        <w:jc w:val="both"/>
        <w:rPr>
          <w:rFonts w:ascii="Arial" w:hAnsi="Arial" w:cs="Arial"/>
          <w:bCs/>
        </w:rPr>
      </w:pPr>
      <w:r>
        <w:rPr>
          <w:rFonts w:ascii="Arial" w:hAnsi="Arial" w:cs="Arial"/>
          <w:bCs/>
        </w:rPr>
        <w:t>Financ</w:t>
      </w:r>
      <w:r w:rsidR="001C3930" w:rsidRPr="002A7B03">
        <w:rPr>
          <w:rFonts w:ascii="Arial" w:hAnsi="Arial" w:cs="Arial"/>
          <w:bCs/>
        </w:rPr>
        <w:t xml:space="preserve">ijske transakcije, odnosno </w:t>
      </w:r>
      <w:r>
        <w:rPr>
          <w:rFonts w:ascii="Arial" w:hAnsi="Arial" w:cs="Arial"/>
          <w:bCs/>
        </w:rPr>
        <w:t>financ</w:t>
      </w:r>
      <w:r w:rsidR="001C3930" w:rsidRPr="002A7B03">
        <w:rPr>
          <w:rFonts w:ascii="Arial" w:hAnsi="Arial" w:cs="Arial"/>
          <w:bCs/>
        </w:rPr>
        <w:t xml:space="preserve">ijsko poslovanje korisnika </w:t>
      </w:r>
      <w:r w:rsidR="005E5255">
        <w:rPr>
          <w:rFonts w:ascii="Arial" w:hAnsi="Arial" w:cs="Arial"/>
          <w:bCs/>
        </w:rPr>
        <w:t>proračun</w:t>
      </w:r>
      <w:r w:rsidR="001C3930" w:rsidRPr="002A7B03">
        <w:rPr>
          <w:rFonts w:ascii="Arial" w:hAnsi="Arial" w:cs="Arial"/>
          <w:bCs/>
        </w:rPr>
        <w:t>a FBiH, kantona i JLU obavljaju se putem informaci</w:t>
      </w:r>
      <w:r w:rsidR="00E86B69">
        <w:rPr>
          <w:rFonts w:ascii="Arial" w:hAnsi="Arial" w:cs="Arial"/>
          <w:bCs/>
        </w:rPr>
        <w:t>jskog</w:t>
      </w:r>
      <w:r w:rsidR="001C3930" w:rsidRPr="002A7B03">
        <w:rPr>
          <w:rFonts w:ascii="Arial" w:hAnsi="Arial" w:cs="Arial"/>
          <w:bCs/>
        </w:rPr>
        <w:t xml:space="preserve"> </w:t>
      </w:r>
      <w:r>
        <w:rPr>
          <w:rFonts w:ascii="Arial" w:hAnsi="Arial" w:cs="Arial"/>
          <w:bCs/>
        </w:rPr>
        <w:t>sustava</w:t>
      </w:r>
      <w:r w:rsidR="001C3930" w:rsidRPr="002A7B03">
        <w:rPr>
          <w:rFonts w:ascii="Arial" w:hAnsi="Arial" w:cs="Arial"/>
          <w:bCs/>
        </w:rPr>
        <w:t xml:space="preserve"> </w:t>
      </w:r>
      <w:r>
        <w:rPr>
          <w:rFonts w:ascii="Arial" w:hAnsi="Arial" w:cs="Arial"/>
          <w:bCs/>
        </w:rPr>
        <w:t>financ</w:t>
      </w:r>
      <w:r w:rsidR="001C3930" w:rsidRPr="002A7B03">
        <w:rPr>
          <w:rFonts w:ascii="Arial" w:hAnsi="Arial" w:cs="Arial"/>
          <w:bCs/>
        </w:rPr>
        <w:t xml:space="preserve">ijskog upravljanja, a za uspostavu i vođenje Glavne knjige </w:t>
      </w:r>
      <w:r w:rsidR="00E86B69">
        <w:rPr>
          <w:rFonts w:ascii="Arial" w:hAnsi="Arial" w:cs="Arial"/>
          <w:bCs/>
        </w:rPr>
        <w:t>Riznice</w:t>
      </w:r>
      <w:r w:rsidR="001C3930" w:rsidRPr="002A7B03">
        <w:rPr>
          <w:rFonts w:ascii="Arial" w:hAnsi="Arial" w:cs="Arial"/>
          <w:bCs/>
        </w:rPr>
        <w:t xml:space="preserve"> i pomoćnih knjiga za unos podataka su nadležni FMF, kantonalna ministarstva </w:t>
      </w:r>
      <w:r>
        <w:rPr>
          <w:rFonts w:ascii="Arial" w:hAnsi="Arial" w:cs="Arial"/>
          <w:bCs/>
        </w:rPr>
        <w:t>financ</w:t>
      </w:r>
      <w:r w:rsidR="001C3930" w:rsidRPr="002A7B03">
        <w:rPr>
          <w:rFonts w:ascii="Arial" w:hAnsi="Arial" w:cs="Arial"/>
          <w:bCs/>
        </w:rPr>
        <w:t xml:space="preserve">ija i službe za </w:t>
      </w:r>
      <w:r>
        <w:rPr>
          <w:rFonts w:ascii="Arial" w:hAnsi="Arial" w:cs="Arial"/>
          <w:bCs/>
        </w:rPr>
        <w:t>financ</w:t>
      </w:r>
      <w:r w:rsidR="001C3930" w:rsidRPr="002A7B03">
        <w:rPr>
          <w:rFonts w:ascii="Arial" w:hAnsi="Arial" w:cs="Arial"/>
          <w:bCs/>
        </w:rPr>
        <w:t xml:space="preserve">ije u JLU. </w:t>
      </w:r>
    </w:p>
    <w:p w:rsidR="001C3930" w:rsidRPr="002A7B03" w:rsidRDefault="001C3930" w:rsidP="001C3930">
      <w:pPr>
        <w:spacing w:after="0"/>
        <w:ind w:right="-279"/>
        <w:jc w:val="both"/>
        <w:rPr>
          <w:rFonts w:ascii="Arial" w:hAnsi="Arial" w:cs="Arial"/>
          <w:bCs/>
          <w:sz w:val="14"/>
        </w:rPr>
      </w:pP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Revizijom </w:t>
      </w:r>
      <w:r w:rsidR="003906E7">
        <w:rPr>
          <w:rFonts w:ascii="Arial" w:hAnsi="Arial" w:cs="Arial"/>
          <w:bCs/>
        </w:rPr>
        <w:t>financ</w:t>
      </w:r>
      <w:r w:rsidRPr="002A7B03">
        <w:rPr>
          <w:rFonts w:ascii="Arial" w:hAnsi="Arial" w:cs="Arial"/>
          <w:bCs/>
        </w:rPr>
        <w:t>ijskih izvještaja pojedinačnih organizacija u FBiH konstat</w:t>
      </w:r>
      <w:r w:rsidR="00E86B69">
        <w:rPr>
          <w:rFonts w:ascii="Arial" w:hAnsi="Arial" w:cs="Arial"/>
          <w:bCs/>
        </w:rPr>
        <w:t>irano</w:t>
      </w:r>
      <w:r w:rsidRPr="002A7B03">
        <w:rPr>
          <w:rFonts w:ascii="Arial" w:hAnsi="Arial" w:cs="Arial"/>
          <w:bCs/>
        </w:rPr>
        <w:t xml:space="preserve"> je da postoji prostor za poboljšanje </w:t>
      </w:r>
      <w:r w:rsidR="003906E7">
        <w:rPr>
          <w:rFonts w:ascii="Arial" w:hAnsi="Arial" w:cs="Arial"/>
          <w:bCs/>
        </w:rPr>
        <w:t>unutarnjih</w:t>
      </w:r>
      <w:r w:rsidRPr="002A7B03">
        <w:rPr>
          <w:rFonts w:ascii="Arial" w:hAnsi="Arial" w:cs="Arial"/>
          <w:bCs/>
        </w:rPr>
        <w:t xml:space="preserve"> kontrola u vezi s unosom i evidentiranjem potraživanja kroz pomoćne knjige. Navedeno je pretpostavka za adekvatno praćenje stanja, vrste i ročnosti potraživanja, p</w:t>
      </w:r>
      <w:r>
        <w:rPr>
          <w:rFonts w:ascii="Arial" w:hAnsi="Arial" w:cs="Arial"/>
          <w:bCs/>
        </w:rPr>
        <w:t>o</w:t>
      </w:r>
      <w:r w:rsidRPr="002A7B03">
        <w:rPr>
          <w:rFonts w:ascii="Arial" w:hAnsi="Arial" w:cs="Arial"/>
          <w:bCs/>
        </w:rPr>
        <w:t xml:space="preserve">duzimanja aktivnosti na njihovoj naplati kao i pravilnog </w:t>
      </w:r>
      <w:r w:rsidRPr="00E86B69">
        <w:rPr>
          <w:rFonts w:ascii="Arial" w:hAnsi="Arial" w:cs="Arial"/>
          <w:bCs/>
        </w:rPr>
        <w:t>prezen</w:t>
      </w:r>
      <w:r w:rsidR="00E86B69" w:rsidRPr="00E86B69">
        <w:rPr>
          <w:rFonts w:ascii="Arial" w:hAnsi="Arial" w:cs="Arial"/>
          <w:bCs/>
        </w:rPr>
        <w:t>tiranja</w:t>
      </w:r>
      <w:r w:rsidRPr="002A7B03">
        <w:rPr>
          <w:rFonts w:ascii="Arial" w:hAnsi="Arial" w:cs="Arial"/>
          <w:bCs/>
        </w:rPr>
        <w:t xml:space="preserve"> informacija o potraživanjima u </w:t>
      </w:r>
      <w:r w:rsidR="003906E7">
        <w:rPr>
          <w:rFonts w:ascii="Arial" w:hAnsi="Arial" w:cs="Arial"/>
          <w:bCs/>
        </w:rPr>
        <w:t>financ</w:t>
      </w:r>
      <w:r w:rsidRPr="002A7B03">
        <w:rPr>
          <w:rFonts w:ascii="Arial" w:hAnsi="Arial" w:cs="Arial"/>
          <w:bCs/>
        </w:rPr>
        <w:t>ijskim izvještajima organizacija u javnom sektoru u FBiH. Postoji prostor i za unapr</w:t>
      </w:r>
      <w:r w:rsidR="00E86B69">
        <w:rPr>
          <w:rFonts w:ascii="Arial" w:hAnsi="Arial" w:cs="Arial"/>
          <w:bCs/>
        </w:rPr>
        <w:t>j</w:t>
      </w:r>
      <w:r w:rsidRPr="002A7B03">
        <w:rPr>
          <w:rFonts w:ascii="Arial" w:hAnsi="Arial" w:cs="Arial"/>
          <w:bCs/>
        </w:rPr>
        <w:t xml:space="preserve">eđenja </w:t>
      </w:r>
      <w:r w:rsidR="003906E7">
        <w:rPr>
          <w:rFonts w:ascii="Arial" w:hAnsi="Arial" w:cs="Arial"/>
          <w:bCs/>
        </w:rPr>
        <w:t>sustava</w:t>
      </w:r>
      <w:r w:rsidRPr="002A7B03">
        <w:rPr>
          <w:rFonts w:ascii="Arial" w:hAnsi="Arial" w:cs="Arial"/>
          <w:bCs/>
        </w:rPr>
        <w:t xml:space="preserve"> </w:t>
      </w:r>
      <w:r w:rsidR="003906E7">
        <w:rPr>
          <w:rFonts w:ascii="Arial" w:hAnsi="Arial" w:cs="Arial"/>
          <w:bCs/>
        </w:rPr>
        <w:t>unutarnjih</w:t>
      </w:r>
      <w:r w:rsidRPr="002A7B03">
        <w:rPr>
          <w:rFonts w:ascii="Arial" w:hAnsi="Arial" w:cs="Arial"/>
          <w:bCs/>
        </w:rPr>
        <w:t xml:space="preserve"> kontrola u pogledu </w:t>
      </w:r>
      <w:r w:rsidR="00E86B69" w:rsidRPr="002A7B03">
        <w:rPr>
          <w:rFonts w:ascii="Arial" w:hAnsi="Arial" w:cs="Arial"/>
          <w:bCs/>
        </w:rPr>
        <w:t>sveobuhvatnog</w:t>
      </w:r>
      <w:r w:rsidRPr="002A7B03">
        <w:rPr>
          <w:rFonts w:ascii="Arial" w:hAnsi="Arial" w:cs="Arial"/>
          <w:bCs/>
        </w:rPr>
        <w:t xml:space="preserve"> evidentiranja i praćenja zaliha kao i stalnih sredstava (pokretne i nepokretne imovine). </w:t>
      </w:r>
    </w:p>
    <w:p w:rsidR="001C3930" w:rsidRPr="002A7B03" w:rsidRDefault="001C3930" w:rsidP="001C3930">
      <w:pPr>
        <w:spacing w:after="0"/>
        <w:ind w:right="-279"/>
        <w:jc w:val="both"/>
        <w:rPr>
          <w:rFonts w:ascii="Arial" w:hAnsi="Arial" w:cs="Arial"/>
          <w:bCs/>
          <w:sz w:val="16"/>
        </w:rPr>
      </w:pPr>
    </w:p>
    <w:p w:rsidR="001C3930" w:rsidRPr="002A7B03" w:rsidRDefault="001C3930" w:rsidP="001C3930">
      <w:pPr>
        <w:spacing w:after="0"/>
        <w:ind w:right="-279"/>
        <w:jc w:val="both"/>
        <w:rPr>
          <w:rFonts w:ascii="Arial" w:hAnsi="Arial" w:cs="Arial"/>
          <w:bCs/>
        </w:rPr>
      </w:pPr>
      <w:r w:rsidRPr="002A7B03">
        <w:rPr>
          <w:rFonts w:ascii="Arial" w:hAnsi="Arial" w:cs="Arial"/>
          <w:bCs/>
        </w:rPr>
        <w:t>Također, potrebn</w:t>
      </w:r>
      <w:r w:rsidR="00E86B69">
        <w:rPr>
          <w:rFonts w:ascii="Arial" w:hAnsi="Arial" w:cs="Arial"/>
          <w:bCs/>
        </w:rPr>
        <w:t>o je unaprijediti evidencije ob</w:t>
      </w:r>
      <w:r w:rsidRPr="002A7B03">
        <w:rPr>
          <w:rFonts w:ascii="Arial" w:hAnsi="Arial" w:cs="Arial"/>
          <w:bCs/>
        </w:rPr>
        <w:t xml:space="preserve">veza na način da budu sveobuhvatne u cilju da se osiguraju pouzdani </w:t>
      </w:r>
      <w:r w:rsidR="003906E7">
        <w:rPr>
          <w:rFonts w:ascii="Arial" w:hAnsi="Arial" w:cs="Arial"/>
          <w:bCs/>
        </w:rPr>
        <w:t>financ</w:t>
      </w:r>
      <w:r w:rsidRPr="002A7B03">
        <w:rPr>
          <w:rFonts w:ascii="Arial" w:hAnsi="Arial" w:cs="Arial"/>
          <w:bCs/>
        </w:rPr>
        <w:t xml:space="preserve">ijski izvještaji, uključujući i </w:t>
      </w:r>
      <w:r w:rsidR="00E86B69" w:rsidRPr="002A7B03">
        <w:rPr>
          <w:rFonts w:ascii="Arial" w:hAnsi="Arial" w:cs="Arial"/>
          <w:bCs/>
        </w:rPr>
        <w:t>bilančno</w:t>
      </w:r>
      <w:r w:rsidR="00E86B69">
        <w:rPr>
          <w:rFonts w:ascii="Arial" w:hAnsi="Arial" w:cs="Arial"/>
          <w:bCs/>
        </w:rPr>
        <w:t xml:space="preserve"> iskazivanje ob</w:t>
      </w:r>
      <w:r w:rsidRPr="002A7B03">
        <w:rPr>
          <w:rFonts w:ascii="Arial" w:hAnsi="Arial" w:cs="Arial"/>
          <w:bCs/>
        </w:rPr>
        <w:t xml:space="preserve">veza </w:t>
      </w:r>
      <w:r w:rsidRPr="002A7B03">
        <w:rPr>
          <w:rFonts w:ascii="Arial" w:hAnsi="Arial" w:cs="Arial"/>
        </w:rPr>
        <w:t>po pravo</w:t>
      </w:r>
      <w:r w:rsidR="00E86B69">
        <w:rPr>
          <w:rFonts w:ascii="Arial" w:hAnsi="Arial" w:cs="Arial"/>
        </w:rPr>
        <w:t>moćnim</w:t>
      </w:r>
      <w:r w:rsidRPr="002A7B03">
        <w:rPr>
          <w:rFonts w:ascii="Arial" w:hAnsi="Arial" w:cs="Arial"/>
        </w:rPr>
        <w:t xml:space="preserve"> presudama i izv</w:t>
      </w:r>
      <w:r w:rsidR="00E86B69">
        <w:rPr>
          <w:rFonts w:ascii="Arial" w:hAnsi="Arial" w:cs="Arial"/>
        </w:rPr>
        <w:t>ršnim sudskim rješenjima, te ob</w:t>
      </w:r>
      <w:r w:rsidRPr="002A7B03">
        <w:rPr>
          <w:rFonts w:ascii="Arial" w:hAnsi="Arial" w:cs="Arial"/>
        </w:rPr>
        <w:t>veze po osnov</w:t>
      </w:r>
      <w:r w:rsidR="00E86B69">
        <w:rPr>
          <w:rFonts w:ascii="Arial" w:hAnsi="Arial" w:cs="Arial"/>
        </w:rPr>
        <w:t>i</w:t>
      </w:r>
      <w:r w:rsidRPr="002A7B03">
        <w:rPr>
          <w:rFonts w:ascii="Arial" w:hAnsi="Arial" w:cs="Arial"/>
        </w:rPr>
        <w:t xml:space="preserve"> sud</w:t>
      </w:r>
      <w:r w:rsidR="00E86B69">
        <w:rPr>
          <w:rFonts w:ascii="Arial" w:hAnsi="Arial" w:cs="Arial"/>
        </w:rPr>
        <w:t>skih troškova. Isti je slučaj s tretmanom ovih ob</w:t>
      </w:r>
      <w:r w:rsidRPr="002A7B03">
        <w:rPr>
          <w:rFonts w:ascii="Arial" w:hAnsi="Arial" w:cs="Arial"/>
        </w:rPr>
        <w:t>veza u kantonima, a što može ut</w:t>
      </w:r>
      <w:r w:rsidR="00E86B69">
        <w:rPr>
          <w:rFonts w:ascii="Arial" w:hAnsi="Arial" w:cs="Arial"/>
        </w:rPr>
        <w:t>jecati</w:t>
      </w:r>
      <w:r w:rsidRPr="002A7B03">
        <w:rPr>
          <w:rFonts w:ascii="Arial" w:hAnsi="Arial" w:cs="Arial"/>
        </w:rPr>
        <w:t xml:space="preserve"> na t</w:t>
      </w:r>
      <w:r w:rsidR="00E86B69">
        <w:rPr>
          <w:rFonts w:ascii="Arial" w:hAnsi="Arial" w:cs="Arial"/>
        </w:rPr>
        <w:t>o</w:t>
      </w:r>
      <w:r w:rsidRPr="002A7B03">
        <w:rPr>
          <w:rFonts w:ascii="Arial" w:hAnsi="Arial" w:cs="Arial"/>
        </w:rPr>
        <w:t xml:space="preserve">čnost iskazivanja </w:t>
      </w:r>
      <w:r w:rsidR="003906E7">
        <w:rPr>
          <w:rFonts w:ascii="Arial" w:hAnsi="Arial" w:cs="Arial"/>
        </w:rPr>
        <w:t>financ</w:t>
      </w:r>
      <w:r w:rsidRPr="002A7B03">
        <w:rPr>
          <w:rFonts w:ascii="Arial" w:hAnsi="Arial" w:cs="Arial"/>
        </w:rPr>
        <w:t xml:space="preserve">ijskog rezultata, odnosno iskazivanja deficita u izvršenju </w:t>
      </w:r>
      <w:r w:rsidR="005E5255">
        <w:rPr>
          <w:rFonts w:ascii="Arial" w:hAnsi="Arial" w:cs="Arial"/>
        </w:rPr>
        <w:t>proračun</w:t>
      </w:r>
      <w:r w:rsidRPr="002A7B03">
        <w:rPr>
          <w:rFonts w:ascii="Arial" w:hAnsi="Arial" w:cs="Arial"/>
        </w:rPr>
        <w:t xml:space="preserve">a kantona i njegovog tretmana. </w:t>
      </w:r>
    </w:p>
    <w:p w:rsidR="001C3930" w:rsidRPr="002A7B03" w:rsidRDefault="001C3930" w:rsidP="001C3930">
      <w:pPr>
        <w:spacing w:after="0"/>
        <w:ind w:right="-279"/>
        <w:jc w:val="both"/>
        <w:rPr>
          <w:rFonts w:ascii="Arial" w:hAnsi="Arial" w:cs="Arial"/>
        </w:rPr>
      </w:pPr>
    </w:p>
    <w:p w:rsidR="001C3930" w:rsidRPr="002A7B03" w:rsidRDefault="001C3930" w:rsidP="001C3930">
      <w:pPr>
        <w:pStyle w:val="Heading4"/>
        <w:ind w:right="-279"/>
        <w:rPr>
          <w:rFonts w:ascii="Arial" w:hAnsi="Arial" w:cs="Arial"/>
          <w:i w:val="0"/>
        </w:rPr>
      </w:pPr>
      <w:r w:rsidRPr="002A7B03">
        <w:rPr>
          <w:rFonts w:ascii="Arial" w:hAnsi="Arial" w:cs="Arial"/>
          <w:i w:val="0"/>
        </w:rPr>
        <w:t>Kvalitet</w:t>
      </w:r>
      <w:r w:rsidR="00E86B69">
        <w:rPr>
          <w:rFonts w:ascii="Arial" w:hAnsi="Arial" w:cs="Arial"/>
          <w:i w:val="0"/>
        </w:rPr>
        <w:t>a</w:t>
      </w:r>
      <w:r w:rsidRPr="002A7B03">
        <w:rPr>
          <w:rFonts w:ascii="Arial" w:hAnsi="Arial" w:cs="Arial"/>
          <w:i w:val="0"/>
        </w:rPr>
        <w:t xml:space="preserve"> pružanja usluga</w:t>
      </w:r>
    </w:p>
    <w:p w:rsidR="001C3930" w:rsidRPr="002A7B03" w:rsidRDefault="001C3930" w:rsidP="001C3930">
      <w:pPr>
        <w:spacing w:after="0"/>
        <w:ind w:right="-279"/>
        <w:jc w:val="both"/>
        <w:rPr>
          <w:rFonts w:ascii="Arial" w:hAnsi="Arial" w:cs="Arial"/>
          <w:bCs/>
        </w:rPr>
      </w:pPr>
      <w:r w:rsidRPr="002A7B03">
        <w:rPr>
          <w:rFonts w:ascii="Arial" w:hAnsi="Arial" w:cs="Arial"/>
          <w:bCs/>
        </w:rPr>
        <w:t>Na kvalitet</w:t>
      </w:r>
      <w:r w:rsidR="00E86B69">
        <w:rPr>
          <w:rFonts w:ascii="Arial" w:hAnsi="Arial" w:cs="Arial"/>
          <w:bCs/>
        </w:rPr>
        <w:t>u</w:t>
      </w:r>
      <w:r w:rsidRPr="002A7B03">
        <w:rPr>
          <w:rFonts w:ascii="Arial" w:hAnsi="Arial" w:cs="Arial"/>
          <w:bCs/>
        </w:rPr>
        <w:t xml:space="preserve"> usluga u javnom sektoru u FBiH značajan ut</w:t>
      </w:r>
      <w:r>
        <w:rPr>
          <w:rFonts w:ascii="Arial" w:hAnsi="Arial" w:cs="Arial"/>
          <w:bCs/>
        </w:rPr>
        <w:t>je</w:t>
      </w:r>
      <w:r w:rsidRPr="002A7B03">
        <w:rPr>
          <w:rFonts w:ascii="Arial" w:hAnsi="Arial" w:cs="Arial"/>
          <w:bCs/>
        </w:rPr>
        <w:t>caj imaju složenost procedura, st</w:t>
      </w:r>
      <w:r w:rsidR="00AD71D5">
        <w:rPr>
          <w:rFonts w:ascii="Arial" w:hAnsi="Arial" w:cs="Arial"/>
          <w:bCs/>
        </w:rPr>
        <w:t>u</w:t>
      </w:r>
      <w:r w:rsidR="00E86B69">
        <w:rPr>
          <w:rFonts w:ascii="Arial" w:hAnsi="Arial" w:cs="Arial"/>
          <w:bCs/>
        </w:rPr>
        <w:t>panj</w:t>
      </w:r>
      <w:r w:rsidRPr="002A7B03">
        <w:rPr>
          <w:rFonts w:ascii="Arial" w:hAnsi="Arial" w:cs="Arial"/>
          <w:bCs/>
        </w:rPr>
        <w:t xml:space="preserve"> zastupljenosti novih tehnologija i efikasnost u organizaciji poslovanja, a pored navedenog, u praksi je prisutna neujednačena primjena zakonskih rješenja od strane organizacija, što se odražava i na </w:t>
      </w:r>
      <w:r w:rsidR="00AD71D5">
        <w:rPr>
          <w:rFonts w:ascii="Arial" w:hAnsi="Arial" w:cs="Arial"/>
          <w:bCs/>
        </w:rPr>
        <w:t>razinu</w:t>
      </w:r>
      <w:r w:rsidRPr="002A7B03">
        <w:rPr>
          <w:rFonts w:ascii="Arial" w:hAnsi="Arial" w:cs="Arial"/>
          <w:bCs/>
        </w:rPr>
        <w:t xml:space="preserve"> usluga građanima. Postojanje administrativnih prepreka i tradicionalni načini komunikacije uprave s korisnicima usluga (brojni obrasci u papirnoj formi, prikupljanje dokumentacije na više fizičkih adresa-šaltera i sl.) povećavaju rizik skupe i neefikasne javne uprave.</w:t>
      </w:r>
    </w:p>
    <w:p w:rsidR="001C3930" w:rsidRPr="002A7B03" w:rsidRDefault="001C3930" w:rsidP="001C3930">
      <w:pPr>
        <w:spacing w:after="0"/>
        <w:ind w:right="-279"/>
        <w:jc w:val="both"/>
        <w:rPr>
          <w:rFonts w:ascii="Arial" w:hAnsi="Arial" w:cs="Arial"/>
          <w:bCs/>
          <w:sz w:val="14"/>
        </w:rPr>
      </w:pPr>
    </w:p>
    <w:p w:rsidR="001C3930" w:rsidRPr="002A7B03" w:rsidRDefault="001C3930" w:rsidP="001C3930">
      <w:pPr>
        <w:spacing w:after="0"/>
        <w:ind w:right="-279"/>
        <w:jc w:val="both"/>
        <w:rPr>
          <w:rFonts w:ascii="Arial" w:hAnsi="Arial" w:cs="Arial"/>
          <w:bCs/>
        </w:rPr>
      </w:pPr>
      <w:r w:rsidRPr="002A7B03">
        <w:rPr>
          <w:rFonts w:ascii="Arial" w:hAnsi="Arial" w:cs="Arial"/>
          <w:bCs/>
        </w:rPr>
        <w:t xml:space="preserve">Jačanje </w:t>
      </w:r>
      <w:r w:rsidR="003906E7">
        <w:rPr>
          <w:rFonts w:ascii="Arial" w:hAnsi="Arial" w:cs="Arial"/>
          <w:bCs/>
        </w:rPr>
        <w:t>unutarnjih</w:t>
      </w:r>
      <w:r w:rsidRPr="002A7B03">
        <w:rPr>
          <w:rFonts w:ascii="Arial" w:hAnsi="Arial" w:cs="Arial"/>
          <w:bCs/>
        </w:rPr>
        <w:t xml:space="preserve"> kon</w:t>
      </w:r>
      <w:r>
        <w:rPr>
          <w:rFonts w:ascii="Arial" w:hAnsi="Arial" w:cs="Arial"/>
          <w:bCs/>
        </w:rPr>
        <w:t>trola direktno doprinosi unapr</w:t>
      </w:r>
      <w:r w:rsidR="00AD71D5">
        <w:rPr>
          <w:rFonts w:ascii="Arial" w:hAnsi="Arial" w:cs="Arial"/>
          <w:bCs/>
        </w:rPr>
        <w:t>eđenju procedura, pruža preduvjete</w:t>
      </w:r>
      <w:r w:rsidRPr="002A7B03">
        <w:rPr>
          <w:rFonts w:ascii="Arial" w:hAnsi="Arial" w:cs="Arial"/>
          <w:bCs/>
        </w:rPr>
        <w:t xml:space="preserve"> za uklanjanje administra</w:t>
      </w:r>
      <w:r w:rsidR="00AD71D5">
        <w:rPr>
          <w:rFonts w:ascii="Arial" w:hAnsi="Arial" w:cs="Arial"/>
          <w:bCs/>
        </w:rPr>
        <w:t xml:space="preserve">tivnih prepreka i usmjereno je </w:t>
      </w:r>
      <w:r w:rsidRPr="002A7B03">
        <w:rPr>
          <w:rFonts w:ascii="Arial" w:hAnsi="Arial" w:cs="Arial"/>
          <w:bCs/>
        </w:rPr>
        <w:t xml:space="preserve">na povećanje </w:t>
      </w:r>
      <w:r w:rsidR="00AD71D5">
        <w:rPr>
          <w:rFonts w:ascii="Arial" w:hAnsi="Arial" w:cs="Arial"/>
          <w:bCs/>
        </w:rPr>
        <w:t xml:space="preserve">razine </w:t>
      </w:r>
      <w:r w:rsidRPr="002A7B03">
        <w:rPr>
          <w:rFonts w:ascii="Arial" w:hAnsi="Arial" w:cs="Arial"/>
          <w:bCs/>
        </w:rPr>
        <w:t xml:space="preserve">kvalitete usluge, brzinu usluge, odnosno povoljnije cijene usluga. </w:t>
      </w:r>
    </w:p>
    <w:p w:rsidR="001C3930" w:rsidRPr="002A7B03" w:rsidRDefault="001C3930" w:rsidP="001C3930">
      <w:pPr>
        <w:spacing w:after="0"/>
        <w:ind w:right="-279"/>
        <w:jc w:val="both"/>
        <w:rPr>
          <w:rFonts w:ascii="Arial" w:hAnsi="Arial" w:cs="Arial"/>
          <w:bCs/>
        </w:rPr>
      </w:pPr>
    </w:p>
    <w:p w:rsidR="001C3930" w:rsidRPr="002A7B03" w:rsidRDefault="001C3930" w:rsidP="001C3930">
      <w:pPr>
        <w:pStyle w:val="Heading4"/>
        <w:ind w:right="-279"/>
        <w:rPr>
          <w:rFonts w:ascii="Arial" w:hAnsi="Arial" w:cs="Arial"/>
          <w:i w:val="0"/>
        </w:rPr>
      </w:pPr>
      <w:r w:rsidRPr="002A7B03">
        <w:rPr>
          <w:rFonts w:ascii="Arial" w:hAnsi="Arial" w:cs="Arial"/>
          <w:i w:val="0"/>
        </w:rPr>
        <w:t>Upravljačka odgovornost</w:t>
      </w:r>
    </w:p>
    <w:p w:rsidR="001C3930" w:rsidRPr="002A7B03" w:rsidRDefault="001C3930" w:rsidP="001C3930">
      <w:pPr>
        <w:spacing w:after="0"/>
        <w:ind w:right="-279"/>
        <w:jc w:val="both"/>
        <w:rPr>
          <w:rFonts w:ascii="Arial" w:hAnsi="Arial" w:cs="Arial"/>
        </w:rPr>
      </w:pPr>
      <w:r w:rsidRPr="002A7B03">
        <w:rPr>
          <w:rFonts w:ascii="Arial" w:hAnsi="Arial" w:cs="Arial"/>
        </w:rPr>
        <w:t>Upravljačka odgovornost zahtijeva da rukovodi</w:t>
      </w:r>
      <w:r w:rsidR="002E3BE7">
        <w:rPr>
          <w:rFonts w:ascii="Arial" w:hAnsi="Arial" w:cs="Arial"/>
        </w:rPr>
        <w:t>telji</w:t>
      </w:r>
      <w:r w:rsidRPr="002A7B03">
        <w:rPr>
          <w:rFonts w:ascii="Arial" w:hAnsi="Arial" w:cs="Arial"/>
        </w:rPr>
        <w:t xml:space="preserve"> koji </w:t>
      </w:r>
      <w:r w:rsidR="002E3BE7">
        <w:rPr>
          <w:rFonts w:ascii="Arial" w:hAnsi="Arial" w:cs="Arial"/>
        </w:rPr>
        <w:t>svojim aktivnostima stvaraju ob</w:t>
      </w:r>
      <w:r w:rsidRPr="002A7B03">
        <w:rPr>
          <w:rFonts w:ascii="Arial" w:hAnsi="Arial" w:cs="Arial"/>
        </w:rPr>
        <w:t xml:space="preserve">veze, iskazuju potrebe za </w:t>
      </w:r>
      <w:r w:rsidR="003906E7">
        <w:rPr>
          <w:rFonts w:ascii="Arial" w:hAnsi="Arial" w:cs="Arial"/>
        </w:rPr>
        <w:t>financ</w:t>
      </w:r>
      <w:r w:rsidRPr="002A7B03">
        <w:rPr>
          <w:rFonts w:ascii="Arial" w:hAnsi="Arial" w:cs="Arial"/>
        </w:rPr>
        <w:t>ijskim sredstvima, koriste nabavljenu imovinu, provode aktivnosti koje generi</w:t>
      </w:r>
      <w:r w:rsidR="002E3BE7">
        <w:rPr>
          <w:rFonts w:ascii="Arial" w:hAnsi="Arial" w:cs="Arial"/>
        </w:rPr>
        <w:t>raju</w:t>
      </w:r>
      <w:r w:rsidRPr="002A7B03">
        <w:rPr>
          <w:rFonts w:ascii="Arial" w:hAnsi="Arial" w:cs="Arial"/>
        </w:rPr>
        <w:t xml:space="preserve"> namjenske prihode i slično, usmjeravaju i kontroli</w:t>
      </w:r>
      <w:r w:rsidR="002E3BE7">
        <w:rPr>
          <w:rFonts w:ascii="Arial" w:hAnsi="Arial" w:cs="Arial"/>
        </w:rPr>
        <w:t>raju</w:t>
      </w:r>
      <w:r w:rsidRPr="002A7B03">
        <w:rPr>
          <w:rFonts w:ascii="Arial" w:hAnsi="Arial" w:cs="Arial"/>
        </w:rPr>
        <w:t xml:space="preserve"> </w:t>
      </w:r>
      <w:r w:rsidR="003906E7">
        <w:rPr>
          <w:rFonts w:ascii="Arial" w:hAnsi="Arial" w:cs="Arial"/>
        </w:rPr>
        <w:t>financ</w:t>
      </w:r>
      <w:r w:rsidRPr="002A7B03">
        <w:rPr>
          <w:rFonts w:ascii="Arial" w:hAnsi="Arial" w:cs="Arial"/>
        </w:rPr>
        <w:t>ijske efekte koji proizlaze iz njihovih odluka, odnosno da preuzmu odgovornost za iste. Iako postoji zakonsko utemeljenje za upravljačku odgovornost rukovodi</w:t>
      </w:r>
      <w:r w:rsidR="002E3BE7">
        <w:rPr>
          <w:rFonts w:ascii="Arial" w:hAnsi="Arial" w:cs="Arial"/>
        </w:rPr>
        <w:t>telja</w:t>
      </w:r>
      <w:r w:rsidRPr="002A7B03">
        <w:rPr>
          <w:rFonts w:ascii="Arial" w:hAnsi="Arial" w:cs="Arial"/>
        </w:rPr>
        <w:t xml:space="preserve"> na svim </w:t>
      </w:r>
      <w:r w:rsidR="002E3BE7">
        <w:rPr>
          <w:rFonts w:ascii="Arial" w:hAnsi="Arial" w:cs="Arial"/>
        </w:rPr>
        <w:t>razinama</w:t>
      </w:r>
      <w:r w:rsidRPr="002A7B03">
        <w:rPr>
          <w:rFonts w:ascii="Arial" w:hAnsi="Arial" w:cs="Arial"/>
        </w:rPr>
        <w:t xml:space="preserve">, potrebno je razviti mehanizme za bolju primjenu u konkretnim poslovnim procesima. </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Rukovodi</w:t>
      </w:r>
      <w:r w:rsidR="002E3BE7">
        <w:rPr>
          <w:rFonts w:ascii="Arial" w:hAnsi="Arial" w:cs="Arial"/>
        </w:rPr>
        <w:t>telji</w:t>
      </w:r>
      <w:r w:rsidRPr="002A7B03">
        <w:rPr>
          <w:rFonts w:ascii="Arial" w:hAnsi="Arial" w:cs="Arial"/>
        </w:rPr>
        <w:t xml:space="preserve"> trebaju imati jasnij</w:t>
      </w:r>
      <w:r w:rsidR="002E3BE7">
        <w:rPr>
          <w:rFonts w:ascii="Arial" w:hAnsi="Arial" w:cs="Arial"/>
        </w:rPr>
        <w:t>e</w:t>
      </w:r>
      <w:r w:rsidRPr="002A7B03">
        <w:rPr>
          <w:rFonts w:ascii="Arial" w:hAnsi="Arial" w:cs="Arial"/>
        </w:rPr>
        <w:t xml:space="preserve"> uput</w:t>
      </w:r>
      <w:r w:rsidR="002E3BE7">
        <w:rPr>
          <w:rFonts w:ascii="Arial" w:hAnsi="Arial" w:cs="Arial"/>
        </w:rPr>
        <w:t>e</w:t>
      </w:r>
      <w:r w:rsidRPr="002A7B03">
        <w:rPr>
          <w:rFonts w:ascii="Arial" w:hAnsi="Arial" w:cs="Arial"/>
        </w:rPr>
        <w:t xml:space="preserve"> št</w:t>
      </w:r>
      <w:r w:rsidR="002E3BE7">
        <w:rPr>
          <w:rFonts w:ascii="Arial" w:hAnsi="Arial" w:cs="Arial"/>
        </w:rPr>
        <w:t>o</w:t>
      </w:r>
      <w:r w:rsidRPr="002A7B03">
        <w:rPr>
          <w:rFonts w:ascii="Arial" w:hAnsi="Arial" w:cs="Arial"/>
        </w:rPr>
        <w:t xml:space="preserve"> kontroli</w:t>
      </w:r>
      <w:r w:rsidR="002E3BE7">
        <w:rPr>
          <w:rFonts w:ascii="Arial" w:hAnsi="Arial" w:cs="Arial"/>
        </w:rPr>
        <w:t>raju</w:t>
      </w:r>
      <w:r w:rsidRPr="002A7B03">
        <w:rPr>
          <w:rFonts w:ascii="Arial" w:hAnsi="Arial" w:cs="Arial"/>
        </w:rPr>
        <w:t xml:space="preserve">, u kojim rokovima i kako se dokazuje djelotvornost provedenih kontrola. U tom smislu potrebno je dodatno unaprijediti procedure koje uređuju ključne procese na </w:t>
      </w:r>
      <w:r w:rsidR="002E3BE7">
        <w:rPr>
          <w:rFonts w:ascii="Arial" w:hAnsi="Arial" w:cs="Arial"/>
        </w:rPr>
        <w:t>razini</w:t>
      </w:r>
      <w:r w:rsidRPr="002A7B03">
        <w:rPr>
          <w:rFonts w:ascii="Arial" w:hAnsi="Arial" w:cs="Arial"/>
        </w:rPr>
        <w:t xml:space="preserve"> pojedinačnih organizacija vezano za suštinske kontrole</w:t>
      </w:r>
      <w:r w:rsidRPr="002A7B03">
        <w:rPr>
          <w:rStyle w:val="FootnoteReference"/>
          <w:rFonts w:ascii="Arial" w:hAnsi="Arial" w:cs="Arial"/>
        </w:rPr>
        <w:footnoteReference w:id="58"/>
      </w:r>
      <w:r w:rsidRPr="002A7B03">
        <w:rPr>
          <w:rFonts w:ascii="Arial" w:hAnsi="Arial" w:cs="Arial"/>
        </w:rPr>
        <w:t xml:space="preserve"> koje su rukovodi</w:t>
      </w:r>
      <w:r w:rsidR="002E3BE7">
        <w:rPr>
          <w:rFonts w:ascii="Arial" w:hAnsi="Arial" w:cs="Arial"/>
        </w:rPr>
        <w:t>telji</w:t>
      </w:r>
      <w:r w:rsidRPr="002A7B03">
        <w:rPr>
          <w:rFonts w:ascii="Arial" w:hAnsi="Arial" w:cs="Arial"/>
        </w:rPr>
        <w:t xml:space="preserve"> dužni provode u svrhu kvalitetnijeg upravljanja resursima i rezultatima. </w:t>
      </w:r>
    </w:p>
    <w:p w:rsidR="001C3930" w:rsidRPr="002A7B03" w:rsidRDefault="001C3930" w:rsidP="001C3930">
      <w:pPr>
        <w:spacing w:after="0"/>
        <w:ind w:right="-279"/>
        <w:jc w:val="both"/>
        <w:rPr>
          <w:rFonts w:ascii="Arial" w:hAnsi="Arial" w:cs="Arial"/>
        </w:rPr>
      </w:pPr>
    </w:p>
    <w:p w:rsidR="001C3930" w:rsidRPr="002A7B03" w:rsidRDefault="001C3930" w:rsidP="001C3930">
      <w:pPr>
        <w:spacing w:after="0"/>
        <w:ind w:right="-279"/>
        <w:jc w:val="both"/>
        <w:rPr>
          <w:rFonts w:ascii="Arial" w:hAnsi="Arial" w:cs="Arial"/>
        </w:rPr>
      </w:pPr>
      <w:r w:rsidRPr="002A7B03">
        <w:rPr>
          <w:rFonts w:ascii="Arial" w:hAnsi="Arial" w:cs="Arial"/>
        </w:rPr>
        <w:t>Situaciju usložnjava i nedovoljna uređenost uloga i odgovornosti, te modaliteta za s</w:t>
      </w:r>
      <w:r w:rsidR="002E3BE7">
        <w:rPr>
          <w:rFonts w:ascii="Arial" w:hAnsi="Arial" w:cs="Arial"/>
        </w:rPr>
        <w:t>u</w:t>
      </w:r>
      <w:r w:rsidRPr="002A7B03">
        <w:rPr>
          <w:rFonts w:ascii="Arial" w:hAnsi="Arial" w:cs="Arial"/>
        </w:rPr>
        <w:t xml:space="preserve">radnju među resornim sektorima i </w:t>
      </w:r>
      <w:r w:rsidR="00F971CD">
        <w:rPr>
          <w:rFonts w:ascii="Arial" w:hAnsi="Arial" w:cs="Arial"/>
        </w:rPr>
        <w:t>organizacijski</w:t>
      </w:r>
      <w:r w:rsidRPr="002A7B03">
        <w:rPr>
          <w:rFonts w:ascii="Arial" w:hAnsi="Arial" w:cs="Arial"/>
        </w:rPr>
        <w:t xml:space="preserve">m jedinicama za </w:t>
      </w:r>
      <w:r w:rsidR="003906E7">
        <w:rPr>
          <w:rFonts w:ascii="Arial" w:hAnsi="Arial" w:cs="Arial"/>
        </w:rPr>
        <w:t>financ</w:t>
      </w:r>
      <w:r w:rsidRPr="002A7B03">
        <w:rPr>
          <w:rFonts w:ascii="Arial" w:hAnsi="Arial" w:cs="Arial"/>
        </w:rPr>
        <w:t xml:space="preserve">ije u ključnim procesima, npr. razumijevanje vlasništva nad strateškim i operativnim rizicima organizacije i </w:t>
      </w:r>
      <w:r w:rsidR="002E3BE7">
        <w:rPr>
          <w:rFonts w:ascii="Arial" w:hAnsi="Arial" w:cs="Arial"/>
        </w:rPr>
        <w:t>t</w:t>
      </w:r>
      <w:r w:rsidRPr="002A7B03">
        <w:rPr>
          <w:rFonts w:ascii="Arial" w:hAnsi="Arial" w:cs="Arial"/>
        </w:rPr>
        <w:t xml:space="preserve">ko, kada i kako provodi kontrolne aktivnosti i izvještava o njihovoj efektivnosti. Činjenica je, također, da u praksi većinu kontrola u ključnim procesima provode </w:t>
      </w:r>
      <w:r w:rsidR="003906E7">
        <w:rPr>
          <w:rFonts w:ascii="Arial" w:hAnsi="Arial" w:cs="Arial"/>
        </w:rPr>
        <w:t>financ</w:t>
      </w:r>
      <w:r w:rsidRPr="002A7B03">
        <w:rPr>
          <w:rFonts w:ascii="Arial" w:hAnsi="Arial" w:cs="Arial"/>
        </w:rPr>
        <w:t xml:space="preserve">ijske službe, međutim te kontrole nisu i ne mogu biti dovoljne, niti mogu kompenzirati suštinske kontrole koje treba provoditi rukovodstvo. </w:t>
      </w:r>
    </w:p>
    <w:p w:rsidR="001C3930" w:rsidRPr="002A7B03" w:rsidRDefault="001C3930" w:rsidP="001C3930">
      <w:pPr>
        <w:spacing w:after="0"/>
        <w:ind w:right="-279"/>
        <w:jc w:val="both"/>
        <w:rPr>
          <w:rFonts w:ascii="Arial" w:hAnsi="Arial" w:cs="Arial"/>
          <w:sz w:val="16"/>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S druge strane, razvoj upravljačke odgovornosti otežava nedovoljno jasna definicija uloga i odgovornosti među organizacijama i </w:t>
      </w:r>
      <w:r w:rsidR="002E3BE7">
        <w:rPr>
          <w:rFonts w:ascii="Arial" w:hAnsi="Arial" w:cs="Arial"/>
        </w:rPr>
        <w:t>razinama vlasti, nedovoljan razvoj ob</w:t>
      </w:r>
      <w:r w:rsidRPr="002A7B03">
        <w:rPr>
          <w:rFonts w:ascii="Arial" w:hAnsi="Arial" w:cs="Arial"/>
        </w:rPr>
        <w:t xml:space="preserve">vezujućih ciljeva i pokazatelja uspješnosti, te nedovoljno </w:t>
      </w:r>
      <w:r w:rsidR="003906E7">
        <w:rPr>
          <w:rFonts w:ascii="Arial" w:hAnsi="Arial" w:cs="Arial"/>
        </w:rPr>
        <w:t>financ</w:t>
      </w:r>
      <w:r w:rsidRPr="002A7B03">
        <w:rPr>
          <w:rFonts w:ascii="Arial" w:hAnsi="Arial" w:cs="Arial"/>
        </w:rPr>
        <w:t>iranje spram zakonskog mandata. I dalje je prisutan visok st</w:t>
      </w:r>
      <w:r w:rsidR="002E3BE7">
        <w:rPr>
          <w:rFonts w:ascii="Arial" w:hAnsi="Arial" w:cs="Arial"/>
        </w:rPr>
        <w:t>upanj</w:t>
      </w:r>
      <w:r w:rsidRPr="002A7B03">
        <w:rPr>
          <w:rFonts w:ascii="Arial" w:hAnsi="Arial" w:cs="Arial"/>
        </w:rPr>
        <w:t xml:space="preserve"> centralizacije čak i za uobičajene administrativne odluke, odnosno ciljevi, resursi i pripadajuća ovlaštenja za upravljanje ne delegiraju se u dovoljnoj mjeri nižim </w:t>
      </w:r>
      <w:r w:rsidR="002E3BE7">
        <w:rPr>
          <w:rFonts w:ascii="Arial" w:hAnsi="Arial" w:cs="Arial"/>
        </w:rPr>
        <w:t>razinama</w:t>
      </w:r>
      <w:r w:rsidRPr="002A7B03">
        <w:rPr>
          <w:rFonts w:ascii="Arial" w:hAnsi="Arial" w:cs="Arial"/>
        </w:rPr>
        <w:t xml:space="preserve"> rukovođenja. </w:t>
      </w:r>
    </w:p>
    <w:p w:rsidR="001C3930" w:rsidRPr="002A7B03" w:rsidRDefault="001C3930" w:rsidP="001C3930">
      <w:pPr>
        <w:spacing w:after="0"/>
        <w:ind w:right="-279"/>
        <w:jc w:val="both"/>
        <w:rPr>
          <w:rFonts w:ascii="Arial" w:hAnsi="Arial" w:cs="Arial"/>
          <w:sz w:val="14"/>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Na području Federacije BiH zakonom su uvedeni neki od mehanizama za razvoj upravljačke odgovornosti (Izjava o fiskalnoj odgovornosti, samoprocjena </w:t>
      </w:r>
      <w:r w:rsidR="003906E7">
        <w:rPr>
          <w:rFonts w:ascii="Arial" w:hAnsi="Arial" w:cs="Arial"/>
        </w:rPr>
        <w:t>sustava</w:t>
      </w:r>
      <w:r w:rsidRPr="002A7B03">
        <w:rPr>
          <w:rFonts w:ascii="Arial" w:hAnsi="Arial" w:cs="Arial"/>
        </w:rPr>
        <w:t xml:space="preserve"> FUK-GI FUK), međutim u praksi nije prepoznat njihov značaj, jer se p</w:t>
      </w:r>
      <w:r w:rsidR="002E3BE7">
        <w:rPr>
          <w:rFonts w:ascii="Arial" w:hAnsi="Arial" w:cs="Arial"/>
        </w:rPr>
        <w:t>ro</w:t>
      </w:r>
      <w:r w:rsidRPr="002A7B03">
        <w:rPr>
          <w:rFonts w:ascii="Arial" w:hAnsi="Arial" w:cs="Arial"/>
        </w:rPr>
        <w:t xml:space="preserve">matraju kao dodatni administrativni poslovi koje u pravilu obavljaju </w:t>
      </w:r>
      <w:r w:rsidR="003906E7">
        <w:rPr>
          <w:rFonts w:ascii="Arial" w:hAnsi="Arial" w:cs="Arial"/>
        </w:rPr>
        <w:t>financ</w:t>
      </w:r>
      <w:r w:rsidRPr="002A7B03">
        <w:rPr>
          <w:rFonts w:ascii="Arial" w:hAnsi="Arial" w:cs="Arial"/>
        </w:rPr>
        <w:t xml:space="preserve">ijske službe. Pritom, </w:t>
      </w:r>
      <w:r w:rsidR="005E5255">
        <w:rPr>
          <w:rFonts w:ascii="Arial" w:hAnsi="Arial" w:cs="Arial"/>
        </w:rPr>
        <w:t>unutarnja</w:t>
      </w:r>
      <w:r w:rsidRPr="002A7B03">
        <w:rPr>
          <w:rFonts w:ascii="Arial" w:hAnsi="Arial" w:cs="Arial"/>
        </w:rPr>
        <w:t xml:space="preserve"> revizija još uvijek nije svugdje prepoznata kao upravljački alat koji može dati razumno uvjerenje u dobro funkcioniranje </w:t>
      </w:r>
      <w:r w:rsidR="003906E7">
        <w:rPr>
          <w:rFonts w:ascii="Arial" w:hAnsi="Arial" w:cs="Arial"/>
        </w:rPr>
        <w:t>sustava</w:t>
      </w:r>
      <w:r w:rsidRPr="002A7B03">
        <w:rPr>
          <w:rFonts w:ascii="Arial" w:hAnsi="Arial" w:cs="Arial"/>
        </w:rPr>
        <w:t xml:space="preserve"> </w:t>
      </w:r>
      <w:r w:rsidR="003906E7">
        <w:rPr>
          <w:rFonts w:ascii="Arial" w:hAnsi="Arial" w:cs="Arial"/>
        </w:rPr>
        <w:t>unutarnjih</w:t>
      </w:r>
      <w:r w:rsidRPr="002A7B03">
        <w:rPr>
          <w:rFonts w:ascii="Arial" w:hAnsi="Arial" w:cs="Arial"/>
        </w:rPr>
        <w:t xml:space="preserve"> kontrola ili preporuke za unapređenja što su pred</w:t>
      </w:r>
      <w:r w:rsidR="005E5255">
        <w:rPr>
          <w:rFonts w:ascii="Arial" w:hAnsi="Arial" w:cs="Arial"/>
        </w:rPr>
        <w:t>uvjeti</w:t>
      </w:r>
      <w:r w:rsidRPr="002A7B03">
        <w:rPr>
          <w:rFonts w:ascii="Arial" w:hAnsi="Arial" w:cs="Arial"/>
        </w:rPr>
        <w:t xml:space="preserve"> za veći st</w:t>
      </w:r>
      <w:r w:rsidR="002E3BE7">
        <w:rPr>
          <w:rFonts w:ascii="Arial" w:hAnsi="Arial" w:cs="Arial"/>
        </w:rPr>
        <w:t>upanj</w:t>
      </w:r>
      <w:r w:rsidRPr="002A7B03">
        <w:rPr>
          <w:rFonts w:ascii="Arial" w:hAnsi="Arial" w:cs="Arial"/>
        </w:rPr>
        <w:t xml:space="preserve"> delegiranja u praksi. </w:t>
      </w:r>
    </w:p>
    <w:p w:rsidR="001C3930" w:rsidRPr="002A7B03" w:rsidRDefault="001C3930" w:rsidP="001C3930">
      <w:pPr>
        <w:spacing w:after="0"/>
        <w:ind w:right="-279"/>
        <w:jc w:val="both"/>
        <w:rPr>
          <w:rFonts w:ascii="Arial" w:hAnsi="Arial" w:cs="Arial"/>
          <w:sz w:val="14"/>
        </w:rPr>
      </w:pPr>
    </w:p>
    <w:p w:rsidR="001C3930" w:rsidRPr="002A7B03" w:rsidRDefault="001C3930" w:rsidP="001C3930">
      <w:pPr>
        <w:spacing w:after="0"/>
        <w:ind w:right="-279"/>
        <w:jc w:val="both"/>
        <w:rPr>
          <w:rFonts w:ascii="Arial" w:hAnsi="Arial" w:cs="Arial"/>
        </w:rPr>
      </w:pPr>
      <w:r w:rsidRPr="002A7B03">
        <w:rPr>
          <w:rFonts w:ascii="Arial" w:hAnsi="Arial" w:cs="Arial"/>
        </w:rPr>
        <w:t xml:space="preserve">Sve to ograničava korisnost ovih alata u svrhu razvoja </w:t>
      </w:r>
      <w:r w:rsidR="003906E7">
        <w:rPr>
          <w:rFonts w:ascii="Arial" w:hAnsi="Arial" w:cs="Arial"/>
        </w:rPr>
        <w:t>sustava</w:t>
      </w:r>
      <w:r w:rsidRPr="002A7B03">
        <w:rPr>
          <w:rFonts w:ascii="Arial" w:hAnsi="Arial" w:cs="Arial"/>
        </w:rPr>
        <w:t xml:space="preserve"> delegiranja ovlaštenja i odgovornosti i osiguravanja povratnih informacija o efektivnosti kontrola na svim </w:t>
      </w:r>
      <w:r w:rsidR="00642D20">
        <w:rPr>
          <w:rFonts w:ascii="Arial" w:hAnsi="Arial" w:cs="Arial"/>
        </w:rPr>
        <w:t>razinama</w:t>
      </w:r>
      <w:r w:rsidRPr="002A7B03">
        <w:rPr>
          <w:rFonts w:ascii="Arial" w:hAnsi="Arial" w:cs="Arial"/>
        </w:rPr>
        <w:t xml:space="preserve"> u organizaciji.</w:t>
      </w:r>
    </w:p>
    <w:p w:rsidR="001C3930" w:rsidRPr="002A7B03" w:rsidRDefault="001C3930" w:rsidP="001C3930">
      <w:pPr>
        <w:spacing w:after="0"/>
        <w:ind w:right="-279"/>
        <w:jc w:val="both"/>
        <w:rPr>
          <w:rFonts w:ascii="Arial" w:hAnsi="Arial" w:cs="Arial"/>
        </w:rPr>
      </w:pPr>
    </w:p>
    <w:p w:rsidR="001C3930" w:rsidRPr="002A7B03" w:rsidRDefault="001C3930" w:rsidP="001C3930">
      <w:pPr>
        <w:pStyle w:val="Heading5"/>
        <w:ind w:right="-279"/>
        <w:rPr>
          <w:rFonts w:ascii="Arial" w:hAnsi="Arial" w:cs="Arial"/>
        </w:rPr>
      </w:pPr>
      <w:r w:rsidRPr="002A7B03">
        <w:rPr>
          <w:rFonts w:ascii="Arial" w:hAnsi="Arial" w:cs="Arial"/>
        </w:rPr>
        <w:t>Upravljanje  rizicima  javnih p</w:t>
      </w:r>
      <w:r w:rsidR="00642D20">
        <w:rPr>
          <w:rFonts w:ascii="Arial" w:hAnsi="Arial" w:cs="Arial"/>
        </w:rPr>
        <w:t>o</w:t>
      </w:r>
      <w:r w:rsidRPr="002A7B03">
        <w:rPr>
          <w:rFonts w:ascii="Arial" w:hAnsi="Arial" w:cs="Arial"/>
        </w:rPr>
        <w:t xml:space="preserve">duzeća </w:t>
      </w:r>
    </w:p>
    <w:p w:rsidR="001C3930" w:rsidRPr="002A7B03" w:rsidRDefault="001C3930" w:rsidP="001C3930">
      <w:pPr>
        <w:ind w:right="-279"/>
        <w:jc w:val="both"/>
        <w:rPr>
          <w:rFonts w:ascii="Arial" w:hAnsi="Arial" w:cs="Arial"/>
        </w:rPr>
      </w:pPr>
      <w:r w:rsidRPr="002A7B03">
        <w:rPr>
          <w:rFonts w:ascii="Arial" w:hAnsi="Arial" w:cs="Arial"/>
        </w:rPr>
        <w:t>Zbog specifične prirode javnih p</w:t>
      </w:r>
      <w:r w:rsidR="00642D20">
        <w:rPr>
          <w:rFonts w:ascii="Arial" w:hAnsi="Arial" w:cs="Arial"/>
        </w:rPr>
        <w:t>o</w:t>
      </w:r>
      <w:r w:rsidRPr="002A7B03">
        <w:rPr>
          <w:rFonts w:ascii="Arial" w:hAnsi="Arial" w:cs="Arial"/>
        </w:rPr>
        <w:t>duzeća, pos</w:t>
      </w:r>
      <w:r>
        <w:rPr>
          <w:rFonts w:ascii="Arial" w:hAnsi="Arial" w:cs="Arial"/>
        </w:rPr>
        <w:t>toji naročita potreba za unapr</w:t>
      </w:r>
      <w:r w:rsidR="00642D20">
        <w:rPr>
          <w:rFonts w:ascii="Arial" w:hAnsi="Arial" w:cs="Arial"/>
        </w:rPr>
        <w:t>j</w:t>
      </w:r>
      <w:r w:rsidRPr="002A7B03">
        <w:rPr>
          <w:rFonts w:ascii="Arial" w:hAnsi="Arial" w:cs="Arial"/>
        </w:rPr>
        <w:t xml:space="preserve">eđenjem upravljanja rizicima, </w:t>
      </w:r>
      <w:r w:rsidR="003906E7">
        <w:rPr>
          <w:rFonts w:ascii="Arial" w:hAnsi="Arial" w:cs="Arial"/>
        </w:rPr>
        <w:t>unutarnjih</w:t>
      </w:r>
      <w:r w:rsidRPr="002A7B03">
        <w:rPr>
          <w:rFonts w:ascii="Arial" w:hAnsi="Arial" w:cs="Arial"/>
        </w:rPr>
        <w:t xml:space="preserve"> kontrola i ostvarivanja vrijednosti za novac.</w:t>
      </w:r>
    </w:p>
    <w:p w:rsidR="001C3930" w:rsidRPr="002A7B03" w:rsidRDefault="001C3930" w:rsidP="001C3930">
      <w:pPr>
        <w:ind w:right="-279"/>
        <w:jc w:val="both"/>
        <w:rPr>
          <w:rFonts w:ascii="Arial" w:hAnsi="Arial" w:cs="Arial"/>
        </w:rPr>
      </w:pPr>
      <w:r w:rsidRPr="002A7B03">
        <w:rPr>
          <w:rFonts w:ascii="Arial" w:hAnsi="Arial" w:cs="Arial"/>
        </w:rPr>
        <w:t>Naime, poslovanje javnih p</w:t>
      </w:r>
      <w:r w:rsidR="00642D20">
        <w:rPr>
          <w:rFonts w:ascii="Arial" w:hAnsi="Arial" w:cs="Arial"/>
        </w:rPr>
        <w:t>o</w:t>
      </w:r>
      <w:r w:rsidRPr="002A7B03">
        <w:rPr>
          <w:rFonts w:ascii="Arial" w:hAnsi="Arial" w:cs="Arial"/>
        </w:rPr>
        <w:t xml:space="preserve">duzeća izloženo je rizicima koji mogu izazvati </w:t>
      </w:r>
      <w:r w:rsidR="003906E7">
        <w:rPr>
          <w:rFonts w:ascii="Arial" w:hAnsi="Arial" w:cs="Arial"/>
        </w:rPr>
        <w:t>financ</w:t>
      </w:r>
      <w:r w:rsidRPr="002A7B03">
        <w:rPr>
          <w:rFonts w:ascii="Arial" w:hAnsi="Arial" w:cs="Arial"/>
        </w:rPr>
        <w:t xml:space="preserve">ijske i operativne štete te ugroziti </w:t>
      </w:r>
      <w:r w:rsidR="003906E7">
        <w:rPr>
          <w:rFonts w:ascii="Arial" w:hAnsi="Arial" w:cs="Arial"/>
        </w:rPr>
        <w:t>financ</w:t>
      </w:r>
      <w:r w:rsidRPr="002A7B03">
        <w:rPr>
          <w:rFonts w:ascii="Arial" w:hAnsi="Arial" w:cs="Arial"/>
        </w:rPr>
        <w:t>ijsku održivost. Slab poslovni rezultat javnih p</w:t>
      </w:r>
      <w:r w:rsidR="00642D20">
        <w:rPr>
          <w:rFonts w:ascii="Arial" w:hAnsi="Arial" w:cs="Arial"/>
        </w:rPr>
        <w:t>o</w:t>
      </w:r>
      <w:r w:rsidRPr="002A7B03">
        <w:rPr>
          <w:rFonts w:ascii="Arial" w:hAnsi="Arial" w:cs="Arial"/>
        </w:rPr>
        <w:t xml:space="preserve">duzeća može biti izvor fiskalnih rizika za </w:t>
      </w:r>
      <w:r w:rsidR="005E5255">
        <w:rPr>
          <w:rFonts w:ascii="Arial" w:hAnsi="Arial" w:cs="Arial"/>
        </w:rPr>
        <w:t>proračun</w:t>
      </w:r>
      <w:r w:rsidR="00642D20">
        <w:rPr>
          <w:rFonts w:ascii="Arial" w:hAnsi="Arial" w:cs="Arial"/>
        </w:rPr>
        <w:t xml:space="preserve"> i shodno tome</w:t>
      </w:r>
      <w:r w:rsidRPr="002A7B03">
        <w:rPr>
          <w:rFonts w:ascii="Arial" w:hAnsi="Arial" w:cs="Arial"/>
        </w:rPr>
        <w:t xml:space="preserve"> neophodno je podršku pružiti u segmentu upravljanja rizicima, koje treba obuhvatiti i </w:t>
      </w:r>
      <w:r w:rsidR="003906E7">
        <w:rPr>
          <w:rFonts w:ascii="Arial" w:hAnsi="Arial" w:cs="Arial"/>
        </w:rPr>
        <w:t>financ</w:t>
      </w:r>
      <w:r w:rsidRPr="002A7B03">
        <w:rPr>
          <w:rFonts w:ascii="Arial" w:hAnsi="Arial" w:cs="Arial"/>
        </w:rPr>
        <w:t xml:space="preserve">ijske i operativne rizike. </w:t>
      </w:r>
    </w:p>
    <w:p w:rsidR="001C3930" w:rsidRPr="002A7B03" w:rsidRDefault="001C3930" w:rsidP="001C3930">
      <w:pPr>
        <w:ind w:right="-279"/>
        <w:jc w:val="both"/>
        <w:rPr>
          <w:rFonts w:ascii="Arial" w:hAnsi="Arial" w:cs="Arial"/>
        </w:rPr>
      </w:pPr>
      <w:r w:rsidRPr="002A7B03">
        <w:rPr>
          <w:rFonts w:ascii="Arial" w:hAnsi="Arial" w:cs="Arial"/>
        </w:rPr>
        <w:t>Javna p</w:t>
      </w:r>
      <w:r w:rsidR="00642D20">
        <w:rPr>
          <w:rFonts w:ascii="Arial" w:hAnsi="Arial" w:cs="Arial"/>
        </w:rPr>
        <w:t>o</w:t>
      </w:r>
      <w:r w:rsidRPr="002A7B03">
        <w:rPr>
          <w:rFonts w:ascii="Arial" w:hAnsi="Arial" w:cs="Arial"/>
        </w:rPr>
        <w:t>duzeća u značajnoj mjeri doprinose javnim prihodima i među najvećim su nosi</w:t>
      </w:r>
      <w:r w:rsidR="00642D20">
        <w:rPr>
          <w:rFonts w:ascii="Arial" w:hAnsi="Arial" w:cs="Arial"/>
        </w:rPr>
        <w:t>teljima</w:t>
      </w:r>
      <w:r w:rsidRPr="002A7B03">
        <w:rPr>
          <w:rFonts w:ascii="Arial" w:hAnsi="Arial" w:cs="Arial"/>
        </w:rPr>
        <w:t xml:space="preserve"> vladinog duga i garancija, dok je veliki broj javnih p</w:t>
      </w:r>
      <w:r w:rsidR="00642D20">
        <w:rPr>
          <w:rFonts w:ascii="Arial" w:hAnsi="Arial" w:cs="Arial"/>
        </w:rPr>
        <w:t>o</w:t>
      </w:r>
      <w:r w:rsidRPr="002A7B03">
        <w:rPr>
          <w:rFonts w:ascii="Arial" w:hAnsi="Arial" w:cs="Arial"/>
        </w:rPr>
        <w:t xml:space="preserve">duzeća istovremeno i dalje subvencioniran iz </w:t>
      </w:r>
      <w:r w:rsidR="005E5255">
        <w:rPr>
          <w:rFonts w:ascii="Arial" w:hAnsi="Arial" w:cs="Arial"/>
        </w:rPr>
        <w:t>proračun</w:t>
      </w:r>
      <w:r w:rsidRPr="002A7B03">
        <w:rPr>
          <w:rFonts w:ascii="Arial" w:hAnsi="Arial" w:cs="Arial"/>
        </w:rPr>
        <w:t xml:space="preserve">a. Ukoliko se </w:t>
      </w:r>
      <w:r w:rsidRPr="00642D20">
        <w:rPr>
          <w:rFonts w:ascii="Arial" w:hAnsi="Arial" w:cs="Arial"/>
        </w:rPr>
        <w:t>materijaliz</w:t>
      </w:r>
      <w:r w:rsidR="00642D20" w:rsidRPr="00642D20">
        <w:rPr>
          <w:rFonts w:ascii="Arial" w:hAnsi="Arial" w:cs="Arial"/>
        </w:rPr>
        <w:t>iraju</w:t>
      </w:r>
      <w:r w:rsidRPr="002A7B03">
        <w:rPr>
          <w:rFonts w:ascii="Arial" w:hAnsi="Arial" w:cs="Arial"/>
        </w:rPr>
        <w:t>, fiskalni rizici mogu imati za rezultat direktne ut</w:t>
      </w:r>
      <w:r>
        <w:rPr>
          <w:rFonts w:ascii="Arial" w:hAnsi="Arial" w:cs="Arial"/>
        </w:rPr>
        <w:t>je</w:t>
      </w:r>
      <w:r w:rsidRPr="002A7B03">
        <w:rPr>
          <w:rFonts w:ascii="Arial" w:hAnsi="Arial" w:cs="Arial"/>
        </w:rPr>
        <w:t xml:space="preserve">caje po </w:t>
      </w:r>
      <w:r w:rsidR="005E5255">
        <w:rPr>
          <w:rFonts w:ascii="Arial" w:hAnsi="Arial" w:cs="Arial"/>
        </w:rPr>
        <w:t>proračun</w:t>
      </w:r>
      <w:r w:rsidRPr="002A7B03">
        <w:rPr>
          <w:rFonts w:ascii="Arial" w:hAnsi="Arial" w:cs="Arial"/>
        </w:rPr>
        <w:t xml:space="preserve"> u smislu nižih dividendi i poreza koje su dužni uplatiti, a moguće je i povećanje subvencija iz </w:t>
      </w:r>
      <w:r w:rsidR="005E5255">
        <w:rPr>
          <w:rFonts w:ascii="Arial" w:hAnsi="Arial" w:cs="Arial"/>
        </w:rPr>
        <w:t>proračun</w:t>
      </w:r>
      <w:r w:rsidRPr="002A7B03">
        <w:rPr>
          <w:rFonts w:ascii="Arial" w:hAnsi="Arial" w:cs="Arial"/>
        </w:rPr>
        <w:t>a. Ukoliko dođe do nemogućnosti javnih p</w:t>
      </w:r>
      <w:r w:rsidR="00642D20">
        <w:rPr>
          <w:rFonts w:ascii="Arial" w:hAnsi="Arial" w:cs="Arial"/>
        </w:rPr>
        <w:t>o</w:t>
      </w:r>
      <w:r w:rsidRPr="002A7B03">
        <w:rPr>
          <w:rFonts w:ascii="Arial" w:hAnsi="Arial" w:cs="Arial"/>
        </w:rPr>
        <w:t xml:space="preserve">duzeća da servisiraju dugovanja, </w:t>
      </w:r>
      <w:r w:rsidR="00642D20">
        <w:rPr>
          <w:rFonts w:ascii="Arial" w:hAnsi="Arial" w:cs="Arial"/>
        </w:rPr>
        <w:t>mogu biti pokrenute ob</w:t>
      </w:r>
      <w:r w:rsidRPr="002A7B03">
        <w:rPr>
          <w:rFonts w:ascii="Arial" w:hAnsi="Arial" w:cs="Arial"/>
        </w:rPr>
        <w:t>veze po osnovi da</w:t>
      </w:r>
      <w:r w:rsidR="00642D20">
        <w:rPr>
          <w:rFonts w:ascii="Arial" w:hAnsi="Arial" w:cs="Arial"/>
        </w:rPr>
        <w:t>n</w:t>
      </w:r>
      <w:r w:rsidRPr="002A7B03">
        <w:rPr>
          <w:rFonts w:ascii="Arial" w:hAnsi="Arial" w:cs="Arial"/>
        </w:rPr>
        <w:t>ih garancija vlade za njihovo zaduživanje. Prolongirani slab učinak javnih p</w:t>
      </w:r>
      <w:r w:rsidR="00642D20">
        <w:rPr>
          <w:rFonts w:ascii="Arial" w:hAnsi="Arial" w:cs="Arial"/>
        </w:rPr>
        <w:t>o</w:t>
      </w:r>
      <w:r w:rsidRPr="002A7B03">
        <w:rPr>
          <w:rFonts w:ascii="Arial" w:hAnsi="Arial" w:cs="Arial"/>
        </w:rPr>
        <w:t xml:space="preserve">duzeća zahtijeva kapitalne transfere iz </w:t>
      </w:r>
      <w:r w:rsidR="005E5255">
        <w:rPr>
          <w:rFonts w:ascii="Arial" w:hAnsi="Arial" w:cs="Arial"/>
        </w:rPr>
        <w:t>proračun</w:t>
      </w:r>
      <w:r w:rsidRPr="002A7B03">
        <w:rPr>
          <w:rFonts w:ascii="Arial" w:hAnsi="Arial" w:cs="Arial"/>
        </w:rPr>
        <w:t>a u formi dokapitalizacije ili restrukturiranje duga javnih p</w:t>
      </w:r>
      <w:r w:rsidR="00642D20">
        <w:rPr>
          <w:rFonts w:ascii="Arial" w:hAnsi="Arial" w:cs="Arial"/>
        </w:rPr>
        <w:t>o</w:t>
      </w:r>
      <w:r w:rsidRPr="002A7B03">
        <w:rPr>
          <w:rFonts w:ascii="Arial" w:hAnsi="Arial" w:cs="Arial"/>
        </w:rPr>
        <w:t>duzeća kako bi im se pružila podrška i održao njihov kapacitet za poslovanje.</w:t>
      </w:r>
    </w:p>
    <w:p w:rsidR="001C3930" w:rsidRPr="002A7B03" w:rsidRDefault="001C3930" w:rsidP="001C3930">
      <w:pPr>
        <w:ind w:right="-279"/>
        <w:jc w:val="both"/>
        <w:rPr>
          <w:rFonts w:ascii="Arial" w:hAnsi="Arial" w:cs="Arial"/>
        </w:rPr>
      </w:pPr>
      <w:r w:rsidRPr="002A7B03">
        <w:rPr>
          <w:rFonts w:ascii="Arial" w:hAnsi="Arial" w:cs="Arial"/>
        </w:rPr>
        <w:t>Ključni cilj u pogledu javnih p</w:t>
      </w:r>
      <w:r w:rsidR="00642D20">
        <w:rPr>
          <w:rFonts w:ascii="Arial" w:hAnsi="Arial" w:cs="Arial"/>
        </w:rPr>
        <w:t>o</w:t>
      </w:r>
      <w:r w:rsidRPr="002A7B03">
        <w:rPr>
          <w:rFonts w:ascii="Arial" w:hAnsi="Arial" w:cs="Arial"/>
        </w:rPr>
        <w:t>duzeća je stvaranje pravnog i institucional</w:t>
      </w:r>
      <w:r w:rsidR="00642D20">
        <w:rPr>
          <w:rFonts w:ascii="Arial" w:hAnsi="Arial" w:cs="Arial"/>
        </w:rPr>
        <w:t>nog okvira kojim bi se osigural</w:t>
      </w:r>
      <w:r w:rsidRPr="002A7B03">
        <w:rPr>
          <w:rFonts w:ascii="Arial" w:hAnsi="Arial" w:cs="Arial"/>
        </w:rPr>
        <w:t xml:space="preserve">o efikasno upravljanje javnom imovinom i </w:t>
      </w:r>
      <w:r w:rsidRPr="001922CF">
        <w:rPr>
          <w:rFonts w:ascii="Arial" w:hAnsi="Arial" w:cs="Arial"/>
        </w:rPr>
        <w:t>maksimizacija</w:t>
      </w:r>
      <w:r w:rsidRPr="002A7B03">
        <w:rPr>
          <w:rFonts w:ascii="Arial" w:hAnsi="Arial" w:cs="Arial"/>
        </w:rPr>
        <w:t xml:space="preserve"> dobiti koju kreiraju javna p</w:t>
      </w:r>
      <w:r w:rsidR="00787951">
        <w:rPr>
          <w:rFonts w:ascii="Arial" w:hAnsi="Arial" w:cs="Arial"/>
        </w:rPr>
        <w:t>o</w:t>
      </w:r>
      <w:r w:rsidRPr="002A7B03">
        <w:rPr>
          <w:rFonts w:ascii="Arial" w:hAnsi="Arial" w:cs="Arial"/>
        </w:rPr>
        <w:t>duzeća u interesu dioničara i javnosti. Razvoj institucionalnih aranžmana neophodnih za upravljanje fiskalnim rizicima koji proizlaze iz sektora javnih p</w:t>
      </w:r>
      <w:r w:rsidR="00787951">
        <w:rPr>
          <w:rFonts w:ascii="Arial" w:hAnsi="Arial" w:cs="Arial"/>
        </w:rPr>
        <w:t>o</w:t>
      </w:r>
      <w:r w:rsidRPr="002A7B03">
        <w:rPr>
          <w:rFonts w:ascii="Arial" w:hAnsi="Arial" w:cs="Arial"/>
        </w:rPr>
        <w:t>duzeća je ključni korak u ostvarivanju navedenog cilja, a dok se upravljanje rizicima u javnim p</w:t>
      </w:r>
      <w:r w:rsidR="00787951">
        <w:rPr>
          <w:rFonts w:ascii="Arial" w:hAnsi="Arial" w:cs="Arial"/>
        </w:rPr>
        <w:t>o</w:t>
      </w:r>
      <w:r w:rsidRPr="002A7B03">
        <w:rPr>
          <w:rFonts w:ascii="Arial" w:hAnsi="Arial" w:cs="Arial"/>
        </w:rPr>
        <w:t xml:space="preserve">duzećima u konačnici provodi na </w:t>
      </w:r>
      <w:r w:rsidR="00787951">
        <w:rPr>
          <w:rFonts w:ascii="Arial" w:hAnsi="Arial" w:cs="Arial"/>
        </w:rPr>
        <w:t>razini</w:t>
      </w:r>
      <w:r w:rsidRPr="002A7B03">
        <w:rPr>
          <w:rFonts w:ascii="Arial" w:hAnsi="Arial" w:cs="Arial"/>
        </w:rPr>
        <w:t xml:space="preserve"> pojedinačne organizacije, osnivači bi trebali imati aktivniju ulogu u pogledu rizika i upravljanja rizicima u javnim p</w:t>
      </w:r>
      <w:r w:rsidR="00787951">
        <w:rPr>
          <w:rFonts w:ascii="Arial" w:hAnsi="Arial" w:cs="Arial"/>
        </w:rPr>
        <w:t>o</w:t>
      </w:r>
      <w:r w:rsidRPr="002A7B03">
        <w:rPr>
          <w:rFonts w:ascii="Arial" w:hAnsi="Arial" w:cs="Arial"/>
        </w:rPr>
        <w:t>duzećima.</w:t>
      </w:r>
    </w:p>
    <w:p w:rsidR="001C3930" w:rsidRPr="002A7B03" w:rsidRDefault="001C3930" w:rsidP="001C3930">
      <w:pPr>
        <w:ind w:right="-279"/>
        <w:jc w:val="both"/>
        <w:rPr>
          <w:rFonts w:ascii="Arial" w:hAnsi="Arial" w:cs="Arial"/>
        </w:rPr>
      </w:pPr>
      <w:r w:rsidRPr="002A7B03">
        <w:rPr>
          <w:rFonts w:ascii="Arial" w:hAnsi="Arial" w:cs="Arial"/>
        </w:rPr>
        <w:t>Osnovne podatke o segmentu upravljanja rizicima trenutno prati CHJ FMF kroz dostavljen</w:t>
      </w:r>
      <w:r w:rsidR="00787951">
        <w:rPr>
          <w:rFonts w:ascii="Arial" w:hAnsi="Arial" w:cs="Arial"/>
        </w:rPr>
        <w:t>a</w:t>
      </w:r>
      <w:r w:rsidRPr="002A7B03">
        <w:rPr>
          <w:rFonts w:ascii="Arial" w:hAnsi="Arial" w:cs="Arial"/>
        </w:rPr>
        <w:t xml:space="preserve"> godišnj</w:t>
      </w:r>
      <w:r w:rsidR="00787951">
        <w:rPr>
          <w:rFonts w:ascii="Arial" w:hAnsi="Arial" w:cs="Arial"/>
        </w:rPr>
        <w:t>a</w:t>
      </w:r>
      <w:r w:rsidRPr="002A7B03">
        <w:rPr>
          <w:rFonts w:ascii="Arial" w:hAnsi="Arial" w:cs="Arial"/>
        </w:rPr>
        <w:t xml:space="preserve"> izvješ</w:t>
      </w:r>
      <w:r w:rsidR="00787951">
        <w:rPr>
          <w:rFonts w:ascii="Arial" w:hAnsi="Arial" w:cs="Arial"/>
        </w:rPr>
        <w:t>ća</w:t>
      </w:r>
      <w:r w:rsidRPr="002A7B03">
        <w:rPr>
          <w:rFonts w:ascii="Arial" w:hAnsi="Arial" w:cs="Arial"/>
        </w:rPr>
        <w:t xml:space="preserve"> GI FUK, koje su javna p</w:t>
      </w:r>
      <w:r w:rsidR="00787951">
        <w:rPr>
          <w:rFonts w:ascii="Arial" w:hAnsi="Arial" w:cs="Arial"/>
        </w:rPr>
        <w:t>o</w:t>
      </w:r>
      <w:r w:rsidRPr="002A7B03">
        <w:rPr>
          <w:rFonts w:ascii="Arial" w:hAnsi="Arial" w:cs="Arial"/>
        </w:rPr>
        <w:t xml:space="preserve">duzeća obavezna dostaviti u skladu sa Zakonom o FUK i na </w:t>
      </w:r>
      <w:r w:rsidR="00787951">
        <w:rPr>
          <w:rFonts w:ascii="Arial" w:hAnsi="Arial" w:cs="Arial"/>
        </w:rPr>
        <w:t>temelju</w:t>
      </w:r>
      <w:r w:rsidRPr="002A7B03">
        <w:rPr>
          <w:rFonts w:ascii="Arial" w:hAnsi="Arial" w:cs="Arial"/>
        </w:rPr>
        <w:t xml:space="preserve"> istih planira mjere djelovanja, kako na </w:t>
      </w:r>
      <w:r w:rsidR="00787951">
        <w:rPr>
          <w:rFonts w:ascii="Arial" w:hAnsi="Arial" w:cs="Arial"/>
        </w:rPr>
        <w:t>razini</w:t>
      </w:r>
      <w:r w:rsidRPr="002A7B03">
        <w:rPr>
          <w:rFonts w:ascii="Arial" w:hAnsi="Arial" w:cs="Arial"/>
        </w:rPr>
        <w:t xml:space="preserve"> FMF, tako i na </w:t>
      </w:r>
      <w:r w:rsidR="00787951">
        <w:rPr>
          <w:rFonts w:ascii="Arial" w:hAnsi="Arial" w:cs="Arial"/>
        </w:rPr>
        <w:t>razini</w:t>
      </w:r>
      <w:r w:rsidRPr="002A7B03">
        <w:rPr>
          <w:rFonts w:ascii="Arial" w:hAnsi="Arial" w:cs="Arial"/>
        </w:rPr>
        <w:t xml:space="preserve"> osnivača p</w:t>
      </w:r>
      <w:r w:rsidR="00787951">
        <w:rPr>
          <w:rFonts w:ascii="Arial" w:hAnsi="Arial" w:cs="Arial"/>
        </w:rPr>
        <w:t>o</w:t>
      </w:r>
      <w:r w:rsidRPr="002A7B03">
        <w:rPr>
          <w:rFonts w:ascii="Arial" w:hAnsi="Arial" w:cs="Arial"/>
        </w:rPr>
        <w:t xml:space="preserve">duzeća. U narednom </w:t>
      </w:r>
      <w:r w:rsidR="00787951">
        <w:rPr>
          <w:rFonts w:ascii="Arial" w:hAnsi="Arial" w:cs="Arial"/>
        </w:rPr>
        <w:t>razdoblju</w:t>
      </w:r>
      <w:r w:rsidRPr="002A7B03">
        <w:rPr>
          <w:rFonts w:ascii="Arial" w:hAnsi="Arial" w:cs="Arial"/>
        </w:rPr>
        <w:t xml:space="preserve"> potrebno je da osnivači i resorna ministarstva unaprijede praćenje suštinskih informacija o rizicima vezanim za </w:t>
      </w:r>
      <w:r w:rsidR="003906E7">
        <w:rPr>
          <w:rFonts w:ascii="Arial" w:hAnsi="Arial" w:cs="Arial"/>
        </w:rPr>
        <w:t>financ</w:t>
      </w:r>
      <w:r w:rsidRPr="002A7B03">
        <w:rPr>
          <w:rFonts w:ascii="Arial" w:hAnsi="Arial" w:cs="Arial"/>
        </w:rPr>
        <w:t>ijsko poslovanje i u kojoj mjeri su zbog slabosti u poslovanju javnih p</w:t>
      </w:r>
      <w:r w:rsidR="00787951">
        <w:rPr>
          <w:rFonts w:ascii="Arial" w:hAnsi="Arial" w:cs="Arial"/>
        </w:rPr>
        <w:t>o</w:t>
      </w:r>
      <w:r w:rsidRPr="002A7B03">
        <w:rPr>
          <w:rFonts w:ascii="Arial" w:hAnsi="Arial" w:cs="Arial"/>
        </w:rPr>
        <w:t>duzeća povećani fiskalni rizici.</w:t>
      </w:r>
    </w:p>
    <w:p w:rsidR="00AD7E1B" w:rsidRPr="002A7B03" w:rsidRDefault="001C3930" w:rsidP="001C3930">
      <w:pPr>
        <w:spacing w:after="0"/>
        <w:ind w:right="-279"/>
        <w:jc w:val="both"/>
        <w:rPr>
          <w:rFonts w:ascii="Arial" w:hAnsi="Arial" w:cs="Arial"/>
        </w:rPr>
      </w:pPr>
      <w:r w:rsidRPr="002A7B03">
        <w:rPr>
          <w:rFonts w:ascii="Arial" w:hAnsi="Arial" w:cs="Arial"/>
        </w:rPr>
        <w:t>Naime, postojeći Zakon o javnim p</w:t>
      </w:r>
      <w:r w:rsidR="00787951">
        <w:rPr>
          <w:rFonts w:ascii="Arial" w:hAnsi="Arial" w:cs="Arial"/>
        </w:rPr>
        <w:t>o</w:t>
      </w:r>
      <w:r w:rsidRPr="002A7B03">
        <w:rPr>
          <w:rFonts w:ascii="Arial" w:hAnsi="Arial" w:cs="Arial"/>
        </w:rPr>
        <w:t>duzećima sadrži odredbe o upravljanju rizicima, međutim, upra</w:t>
      </w:r>
      <w:r w:rsidR="003F5327">
        <w:rPr>
          <w:rFonts w:ascii="Arial" w:hAnsi="Arial" w:cs="Arial"/>
        </w:rPr>
        <w:t>vljanje rizikom se ne smatra ob</w:t>
      </w:r>
      <w:r w:rsidRPr="002A7B03">
        <w:rPr>
          <w:rFonts w:ascii="Arial" w:hAnsi="Arial" w:cs="Arial"/>
        </w:rPr>
        <w:t>vezom Upravnog odbora ili izvršnog direktora, niti je dio strategije odnosno poslovnog plana javnog p</w:t>
      </w:r>
      <w:r w:rsidR="00787951">
        <w:rPr>
          <w:rFonts w:ascii="Arial" w:hAnsi="Arial" w:cs="Arial"/>
        </w:rPr>
        <w:t>o</w:t>
      </w:r>
      <w:r w:rsidRPr="002A7B03">
        <w:rPr>
          <w:rFonts w:ascii="Arial" w:hAnsi="Arial" w:cs="Arial"/>
        </w:rPr>
        <w:t>duzeća. Zakon o FUK u javnom sektoru u FBiH koji se odnosi i na javna p</w:t>
      </w:r>
      <w:r w:rsidR="00787951">
        <w:rPr>
          <w:rFonts w:ascii="Arial" w:hAnsi="Arial" w:cs="Arial"/>
        </w:rPr>
        <w:t>o</w:t>
      </w:r>
      <w:r w:rsidRPr="002A7B03">
        <w:rPr>
          <w:rFonts w:ascii="Arial" w:hAnsi="Arial" w:cs="Arial"/>
        </w:rPr>
        <w:t xml:space="preserve">duzeća propisuje upravljanje rizicima kao jednu od osnovnih komponenti </w:t>
      </w:r>
      <w:r w:rsidR="003906E7">
        <w:rPr>
          <w:rFonts w:ascii="Arial" w:hAnsi="Arial" w:cs="Arial"/>
        </w:rPr>
        <w:t>sustava</w:t>
      </w:r>
      <w:r w:rsidRPr="002A7B03">
        <w:rPr>
          <w:rFonts w:ascii="Arial" w:hAnsi="Arial" w:cs="Arial"/>
        </w:rPr>
        <w:t xml:space="preserve"> </w:t>
      </w:r>
      <w:r w:rsidR="003906E7">
        <w:rPr>
          <w:rFonts w:ascii="Arial" w:hAnsi="Arial" w:cs="Arial"/>
        </w:rPr>
        <w:t>unutarnjih</w:t>
      </w:r>
      <w:r w:rsidRPr="002A7B03">
        <w:rPr>
          <w:rFonts w:ascii="Arial" w:hAnsi="Arial" w:cs="Arial"/>
        </w:rPr>
        <w:t xml:space="preserve"> kontrola i obavezuje rukovodioca (izvršnog direktora) da upravljanje rizicima uspostavi i razvija kao cjelokupan proces utvrđivanja, procjenjivanja i praćenja rizika, te poduzimanja potrebnih radnji u svrhu smanjenja rizika. U narednom periodu bit će potrebno osigurati harmonizaciju ova dva propisa i unaprijediti segment upravljanja rizicima u javnim p</w:t>
      </w:r>
      <w:r w:rsidR="003F5327">
        <w:rPr>
          <w:rFonts w:ascii="Arial" w:hAnsi="Arial" w:cs="Arial"/>
        </w:rPr>
        <w:t>o</w:t>
      </w:r>
      <w:r w:rsidRPr="002A7B03">
        <w:rPr>
          <w:rFonts w:ascii="Arial" w:hAnsi="Arial" w:cs="Arial"/>
        </w:rPr>
        <w:t>duzećima i u praksi.</w:t>
      </w:r>
    </w:p>
    <w:p w:rsidR="001C3930" w:rsidRPr="002A7B03" w:rsidRDefault="001C3930" w:rsidP="001C3930">
      <w:pPr>
        <w:spacing w:after="0"/>
        <w:rPr>
          <w:rFonts w:ascii="Arial" w:hAnsi="Arial" w:cs="Arial"/>
          <w:sz w:val="24"/>
        </w:rPr>
      </w:pPr>
    </w:p>
    <w:p w:rsidR="001C3930" w:rsidRPr="002A7B03" w:rsidRDefault="001C3930" w:rsidP="001C3930">
      <w:pPr>
        <w:pStyle w:val="Heading3"/>
        <w:ind w:left="709" w:hanging="709"/>
        <w:rPr>
          <w:rFonts w:ascii="Arial" w:hAnsi="Arial" w:cs="Arial"/>
        </w:rPr>
      </w:pPr>
      <w:bookmarkStart w:id="35" w:name="_Toc68086927"/>
      <w:r w:rsidRPr="002A7B03">
        <w:rPr>
          <w:rFonts w:ascii="Arial" w:hAnsi="Arial" w:cs="Arial"/>
        </w:rPr>
        <w:t xml:space="preserve">4.1.2 </w:t>
      </w:r>
      <w:r w:rsidRPr="002A7B03">
        <w:rPr>
          <w:rFonts w:ascii="Arial" w:hAnsi="Arial" w:cs="Arial"/>
        </w:rPr>
        <w:tab/>
        <w:t xml:space="preserve">FUK – strateški cilj i prioriteti za </w:t>
      </w:r>
      <w:r w:rsidR="00AD7E1B">
        <w:rPr>
          <w:rFonts w:ascii="Arial" w:hAnsi="Arial" w:cs="Arial"/>
        </w:rPr>
        <w:t>razdoblje</w:t>
      </w:r>
      <w:r w:rsidRPr="002A7B03">
        <w:rPr>
          <w:rFonts w:ascii="Arial" w:hAnsi="Arial" w:cs="Arial"/>
        </w:rPr>
        <w:t xml:space="preserve"> 2021-2027</w:t>
      </w:r>
      <w:r w:rsidR="003F5327">
        <w:rPr>
          <w:rFonts w:ascii="Arial" w:hAnsi="Arial" w:cs="Arial"/>
        </w:rPr>
        <w:t>.</w:t>
      </w:r>
      <w:bookmarkEnd w:id="35"/>
      <w:r w:rsidRPr="002A7B03">
        <w:rPr>
          <w:rFonts w:ascii="Arial" w:hAnsi="Arial" w:cs="Arial"/>
        </w:rPr>
        <w:t xml:space="preserve"> </w:t>
      </w:r>
    </w:p>
    <w:p w:rsidR="001C3930" w:rsidRPr="002A7B03" w:rsidRDefault="001C3930" w:rsidP="001C3930">
      <w:pPr>
        <w:spacing w:after="0"/>
        <w:rPr>
          <w:rFonts w:ascii="Arial" w:hAnsi="Arial" w:cs="Arial"/>
          <w:b/>
          <w:sz w:val="24"/>
          <w:szCs w:val="24"/>
        </w:rPr>
      </w:pPr>
    </w:p>
    <w:p w:rsidR="001C3930" w:rsidRPr="002A7B03" w:rsidRDefault="001C3930" w:rsidP="001C3930">
      <w:pPr>
        <w:ind w:right="-279"/>
        <w:jc w:val="both"/>
        <w:rPr>
          <w:rFonts w:ascii="Arial" w:hAnsi="Arial" w:cs="Arial"/>
        </w:rPr>
      </w:pPr>
      <w:r w:rsidRPr="002A7B03">
        <w:rPr>
          <w:rFonts w:ascii="Arial" w:hAnsi="Arial" w:cs="Arial"/>
          <w:b/>
          <w:bCs/>
        </w:rPr>
        <w:t xml:space="preserve">Strateški cilj razvoja </w:t>
      </w:r>
      <w:r w:rsidR="003906E7">
        <w:rPr>
          <w:rFonts w:ascii="Arial" w:hAnsi="Arial" w:cs="Arial"/>
          <w:b/>
          <w:bCs/>
        </w:rPr>
        <w:t>financ</w:t>
      </w:r>
      <w:r w:rsidRPr="002A7B03">
        <w:rPr>
          <w:rFonts w:ascii="Arial" w:hAnsi="Arial" w:cs="Arial"/>
          <w:b/>
          <w:bCs/>
        </w:rPr>
        <w:t xml:space="preserve">ijskog upravljanja i kontrole (FUK) u </w:t>
      </w:r>
      <w:r w:rsidR="00E83E0D">
        <w:rPr>
          <w:rFonts w:ascii="Arial" w:hAnsi="Arial" w:cs="Arial"/>
          <w:b/>
          <w:bCs/>
        </w:rPr>
        <w:t>razdoblju</w:t>
      </w:r>
      <w:r w:rsidRPr="002A7B03">
        <w:rPr>
          <w:rFonts w:ascii="Arial" w:hAnsi="Arial" w:cs="Arial"/>
          <w:b/>
          <w:bCs/>
        </w:rPr>
        <w:t xml:space="preserve"> 2021-2027</w:t>
      </w:r>
      <w:r w:rsidR="003F5327">
        <w:rPr>
          <w:rFonts w:ascii="Arial" w:hAnsi="Arial" w:cs="Arial"/>
          <w:b/>
          <w:bCs/>
        </w:rPr>
        <w:t>.</w:t>
      </w:r>
      <w:r w:rsidRPr="002A7B03">
        <w:rPr>
          <w:rFonts w:ascii="Arial" w:hAnsi="Arial" w:cs="Arial"/>
          <w:b/>
          <w:bCs/>
        </w:rPr>
        <w:t xml:space="preserve"> je usmjeriti FUK na najznačajnije rizike u ključnim pr</w:t>
      </w:r>
      <w:r>
        <w:rPr>
          <w:rFonts w:ascii="Arial" w:hAnsi="Arial" w:cs="Arial"/>
          <w:b/>
          <w:bCs/>
        </w:rPr>
        <w:t>o</w:t>
      </w:r>
      <w:r w:rsidRPr="002A7B03">
        <w:rPr>
          <w:rFonts w:ascii="Arial" w:hAnsi="Arial" w:cs="Arial"/>
          <w:b/>
          <w:bCs/>
        </w:rPr>
        <w:t>cesima.</w:t>
      </w:r>
      <w:r w:rsidRPr="002A7B03">
        <w:rPr>
          <w:rFonts w:ascii="Arial" w:hAnsi="Arial" w:cs="Arial"/>
        </w:rPr>
        <w:t xml:space="preserve"> Operativni prioriteti izvedeni iz ovog strateškog cilja su:</w:t>
      </w:r>
    </w:p>
    <w:p w:rsidR="001C3930" w:rsidRPr="002A7B03" w:rsidRDefault="001C3930" w:rsidP="001C3930">
      <w:pPr>
        <w:pStyle w:val="Heading5"/>
        <w:ind w:right="-563"/>
        <w:rPr>
          <w:rFonts w:ascii="Arial" w:hAnsi="Arial" w:cs="Arial"/>
        </w:rPr>
      </w:pPr>
      <w:r w:rsidRPr="002A7B03">
        <w:rPr>
          <w:rFonts w:ascii="Arial" w:hAnsi="Arial" w:cs="Arial"/>
        </w:rPr>
        <w:t xml:space="preserve">Prioritet 1.1: </w:t>
      </w:r>
      <w:r w:rsidR="003906E7">
        <w:rPr>
          <w:rFonts w:ascii="Arial" w:hAnsi="Arial" w:cs="Arial"/>
        </w:rPr>
        <w:t>Unutarnje</w:t>
      </w:r>
      <w:r w:rsidRPr="002A7B03">
        <w:rPr>
          <w:rFonts w:ascii="Arial" w:hAnsi="Arial" w:cs="Arial"/>
        </w:rPr>
        <w:t xml:space="preserve"> kontrole usmjerene na rizike vezane za dobro upravljanje prihodima, rashodima, imovinom i </w:t>
      </w:r>
      <w:r w:rsidR="001922CF" w:rsidRPr="001922CF">
        <w:rPr>
          <w:rFonts w:ascii="Arial" w:hAnsi="Arial" w:cs="Arial"/>
        </w:rPr>
        <w:t>ob</w:t>
      </w:r>
      <w:r w:rsidRPr="001922CF">
        <w:rPr>
          <w:rFonts w:ascii="Arial" w:hAnsi="Arial" w:cs="Arial"/>
        </w:rPr>
        <w:t>vezama</w:t>
      </w:r>
    </w:p>
    <w:p w:rsidR="001C3930" w:rsidRPr="002A7B03" w:rsidRDefault="001C3930" w:rsidP="001C3930">
      <w:pPr>
        <w:ind w:right="-279"/>
        <w:jc w:val="both"/>
        <w:rPr>
          <w:rFonts w:ascii="Arial" w:hAnsi="Arial" w:cs="Arial"/>
        </w:rPr>
      </w:pPr>
      <w:r w:rsidRPr="002A7B03">
        <w:rPr>
          <w:rFonts w:ascii="Arial" w:hAnsi="Arial" w:cs="Arial"/>
        </w:rPr>
        <w:t xml:space="preserve">U </w:t>
      </w:r>
      <w:r w:rsidR="005E5255">
        <w:rPr>
          <w:rFonts w:ascii="Arial" w:hAnsi="Arial" w:cs="Arial"/>
        </w:rPr>
        <w:t>proračun</w:t>
      </w:r>
      <w:r w:rsidRPr="002A7B03">
        <w:rPr>
          <w:rFonts w:ascii="Arial" w:hAnsi="Arial" w:cs="Arial"/>
        </w:rPr>
        <w:t>skom s</w:t>
      </w:r>
      <w:r w:rsidR="00E83E0D">
        <w:rPr>
          <w:rFonts w:ascii="Arial" w:hAnsi="Arial" w:cs="Arial"/>
        </w:rPr>
        <w:t xml:space="preserve">ustavu </w:t>
      </w:r>
      <w:r w:rsidRPr="002A7B03">
        <w:rPr>
          <w:rFonts w:ascii="Arial" w:hAnsi="Arial" w:cs="Arial"/>
        </w:rPr>
        <w:t xml:space="preserve">usmjerenom na inpute, primarni cilj </w:t>
      </w:r>
      <w:r w:rsidR="003906E7">
        <w:rPr>
          <w:rFonts w:ascii="Arial" w:hAnsi="Arial" w:cs="Arial"/>
        </w:rPr>
        <w:t>unutarnje</w:t>
      </w:r>
      <w:r w:rsidRPr="002A7B03">
        <w:rPr>
          <w:rFonts w:ascii="Arial" w:hAnsi="Arial" w:cs="Arial"/>
        </w:rPr>
        <w:t xml:space="preserve"> kontrole je da osigura usklađenost poslovanja i pouzdanost </w:t>
      </w:r>
      <w:r w:rsidR="003906E7">
        <w:rPr>
          <w:rFonts w:ascii="Arial" w:hAnsi="Arial" w:cs="Arial"/>
        </w:rPr>
        <w:t>financ</w:t>
      </w:r>
      <w:r w:rsidRPr="002A7B03">
        <w:rPr>
          <w:rFonts w:ascii="Arial" w:hAnsi="Arial" w:cs="Arial"/>
        </w:rPr>
        <w:t>ijskog izvještavanja. To podrazumijeva prepoznavanje visokih rizika u odnosu na</w:t>
      </w:r>
      <w:r w:rsidR="00E83E0D">
        <w:rPr>
          <w:rFonts w:ascii="Arial" w:hAnsi="Arial" w:cs="Arial"/>
        </w:rPr>
        <w:t xml:space="preserve"> prihode, rashode, imovinu i ob</w:t>
      </w:r>
      <w:r w:rsidRPr="002A7B03">
        <w:rPr>
          <w:rFonts w:ascii="Arial" w:hAnsi="Arial" w:cs="Arial"/>
        </w:rPr>
        <w:t>veze, razumijevanje djelotvornosti postojećih kontrola i njihovo prilagođavanje po potrebi kak</w:t>
      </w:r>
      <w:r w:rsidR="00E83E0D">
        <w:rPr>
          <w:rFonts w:ascii="Arial" w:hAnsi="Arial" w:cs="Arial"/>
        </w:rPr>
        <w:t>o bi se osigurala usklađenost s</w:t>
      </w:r>
      <w:r w:rsidRPr="002A7B03">
        <w:rPr>
          <w:rFonts w:ascii="Arial" w:hAnsi="Arial" w:cs="Arial"/>
        </w:rPr>
        <w:t xml:space="preserve"> ciljevima fiskalne politike. Zato je potrebno da rukovodstvo organizacija u javnom sektoru osigura poštovanje fiskalnih pravila u okvirima u kojima su zaduženi da provode kontrolu. </w:t>
      </w:r>
    </w:p>
    <w:p w:rsidR="001C3930" w:rsidRPr="002A7B03" w:rsidRDefault="001C3930" w:rsidP="001C3930">
      <w:pPr>
        <w:ind w:right="-279"/>
        <w:jc w:val="both"/>
        <w:rPr>
          <w:rFonts w:ascii="Arial" w:hAnsi="Arial" w:cs="Arial"/>
        </w:rPr>
      </w:pPr>
      <w:r w:rsidRPr="002A7B03">
        <w:rPr>
          <w:rFonts w:ascii="Arial" w:hAnsi="Arial" w:cs="Arial"/>
        </w:rPr>
        <w:t>Ovaj prioritet odnosi se na procjenu rizika i unaprjeđenje kontrola u procesima prikupljanja prihoda, stvaranje rashod</w:t>
      </w:r>
      <w:r w:rsidR="00E83E0D">
        <w:rPr>
          <w:rFonts w:ascii="Arial" w:hAnsi="Arial" w:cs="Arial"/>
        </w:rPr>
        <w:t>a, te upravljanje imovinom i ob</w:t>
      </w:r>
      <w:r w:rsidRPr="002A7B03">
        <w:rPr>
          <w:rFonts w:ascii="Arial" w:hAnsi="Arial" w:cs="Arial"/>
        </w:rPr>
        <w:t xml:space="preserve">vezama. S tim u vezi, potrebno je </w:t>
      </w:r>
      <w:r w:rsidR="00920D0B">
        <w:rPr>
          <w:rFonts w:ascii="Arial" w:hAnsi="Arial" w:cs="Arial"/>
        </w:rPr>
        <w:t>p</w:t>
      </w:r>
      <w:r w:rsidRPr="002A7B03">
        <w:rPr>
          <w:rFonts w:ascii="Arial" w:hAnsi="Arial" w:cs="Arial"/>
        </w:rPr>
        <w:t xml:space="preserve">ojačati računovodstvenu metodologiju, koju treba pratiti dalja automatizacija i integracija podataka, evidencija i izvještaja i ovaj prioritet za rezultat ima povećanje kapaciteta za </w:t>
      </w:r>
      <w:r w:rsidR="003906E7">
        <w:rPr>
          <w:rFonts w:ascii="Arial" w:hAnsi="Arial" w:cs="Arial"/>
        </w:rPr>
        <w:t>financ</w:t>
      </w:r>
      <w:r>
        <w:rPr>
          <w:rFonts w:ascii="Arial" w:hAnsi="Arial" w:cs="Arial"/>
        </w:rPr>
        <w:t>ijske analize i unapr</w:t>
      </w:r>
      <w:r w:rsidR="00E83E0D">
        <w:rPr>
          <w:rFonts w:ascii="Arial" w:hAnsi="Arial" w:cs="Arial"/>
        </w:rPr>
        <w:t>j</w:t>
      </w:r>
      <w:r w:rsidRPr="002A7B03">
        <w:rPr>
          <w:rFonts w:ascii="Arial" w:hAnsi="Arial" w:cs="Arial"/>
        </w:rPr>
        <w:t>eđivanje kvalitet</w:t>
      </w:r>
      <w:r w:rsidR="00E83E0D">
        <w:rPr>
          <w:rFonts w:ascii="Arial" w:hAnsi="Arial" w:cs="Arial"/>
        </w:rPr>
        <w:t>e</w:t>
      </w:r>
      <w:r w:rsidRPr="002A7B03">
        <w:rPr>
          <w:rFonts w:ascii="Arial" w:hAnsi="Arial" w:cs="Arial"/>
        </w:rPr>
        <w:t xml:space="preserve"> </w:t>
      </w:r>
      <w:r w:rsidR="003906E7">
        <w:rPr>
          <w:rFonts w:ascii="Arial" w:hAnsi="Arial" w:cs="Arial"/>
        </w:rPr>
        <w:t>financ</w:t>
      </w:r>
      <w:r w:rsidRPr="002A7B03">
        <w:rPr>
          <w:rFonts w:ascii="Arial" w:hAnsi="Arial" w:cs="Arial"/>
        </w:rPr>
        <w:t xml:space="preserve">ijskog izvještavanja. Cilj prioriteta je stavljanje </w:t>
      </w:r>
      <w:r w:rsidR="003906E7">
        <w:rPr>
          <w:rFonts w:ascii="Arial" w:hAnsi="Arial" w:cs="Arial"/>
        </w:rPr>
        <w:t>unutarnjih</w:t>
      </w:r>
      <w:r w:rsidRPr="002A7B03">
        <w:rPr>
          <w:rFonts w:ascii="Arial" w:hAnsi="Arial" w:cs="Arial"/>
        </w:rPr>
        <w:t xml:space="preserve"> kontrola u funkciju pružanja pravovremenih, potpunih i t</w:t>
      </w:r>
      <w:r w:rsidR="00E83E0D">
        <w:rPr>
          <w:rFonts w:ascii="Arial" w:hAnsi="Arial" w:cs="Arial"/>
        </w:rPr>
        <w:t>o</w:t>
      </w:r>
      <w:r w:rsidRPr="002A7B03">
        <w:rPr>
          <w:rFonts w:ascii="Arial" w:hAnsi="Arial" w:cs="Arial"/>
        </w:rPr>
        <w:t>čnih podataka za upravljanje prih</w:t>
      </w:r>
      <w:r w:rsidR="00E83E0D">
        <w:rPr>
          <w:rFonts w:ascii="Arial" w:hAnsi="Arial" w:cs="Arial"/>
        </w:rPr>
        <w:t>odima, rashodima, imovinom i ob</w:t>
      </w:r>
      <w:r w:rsidRPr="002A7B03">
        <w:rPr>
          <w:rFonts w:ascii="Arial" w:hAnsi="Arial" w:cs="Arial"/>
        </w:rPr>
        <w:t>vezama na institucionalno</w:t>
      </w:r>
      <w:r w:rsidR="00E83E0D">
        <w:rPr>
          <w:rFonts w:ascii="Arial" w:hAnsi="Arial" w:cs="Arial"/>
        </w:rPr>
        <w:t>j</w:t>
      </w:r>
      <w:r w:rsidRPr="002A7B03">
        <w:rPr>
          <w:rFonts w:ascii="Arial" w:hAnsi="Arial" w:cs="Arial"/>
        </w:rPr>
        <w:t xml:space="preserve"> </w:t>
      </w:r>
      <w:r w:rsidR="00E83E0D">
        <w:rPr>
          <w:rFonts w:ascii="Arial" w:hAnsi="Arial" w:cs="Arial"/>
        </w:rPr>
        <w:t>razini</w:t>
      </w:r>
      <w:r w:rsidRPr="002A7B03">
        <w:rPr>
          <w:rFonts w:ascii="Arial" w:hAnsi="Arial" w:cs="Arial"/>
        </w:rPr>
        <w:t xml:space="preserve">, koji će poslužiti ministarstvima </w:t>
      </w:r>
      <w:r w:rsidR="003906E7">
        <w:rPr>
          <w:rFonts w:ascii="Arial" w:hAnsi="Arial" w:cs="Arial"/>
        </w:rPr>
        <w:t>financ</w:t>
      </w:r>
      <w:r w:rsidRPr="002A7B03">
        <w:rPr>
          <w:rFonts w:ascii="Arial" w:hAnsi="Arial" w:cs="Arial"/>
        </w:rPr>
        <w:t xml:space="preserve">ija i službama za </w:t>
      </w:r>
      <w:r w:rsidR="003906E7">
        <w:rPr>
          <w:rFonts w:ascii="Arial" w:hAnsi="Arial" w:cs="Arial"/>
        </w:rPr>
        <w:t>financ</w:t>
      </w:r>
      <w:r w:rsidRPr="002A7B03">
        <w:rPr>
          <w:rFonts w:ascii="Arial" w:hAnsi="Arial" w:cs="Arial"/>
        </w:rPr>
        <w:t xml:space="preserve">ije za upravljanje fiskalnim rizicima i osiguranje ukupne održivosti javnih </w:t>
      </w:r>
      <w:r w:rsidR="003906E7">
        <w:rPr>
          <w:rFonts w:ascii="Arial" w:hAnsi="Arial" w:cs="Arial"/>
        </w:rPr>
        <w:t>financ</w:t>
      </w:r>
      <w:r w:rsidRPr="002A7B03">
        <w:rPr>
          <w:rFonts w:ascii="Arial" w:hAnsi="Arial" w:cs="Arial"/>
        </w:rPr>
        <w:t>ija.</w:t>
      </w:r>
    </w:p>
    <w:p w:rsidR="001C3930" w:rsidRPr="002A7B03" w:rsidRDefault="001C3930" w:rsidP="001C3930">
      <w:pPr>
        <w:pStyle w:val="Heading5"/>
        <w:ind w:right="-563"/>
        <w:rPr>
          <w:rFonts w:ascii="Arial" w:hAnsi="Arial" w:cs="Arial"/>
        </w:rPr>
      </w:pPr>
      <w:r w:rsidRPr="002A7B03">
        <w:rPr>
          <w:rFonts w:ascii="Arial" w:hAnsi="Arial" w:cs="Arial"/>
        </w:rPr>
        <w:t>Prioritet</w:t>
      </w:r>
      <w:r w:rsidRPr="002A7B03" w:rsidDel="00F817D9">
        <w:rPr>
          <w:rFonts w:ascii="Arial" w:hAnsi="Arial" w:cs="Arial"/>
        </w:rPr>
        <w:t xml:space="preserve"> </w:t>
      </w:r>
      <w:r w:rsidRPr="002A7B03">
        <w:rPr>
          <w:rFonts w:ascii="Arial" w:hAnsi="Arial" w:cs="Arial"/>
        </w:rPr>
        <w:t xml:space="preserve"> 1.2: </w:t>
      </w:r>
      <w:r w:rsidR="003906E7">
        <w:rPr>
          <w:rFonts w:ascii="Arial" w:hAnsi="Arial" w:cs="Arial"/>
        </w:rPr>
        <w:t>Unutarnje</w:t>
      </w:r>
      <w:r w:rsidRPr="002A7B03">
        <w:rPr>
          <w:rFonts w:ascii="Arial" w:hAnsi="Arial" w:cs="Arial"/>
        </w:rPr>
        <w:t xml:space="preserve"> kontrole usmjerene na rizike vezane za srednjoročno planiranje i programsko </w:t>
      </w:r>
      <w:r w:rsidR="00E83E0D">
        <w:rPr>
          <w:rFonts w:ascii="Arial" w:hAnsi="Arial" w:cs="Arial"/>
        </w:rPr>
        <w:t>budžet</w:t>
      </w:r>
      <w:r w:rsidRPr="002A7B03">
        <w:rPr>
          <w:rFonts w:ascii="Arial" w:hAnsi="Arial" w:cs="Arial"/>
        </w:rPr>
        <w:t xml:space="preserve">iranje </w:t>
      </w:r>
    </w:p>
    <w:p w:rsidR="001C3930" w:rsidRPr="002A7B03" w:rsidRDefault="001C3930" w:rsidP="001C3930">
      <w:pPr>
        <w:ind w:right="-279"/>
        <w:jc w:val="both"/>
        <w:rPr>
          <w:rFonts w:ascii="Arial" w:hAnsi="Arial" w:cs="Arial"/>
        </w:rPr>
      </w:pPr>
      <w:r w:rsidRPr="002A7B03">
        <w:rPr>
          <w:rFonts w:ascii="Arial" w:hAnsi="Arial" w:cs="Arial"/>
        </w:rPr>
        <w:t xml:space="preserve">Ovaj prioritet podrazumijeva razvoj </w:t>
      </w:r>
      <w:r w:rsidR="003906E7">
        <w:rPr>
          <w:rFonts w:ascii="Arial" w:hAnsi="Arial" w:cs="Arial"/>
        </w:rPr>
        <w:t>unutarnje</w:t>
      </w:r>
      <w:r w:rsidRPr="002A7B03">
        <w:rPr>
          <w:rFonts w:ascii="Arial" w:hAnsi="Arial" w:cs="Arial"/>
        </w:rPr>
        <w:t xml:space="preserve"> kontrole usmjerene na rizike vezane za projekcije u okviru srednjoročnog planiranja i rizike u odnosu na povezivanje ciljeva i resursa kroz programsko </w:t>
      </w:r>
      <w:r w:rsidR="00E83E0D">
        <w:rPr>
          <w:rFonts w:ascii="Arial" w:hAnsi="Arial" w:cs="Arial"/>
        </w:rPr>
        <w:t>budžetiranje. Usvajanje ob</w:t>
      </w:r>
      <w:r w:rsidRPr="002A7B03">
        <w:rPr>
          <w:rFonts w:ascii="Arial" w:hAnsi="Arial" w:cs="Arial"/>
        </w:rPr>
        <w:t xml:space="preserve">vezujućeg srednjoročnog </w:t>
      </w:r>
      <w:r w:rsidR="005E5255">
        <w:rPr>
          <w:rFonts w:ascii="Arial" w:hAnsi="Arial" w:cs="Arial"/>
        </w:rPr>
        <w:t>proračun</w:t>
      </w:r>
      <w:r w:rsidRPr="002A7B03">
        <w:rPr>
          <w:rFonts w:ascii="Arial" w:hAnsi="Arial" w:cs="Arial"/>
        </w:rPr>
        <w:t xml:space="preserve">skog okvira zahtijeva kontrole nad višegodišnjom potrošnjom i osiguravanje </w:t>
      </w:r>
      <w:r w:rsidR="003906E7">
        <w:rPr>
          <w:rFonts w:ascii="Arial" w:hAnsi="Arial" w:cs="Arial"/>
        </w:rPr>
        <w:t>financ</w:t>
      </w:r>
      <w:r w:rsidRPr="002A7B03">
        <w:rPr>
          <w:rFonts w:ascii="Arial" w:hAnsi="Arial" w:cs="Arial"/>
        </w:rPr>
        <w:t>ijske održivosti strategija, polit</w:t>
      </w:r>
      <w:r w:rsidR="00FB756F">
        <w:rPr>
          <w:rFonts w:ascii="Arial" w:hAnsi="Arial" w:cs="Arial"/>
        </w:rPr>
        <w:t>ika i srednjoročnih planova. Ob</w:t>
      </w:r>
      <w:r w:rsidRPr="002A7B03">
        <w:rPr>
          <w:rFonts w:ascii="Arial" w:hAnsi="Arial" w:cs="Arial"/>
        </w:rPr>
        <w:t xml:space="preserve">vezujući format programskog </w:t>
      </w:r>
      <w:r w:rsidR="005E5255">
        <w:rPr>
          <w:rFonts w:ascii="Arial" w:hAnsi="Arial" w:cs="Arial"/>
        </w:rPr>
        <w:t>proračun</w:t>
      </w:r>
      <w:r w:rsidRPr="002A7B03">
        <w:rPr>
          <w:rFonts w:ascii="Arial" w:hAnsi="Arial" w:cs="Arial"/>
        </w:rPr>
        <w:t>a zahtjeva kontrole nad kvalitetom ne</w:t>
      </w:r>
      <w:r w:rsidR="003906E7">
        <w:rPr>
          <w:rFonts w:ascii="Arial" w:hAnsi="Arial" w:cs="Arial"/>
        </w:rPr>
        <w:t>financ</w:t>
      </w:r>
      <w:r w:rsidRPr="002A7B03">
        <w:rPr>
          <w:rFonts w:ascii="Arial" w:hAnsi="Arial" w:cs="Arial"/>
        </w:rPr>
        <w:t xml:space="preserve">ijskih inputa i učinkovitost prilikom ostvarivanja ciljeva u odnosu na korištene resurse. </w:t>
      </w:r>
    </w:p>
    <w:p w:rsidR="001C3930" w:rsidRPr="002A7B03" w:rsidRDefault="001C3930" w:rsidP="001C3930">
      <w:pPr>
        <w:ind w:right="-279"/>
        <w:jc w:val="both"/>
        <w:rPr>
          <w:rFonts w:ascii="Arial" w:hAnsi="Arial" w:cs="Arial"/>
        </w:rPr>
      </w:pPr>
      <w:r w:rsidRPr="002A7B03">
        <w:rPr>
          <w:rFonts w:ascii="Arial" w:hAnsi="Arial" w:cs="Arial"/>
        </w:rPr>
        <w:t xml:space="preserve">Obje grupe rizika zahtijevaju </w:t>
      </w:r>
      <w:r w:rsidR="00920D0B">
        <w:rPr>
          <w:rFonts w:ascii="Arial" w:hAnsi="Arial" w:cs="Arial"/>
        </w:rPr>
        <w:t>p</w:t>
      </w:r>
      <w:r w:rsidRPr="002A7B03">
        <w:rPr>
          <w:rFonts w:ascii="Arial" w:hAnsi="Arial" w:cs="Arial"/>
        </w:rPr>
        <w:t>ojačane kontrole i integraciju podataka o investici</w:t>
      </w:r>
      <w:r w:rsidR="00FB756F">
        <w:rPr>
          <w:rFonts w:ascii="Arial" w:hAnsi="Arial" w:cs="Arial"/>
        </w:rPr>
        <w:t>jskim</w:t>
      </w:r>
      <w:r w:rsidRPr="002A7B03">
        <w:rPr>
          <w:rFonts w:ascii="Arial" w:hAnsi="Arial" w:cs="Arial"/>
        </w:rPr>
        <w:t xml:space="preserve"> projektima, kapitalnim troškovima i zaduživanjima. Ovaj prioritet obuhva</w:t>
      </w:r>
      <w:r w:rsidR="00FB756F">
        <w:rPr>
          <w:rFonts w:ascii="Arial" w:hAnsi="Arial" w:cs="Arial"/>
        </w:rPr>
        <w:t>ć</w:t>
      </w:r>
      <w:r w:rsidRPr="002A7B03">
        <w:rPr>
          <w:rFonts w:ascii="Arial" w:hAnsi="Arial" w:cs="Arial"/>
        </w:rPr>
        <w:t xml:space="preserve">a </w:t>
      </w:r>
      <w:r w:rsidRPr="002A7B03">
        <w:rPr>
          <w:rFonts w:ascii="Arial" w:hAnsi="Arial" w:cs="Arial"/>
          <w:i/>
        </w:rPr>
        <w:t>ex ante</w:t>
      </w:r>
      <w:r w:rsidRPr="002A7B03">
        <w:rPr>
          <w:rFonts w:ascii="Arial" w:hAnsi="Arial" w:cs="Arial"/>
        </w:rPr>
        <w:t xml:space="preserve"> procjenu </w:t>
      </w:r>
      <w:r w:rsidR="003906E7">
        <w:rPr>
          <w:rFonts w:ascii="Arial" w:hAnsi="Arial" w:cs="Arial"/>
        </w:rPr>
        <w:t>financ</w:t>
      </w:r>
      <w:r w:rsidRPr="002A7B03">
        <w:rPr>
          <w:rFonts w:ascii="Arial" w:hAnsi="Arial" w:cs="Arial"/>
        </w:rPr>
        <w:t>ijskog ut</w:t>
      </w:r>
      <w:r>
        <w:rPr>
          <w:rFonts w:ascii="Arial" w:hAnsi="Arial" w:cs="Arial"/>
        </w:rPr>
        <w:t>je</w:t>
      </w:r>
      <w:r w:rsidRPr="002A7B03">
        <w:rPr>
          <w:rFonts w:ascii="Arial" w:hAnsi="Arial" w:cs="Arial"/>
        </w:rPr>
        <w:t xml:space="preserve">caja novog zakonodavstva i vladinih odluka, kontrole su potrebne u procesima prikupljanja podataka i analiza, kako bi se omogućilo donošenje odluka o preraspodjeli sredstava prema prioritetima. Upravljanje učinkom </w:t>
      </w:r>
      <w:r w:rsidR="005E5255">
        <w:rPr>
          <w:rFonts w:ascii="Arial" w:hAnsi="Arial" w:cs="Arial"/>
        </w:rPr>
        <w:t>proračun</w:t>
      </w:r>
      <w:r w:rsidRPr="002A7B03">
        <w:rPr>
          <w:rFonts w:ascii="Arial" w:hAnsi="Arial" w:cs="Arial"/>
        </w:rPr>
        <w:t>skih programa također zaht</w:t>
      </w:r>
      <w:r>
        <w:rPr>
          <w:rFonts w:ascii="Arial" w:hAnsi="Arial" w:cs="Arial"/>
        </w:rPr>
        <w:t>i</w:t>
      </w:r>
      <w:r w:rsidRPr="002A7B03">
        <w:rPr>
          <w:rFonts w:ascii="Arial" w:hAnsi="Arial" w:cs="Arial"/>
        </w:rPr>
        <w:t xml:space="preserve">jeva kontrole nad rezultatima i ishodima na </w:t>
      </w:r>
      <w:r w:rsidR="00FB756F">
        <w:rPr>
          <w:rFonts w:ascii="Arial" w:hAnsi="Arial" w:cs="Arial"/>
        </w:rPr>
        <w:t>temelju</w:t>
      </w:r>
      <w:r w:rsidRPr="002A7B03">
        <w:rPr>
          <w:rFonts w:ascii="Arial" w:hAnsi="Arial" w:cs="Arial"/>
        </w:rPr>
        <w:t xml:space="preserve"> relevantnih i pouzdanih ne</w:t>
      </w:r>
      <w:r w:rsidR="003906E7">
        <w:rPr>
          <w:rFonts w:ascii="Arial" w:hAnsi="Arial" w:cs="Arial"/>
        </w:rPr>
        <w:t>financ</w:t>
      </w:r>
      <w:r w:rsidRPr="002A7B03">
        <w:rPr>
          <w:rFonts w:ascii="Arial" w:hAnsi="Arial" w:cs="Arial"/>
        </w:rPr>
        <w:t xml:space="preserve">ijskih informacija i unaprijeđenog kapaciteta za monitoring i evaluaciju na </w:t>
      </w:r>
      <w:r w:rsidR="00FB756F">
        <w:rPr>
          <w:rFonts w:ascii="Arial" w:hAnsi="Arial" w:cs="Arial"/>
        </w:rPr>
        <w:t>razini</w:t>
      </w:r>
      <w:r w:rsidRPr="002A7B03">
        <w:rPr>
          <w:rFonts w:ascii="Arial" w:hAnsi="Arial" w:cs="Arial"/>
        </w:rPr>
        <w:t xml:space="preserve"> ministarstava </w:t>
      </w:r>
      <w:r w:rsidR="003906E7">
        <w:rPr>
          <w:rFonts w:ascii="Arial" w:hAnsi="Arial" w:cs="Arial"/>
        </w:rPr>
        <w:t>financ</w:t>
      </w:r>
      <w:r w:rsidRPr="002A7B03">
        <w:rPr>
          <w:rFonts w:ascii="Arial" w:hAnsi="Arial" w:cs="Arial"/>
        </w:rPr>
        <w:t>ija i pojedinačnih organizacija.</w:t>
      </w:r>
    </w:p>
    <w:p w:rsidR="001C3930" w:rsidRPr="002A7B03" w:rsidRDefault="001C3930" w:rsidP="001C3930">
      <w:pPr>
        <w:pStyle w:val="Heading5"/>
        <w:ind w:right="-563"/>
        <w:rPr>
          <w:rFonts w:ascii="Arial" w:hAnsi="Arial" w:cs="Arial"/>
        </w:rPr>
      </w:pPr>
      <w:r w:rsidRPr="002A7B03">
        <w:rPr>
          <w:rFonts w:ascii="Arial" w:hAnsi="Arial" w:cs="Arial"/>
        </w:rPr>
        <w:t>Prioritet</w:t>
      </w:r>
      <w:r w:rsidRPr="002A7B03" w:rsidDel="00F817D9">
        <w:rPr>
          <w:rFonts w:ascii="Arial" w:hAnsi="Arial" w:cs="Arial"/>
        </w:rPr>
        <w:t xml:space="preserve"> </w:t>
      </w:r>
      <w:r w:rsidRPr="002A7B03">
        <w:rPr>
          <w:rFonts w:ascii="Arial" w:hAnsi="Arial" w:cs="Arial"/>
        </w:rPr>
        <w:t xml:space="preserve"> 1.3: </w:t>
      </w:r>
      <w:r w:rsidR="003906E7">
        <w:rPr>
          <w:rFonts w:ascii="Arial" w:hAnsi="Arial" w:cs="Arial"/>
        </w:rPr>
        <w:t>Unutarnje</w:t>
      </w:r>
      <w:r w:rsidRPr="002A7B03">
        <w:rPr>
          <w:rFonts w:ascii="Arial" w:hAnsi="Arial" w:cs="Arial"/>
        </w:rPr>
        <w:t xml:space="preserve"> kontrole usmjerene na rizike vezane za efikasnost poslovnih procesa organizacije </w:t>
      </w:r>
    </w:p>
    <w:p w:rsidR="001C3930" w:rsidRPr="002A7B03" w:rsidRDefault="001C3930" w:rsidP="001C3930">
      <w:pPr>
        <w:ind w:right="-279"/>
        <w:jc w:val="both"/>
        <w:rPr>
          <w:rFonts w:ascii="Arial" w:hAnsi="Arial" w:cs="Arial"/>
        </w:rPr>
      </w:pPr>
      <w:r w:rsidRPr="002A7B03">
        <w:rPr>
          <w:rFonts w:ascii="Arial" w:hAnsi="Arial" w:cs="Arial"/>
        </w:rPr>
        <w:t xml:space="preserve">Ovaj prioritet zahtjeva unapređenje kontrola na </w:t>
      </w:r>
      <w:r w:rsidR="00FB756F">
        <w:rPr>
          <w:rFonts w:ascii="Arial" w:hAnsi="Arial" w:cs="Arial"/>
        </w:rPr>
        <w:t>razini poslovnih procesa povezanih s</w:t>
      </w:r>
      <w:r w:rsidRPr="002A7B03">
        <w:rPr>
          <w:rFonts w:ascii="Arial" w:hAnsi="Arial" w:cs="Arial"/>
        </w:rPr>
        <w:t xml:space="preserve"> troškovima, kvalitetom, pravovremenošću, dostupnošću i raspoloživošću javnih usluga građanima, </w:t>
      </w:r>
      <w:r w:rsidR="00FB756F">
        <w:rPr>
          <w:rFonts w:ascii="Arial" w:hAnsi="Arial" w:cs="Arial"/>
        </w:rPr>
        <w:t>gospodarstvenim</w:t>
      </w:r>
      <w:r w:rsidRPr="002A7B03">
        <w:rPr>
          <w:rFonts w:ascii="Arial" w:hAnsi="Arial" w:cs="Arial"/>
        </w:rPr>
        <w:t xml:space="preserve"> subjektima i drugim organizacijama javnog sektora. U </w:t>
      </w:r>
      <w:r w:rsidRPr="002A7B03">
        <w:rPr>
          <w:rFonts w:ascii="Arial" w:hAnsi="Arial" w:cs="Arial"/>
          <w:color w:val="000000" w:themeColor="text1"/>
        </w:rPr>
        <w:t xml:space="preserve">okviru ovog </w:t>
      </w:r>
      <w:r w:rsidRPr="002A7B03">
        <w:rPr>
          <w:rFonts w:ascii="Arial" w:hAnsi="Arial" w:cs="Arial"/>
        </w:rPr>
        <w:t>prioriteta</w:t>
      </w:r>
      <w:r w:rsidRPr="002A7B03">
        <w:rPr>
          <w:rFonts w:ascii="Arial" w:hAnsi="Arial" w:cs="Arial"/>
          <w:color w:val="000000" w:themeColor="text1"/>
        </w:rPr>
        <w:t xml:space="preserve"> potrebno je raditi na standardizaciji i automatizaciji procedura radi osiguranja jednoobraznog </w:t>
      </w:r>
      <w:r w:rsidRPr="002A7B03">
        <w:rPr>
          <w:rFonts w:ascii="Arial" w:hAnsi="Arial" w:cs="Arial"/>
        </w:rPr>
        <w:t>postupanja i ujednačen</w:t>
      </w:r>
      <w:r w:rsidR="00FB756F">
        <w:rPr>
          <w:rFonts w:ascii="Arial" w:hAnsi="Arial" w:cs="Arial"/>
        </w:rPr>
        <w:t>e</w:t>
      </w:r>
      <w:r w:rsidRPr="002A7B03">
        <w:rPr>
          <w:rFonts w:ascii="Arial" w:hAnsi="Arial" w:cs="Arial"/>
        </w:rPr>
        <w:t xml:space="preserve"> kvalitet</w:t>
      </w:r>
      <w:r w:rsidR="00FB756F">
        <w:rPr>
          <w:rFonts w:ascii="Arial" w:hAnsi="Arial" w:cs="Arial"/>
        </w:rPr>
        <w:t>e</w:t>
      </w:r>
      <w:r w:rsidRPr="002A7B03">
        <w:rPr>
          <w:rFonts w:ascii="Arial" w:hAnsi="Arial" w:cs="Arial"/>
        </w:rPr>
        <w:t xml:space="preserve"> javne usluge na </w:t>
      </w:r>
      <w:r w:rsidR="00FB756F">
        <w:rPr>
          <w:rFonts w:ascii="Arial" w:hAnsi="Arial" w:cs="Arial"/>
        </w:rPr>
        <w:t>temelju</w:t>
      </w:r>
      <w:r w:rsidRPr="002A7B03">
        <w:rPr>
          <w:rFonts w:ascii="Arial" w:hAnsi="Arial" w:cs="Arial"/>
        </w:rPr>
        <w:t xml:space="preserve"> procjene rizika na </w:t>
      </w:r>
      <w:r w:rsidR="00FB756F">
        <w:rPr>
          <w:rFonts w:ascii="Arial" w:hAnsi="Arial" w:cs="Arial"/>
        </w:rPr>
        <w:t>razini</w:t>
      </w:r>
      <w:r w:rsidRPr="002A7B03">
        <w:rPr>
          <w:rFonts w:ascii="Arial" w:hAnsi="Arial" w:cs="Arial"/>
        </w:rPr>
        <w:t xml:space="preserve"> sektora i poslovnih procesa. </w:t>
      </w:r>
    </w:p>
    <w:p w:rsidR="001C3930" w:rsidRPr="002A7B03" w:rsidRDefault="001C3930" w:rsidP="001C3930">
      <w:pPr>
        <w:pStyle w:val="Heading5"/>
        <w:ind w:right="-563"/>
        <w:rPr>
          <w:rFonts w:ascii="Arial" w:hAnsi="Arial" w:cs="Arial"/>
        </w:rPr>
      </w:pPr>
      <w:r w:rsidRPr="002A7B03">
        <w:rPr>
          <w:rFonts w:ascii="Arial" w:hAnsi="Arial" w:cs="Arial"/>
        </w:rPr>
        <w:t>Prioritet</w:t>
      </w:r>
      <w:r w:rsidRPr="002A7B03" w:rsidDel="00F817D9">
        <w:rPr>
          <w:rFonts w:ascii="Arial" w:hAnsi="Arial" w:cs="Arial"/>
        </w:rPr>
        <w:t xml:space="preserve"> </w:t>
      </w:r>
      <w:r w:rsidRPr="002A7B03">
        <w:rPr>
          <w:rFonts w:ascii="Arial" w:hAnsi="Arial" w:cs="Arial"/>
        </w:rPr>
        <w:t xml:space="preserve"> 1.4: </w:t>
      </w:r>
      <w:r w:rsidR="00FB756F">
        <w:rPr>
          <w:rFonts w:ascii="Arial" w:hAnsi="Arial" w:cs="Arial"/>
        </w:rPr>
        <w:t>Po</w:t>
      </w:r>
      <w:r w:rsidRPr="002A7B03">
        <w:rPr>
          <w:rFonts w:ascii="Arial" w:hAnsi="Arial" w:cs="Arial"/>
        </w:rPr>
        <w:t>jačana upravljačka odgovornost za zakonitost, ciljeve i rezultate organizacije</w:t>
      </w:r>
    </w:p>
    <w:p w:rsidR="001C3930" w:rsidRPr="002A7B03" w:rsidRDefault="001C3930" w:rsidP="001C3930">
      <w:pPr>
        <w:ind w:right="-279"/>
        <w:jc w:val="both"/>
        <w:rPr>
          <w:rFonts w:ascii="Arial" w:hAnsi="Arial" w:cs="Arial"/>
        </w:rPr>
      </w:pPr>
      <w:r w:rsidRPr="002A7B03">
        <w:rPr>
          <w:rFonts w:ascii="Arial" w:hAnsi="Arial" w:cs="Arial"/>
        </w:rPr>
        <w:t>Ovaj prioritet se odnosi na izradu i primjenu upravljačkih alata kojima se podržava delegiranje ovlaštenja, odgovornosti i resursa u odlučivanju i djelovanju. S tim u vezi, potrebno je provesti dalj</w:t>
      </w:r>
      <w:r w:rsidR="00FB756F">
        <w:rPr>
          <w:rFonts w:ascii="Arial" w:hAnsi="Arial" w:cs="Arial"/>
        </w:rPr>
        <w:t>nj</w:t>
      </w:r>
      <w:r w:rsidRPr="002A7B03">
        <w:rPr>
          <w:rFonts w:ascii="Arial" w:hAnsi="Arial" w:cs="Arial"/>
        </w:rPr>
        <w:t xml:space="preserve">e analize prepreka za razvoj upravljačke odgovornosti, adekvatnost </w:t>
      </w:r>
      <w:r w:rsidR="00F971CD">
        <w:rPr>
          <w:rFonts w:ascii="Arial" w:hAnsi="Arial" w:cs="Arial"/>
        </w:rPr>
        <w:t>organizacijskih</w:t>
      </w:r>
      <w:r>
        <w:rPr>
          <w:rFonts w:ascii="Arial" w:hAnsi="Arial" w:cs="Arial"/>
        </w:rPr>
        <w:t xml:space="preserve"> struktura, uloge i zadat</w:t>
      </w:r>
      <w:r w:rsidRPr="002A7B03">
        <w:rPr>
          <w:rFonts w:ascii="Arial" w:hAnsi="Arial" w:cs="Arial"/>
        </w:rPr>
        <w:t>ke rukovodi</w:t>
      </w:r>
      <w:r w:rsidR="00FB756F">
        <w:rPr>
          <w:rFonts w:ascii="Arial" w:hAnsi="Arial" w:cs="Arial"/>
        </w:rPr>
        <w:t>telja</w:t>
      </w:r>
      <w:r w:rsidRPr="002A7B03">
        <w:rPr>
          <w:rFonts w:ascii="Arial" w:hAnsi="Arial" w:cs="Arial"/>
        </w:rPr>
        <w:t xml:space="preserve"> u ključnim procesima, te zahtjeve u odnosu na sadržaj, t</w:t>
      </w:r>
      <w:r w:rsidR="00FB756F">
        <w:rPr>
          <w:rFonts w:ascii="Arial" w:hAnsi="Arial" w:cs="Arial"/>
        </w:rPr>
        <w:t>o</w:t>
      </w:r>
      <w:r w:rsidRPr="002A7B03">
        <w:rPr>
          <w:rFonts w:ascii="Arial" w:hAnsi="Arial" w:cs="Arial"/>
        </w:rPr>
        <w:t>čnost i pravovremenost izvješ</w:t>
      </w:r>
      <w:r w:rsidR="00FB756F">
        <w:rPr>
          <w:rFonts w:ascii="Arial" w:hAnsi="Arial" w:cs="Arial"/>
        </w:rPr>
        <w:t>ći</w:t>
      </w:r>
      <w:r w:rsidRPr="002A7B03">
        <w:rPr>
          <w:rFonts w:ascii="Arial" w:hAnsi="Arial" w:cs="Arial"/>
        </w:rPr>
        <w:t xml:space="preserve">vanja o strateškim, operativnim i </w:t>
      </w:r>
      <w:r w:rsidR="003906E7">
        <w:rPr>
          <w:rFonts w:ascii="Arial" w:hAnsi="Arial" w:cs="Arial"/>
        </w:rPr>
        <w:t>financ</w:t>
      </w:r>
      <w:r w:rsidRPr="002A7B03">
        <w:rPr>
          <w:rFonts w:ascii="Arial" w:hAnsi="Arial" w:cs="Arial"/>
        </w:rPr>
        <w:t>ij</w:t>
      </w:r>
      <w:r w:rsidR="00FB756F">
        <w:rPr>
          <w:rFonts w:ascii="Arial" w:hAnsi="Arial" w:cs="Arial"/>
        </w:rPr>
        <w:t>skim rezultatima, te u skladu s</w:t>
      </w:r>
      <w:r w:rsidRPr="002A7B03">
        <w:rPr>
          <w:rFonts w:ascii="Arial" w:hAnsi="Arial" w:cs="Arial"/>
        </w:rPr>
        <w:t xml:space="preserve"> dob</w:t>
      </w:r>
      <w:r w:rsidR="00FB756F">
        <w:rPr>
          <w:rFonts w:ascii="Arial" w:hAnsi="Arial" w:cs="Arial"/>
        </w:rPr>
        <w:t>iv</w:t>
      </w:r>
      <w:r w:rsidRPr="002A7B03">
        <w:rPr>
          <w:rFonts w:ascii="Arial" w:hAnsi="Arial" w:cs="Arial"/>
        </w:rPr>
        <w:t xml:space="preserve">enim podacima izraditi Smjernice za upravljačku odgovornost u organizacijama javnog sektora u FBiH. Također, potrebno je i dalje jačati koordinacijsku ulogu jedinica za </w:t>
      </w:r>
      <w:r w:rsidR="003906E7">
        <w:rPr>
          <w:rFonts w:ascii="Arial" w:hAnsi="Arial" w:cs="Arial"/>
        </w:rPr>
        <w:t>financ</w:t>
      </w:r>
      <w:r w:rsidRPr="002A7B03">
        <w:rPr>
          <w:rFonts w:ascii="Arial" w:hAnsi="Arial" w:cs="Arial"/>
        </w:rPr>
        <w:t xml:space="preserve">ije u organizacijama javnog sektora u FBiH, a na </w:t>
      </w:r>
      <w:r w:rsidR="00FB756F">
        <w:rPr>
          <w:rFonts w:ascii="Arial" w:hAnsi="Arial" w:cs="Arial"/>
        </w:rPr>
        <w:t>temelju</w:t>
      </w:r>
      <w:r w:rsidRPr="002A7B03">
        <w:rPr>
          <w:rFonts w:ascii="Arial" w:hAnsi="Arial" w:cs="Arial"/>
        </w:rPr>
        <w:t xml:space="preserve"> provedene analize organizaci</w:t>
      </w:r>
      <w:r w:rsidR="00FB756F">
        <w:rPr>
          <w:rFonts w:ascii="Arial" w:hAnsi="Arial" w:cs="Arial"/>
        </w:rPr>
        <w:t>jskog</w:t>
      </w:r>
      <w:r w:rsidRPr="002A7B03">
        <w:rPr>
          <w:rFonts w:ascii="Arial" w:hAnsi="Arial" w:cs="Arial"/>
        </w:rPr>
        <w:t xml:space="preserve"> statusa, kapaciteta, uloga i zadataka jedinica za </w:t>
      </w:r>
      <w:r w:rsidR="003906E7">
        <w:rPr>
          <w:rFonts w:ascii="Arial" w:hAnsi="Arial" w:cs="Arial"/>
        </w:rPr>
        <w:t>financ</w:t>
      </w:r>
      <w:r w:rsidRPr="002A7B03">
        <w:rPr>
          <w:rFonts w:ascii="Arial" w:hAnsi="Arial" w:cs="Arial"/>
        </w:rPr>
        <w:t>ije.</w:t>
      </w:r>
    </w:p>
    <w:p w:rsidR="001C3930" w:rsidRDefault="001C3930" w:rsidP="001C3930">
      <w:pPr>
        <w:spacing w:after="0"/>
        <w:ind w:right="-279"/>
        <w:jc w:val="both"/>
        <w:rPr>
          <w:rFonts w:ascii="Arial" w:hAnsi="Arial" w:cs="Arial"/>
        </w:rPr>
      </w:pPr>
      <w:r w:rsidRPr="002A7B03">
        <w:rPr>
          <w:rFonts w:ascii="Arial" w:hAnsi="Arial" w:cs="Arial"/>
        </w:rPr>
        <w:t>Za dalj</w:t>
      </w:r>
      <w:r w:rsidR="00FB756F">
        <w:rPr>
          <w:rFonts w:ascii="Arial" w:hAnsi="Arial" w:cs="Arial"/>
        </w:rPr>
        <w:t>nj</w:t>
      </w:r>
      <w:r w:rsidRPr="002A7B03">
        <w:rPr>
          <w:rFonts w:ascii="Arial" w:hAnsi="Arial" w:cs="Arial"/>
        </w:rPr>
        <w:t>i razvoj upravljačke odgovornosti, bi</w:t>
      </w:r>
      <w:r w:rsidR="00FB756F">
        <w:rPr>
          <w:rFonts w:ascii="Arial" w:hAnsi="Arial" w:cs="Arial"/>
        </w:rPr>
        <w:t xml:space="preserve">t </w:t>
      </w:r>
      <w:r w:rsidRPr="002A7B03">
        <w:rPr>
          <w:rFonts w:ascii="Arial" w:hAnsi="Arial" w:cs="Arial"/>
        </w:rPr>
        <w:t xml:space="preserve">će potrebno unaprijediti </w:t>
      </w:r>
      <w:r w:rsidR="00FB756F">
        <w:rPr>
          <w:rFonts w:ascii="Arial" w:hAnsi="Arial" w:cs="Arial"/>
        </w:rPr>
        <w:t>interne</w:t>
      </w:r>
      <w:r w:rsidRPr="002A7B03">
        <w:rPr>
          <w:rFonts w:ascii="Arial" w:hAnsi="Arial" w:cs="Arial"/>
        </w:rPr>
        <w:t xml:space="preserve"> procedure jasnim uput</w:t>
      </w:r>
      <w:r w:rsidR="00FB756F">
        <w:rPr>
          <w:rFonts w:ascii="Arial" w:hAnsi="Arial" w:cs="Arial"/>
        </w:rPr>
        <w:t>a</w:t>
      </w:r>
      <w:r w:rsidRPr="002A7B03">
        <w:rPr>
          <w:rFonts w:ascii="Arial" w:hAnsi="Arial" w:cs="Arial"/>
        </w:rPr>
        <w:t xml:space="preserve">ma o suštinskim kontrolama koje treba provoditi rukovodstvo i </w:t>
      </w:r>
      <w:r w:rsidR="00920D0B">
        <w:rPr>
          <w:rFonts w:ascii="Arial" w:hAnsi="Arial" w:cs="Arial"/>
        </w:rPr>
        <w:t>p</w:t>
      </w:r>
      <w:r w:rsidRPr="002A7B03">
        <w:rPr>
          <w:rFonts w:ascii="Arial" w:hAnsi="Arial" w:cs="Arial"/>
        </w:rPr>
        <w:t xml:space="preserve">ojačati alate kojima se prati njihova djelotvornost. Analize trebaju osigurati preporuke za uvezivanje i jačanje postojećih </w:t>
      </w:r>
      <w:r w:rsidR="00FB756F">
        <w:rPr>
          <w:rFonts w:ascii="Arial" w:hAnsi="Arial" w:cs="Arial"/>
        </w:rPr>
        <w:t>internih</w:t>
      </w:r>
      <w:r w:rsidRPr="002A7B03">
        <w:rPr>
          <w:rFonts w:ascii="Arial" w:hAnsi="Arial" w:cs="Arial"/>
        </w:rPr>
        <w:t xml:space="preserve"> modaliteta za praćenje djelotvornosti kontrola (samoprocjena FUK, izjava o fiskalnoj odgovornosti i </w:t>
      </w:r>
      <w:r w:rsidR="005E5255">
        <w:rPr>
          <w:rFonts w:ascii="Arial" w:hAnsi="Arial" w:cs="Arial"/>
        </w:rPr>
        <w:t>unutarnja</w:t>
      </w:r>
      <w:r w:rsidRPr="002A7B03">
        <w:rPr>
          <w:rFonts w:ascii="Arial" w:hAnsi="Arial" w:cs="Arial"/>
        </w:rPr>
        <w:t xml:space="preserve"> revizija)  i preporuka vanjske revizije za njihova poboljšanja.</w:t>
      </w:r>
    </w:p>
    <w:p w:rsidR="006427F2" w:rsidRPr="002A7B03" w:rsidRDefault="006427F2" w:rsidP="001C3930">
      <w:pPr>
        <w:spacing w:after="0"/>
        <w:ind w:right="-279"/>
        <w:jc w:val="both"/>
        <w:rPr>
          <w:rFonts w:ascii="Arial" w:hAnsi="Arial" w:cs="Arial"/>
        </w:rPr>
      </w:pPr>
    </w:p>
    <w:p w:rsidR="001C3930" w:rsidRPr="002A7B03" w:rsidRDefault="001C3930" w:rsidP="001C3930">
      <w:pPr>
        <w:spacing w:after="0"/>
        <w:ind w:right="-563"/>
        <w:rPr>
          <w:rFonts w:ascii="Arial" w:hAnsi="Arial" w:cs="Arial"/>
          <w:sz w:val="24"/>
        </w:rPr>
      </w:pPr>
    </w:p>
    <w:p w:rsidR="001C3930" w:rsidRPr="002A7B03" w:rsidRDefault="001C3930" w:rsidP="001C3930">
      <w:pPr>
        <w:ind w:right="-563"/>
        <w:jc w:val="both"/>
        <w:rPr>
          <w:rFonts w:ascii="Arial" w:eastAsiaTheme="majorEastAsia" w:hAnsi="Arial" w:cs="Arial"/>
          <w:color w:val="2E74B5" w:themeColor="accent1" w:themeShade="BF"/>
        </w:rPr>
      </w:pPr>
      <w:r w:rsidRPr="002A7B03">
        <w:rPr>
          <w:rFonts w:ascii="Arial" w:eastAsiaTheme="majorEastAsia" w:hAnsi="Arial" w:cs="Arial"/>
          <w:color w:val="2E74B5" w:themeColor="accent1" w:themeShade="BF"/>
        </w:rPr>
        <w:t>Prioritet 1.5: Unaprijeđeno upravljanje rizicima javnih p</w:t>
      </w:r>
      <w:r w:rsidR="00FB756F">
        <w:rPr>
          <w:rFonts w:ascii="Arial" w:eastAsiaTheme="majorEastAsia" w:hAnsi="Arial" w:cs="Arial"/>
          <w:color w:val="2E74B5" w:themeColor="accent1" w:themeShade="BF"/>
        </w:rPr>
        <w:t>o</w:t>
      </w:r>
      <w:r w:rsidRPr="002A7B03">
        <w:rPr>
          <w:rFonts w:ascii="Arial" w:eastAsiaTheme="majorEastAsia" w:hAnsi="Arial" w:cs="Arial"/>
          <w:color w:val="2E74B5" w:themeColor="accent1" w:themeShade="BF"/>
        </w:rPr>
        <w:t xml:space="preserve">duzeća </w:t>
      </w:r>
    </w:p>
    <w:p w:rsidR="001C3930" w:rsidRPr="002A7B03" w:rsidRDefault="001C3930" w:rsidP="001C3930">
      <w:pPr>
        <w:ind w:right="-279"/>
        <w:jc w:val="both"/>
        <w:rPr>
          <w:rFonts w:ascii="Arial" w:hAnsi="Arial" w:cs="Arial"/>
        </w:rPr>
      </w:pPr>
      <w:r w:rsidRPr="002A7B03">
        <w:rPr>
          <w:rFonts w:ascii="Arial" w:hAnsi="Arial" w:cs="Arial"/>
        </w:rPr>
        <w:t>Kako je prethodno navedeno, u javnom sektoru FBiH razvijen je regulatorni okvir za FUK u skladu s kojim je potrebno harmonizirati važeći Zakon o javnim p</w:t>
      </w:r>
      <w:r w:rsidR="003E43E8">
        <w:rPr>
          <w:rFonts w:ascii="Arial" w:hAnsi="Arial" w:cs="Arial"/>
        </w:rPr>
        <w:t>o</w:t>
      </w:r>
      <w:r w:rsidRPr="002A7B03">
        <w:rPr>
          <w:rFonts w:ascii="Arial" w:hAnsi="Arial" w:cs="Arial"/>
        </w:rPr>
        <w:t xml:space="preserve">duzećima. </w:t>
      </w:r>
      <w:r w:rsidR="003E43E8">
        <w:rPr>
          <w:rFonts w:ascii="Arial" w:hAnsi="Arial" w:cs="Arial"/>
        </w:rPr>
        <w:t>S o</w:t>
      </w:r>
      <w:r w:rsidRPr="002A7B03">
        <w:rPr>
          <w:rFonts w:ascii="Arial" w:hAnsi="Arial" w:cs="Arial"/>
        </w:rPr>
        <w:t>bzirom da se trenutno Zakon o FUK ne odnosi na javna p</w:t>
      </w:r>
      <w:r w:rsidR="003E43E8">
        <w:rPr>
          <w:rFonts w:ascii="Arial" w:hAnsi="Arial" w:cs="Arial"/>
        </w:rPr>
        <w:t>oduzeća</w:t>
      </w:r>
      <w:r w:rsidRPr="002A7B03">
        <w:rPr>
          <w:rFonts w:ascii="Arial" w:hAnsi="Arial" w:cs="Arial"/>
        </w:rPr>
        <w:t xml:space="preserve"> čiji je osnivač jedini</w:t>
      </w:r>
      <w:r w:rsidR="003E43E8">
        <w:rPr>
          <w:rFonts w:ascii="Arial" w:hAnsi="Arial" w:cs="Arial"/>
        </w:rPr>
        <w:t>ca lokalne uprave (općina/grad)</w:t>
      </w:r>
      <w:r w:rsidRPr="002A7B03">
        <w:rPr>
          <w:rFonts w:ascii="Arial" w:hAnsi="Arial" w:cs="Arial"/>
        </w:rPr>
        <w:t>, potrebno je u što skorijem roku donijeti izmjene i/ili dopune Zakona o FUK, kako bi njegovim odredbama bila obuhvaćena  sva javna p</w:t>
      </w:r>
      <w:r w:rsidR="003E43E8">
        <w:rPr>
          <w:rFonts w:ascii="Arial" w:hAnsi="Arial" w:cs="Arial"/>
        </w:rPr>
        <w:t>o</w:t>
      </w:r>
      <w:r w:rsidRPr="002A7B03">
        <w:rPr>
          <w:rFonts w:ascii="Arial" w:hAnsi="Arial" w:cs="Arial"/>
        </w:rPr>
        <w:t>duzeća u FBiH.</w:t>
      </w:r>
    </w:p>
    <w:p w:rsidR="001C3930" w:rsidRPr="002A7B03" w:rsidRDefault="001C3930" w:rsidP="001C3930">
      <w:pPr>
        <w:ind w:right="-279"/>
        <w:jc w:val="both"/>
        <w:rPr>
          <w:rFonts w:ascii="Arial" w:hAnsi="Arial" w:cs="Arial"/>
        </w:rPr>
      </w:pPr>
      <w:r w:rsidRPr="002A7B03">
        <w:rPr>
          <w:rFonts w:ascii="Arial" w:hAnsi="Arial" w:cs="Arial"/>
        </w:rPr>
        <w:t>Naime, uspostavljanje funkcije za upravljanje rizicima trebalo bi biti obavezno za sva javna p</w:t>
      </w:r>
      <w:r w:rsidR="003E43E8">
        <w:rPr>
          <w:rFonts w:ascii="Arial" w:hAnsi="Arial" w:cs="Arial"/>
        </w:rPr>
        <w:t>o</w:t>
      </w:r>
      <w:r w:rsidRPr="002A7B03">
        <w:rPr>
          <w:rFonts w:ascii="Arial" w:hAnsi="Arial" w:cs="Arial"/>
        </w:rPr>
        <w:t xml:space="preserve">duzeća, uključujući i ona koja na </w:t>
      </w:r>
      <w:r w:rsidR="003E43E8">
        <w:rPr>
          <w:rFonts w:ascii="Arial" w:hAnsi="Arial" w:cs="Arial"/>
        </w:rPr>
        <w:t>razini</w:t>
      </w:r>
      <w:r w:rsidRPr="002A7B03">
        <w:rPr>
          <w:rFonts w:ascii="Arial" w:hAnsi="Arial" w:cs="Arial"/>
        </w:rPr>
        <w:t xml:space="preserve"> jedinica lokalne uprave isporučuju društveno značajne usluge kao što su npr. komunalne usluge, a upravljanje rizicima u tim p</w:t>
      </w:r>
      <w:r w:rsidR="003E43E8">
        <w:rPr>
          <w:rFonts w:ascii="Arial" w:hAnsi="Arial" w:cs="Arial"/>
        </w:rPr>
        <w:t>o</w:t>
      </w:r>
      <w:r w:rsidRPr="002A7B03">
        <w:rPr>
          <w:rFonts w:ascii="Arial" w:hAnsi="Arial" w:cs="Arial"/>
        </w:rPr>
        <w:t xml:space="preserve">duzećima trebalo bi obuhvatiti i </w:t>
      </w:r>
      <w:r w:rsidR="003906E7">
        <w:rPr>
          <w:rFonts w:ascii="Arial" w:hAnsi="Arial" w:cs="Arial"/>
        </w:rPr>
        <w:t>financ</w:t>
      </w:r>
      <w:r w:rsidRPr="002A7B03">
        <w:rPr>
          <w:rFonts w:ascii="Arial" w:hAnsi="Arial" w:cs="Arial"/>
        </w:rPr>
        <w:t xml:space="preserve">ijske i operativne rizike. </w:t>
      </w:r>
    </w:p>
    <w:p w:rsidR="001C3930" w:rsidRPr="002A7B03" w:rsidRDefault="001C3930" w:rsidP="001C3930">
      <w:pPr>
        <w:ind w:right="-279"/>
        <w:jc w:val="both"/>
        <w:rPr>
          <w:rFonts w:ascii="Arial" w:hAnsi="Arial" w:cs="Arial"/>
        </w:rPr>
      </w:pPr>
      <w:r w:rsidRPr="002A7B03">
        <w:rPr>
          <w:rFonts w:ascii="Arial" w:hAnsi="Arial" w:cs="Arial"/>
        </w:rPr>
        <w:t>Dok se s</w:t>
      </w:r>
      <w:r w:rsidR="003E43E8">
        <w:rPr>
          <w:rFonts w:ascii="Arial" w:hAnsi="Arial" w:cs="Arial"/>
        </w:rPr>
        <w:t>ustavi</w:t>
      </w:r>
      <w:r w:rsidRPr="002A7B03">
        <w:rPr>
          <w:rFonts w:ascii="Arial" w:hAnsi="Arial" w:cs="Arial"/>
        </w:rPr>
        <w:t xml:space="preserve"> upravljanja rizicima u javnim p</w:t>
      </w:r>
      <w:r w:rsidR="003E43E8">
        <w:rPr>
          <w:rFonts w:ascii="Arial" w:hAnsi="Arial" w:cs="Arial"/>
        </w:rPr>
        <w:t>o</w:t>
      </w:r>
      <w:r w:rsidRPr="002A7B03">
        <w:rPr>
          <w:rFonts w:ascii="Arial" w:hAnsi="Arial" w:cs="Arial"/>
        </w:rPr>
        <w:t xml:space="preserve">duzećima u konačnici provode na </w:t>
      </w:r>
      <w:r w:rsidR="003E43E8">
        <w:rPr>
          <w:rFonts w:ascii="Arial" w:hAnsi="Arial" w:cs="Arial"/>
        </w:rPr>
        <w:t>razini</w:t>
      </w:r>
      <w:r w:rsidRPr="002A7B03">
        <w:rPr>
          <w:rFonts w:ascii="Arial" w:hAnsi="Arial" w:cs="Arial"/>
        </w:rPr>
        <w:t xml:space="preserve"> pojedinačnog javnog p</w:t>
      </w:r>
      <w:r w:rsidR="003E43E8">
        <w:rPr>
          <w:rFonts w:ascii="Arial" w:hAnsi="Arial" w:cs="Arial"/>
        </w:rPr>
        <w:t>o</w:t>
      </w:r>
      <w:r w:rsidRPr="002A7B03">
        <w:rPr>
          <w:rFonts w:ascii="Arial" w:hAnsi="Arial" w:cs="Arial"/>
        </w:rPr>
        <w:t>duzeća, s druge strane osnivači i resorna ministarstva bi također trebali imati aktivniju ulogu u pogledu rizika i upravljanja rizicima u javnim p</w:t>
      </w:r>
      <w:r w:rsidR="003E43E8">
        <w:rPr>
          <w:rFonts w:ascii="Arial" w:hAnsi="Arial" w:cs="Arial"/>
        </w:rPr>
        <w:t>o</w:t>
      </w:r>
      <w:r w:rsidRPr="002A7B03">
        <w:rPr>
          <w:rFonts w:ascii="Arial" w:hAnsi="Arial" w:cs="Arial"/>
        </w:rPr>
        <w:t>duzećima koje su osnovali ili koji su u njihovoj nadležnosti, kako bi se osiguralo efikasno upravljanje javnom imovinom i maksimizacija dobiti javnih p</w:t>
      </w:r>
      <w:r w:rsidR="003E43E8">
        <w:rPr>
          <w:rFonts w:ascii="Arial" w:hAnsi="Arial" w:cs="Arial"/>
        </w:rPr>
        <w:t>o</w:t>
      </w:r>
      <w:r w:rsidRPr="002A7B03">
        <w:rPr>
          <w:rFonts w:ascii="Arial" w:hAnsi="Arial" w:cs="Arial"/>
        </w:rPr>
        <w:t>duzeća. U tom smislu potrebno je razviti linije odgovornosti za procjenu i izvješ</w:t>
      </w:r>
      <w:r w:rsidR="003E43E8">
        <w:rPr>
          <w:rFonts w:ascii="Arial" w:hAnsi="Arial" w:cs="Arial"/>
        </w:rPr>
        <w:t>ći</w:t>
      </w:r>
      <w:r w:rsidRPr="002A7B03">
        <w:rPr>
          <w:rFonts w:ascii="Arial" w:hAnsi="Arial" w:cs="Arial"/>
        </w:rPr>
        <w:t>vanje o fiskalnim rizicima, provoditi kvalitetniji nadzor nad javnim p</w:t>
      </w:r>
      <w:r w:rsidR="003E43E8">
        <w:rPr>
          <w:rFonts w:ascii="Arial" w:hAnsi="Arial" w:cs="Arial"/>
        </w:rPr>
        <w:t>o</w:t>
      </w:r>
      <w:r w:rsidRPr="002A7B03">
        <w:rPr>
          <w:rFonts w:ascii="Arial" w:hAnsi="Arial" w:cs="Arial"/>
        </w:rPr>
        <w:t>duzećima, te jačati sposobnost osnivača i resornih ministarstava da identifi</w:t>
      </w:r>
      <w:r w:rsidR="003E43E8">
        <w:rPr>
          <w:rFonts w:ascii="Arial" w:hAnsi="Arial" w:cs="Arial"/>
        </w:rPr>
        <w:t>ciraju</w:t>
      </w:r>
      <w:r w:rsidRPr="002A7B03">
        <w:rPr>
          <w:rFonts w:ascii="Arial" w:hAnsi="Arial" w:cs="Arial"/>
        </w:rPr>
        <w:t>, prate, procjenjuju i upravljaju fiskalnim rizicima koji se vezuju uz poslovanje javnih p</w:t>
      </w:r>
      <w:r w:rsidR="003E43E8">
        <w:rPr>
          <w:rFonts w:ascii="Arial" w:hAnsi="Arial" w:cs="Arial"/>
        </w:rPr>
        <w:t>o</w:t>
      </w:r>
      <w:r w:rsidRPr="002A7B03">
        <w:rPr>
          <w:rFonts w:ascii="Arial" w:hAnsi="Arial" w:cs="Arial"/>
        </w:rPr>
        <w:t>duzeća.</w:t>
      </w:r>
    </w:p>
    <w:p w:rsidR="001C3930" w:rsidRPr="002A7B03" w:rsidRDefault="003E43E8" w:rsidP="001C3930">
      <w:pPr>
        <w:ind w:right="-279"/>
        <w:jc w:val="both"/>
        <w:rPr>
          <w:rFonts w:ascii="Arial" w:hAnsi="Arial" w:cs="Arial"/>
        </w:rPr>
      </w:pPr>
      <w:r>
        <w:rPr>
          <w:rFonts w:ascii="Arial" w:hAnsi="Arial" w:cs="Arial"/>
        </w:rPr>
        <w:t>Nadalje, potrebno je razviti sustav</w:t>
      </w:r>
      <w:r w:rsidR="001C3930" w:rsidRPr="002A7B03">
        <w:rPr>
          <w:rFonts w:ascii="Arial" w:hAnsi="Arial" w:cs="Arial"/>
        </w:rPr>
        <w:t xml:space="preserve"> izvješ</w:t>
      </w:r>
      <w:r>
        <w:rPr>
          <w:rFonts w:ascii="Arial" w:hAnsi="Arial" w:cs="Arial"/>
        </w:rPr>
        <w:t>ći</w:t>
      </w:r>
      <w:r w:rsidR="001C3930" w:rsidRPr="002A7B03">
        <w:rPr>
          <w:rFonts w:ascii="Arial" w:hAnsi="Arial" w:cs="Arial"/>
        </w:rPr>
        <w:t xml:space="preserve">vanja koji omogućava pravovremene informacije za praćenje likvidnosti, </w:t>
      </w:r>
      <w:r w:rsidR="003906E7">
        <w:rPr>
          <w:rFonts w:ascii="Arial" w:hAnsi="Arial" w:cs="Arial"/>
        </w:rPr>
        <w:t>financ</w:t>
      </w:r>
      <w:r w:rsidR="001C3930" w:rsidRPr="002A7B03">
        <w:rPr>
          <w:rFonts w:ascii="Arial" w:hAnsi="Arial" w:cs="Arial"/>
        </w:rPr>
        <w:t>ijske zaduženosti, stabilnosti i uspješnosti javnih p</w:t>
      </w:r>
      <w:r>
        <w:rPr>
          <w:rFonts w:ascii="Arial" w:hAnsi="Arial" w:cs="Arial"/>
        </w:rPr>
        <w:t>o</w:t>
      </w:r>
      <w:r w:rsidR="001C3930" w:rsidRPr="002A7B03">
        <w:rPr>
          <w:rFonts w:ascii="Arial" w:hAnsi="Arial" w:cs="Arial"/>
        </w:rPr>
        <w:t xml:space="preserve">duzeća. Ovaj prioritet stoga uključuje razvoj seta ključnih </w:t>
      </w:r>
      <w:r w:rsidR="003906E7">
        <w:rPr>
          <w:rFonts w:ascii="Arial" w:hAnsi="Arial" w:cs="Arial"/>
        </w:rPr>
        <w:t>financ</w:t>
      </w:r>
      <w:r w:rsidR="001C3930" w:rsidRPr="002A7B03">
        <w:rPr>
          <w:rFonts w:ascii="Arial" w:hAnsi="Arial" w:cs="Arial"/>
        </w:rPr>
        <w:t>ijskih pokazatelja stabilnosti, aktivnosti i uspješnosti javnih p</w:t>
      </w:r>
      <w:r>
        <w:rPr>
          <w:rFonts w:ascii="Arial" w:hAnsi="Arial" w:cs="Arial"/>
        </w:rPr>
        <w:t>o</w:t>
      </w:r>
      <w:r w:rsidR="001C3930" w:rsidRPr="002A7B03">
        <w:rPr>
          <w:rFonts w:ascii="Arial" w:hAnsi="Arial" w:cs="Arial"/>
        </w:rPr>
        <w:t xml:space="preserve">duzeća za osnivače i resorna ministarstva, a s vremenom bit će potrebno razvijati i modalitete za postavljanje određenih ciljanih vrijednosti </w:t>
      </w:r>
      <w:r w:rsidR="003906E7">
        <w:rPr>
          <w:rFonts w:ascii="Arial" w:hAnsi="Arial" w:cs="Arial"/>
        </w:rPr>
        <w:t>financ</w:t>
      </w:r>
      <w:r w:rsidR="001C3930" w:rsidRPr="002A7B03">
        <w:rPr>
          <w:rFonts w:ascii="Arial" w:hAnsi="Arial" w:cs="Arial"/>
        </w:rPr>
        <w:t>ijskih pokazatelja koja se očekuju od javnih p</w:t>
      </w:r>
      <w:r>
        <w:rPr>
          <w:rFonts w:ascii="Arial" w:hAnsi="Arial" w:cs="Arial"/>
        </w:rPr>
        <w:t>o</w:t>
      </w:r>
      <w:r w:rsidR="001C3930" w:rsidRPr="002A7B03">
        <w:rPr>
          <w:rFonts w:ascii="Arial" w:hAnsi="Arial" w:cs="Arial"/>
        </w:rPr>
        <w:t>duzeća</w:t>
      </w:r>
      <w:r w:rsidR="001C3930" w:rsidRPr="002A7B03">
        <w:rPr>
          <w:rStyle w:val="FootnoteReference"/>
          <w:rFonts w:ascii="Arial" w:hAnsi="Arial" w:cs="Arial"/>
        </w:rPr>
        <w:footnoteReference w:id="59"/>
      </w:r>
      <w:r w:rsidR="001C3930" w:rsidRPr="002A7B03">
        <w:rPr>
          <w:rFonts w:ascii="Arial" w:hAnsi="Arial" w:cs="Arial"/>
        </w:rPr>
        <w:t>.</w:t>
      </w:r>
    </w:p>
    <w:p w:rsidR="001C3930" w:rsidRDefault="001C3930" w:rsidP="003E43E8">
      <w:pPr>
        <w:ind w:right="-279"/>
        <w:jc w:val="both"/>
        <w:rPr>
          <w:rFonts w:ascii="Arial" w:hAnsi="Arial" w:cs="Arial"/>
        </w:rPr>
      </w:pPr>
      <w:r w:rsidRPr="002A7B03">
        <w:rPr>
          <w:rFonts w:ascii="Arial" w:hAnsi="Arial" w:cs="Arial"/>
        </w:rPr>
        <w:t xml:space="preserve">Ovaj prioritet također uključuje i automatizaciju procesa izračuna ključnih pokazatelja uspješnosti i ključnih zbirnih </w:t>
      </w:r>
      <w:r w:rsidR="003906E7">
        <w:rPr>
          <w:rFonts w:ascii="Arial" w:hAnsi="Arial" w:cs="Arial"/>
        </w:rPr>
        <w:t>financ</w:t>
      </w:r>
      <w:r w:rsidRPr="002A7B03">
        <w:rPr>
          <w:rFonts w:ascii="Arial" w:hAnsi="Arial" w:cs="Arial"/>
        </w:rPr>
        <w:t>ijskih pokazatelja za javna p</w:t>
      </w:r>
      <w:r w:rsidR="003E43E8">
        <w:rPr>
          <w:rFonts w:ascii="Arial" w:hAnsi="Arial" w:cs="Arial"/>
        </w:rPr>
        <w:t>o</w:t>
      </w:r>
      <w:r w:rsidRPr="002A7B03">
        <w:rPr>
          <w:rFonts w:ascii="Arial" w:hAnsi="Arial" w:cs="Arial"/>
        </w:rPr>
        <w:t>duzeća, a u svrhu unapr</w:t>
      </w:r>
      <w:r w:rsidR="003E43E8">
        <w:rPr>
          <w:rFonts w:ascii="Arial" w:hAnsi="Arial" w:cs="Arial"/>
        </w:rPr>
        <w:t>j</w:t>
      </w:r>
      <w:r w:rsidRPr="002A7B03">
        <w:rPr>
          <w:rFonts w:ascii="Arial" w:hAnsi="Arial" w:cs="Arial"/>
        </w:rPr>
        <w:t xml:space="preserve">eđenja transparentnosti, zbirni izvještaj o </w:t>
      </w:r>
      <w:r w:rsidR="003906E7">
        <w:rPr>
          <w:rFonts w:ascii="Arial" w:hAnsi="Arial" w:cs="Arial"/>
        </w:rPr>
        <w:t>financ</w:t>
      </w:r>
      <w:r w:rsidRPr="002A7B03">
        <w:rPr>
          <w:rFonts w:ascii="Arial" w:hAnsi="Arial" w:cs="Arial"/>
        </w:rPr>
        <w:t>ijskoj uspješnosti javnih p</w:t>
      </w:r>
      <w:r w:rsidR="003E43E8">
        <w:rPr>
          <w:rFonts w:ascii="Arial" w:hAnsi="Arial" w:cs="Arial"/>
        </w:rPr>
        <w:t>o</w:t>
      </w:r>
      <w:r w:rsidRPr="002A7B03">
        <w:rPr>
          <w:rFonts w:ascii="Arial" w:hAnsi="Arial" w:cs="Arial"/>
        </w:rPr>
        <w:t xml:space="preserve">duzeća i procjena fiskalnih rizika mogu biti prezentirane npr. kao dio </w:t>
      </w:r>
      <w:r w:rsidR="005E5255">
        <w:rPr>
          <w:rFonts w:ascii="Arial" w:hAnsi="Arial" w:cs="Arial"/>
        </w:rPr>
        <w:t>proračun</w:t>
      </w:r>
      <w:r w:rsidRPr="002A7B03">
        <w:rPr>
          <w:rFonts w:ascii="Arial" w:hAnsi="Arial" w:cs="Arial"/>
        </w:rPr>
        <w:t xml:space="preserve">ske dokumentacije kod donošenja </w:t>
      </w:r>
      <w:r w:rsidR="005E5255">
        <w:rPr>
          <w:rFonts w:ascii="Arial" w:hAnsi="Arial" w:cs="Arial"/>
        </w:rPr>
        <w:t>proračun</w:t>
      </w:r>
      <w:r w:rsidR="003E43E8">
        <w:rPr>
          <w:rFonts w:ascii="Arial" w:hAnsi="Arial" w:cs="Arial"/>
        </w:rPr>
        <w:t>a.</w:t>
      </w:r>
    </w:p>
    <w:p w:rsidR="003E43E8" w:rsidRPr="003E43E8" w:rsidRDefault="003E43E8" w:rsidP="003E43E8">
      <w:pPr>
        <w:ind w:right="-279"/>
        <w:jc w:val="both"/>
        <w:rPr>
          <w:rFonts w:ascii="Arial" w:hAnsi="Arial" w:cs="Arial"/>
        </w:rPr>
      </w:pPr>
    </w:p>
    <w:p w:rsidR="001C3930" w:rsidRPr="002A7B03" w:rsidRDefault="001C3930" w:rsidP="001C3930">
      <w:pPr>
        <w:pStyle w:val="Heading2"/>
        <w:ind w:left="567" w:right="-563" w:hanging="567"/>
        <w:rPr>
          <w:rFonts w:ascii="Arial" w:hAnsi="Arial" w:cs="Arial"/>
        </w:rPr>
      </w:pPr>
      <w:bookmarkStart w:id="36" w:name="_Toc68086928"/>
      <w:r w:rsidRPr="002A7B03">
        <w:rPr>
          <w:rFonts w:ascii="Arial" w:hAnsi="Arial" w:cs="Arial"/>
        </w:rPr>
        <w:t xml:space="preserve">4.2 </w:t>
      </w:r>
      <w:r w:rsidRPr="002A7B03">
        <w:rPr>
          <w:rFonts w:ascii="Arial" w:hAnsi="Arial" w:cs="Arial"/>
        </w:rPr>
        <w:tab/>
      </w:r>
      <w:r w:rsidR="005E5255">
        <w:rPr>
          <w:rFonts w:ascii="Arial" w:hAnsi="Arial" w:cs="Arial"/>
        </w:rPr>
        <w:t>Unutarnja</w:t>
      </w:r>
      <w:r w:rsidRPr="002A7B03">
        <w:rPr>
          <w:rFonts w:ascii="Arial" w:hAnsi="Arial" w:cs="Arial"/>
        </w:rPr>
        <w:t xml:space="preserve"> revizija</w:t>
      </w:r>
      <w:bookmarkEnd w:id="36"/>
    </w:p>
    <w:p w:rsidR="001C3930" w:rsidRPr="002A7B03" w:rsidRDefault="001C3930" w:rsidP="001C3930">
      <w:pPr>
        <w:ind w:right="-563"/>
        <w:jc w:val="both"/>
        <w:rPr>
          <w:rFonts w:ascii="Arial" w:hAnsi="Arial" w:cs="Arial"/>
          <w:sz w:val="14"/>
        </w:rPr>
      </w:pPr>
    </w:p>
    <w:p w:rsidR="001C3930" w:rsidRPr="002A7B03" w:rsidRDefault="005E5255" w:rsidP="001C3930">
      <w:pPr>
        <w:ind w:right="-279"/>
        <w:jc w:val="both"/>
        <w:rPr>
          <w:rFonts w:ascii="Arial" w:hAnsi="Arial" w:cs="Arial"/>
        </w:rPr>
      </w:pPr>
      <w:r>
        <w:rPr>
          <w:rFonts w:ascii="Arial" w:hAnsi="Arial" w:cs="Arial"/>
        </w:rPr>
        <w:t>Unutarnja</w:t>
      </w:r>
      <w:r w:rsidR="001C3930" w:rsidRPr="002A7B03">
        <w:rPr>
          <w:rFonts w:ascii="Arial" w:hAnsi="Arial" w:cs="Arial"/>
        </w:rPr>
        <w:t xml:space="preserve"> revizija predstavlja ne</w:t>
      </w:r>
      <w:r w:rsidR="003E43E8">
        <w:rPr>
          <w:rFonts w:ascii="Arial" w:hAnsi="Arial" w:cs="Arial"/>
        </w:rPr>
        <w:t>o</w:t>
      </w:r>
      <w:r w:rsidR="001C3930" w:rsidRPr="002A7B03">
        <w:rPr>
          <w:rFonts w:ascii="Arial" w:hAnsi="Arial" w:cs="Arial"/>
        </w:rPr>
        <w:t>visno, objektivno uvjeravanje i kon</w:t>
      </w:r>
      <w:r w:rsidR="003E43E8">
        <w:rPr>
          <w:rFonts w:ascii="Arial" w:hAnsi="Arial" w:cs="Arial"/>
        </w:rPr>
        <w:t>z</w:t>
      </w:r>
      <w:r w:rsidR="001C3930" w:rsidRPr="002A7B03">
        <w:rPr>
          <w:rFonts w:ascii="Arial" w:hAnsi="Arial" w:cs="Arial"/>
        </w:rPr>
        <w:t xml:space="preserve">ultantsku aktivnost kreiranu s ciljem da se doda vrijednost i unaprijedi poslovanje organizacije. Ona pomaže organizaciji da ostvari svoje ciljeve osiguravajući </w:t>
      </w:r>
      <w:r w:rsidR="003906E7">
        <w:rPr>
          <w:rFonts w:ascii="Arial" w:hAnsi="Arial" w:cs="Arial"/>
        </w:rPr>
        <w:t>s</w:t>
      </w:r>
      <w:r w:rsidR="003E43E8">
        <w:rPr>
          <w:rFonts w:ascii="Arial" w:hAnsi="Arial" w:cs="Arial"/>
        </w:rPr>
        <w:t>istem</w:t>
      </w:r>
      <w:r w:rsidR="003906E7">
        <w:rPr>
          <w:rFonts w:ascii="Arial" w:hAnsi="Arial" w:cs="Arial"/>
        </w:rPr>
        <w:t>a</w:t>
      </w:r>
      <w:r w:rsidR="001C3930" w:rsidRPr="002A7B03">
        <w:rPr>
          <w:rFonts w:ascii="Arial" w:hAnsi="Arial" w:cs="Arial"/>
        </w:rPr>
        <w:t>tičan, discipliniran pristup ocjeni i poboljšanju efikasnosti upravljanja rizicima, kontrolama i procesima upravljanja</w:t>
      </w:r>
      <w:r w:rsidR="001C3930" w:rsidRPr="002A7B03">
        <w:rPr>
          <w:rStyle w:val="FootnoteReference"/>
          <w:rFonts w:ascii="Arial" w:hAnsi="Arial" w:cs="Arial"/>
        </w:rPr>
        <w:footnoteReference w:id="60"/>
      </w:r>
      <w:r w:rsidR="001C3930" w:rsidRPr="002A7B03">
        <w:rPr>
          <w:rFonts w:ascii="Arial" w:hAnsi="Arial" w:cs="Arial"/>
        </w:rPr>
        <w:t>.</w:t>
      </w:r>
    </w:p>
    <w:p w:rsidR="001C3930" w:rsidRPr="002A7B03" w:rsidRDefault="001C3930" w:rsidP="001C3930">
      <w:pPr>
        <w:ind w:right="-279"/>
        <w:jc w:val="both"/>
        <w:rPr>
          <w:rFonts w:ascii="Arial" w:hAnsi="Arial" w:cs="Arial"/>
        </w:rPr>
      </w:pPr>
      <w:r w:rsidRPr="002A7B03">
        <w:rPr>
          <w:rFonts w:ascii="Arial" w:hAnsi="Arial" w:cs="Arial"/>
        </w:rPr>
        <w:t xml:space="preserve">U javnom sektoru u FBiH, </w:t>
      </w:r>
      <w:r w:rsidR="005E5255">
        <w:rPr>
          <w:rFonts w:ascii="Arial" w:hAnsi="Arial" w:cs="Arial"/>
        </w:rPr>
        <w:t>proračun</w:t>
      </w:r>
      <w:r w:rsidRPr="002A7B03">
        <w:rPr>
          <w:rFonts w:ascii="Arial" w:hAnsi="Arial" w:cs="Arial"/>
        </w:rPr>
        <w:t xml:space="preserve">ski korisnici i </w:t>
      </w:r>
      <w:r w:rsidR="003E43E8">
        <w:rPr>
          <w:rFonts w:ascii="Arial" w:hAnsi="Arial" w:cs="Arial"/>
        </w:rPr>
        <w:t>iz</w:t>
      </w:r>
      <w:r w:rsidRPr="002A7B03">
        <w:rPr>
          <w:rFonts w:ascii="Arial" w:hAnsi="Arial" w:cs="Arial"/>
        </w:rPr>
        <w:t>van</w:t>
      </w:r>
      <w:r w:rsidR="005E5255">
        <w:rPr>
          <w:rFonts w:ascii="Arial" w:hAnsi="Arial" w:cs="Arial"/>
        </w:rPr>
        <w:t>proračun</w:t>
      </w:r>
      <w:r w:rsidRPr="002A7B03">
        <w:rPr>
          <w:rFonts w:ascii="Arial" w:hAnsi="Arial" w:cs="Arial"/>
        </w:rPr>
        <w:t>ski fondovi FBiH i kantona, JLU, te pravn</w:t>
      </w:r>
      <w:r w:rsidR="003E43E8">
        <w:rPr>
          <w:rFonts w:ascii="Arial" w:hAnsi="Arial" w:cs="Arial"/>
        </w:rPr>
        <w:t>e</w:t>
      </w:r>
      <w:r w:rsidRPr="002A7B03">
        <w:rPr>
          <w:rFonts w:ascii="Arial" w:hAnsi="Arial" w:cs="Arial"/>
        </w:rPr>
        <w:t xml:space="preserve"> </w:t>
      </w:r>
      <w:r w:rsidR="003E43E8">
        <w:rPr>
          <w:rFonts w:ascii="Arial" w:hAnsi="Arial" w:cs="Arial"/>
        </w:rPr>
        <w:t xml:space="preserve">osobe </w:t>
      </w:r>
      <w:r w:rsidRPr="002A7B03">
        <w:rPr>
          <w:rFonts w:ascii="Arial" w:hAnsi="Arial" w:cs="Arial"/>
        </w:rPr>
        <w:t xml:space="preserve">kojima su osnivači Federacija, kantoni i općine/gradovi uspostavljaju funkciju </w:t>
      </w:r>
      <w:r w:rsidR="003906E7">
        <w:rPr>
          <w:rFonts w:ascii="Arial" w:hAnsi="Arial" w:cs="Arial"/>
        </w:rPr>
        <w:t>unutarnje</w:t>
      </w:r>
      <w:r w:rsidRPr="002A7B03">
        <w:rPr>
          <w:rFonts w:ascii="Arial" w:hAnsi="Arial" w:cs="Arial"/>
        </w:rPr>
        <w:t xml:space="preserve"> revizije prema Zakonu o </w:t>
      </w:r>
      <w:r w:rsidR="00217F53">
        <w:rPr>
          <w:rFonts w:ascii="Arial" w:hAnsi="Arial" w:cs="Arial"/>
        </w:rPr>
        <w:t>unutarnjoj</w:t>
      </w:r>
      <w:r w:rsidRPr="002A7B03">
        <w:rPr>
          <w:rFonts w:ascii="Arial" w:hAnsi="Arial" w:cs="Arial"/>
        </w:rPr>
        <w:t xml:space="preserve"> reviziji</w:t>
      </w:r>
      <w:r w:rsidRPr="002A7B03">
        <w:rPr>
          <w:rStyle w:val="FootnoteReference"/>
          <w:rFonts w:ascii="Arial" w:hAnsi="Arial" w:cs="Arial"/>
        </w:rPr>
        <w:footnoteReference w:id="61"/>
      </w:r>
      <w:r w:rsidRPr="002A7B03">
        <w:rPr>
          <w:rFonts w:ascii="Arial" w:hAnsi="Arial" w:cs="Arial"/>
        </w:rPr>
        <w:t>. I</w:t>
      </w:r>
      <w:r w:rsidR="003E43E8">
        <w:rPr>
          <w:rFonts w:ascii="Arial" w:hAnsi="Arial" w:cs="Arial"/>
        </w:rPr>
        <w:t>znimno</w:t>
      </w:r>
      <w:r w:rsidRPr="002A7B03">
        <w:rPr>
          <w:rFonts w:ascii="Arial" w:hAnsi="Arial" w:cs="Arial"/>
        </w:rPr>
        <w:t xml:space="preserve"> od toga, javna p</w:t>
      </w:r>
      <w:r w:rsidR="003E43E8">
        <w:rPr>
          <w:rFonts w:ascii="Arial" w:hAnsi="Arial" w:cs="Arial"/>
        </w:rPr>
        <w:t>oduzeća unutarnju</w:t>
      </w:r>
      <w:r w:rsidRPr="002A7B03">
        <w:rPr>
          <w:rFonts w:ascii="Arial" w:hAnsi="Arial" w:cs="Arial"/>
        </w:rPr>
        <w:t xml:space="preserve"> re</w:t>
      </w:r>
      <w:r w:rsidR="003E43E8">
        <w:rPr>
          <w:rFonts w:ascii="Arial" w:hAnsi="Arial" w:cs="Arial"/>
        </w:rPr>
        <w:t>viziju uspostavljaju u skladu s</w:t>
      </w:r>
      <w:r w:rsidRPr="002A7B03">
        <w:rPr>
          <w:rFonts w:ascii="Arial" w:hAnsi="Arial" w:cs="Arial"/>
        </w:rPr>
        <w:t xml:space="preserve"> odredbama Zakona o javnim p</w:t>
      </w:r>
      <w:r w:rsidR="003E43E8">
        <w:rPr>
          <w:rFonts w:ascii="Arial" w:hAnsi="Arial" w:cs="Arial"/>
        </w:rPr>
        <w:t>o</w:t>
      </w:r>
      <w:r w:rsidRPr="002A7B03">
        <w:rPr>
          <w:rFonts w:ascii="Arial" w:hAnsi="Arial" w:cs="Arial"/>
        </w:rPr>
        <w:t xml:space="preserve">duzećima, a odredbe Zakona o </w:t>
      </w:r>
      <w:r w:rsidR="00217F53">
        <w:rPr>
          <w:rFonts w:ascii="Arial" w:hAnsi="Arial" w:cs="Arial"/>
        </w:rPr>
        <w:t>unutarnjoj</w:t>
      </w:r>
      <w:r w:rsidRPr="002A7B03">
        <w:rPr>
          <w:rFonts w:ascii="Arial" w:hAnsi="Arial" w:cs="Arial"/>
        </w:rPr>
        <w:t xml:space="preserve"> reviziji primjenjuju kao lex specialis za sve ono što se odnosi na </w:t>
      </w:r>
      <w:r w:rsidR="003E43E8">
        <w:rPr>
          <w:rFonts w:ascii="Arial" w:hAnsi="Arial" w:cs="Arial"/>
        </w:rPr>
        <w:t>unutarnju</w:t>
      </w:r>
      <w:r w:rsidRPr="002A7B03">
        <w:rPr>
          <w:rFonts w:ascii="Arial" w:hAnsi="Arial" w:cs="Arial"/>
        </w:rPr>
        <w:t xml:space="preserve"> reviziju, a nije utvrđeno Zakonom o javnim pduzećima.</w:t>
      </w:r>
    </w:p>
    <w:p w:rsidR="001C3930" w:rsidRPr="002A7B03" w:rsidRDefault="001C3930" w:rsidP="001C3930">
      <w:pPr>
        <w:pStyle w:val="Heading3"/>
        <w:ind w:left="709" w:right="-563" w:hanging="709"/>
        <w:rPr>
          <w:rFonts w:ascii="Arial" w:hAnsi="Arial" w:cs="Arial"/>
        </w:rPr>
      </w:pPr>
      <w:bookmarkStart w:id="37" w:name="_Toc68086929"/>
      <w:r w:rsidRPr="002A7B03">
        <w:rPr>
          <w:rFonts w:ascii="Arial" w:hAnsi="Arial" w:cs="Arial"/>
        </w:rPr>
        <w:t xml:space="preserve">4.2.1 </w:t>
      </w:r>
      <w:r w:rsidRPr="002A7B03">
        <w:rPr>
          <w:rFonts w:ascii="Arial" w:hAnsi="Arial" w:cs="Arial"/>
        </w:rPr>
        <w:tab/>
      </w:r>
      <w:r w:rsidR="005E5255">
        <w:rPr>
          <w:rFonts w:ascii="Arial" w:hAnsi="Arial" w:cs="Arial"/>
        </w:rPr>
        <w:t>Unutarnja</w:t>
      </w:r>
      <w:r w:rsidRPr="002A7B03">
        <w:rPr>
          <w:rFonts w:ascii="Arial" w:hAnsi="Arial" w:cs="Arial"/>
        </w:rPr>
        <w:t xml:space="preserve"> revizija - sadašnje stanje</w:t>
      </w:r>
      <w:bookmarkEnd w:id="37"/>
    </w:p>
    <w:p w:rsidR="001C3930" w:rsidRPr="002A7B03" w:rsidRDefault="001C3930" w:rsidP="001C3930">
      <w:pPr>
        <w:spacing w:after="0"/>
        <w:ind w:left="1440" w:right="-563" w:firstLine="720"/>
        <w:jc w:val="both"/>
        <w:rPr>
          <w:rFonts w:ascii="Arial" w:hAnsi="Arial" w:cs="Arial"/>
          <w:b/>
          <w:szCs w:val="24"/>
        </w:rPr>
      </w:pPr>
    </w:p>
    <w:p w:rsidR="001C3930" w:rsidRPr="002A7B03" w:rsidRDefault="001C3930" w:rsidP="001C3930">
      <w:pPr>
        <w:pStyle w:val="Heading4"/>
        <w:ind w:right="-563"/>
        <w:rPr>
          <w:rFonts w:ascii="Arial" w:hAnsi="Arial" w:cs="Arial"/>
        </w:rPr>
      </w:pPr>
      <w:r w:rsidRPr="002A7B03">
        <w:rPr>
          <w:rFonts w:ascii="Arial" w:hAnsi="Arial" w:cs="Arial"/>
        </w:rPr>
        <w:t xml:space="preserve">Pozicioniranje profesije </w:t>
      </w:r>
      <w:r w:rsidR="003906E7">
        <w:rPr>
          <w:rFonts w:ascii="Arial" w:hAnsi="Arial" w:cs="Arial"/>
        </w:rPr>
        <w:t>unutarnje</w:t>
      </w:r>
      <w:r w:rsidRPr="002A7B03">
        <w:rPr>
          <w:rFonts w:ascii="Arial" w:hAnsi="Arial" w:cs="Arial"/>
        </w:rPr>
        <w:t xml:space="preserve"> revizije</w:t>
      </w:r>
    </w:p>
    <w:p w:rsidR="001C3930" w:rsidRPr="002A7B03" w:rsidRDefault="001C3930" w:rsidP="001C3930">
      <w:pPr>
        <w:tabs>
          <w:tab w:val="left" w:pos="709"/>
        </w:tabs>
        <w:autoSpaceDE w:val="0"/>
        <w:autoSpaceDN w:val="0"/>
        <w:adjustRightInd w:val="0"/>
        <w:ind w:right="-279"/>
        <w:jc w:val="both"/>
        <w:rPr>
          <w:rFonts w:ascii="Arial" w:hAnsi="Arial" w:cs="Arial"/>
        </w:rPr>
      </w:pPr>
      <w:r w:rsidRPr="002A7B03">
        <w:rPr>
          <w:rFonts w:ascii="Arial" w:hAnsi="Arial" w:cs="Arial"/>
        </w:rPr>
        <w:t xml:space="preserve">Iako je Zakon o </w:t>
      </w:r>
      <w:r w:rsidR="00217F53">
        <w:rPr>
          <w:rFonts w:ascii="Arial" w:hAnsi="Arial" w:cs="Arial"/>
        </w:rPr>
        <w:t>unutarnjoj</w:t>
      </w:r>
      <w:r w:rsidRPr="002A7B03">
        <w:rPr>
          <w:rFonts w:ascii="Arial" w:hAnsi="Arial" w:cs="Arial"/>
        </w:rPr>
        <w:t xml:space="preserve"> reviziji donesen 2008. godine, pravi razvoj </w:t>
      </w:r>
      <w:r w:rsidR="003906E7">
        <w:rPr>
          <w:rFonts w:ascii="Arial" w:hAnsi="Arial" w:cs="Arial"/>
        </w:rPr>
        <w:t>unutarnje</w:t>
      </w:r>
      <w:r w:rsidRPr="002A7B03">
        <w:rPr>
          <w:rFonts w:ascii="Arial" w:hAnsi="Arial" w:cs="Arial"/>
        </w:rPr>
        <w:t xml:space="preserve"> revizije u javnom sektoru u Federaciji BiH započeo je 2013. kad je aktivno nastavljeno dalje unaprjeđenje i razrada regulatornog i metodološkog okvira, kojim je u cilju jačanja funkcije </w:t>
      </w:r>
      <w:r w:rsidR="003906E7">
        <w:rPr>
          <w:rFonts w:ascii="Arial" w:hAnsi="Arial" w:cs="Arial"/>
        </w:rPr>
        <w:t>unutarnje</w:t>
      </w:r>
      <w:r w:rsidRPr="002A7B03">
        <w:rPr>
          <w:rFonts w:ascii="Arial" w:hAnsi="Arial" w:cs="Arial"/>
        </w:rPr>
        <w:t xml:space="preserve"> revizije, od </w:t>
      </w:r>
      <w:r w:rsidR="003906E7">
        <w:rPr>
          <w:rFonts w:ascii="Arial" w:hAnsi="Arial" w:cs="Arial"/>
        </w:rPr>
        <w:t>unutarnjih</w:t>
      </w:r>
      <w:r w:rsidRPr="002A7B03">
        <w:rPr>
          <w:rFonts w:ascii="Arial" w:hAnsi="Arial" w:cs="Arial"/>
        </w:rPr>
        <w:t xml:space="preserve"> revizora zatraženo posjedovanje specijalističkog certifikata, stručnost i relevantno radno iskustvo.</w:t>
      </w:r>
    </w:p>
    <w:p w:rsidR="001C3930" w:rsidRPr="002A7B03" w:rsidRDefault="001C3930" w:rsidP="001C3930">
      <w:pPr>
        <w:tabs>
          <w:tab w:val="left" w:pos="709"/>
        </w:tabs>
        <w:autoSpaceDE w:val="0"/>
        <w:autoSpaceDN w:val="0"/>
        <w:adjustRightInd w:val="0"/>
        <w:ind w:right="-279"/>
        <w:jc w:val="both"/>
        <w:rPr>
          <w:rFonts w:ascii="Arial" w:hAnsi="Arial" w:cs="Arial"/>
        </w:rPr>
      </w:pPr>
      <w:r w:rsidRPr="002A7B03">
        <w:rPr>
          <w:rFonts w:ascii="Arial" w:hAnsi="Arial" w:cs="Arial"/>
        </w:rPr>
        <w:t xml:space="preserve">Međutim, i pored mjera koje je iniciralo FMF i zaključaka Vlade Federacije iz 2017. godine, pitanja pozicioniranja profesije </w:t>
      </w:r>
      <w:r w:rsidR="003906E7">
        <w:rPr>
          <w:rFonts w:ascii="Arial" w:hAnsi="Arial" w:cs="Arial"/>
        </w:rPr>
        <w:t>unutarnje</w:t>
      </w:r>
      <w:r w:rsidRPr="002A7B03">
        <w:rPr>
          <w:rFonts w:ascii="Arial" w:hAnsi="Arial" w:cs="Arial"/>
        </w:rPr>
        <w:t xml:space="preserve"> revizije i adekvatne plaće </w:t>
      </w:r>
      <w:r w:rsidR="00DD77AC">
        <w:rPr>
          <w:rFonts w:ascii="Arial" w:hAnsi="Arial" w:cs="Arial"/>
        </w:rPr>
        <w:t>unutarnjeg</w:t>
      </w:r>
      <w:r w:rsidRPr="002A7B03">
        <w:rPr>
          <w:rFonts w:ascii="Arial" w:hAnsi="Arial" w:cs="Arial"/>
        </w:rPr>
        <w:t xml:space="preserve"> revizora kao ključnih predu</w:t>
      </w:r>
      <w:r w:rsidR="00DD77AC">
        <w:rPr>
          <w:rFonts w:ascii="Arial" w:hAnsi="Arial" w:cs="Arial"/>
        </w:rPr>
        <w:t>vjeta</w:t>
      </w:r>
      <w:r w:rsidRPr="002A7B03">
        <w:rPr>
          <w:rFonts w:ascii="Arial" w:hAnsi="Arial" w:cs="Arial"/>
        </w:rPr>
        <w:t xml:space="preserve"> za rad </w:t>
      </w:r>
      <w:r w:rsidR="003906E7">
        <w:rPr>
          <w:rFonts w:ascii="Arial" w:hAnsi="Arial" w:cs="Arial"/>
        </w:rPr>
        <w:t>unutarnje</w:t>
      </w:r>
      <w:r w:rsidRPr="002A7B03">
        <w:rPr>
          <w:rFonts w:ascii="Arial" w:hAnsi="Arial" w:cs="Arial"/>
        </w:rPr>
        <w:t xml:space="preserve"> revizije su i dalje ostala neriješena. Navedeni problem najvećim dijelom leži u činjenici neusklađenosti tumačenja propisa u oblasti radno</w:t>
      </w:r>
      <w:r w:rsidR="00DD77AC">
        <w:rPr>
          <w:rFonts w:ascii="Arial" w:hAnsi="Arial" w:cs="Arial"/>
        </w:rPr>
        <w:t>-</w:t>
      </w:r>
      <w:r w:rsidRPr="002A7B03">
        <w:rPr>
          <w:rFonts w:ascii="Arial" w:hAnsi="Arial" w:cs="Arial"/>
        </w:rPr>
        <w:t xml:space="preserve">pravnih odnosa tako da pozicioniranje i plaća variraju od </w:t>
      </w:r>
      <w:r w:rsidR="00DD77AC">
        <w:rPr>
          <w:rFonts w:ascii="Arial" w:hAnsi="Arial" w:cs="Arial"/>
        </w:rPr>
        <w:t>razine</w:t>
      </w:r>
      <w:r w:rsidRPr="002A7B03">
        <w:rPr>
          <w:rFonts w:ascii="Arial" w:hAnsi="Arial" w:cs="Arial"/>
        </w:rPr>
        <w:t xml:space="preserve"> do </w:t>
      </w:r>
      <w:r w:rsidR="00DD77AC">
        <w:rPr>
          <w:rFonts w:ascii="Arial" w:hAnsi="Arial" w:cs="Arial"/>
        </w:rPr>
        <w:t>razine</w:t>
      </w:r>
      <w:r w:rsidRPr="002A7B03">
        <w:rPr>
          <w:rFonts w:ascii="Arial" w:hAnsi="Arial" w:cs="Arial"/>
        </w:rPr>
        <w:t>, čak od organizacije do organizacije. Nadalje, federalni Zakon o državnoj službi nije predvidio radno mjesto „</w:t>
      </w:r>
      <w:r w:rsidR="003906E7">
        <w:rPr>
          <w:rFonts w:ascii="Arial" w:hAnsi="Arial" w:cs="Arial"/>
        </w:rPr>
        <w:t>unutarnji</w:t>
      </w:r>
      <w:r w:rsidRPr="002A7B03">
        <w:rPr>
          <w:rFonts w:ascii="Arial" w:hAnsi="Arial" w:cs="Arial"/>
        </w:rPr>
        <w:t xml:space="preserve"> revizor“, a Zakon o plaćama i naknadama u organima vlasti FBiH jeste, propisavši i adekvatan koeficijent za mjesto „</w:t>
      </w:r>
      <w:r w:rsidR="003906E7">
        <w:rPr>
          <w:rFonts w:ascii="Arial" w:hAnsi="Arial" w:cs="Arial"/>
        </w:rPr>
        <w:t>unutarnji</w:t>
      </w:r>
      <w:r w:rsidRPr="002A7B03">
        <w:rPr>
          <w:rFonts w:ascii="Arial" w:hAnsi="Arial" w:cs="Arial"/>
        </w:rPr>
        <w:t xml:space="preserve"> revizor“, ali ne i za rukovodi</w:t>
      </w:r>
      <w:r w:rsidR="00DD77AC">
        <w:rPr>
          <w:rFonts w:ascii="Arial" w:hAnsi="Arial" w:cs="Arial"/>
        </w:rPr>
        <w:t>telja</w:t>
      </w:r>
      <w:r w:rsidRPr="002A7B03">
        <w:rPr>
          <w:rFonts w:ascii="Arial" w:hAnsi="Arial" w:cs="Arial"/>
        </w:rPr>
        <w:t xml:space="preserve"> jedinice </w:t>
      </w:r>
      <w:r w:rsidR="003906E7">
        <w:rPr>
          <w:rFonts w:ascii="Arial" w:hAnsi="Arial" w:cs="Arial"/>
        </w:rPr>
        <w:t>unutarnje</w:t>
      </w:r>
      <w:r w:rsidRPr="002A7B03">
        <w:rPr>
          <w:rFonts w:ascii="Arial" w:hAnsi="Arial" w:cs="Arial"/>
        </w:rPr>
        <w:t xml:space="preserve"> revizije. Tako se </w:t>
      </w:r>
      <w:r w:rsidR="003906E7">
        <w:rPr>
          <w:rFonts w:ascii="Arial" w:hAnsi="Arial" w:cs="Arial"/>
        </w:rPr>
        <w:t>unutarnji</w:t>
      </w:r>
      <w:r w:rsidRPr="002A7B03">
        <w:rPr>
          <w:rFonts w:ascii="Arial" w:hAnsi="Arial" w:cs="Arial"/>
        </w:rPr>
        <w:t xml:space="preserve">m revizorima često dodjeljuje niži koeficijent (kao što je koeficijent npr. stručnog savjetnika), što u praksi dovodi do odlazaka </w:t>
      </w:r>
      <w:r w:rsidR="003906E7">
        <w:rPr>
          <w:rFonts w:ascii="Arial" w:hAnsi="Arial" w:cs="Arial"/>
        </w:rPr>
        <w:t>unutarnjih</w:t>
      </w:r>
      <w:r w:rsidRPr="002A7B03">
        <w:rPr>
          <w:rFonts w:ascii="Arial" w:hAnsi="Arial" w:cs="Arial"/>
        </w:rPr>
        <w:t xml:space="preserve"> revizora na druga, bolje plaćena radna mjesta. </w:t>
      </w:r>
    </w:p>
    <w:p w:rsidR="001C3930" w:rsidRPr="002A7B03" w:rsidRDefault="001C3930" w:rsidP="001C3930">
      <w:pPr>
        <w:tabs>
          <w:tab w:val="left" w:pos="709"/>
        </w:tabs>
        <w:autoSpaceDE w:val="0"/>
        <w:autoSpaceDN w:val="0"/>
        <w:adjustRightInd w:val="0"/>
        <w:ind w:right="-279"/>
        <w:jc w:val="both"/>
        <w:rPr>
          <w:rFonts w:ascii="Arial" w:hAnsi="Arial" w:cs="Arial"/>
        </w:rPr>
      </w:pPr>
      <w:r w:rsidRPr="002A7B03">
        <w:rPr>
          <w:rFonts w:ascii="Arial" w:hAnsi="Arial" w:cs="Arial"/>
        </w:rPr>
        <w:t xml:space="preserve">Po pitanju pozicioniranja i odgovornosti jedinice za </w:t>
      </w:r>
      <w:r w:rsidR="00DD77AC">
        <w:rPr>
          <w:rFonts w:ascii="Arial" w:hAnsi="Arial" w:cs="Arial"/>
        </w:rPr>
        <w:t>unutarnj</w:t>
      </w:r>
      <w:r w:rsidRPr="002A7B03">
        <w:rPr>
          <w:rFonts w:ascii="Arial" w:hAnsi="Arial" w:cs="Arial"/>
        </w:rPr>
        <w:t>u reviziju, u cilju očuvanje ne</w:t>
      </w:r>
      <w:r w:rsidR="00DD77AC">
        <w:rPr>
          <w:rFonts w:ascii="Arial" w:hAnsi="Arial" w:cs="Arial"/>
        </w:rPr>
        <w:t>o</w:t>
      </w:r>
      <w:r w:rsidRPr="002A7B03">
        <w:rPr>
          <w:rFonts w:ascii="Arial" w:hAnsi="Arial" w:cs="Arial"/>
        </w:rPr>
        <w:t xml:space="preserve">visnosti </w:t>
      </w:r>
      <w:r w:rsidR="003906E7">
        <w:rPr>
          <w:rFonts w:ascii="Arial" w:hAnsi="Arial" w:cs="Arial"/>
        </w:rPr>
        <w:t>unutarnje</w:t>
      </w:r>
      <w:r w:rsidRPr="002A7B03">
        <w:rPr>
          <w:rFonts w:ascii="Arial" w:hAnsi="Arial" w:cs="Arial"/>
        </w:rPr>
        <w:t xml:space="preserve"> revizije, utvrđeno je da u organizacijama javnog sektora jedinice </w:t>
      </w:r>
      <w:r w:rsidR="003906E7">
        <w:rPr>
          <w:rFonts w:ascii="Arial" w:hAnsi="Arial" w:cs="Arial"/>
        </w:rPr>
        <w:t>unutarnje</w:t>
      </w:r>
      <w:r w:rsidRPr="002A7B03">
        <w:rPr>
          <w:rFonts w:ascii="Arial" w:hAnsi="Arial" w:cs="Arial"/>
        </w:rPr>
        <w:t xml:space="preserve"> revizije trebaju biti formirane kao osnovne </w:t>
      </w:r>
      <w:r w:rsidR="00F971CD">
        <w:rPr>
          <w:rFonts w:ascii="Arial" w:hAnsi="Arial" w:cs="Arial"/>
        </w:rPr>
        <w:t>organizacijske</w:t>
      </w:r>
      <w:r w:rsidRPr="002A7B03">
        <w:rPr>
          <w:rFonts w:ascii="Arial" w:hAnsi="Arial" w:cs="Arial"/>
        </w:rPr>
        <w:t xml:space="preserve"> jedinice čiji rukovodi</w:t>
      </w:r>
      <w:r w:rsidR="00DD77AC">
        <w:rPr>
          <w:rFonts w:ascii="Arial" w:hAnsi="Arial" w:cs="Arial"/>
        </w:rPr>
        <w:t>telj</w:t>
      </w:r>
      <w:r w:rsidRPr="002A7B03">
        <w:rPr>
          <w:rFonts w:ascii="Arial" w:hAnsi="Arial" w:cs="Arial"/>
        </w:rPr>
        <w:t xml:space="preserve"> za svoj rad odgovara direktno rukovodi</w:t>
      </w:r>
      <w:r w:rsidR="00DD77AC">
        <w:rPr>
          <w:rFonts w:ascii="Arial" w:hAnsi="Arial" w:cs="Arial"/>
        </w:rPr>
        <w:t>telju</w:t>
      </w:r>
      <w:r w:rsidRPr="002A7B03">
        <w:rPr>
          <w:rFonts w:ascii="Arial" w:hAnsi="Arial" w:cs="Arial"/>
        </w:rPr>
        <w:t xml:space="preserve"> organizacije. Iz</w:t>
      </w:r>
      <w:r w:rsidR="00DD77AC">
        <w:rPr>
          <w:rFonts w:ascii="Arial" w:hAnsi="Arial" w:cs="Arial"/>
        </w:rPr>
        <w:t>nimno</w:t>
      </w:r>
      <w:r w:rsidRPr="002A7B03">
        <w:rPr>
          <w:rFonts w:ascii="Arial" w:hAnsi="Arial" w:cs="Arial"/>
        </w:rPr>
        <w:t>, u odnosu na ostale organizacije javnog sektora, u javnim p</w:t>
      </w:r>
      <w:r w:rsidR="00DD77AC">
        <w:rPr>
          <w:rFonts w:ascii="Arial" w:hAnsi="Arial" w:cs="Arial"/>
        </w:rPr>
        <w:t>o</w:t>
      </w:r>
      <w:r w:rsidRPr="002A7B03">
        <w:rPr>
          <w:rFonts w:ascii="Arial" w:hAnsi="Arial" w:cs="Arial"/>
        </w:rPr>
        <w:t xml:space="preserve">duzećima funkcija direktora odjela za </w:t>
      </w:r>
      <w:r w:rsidR="00DD77AC">
        <w:rPr>
          <w:rFonts w:ascii="Arial" w:hAnsi="Arial" w:cs="Arial"/>
        </w:rPr>
        <w:t>unutarnju</w:t>
      </w:r>
      <w:r w:rsidRPr="002A7B03">
        <w:rPr>
          <w:rFonts w:ascii="Arial" w:hAnsi="Arial" w:cs="Arial"/>
        </w:rPr>
        <w:t xml:space="preserve"> reviziju je eksternalizirana, odnosno direktor odjela nije </w:t>
      </w:r>
      <w:r w:rsidR="00DD77AC">
        <w:rPr>
          <w:rFonts w:ascii="Arial" w:hAnsi="Arial" w:cs="Arial"/>
        </w:rPr>
        <w:t>za</w:t>
      </w:r>
      <w:r w:rsidRPr="002A7B03">
        <w:rPr>
          <w:rFonts w:ascii="Arial" w:hAnsi="Arial" w:cs="Arial"/>
        </w:rPr>
        <w:t>poslenik javnog p</w:t>
      </w:r>
      <w:r w:rsidR="00DD77AC">
        <w:rPr>
          <w:rFonts w:ascii="Arial" w:hAnsi="Arial" w:cs="Arial"/>
        </w:rPr>
        <w:t>o</w:t>
      </w:r>
      <w:r w:rsidRPr="002A7B03">
        <w:rPr>
          <w:rFonts w:ascii="Arial" w:hAnsi="Arial" w:cs="Arial"/>
        </w:rPr>
        <w:t>duzeća u kojem obnaša dužnost i bira se na mandat, a za svoj rad odgovara odboru za reviziju tog javnog p</w:t>
      </w:r>
      <w:r w:rsidR="00DD77AC">
        <w:rPr>
          <w:rFonts w:ascii="Arial" w:hAnsi="Arial" w:cs="Arial"/>
        </w:rPr>
        <w:t>o</w:t>
      </w:r>
      <w:r w:rsidRPr="002A7B03">
        <w:rPr>
          <w:rFonts w:ascii="Arial" w:hAnsi="Arial" w:cs="Arial"/>
        </w:rPr>
        <w:t xml:space="preserve">duzeća. </w:t>
      </w:r>
    </w:p>
    <w:p w:rsidR="001C3930" w:rsidRPr="002A7B03" w:rsidRDefault="00F971CD" w:rsidP="001C3930">
      <w:pPr>
        <w:pStyle w:val="Heading4"/>
        <w:ind w:right="-563"/>
        <w:rPr>
          <w:rFonts w:ascii="Arial" w:hAnsi="Arial" w:cs="Arial"/>
          <w:sz w:val="24"/>
        </w:rPr>
      </w:pPr>
      <w:r>
        <w:rPr>
          <w:rFonts w:ascii="Arial" w:hAnsi="Arial" w:cs="Arial"/>
          <w:sz w:val="24"/>
        </w:rPr>
        <w:t>Organizacijski</w:t>
      </w:r>
      <w:r w:rsidR="001C3930" w:rsidRPr="002A7B03">
        <w:rPr>
          <w:rFonts w:ascii="Arial" w:hAnsi="Arial" w:cs="Arial"/>
          <w:sz w:val="24"/>
        </w:rPr>
        <w:t xml:space="preserve"> i kadrovski kapaciteti </w:t>
      </w:r>
    </w:p>
    <w:p w:rsidR="001C3930" w:rsidRPr="002A7B03" w:rsidRDefault="001C3930" w:rsidP="001C3930">
      <w:pPr>
        <w:ind w:right="-279"/>
        <w:jc w:val="both"/>
        <w:rPr>
          <w:rFonts w:ascii="Arial" w:hAnsi="Arial" w:cs="Arial"/>
        </w:rPr>
      </w:pPr>
      <w:r w:rsidRPr="002A7B03">
        <w:rPr>
          <w:rFonts w:ascii="Arial" w:hAnsi="Arial" w:cs="Arial"/>
        </w:rPr>
        <w:t xml:space="preserve">Prema </w:t>
      </w:r>
      <w:r w:rsidRPr="00DD77AC">
        <w:rPr>
          <w:rFonts w:ascii="Arial" w:hAnsi="Arial" w:cs="Arial"/>
        </w:rPr>
        <w:t>decentraliz</w:t>
      </w:r>
      <w:r w:rsidR="00DD77AC" w:rsidRPr="00DD77AC">
        <w:rPr>
          <w:rFonts w:ascii="Arial" w:hAnsi="Arial" w:cs="Arial"/>
        </w:rPr>
        <w:t>iranom</w:t>
      </w:r>
      <w:r w:rsidRPr="002A7B03">
        <w:rPr>
          <w:rFonts w:ascii="Arial" w:hAnsi="Arial" w:cs="Arial"/>
        </w:rPr>
        <w:t xml:space="preserve"> modelu uspostavljanja i organiziranja </w:t>
      </w:r>
      <w:r w:rsidR="003906E7">
        <w:rPr>
          <w:rFonts w:ascii="Arial" w:hAnsi="Arial" w:cs="Arial"/>
        </w:rPr>
        <w:t>sustava</w:t>
      </w:r>
      <w:r w:rsidRPr="002A7B03">
        <w:rPr>
          <w:rFonts w:ascii="Arial" w:hAnsi="Arial" w:cs="Arial"/>
        </w:rPr>
        <w:t xml:space="preserve"> </w:t>
      </w:r>
      <w:r w:rsidR="003906E7">
        <w:rPr>
          <w:rFonts w:ascii="Arial" w:hAnsi="Arial" w:cs="Arial"/>
        </w:rPr>
        <w:t>unutarnje</w:t>
      </w:r>
      <w:r w:rsidRPr="002A7B03">
        <w:rPr>
          <w:rFonts w:ascii="Arial" w:hAnsi="Arial" w:cs="Arial"/>
        </w:rPr>
        <w:t xml:space="preserve"> revizije u javnom sektoru FBiH, pregled organizacija koje ispunjavaju kriterije za uspostavu jedinice za </w:t>
      </w:r>
      <w:r w:rsidR="00DD77AC">
        <w:rPr>
          <w:rFonts w:ascii="Arial" w:hAnsi="Arial" w:cs="Arial"/>
        </w:rPr>
        <w:t>unutarnju</w:t>
      </w:r>
      <w:r w:rsidRPr="002A7B03">
        <w:rPr>
          <w:rFonts w:ascii="Arial" w:hAnsi="Arial" w:cs="Arial"/>
        </w:rPr>
        <w:t xml:space="preserve"> reviziju (J</w:t>
      </w:r>
      <w:r w:rsidR="001922CF">
        <w:rPr>
          <w:rFonts w:ascii="Arial" w:hAnsi="Arial" w:cs="Arial"/>
        </w:rPr>
        <w:t>U</w:t>
      </w:r>
      <w:r w:rsidRPr="002A7B03">
        <w:rPr>
          <w:rFonts w:ascii="Arial" w:hAnsi="Arial" w:cs="Arial"/>
        </w:rPr>
        <w:t xml:space="preserve">R) i kadrovska popunjenost po </w:t>
      </w:r>
      <w:r w:rsidR="00DD77AC">
        <w:rPr>
          <w:rFonts w:ascii="Arial" w:hAnsi="Arial" w:cs="Arial"/>
        </w:rPr>
        <w:t>razinama</w:t>
      </w:r>
      <w:r w:rsidRPr="002A7B03">
        <w:rPr>
          <w:rFonts w:ascii="Arial" w:hAnsi="Arial" w:cs="Arial"/>
        </w:rPr>
        <w:t xml:space="preserve"> je sljedeća:</w:t>
      </w:r>
    </w:p>
    <w:p w:rsidR="00DD77AC" w:rsidRDefault="00DD77AC" w:rsidP="001C3930">
      <w:pPr>
        <w:ind w:right="-563"/>
        <w:jc w:val="both"/>
        <w:rPr>
          <w:rFonts w:ascii="Arial" w:hAnsi="Arial" w:cs="Arial"/>
          <w:i/>
        </w:rPr>
      </w:pPr>
    </w:p>
    <w:p w:rsidR="00DD77AC" w:rsidRDefault="00DD77AC" w:rsidP="001C3930">
      <w:pPr>
        <w:ind w:right="-563"/>
        <w:jc w:val="both"/>
        <w:rPr>
          <w:rFonts w:ascii="Arial" w:hAnsi="Arial" w:cs="Arial"/>
          <w:i/>
        </w:rPr>
      </w:pPr>
    </w:p>
    <w:p w:rsidR="00DD77AC" w:rsidRDefault="00DD77AC" w:rsidP="001C3930">
      <w:pPr>
        <w:ind w:right="-563"/>
        <w:jc w:val="both"/>
        <w:rPr>
          <w:rFonts w:ascii="Arial" w:hAnsi="Arial" w:cs="Arial"/>
          <w:i/>
        </w:rPr>
      </w:pPr>
    </w:p>
    <w:p w:rsidR="00DD77AC" w:rsidRDefault="00DD77AC">
      <w:pPr>
        <w:rPr>
          <w:rFonts w:ascii="Arial" w:hAnsi="Arial" w:cs="Arial"/>
          <w:i/>
        </w:rPr>
      </w:pPr>
      <w:r>
        <w:rPr>
          <w:rFonts w:ascii="Arial" w:hAnsi="Arial" w:cs="Arial"/>
          <w:i/>
        </w:rPr>
        <w:br w:type="page"/>
      </w:r>
    </w:p>
    <w:p w:rsidR="001C3930" w:rsidRPr="002A7B03" w:rsidRDefault="001C3930" w:rsidP="001C3930">
      <w:pPr>
        <w:ind w:right="-563"/>
        <w:jc w:val="both"/>
        <w:rPr>
          <w:rFonts w:ascii="Arial" w:hAnsi="Arial" w:cs="Arial"/>
          <w:i/>
        </w:rPr>
      </w:pPr>
      <w:r w:rsidRPr="002A7B03">
        <w:rPr>
          <w:rFonts w:ascii="Arial" w:hAnsi="Arial" w:cs="Arial"/>
          <w:i/>
        </w:rPr>
        <w:t>Tab</w:t>
      </w:r>
      <w:r w:rsidR="00DD77AC">
        <w:rPr>
          <w:rFonts w:ascii="Arial" w:hAnsi="Arial" w:cs="Arial"/>
          <w:i/>
        </w:rPr>
        <w:t>lica</w:t>
      </w:r>
      <w:r w:rsidRPr="002A7B03">
        <w:rPr>
          <w:rFonts w:ascii="Arial" w:hAnsi="Arial" w:cs="Arial"/>
          <w:i/>
        </w:rPr>
        <w:t xml:space="preserve"> </w:t>
      </w:r>
      <w:r w:rsidR="00906DB6">
        <w:rPr>
          <w:rFonts w:ascii="Arial" w:hAnsi="Arial" w:cs="Arial"/>
          <w:i/>
        </w:rPr>
        <w:t>6</w:t>
      </w:r>
      <w:r w:rsidRPr="002A7B03">
        <w:rPr>
          <w:rFonts w:ascii="Arial" w:hAnsi="Arial" w:cs="Arial"/>
          <w:i/>
        </w:rPr>
        <w:t>. Pregled stanja uspostave J</w:t>
      </w:r>
      <w:r w:rsidR="00DD77AC">
        <w:rPr>
          <w:rFonts w:ascii="Arial" w:hAnsi="Arial" w:cs="Arial"/>
          <w:i/>
        </w:rPr>
        <w:t>U</w:t>
      </w:r>
      <w:r w:rsidRPr="002A7B03">
        <w:rPr>
          <w:rFonts w:ascii="Arial" w:hAnsi="Arial" w:cs="Arial"/>
          <w:i/>
        </w:rPr>
        <w:t>R kod obveznika na dan 15.03.2020. godine</w:t>
      </w:r>
    </w:p>
    <w:tbl>
      <w:tblPr>
        <w:tblStyle w:val="GridTable5Dark-Accent1"/>
        <w:tblW w:w="10231" w:type="dxa"/>
        <w:tblLayout w:type="fixed"/>
        <w:tblLook w:val="04A0" w:firstRow="1" w:lastRow="0" w:firstColumn="1" w:lastColumn="0" w:noHBand="0" w:noVBand="1"/>
      </w:tblPr>
      <w:tblGrid>
        <w:gridCol w:w="1524"/>
        <w:gridCol w:w="1246"/>
        <w:gridCol w:w="1241"/>
        <w:gridCol w:w="1290"/>
        <w:gridCol w:w="1345"/>
        <w:gridCol w:w="1108"/>
        <w:gridCol w:w="1116"/>
        <w:gridCol w:w="1361"/>
      </w:tblGrid>
      <w:tr w:rsidR="001C3930" w:rsidRPr="002A7B03" w:rsidTr="003906E7">
        <w:trPr>
          <w:cnfStyle w:val="100000000000" w:firstRow="1" w:lastRow="0" w:firstColumn="0" w:lastColumn="0" w:oddVBand="0" w:evenVBand="0" w:oddHBand="0" w:evenHBand="0" w:firstRowFirstColumn="0" w:firstRowLastColumn="0" w:lastRowFirstColumn="0" w:lastRowLastColumn="0"/>
          <w:trHeight w:val="1881"/>
        </w:trPr>
        <w:tc>
          <w:tcPr>
            <w:cnfStyle w:val="001000000000" w:firstRow="0" w:lastRow="0" w:firstColumn="1" w:lastColumn="0" w:oddVBand="0" w:evenVBand="0" w:oddHBand="0" w:evenHBand="0" w:firstRowFirstColumn="0" w:firstRowLastColumn="0" w:lastRowFirstColumn="0" w:lastRowLastColumn="0"/>
            <w:tcW w:w="1524" w:type="dxa"/>
            <w:tcBorders>
              <w:right w:val="single" w:sz="4" w:space="0" w:color="FFFFFF"/>
            </w:tcBorders>
          </w:tcPr>
          <w:p w:rsidR="001C3930" w:rsidRPr="00DD77AC" w:rsidRDefault="001C3930" w:rsidP="003906E7">
            <w:pPr>
              <w:rPr>
                <w:rFonts w:ascii="Arial" w:hAnsi="Arial" w:cs="Arial"/>
                <w:sz w:val="20"/>
                <w:lang w:val="hr-HR"/>
              </w:rPr>
            </w:pPr>
            <w:r w:rsidRPr="00DD77AC">
              <w:rPr>
                <w:rFonts w:ascii="Arial" w:hAnsi="Arial" w:cs="Arial"/>
                <w:sz w:val="20"/>
                <w:lang w:val="hr-HR"/>
              </w:rPr>
              <w:t>Organizacije javnog sektora u Federaciji</w:t>
            </w:r>
          </w:p>
        </w:tc>
        <w:tc>
          <w:tcPr>
            <w:tcW w:w="1246" w:type="dxa"/>
            <w:tcBorders>
              <w:left w:val="single" w:sz="4" w:space="0" w:color="FFFFFF"/>
              <w:right w:val="single" w:sz="4" w:space="0" w:color="FFFFFF"/>
            </w:tcBorders>
          </w:tcPr>
          <w:p w:rsidR="001C3930" w:rsidRPr="00DD77AC" w:rsidRDefault="001C3930" w:rsidP="003906E7">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sidRPr="00DD77AC">
              <w:rPr>
                <w:rFonts w:ascii="Arial" w:hAnsi="Arial" w:cs="Arial"/>
                <w:sz w:val="20"/>
                <w:lang w:val="hr-HR"/>
              </w:rPr>
              <w:t xml:space="preserve">Broj obveznika uspostave </w:t>
            </w:r>
          </w:p>
        </w:tc>
        <w:tc>
          <w:tcPr>
            <w:tcW w:w="1241" w:type="dxa"/>
            <w:tcBorders>
              <w:left w:val="single" w:sz="4" w:space="0" w:color="FFFFFF"/>
              <w:right w:val="single" w:sz="4" w:space="0" w:color="FFFFFF"/>
            </w:tcBorders>
          </w:tcPr>
          <w:p w:rsidR="001C3930" w:rsidRPr="00DD77AC" w:rsidRDefault="001C3930" w:rsidP="00DD77AC">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sidRPr="00DD77AC">
              <w:rPr>
                <w:rFonts w:ascii="Arial" w:hAnsi="Arial" w:cs="Arial"/>
                <w:sz w:val="20"/>
                <w:lang w:val="hr-HR"/>
              </w:rPr>
              <w:t>J</w:t>
            </w:r>
            <w:r w:rsidR="00DD77AC">
              <w:rPr>
                <w:rFonts w:ascii="Arial" w:hAnsi="Arial" w:cs="Arial"/>
                <w:sz w:val="20"/>
                <w:lang w:val="hr-HR"/>
              </w:rPr>
              <w:t>U</w:t>
            </w:r>
            <w:r w:rsidRPr="00DD77AC">
              <w:rPr>
                <w:rFonts w:ascii="Arial" w:hAnsi="Arial" w:cs="Arial"/>
                <w:sz w:val="20"/>
                <w:lang w:val="hr-HR"/>
              </w:rPr>
              <w:t xml:space="preserve">R </w:t>
            </w:r>
            <w:r w:rsidR="003906E7" w:rsidRPr="00DD77AC">
              <w:rPr>
                <w:rFonts w:ascii="Arial" w:hAnsi="Arial" w:cs="Arial"/>
                <w:sz w:val="20"/>
                <w:lang w:val="hr-HR"/>
              </w:rPr>
              <w:t>s</w:t>
            </w:r>
            <w:r w:rsidR="00DD77AC">
              <w:rPr>
                <w:rFonts w:ascii="Arial" w:hAnsi="Arial" w:cs="Arial"/>
                <w:sz w:val="20"/>
                <w:lang w:val="hr-HR"/>
              </w:rPr>
              <w:t>istem</w:t>
            </w:r>
            <w:r w:rsidR="003906E7" w:rsidRPr="00DD77AC">
              <w:rPr>
                <w:rFonts w:ascii="Arial" w:hAnsi="Arial" w:cs="Arial"/>
                <w:sz w:val="20"/>
                <w:lang w:val="hr-HR"/>
              </w:rPr>
              <w:t>a</w:t>
            </w:r>
            <w:r w:rsidRPr="00DD77AC">
              <w:rPr>
                <w:rFonts w:ascii="Arial" w:hAnsi="Arial" w:cs="Arial"/>
                <w:sz w:val="20"/>
                <w:lang w:val="hr-HR"/>
              </w:rPr>
              <w:t>ti-z</w:t>
            </w:r>
            <w:r w:rsidR="00DD77AC">
              <w:rPr>
                <w:rFonts w:ascii="Arial" w:hAnsi="Arial" w:cs="Arial"/>
                <w:sz w:val="20"/>
                <w:lang w:val="hr-HR"/>
              </w:rPr>
              <w:t>irana</w:t>
            </w:r>
            <w:r w:rsidRPr="00DD77AC">
              <w:rPr>
                <w:rFonts w:ascii="Arial" w:hAnsi="Arial" w:cs="Arial"/>
                <w:sz w:val="20"/>
                <w:lang w:val="hr-HR"/>
              </w:rPr>
              <w:t xml:space="preserve"> u skladu sa zakonom</w:t>
            </w:r>
          </w:p>
        </w:tc>
        <w:tc>
          <w:tcPr>
            <w:tcW w:w="1290" w:type="dxa"/>
            <w:tcBorders>
              <w:left w:val="single" w:sz="4" w:space="0" w:color="FFFFFF"/>
              <w:right w:val="single" w:sz="4" w:space="0" w:color="FFFFFF"/>
            </w:tcBorders>
          </w:tcPr>
          <w:p w:rsidR="001C3930" w:rsidRPr="00DD77AC" w:rsidRDefault="001C3930" w:rsidP="00DD77AC">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sidRPr="00DD77AC">
              <w:rPr>
                <w:rFonts w:ascii="Arial" w:hAnsi="Arial" w:cs="Arial"/>
                <w:sz w:val="20"/>
                <w:lang w:val="hr-HR"/>
              </w:rPr>
              <w:t>J</w:t>
            </w:r>
            <w:r w:rsidR="00DD77AC">
              <w:rPr>
                <w:rFonts w:ascii="Arial" w:hAnsi="Arial" w:cs="Arial"/>
                <w:sz w:val="20"/>
                <w:lang w:val="hr-HR"/>
              </w:rPr>
              <w:t>U</w:t>
            </w:r>
            <w:r w:rsidRPr="00DD77AC">
              <w:rPr>
                <w:rFonts w:ascii="Arial" w:hAnsi="Arial" w:cs="Arial"/>
                <w:sz w:val="20"/>
                <w:lang w:val="hr-HR"/>
              </w:rPr>
              <w:t xml:space="preserve">R u kojima su najmanje dva </w:t>
            </w:r>
            <w:r w:rsidR="00DD77AC">
              <w:rPr>
                <w:rFonts w:ascii="Arial" w:hAnsi="Arial" w:cs="Arial"/>
                <w:sz w:val="20"/>
                <w:lang w:val="hr-HR"/>
              </w:rPr>
              <w:t>za</w:t>
            </w:r>
            <w:r w:rsidRPr="00DD77AC">
              <w:rPr>
                <w:rFonts w:ascii="Arial" w:hAnsi="Arial" w:cs="Arial"/>
                <w:sz w:val="20"/>
                <w:lang w:val="hr-HR"/>
              </w:rPr>
              <w:t>poslena IR</w:t>
            </w:r>
          </w:p>
        </w:tc>
        <w:tc>
          <w:tcPr>
            <w:tcW w:w="1345" w:type="dxa"/>
            <w:tcBorders>
              <w:left w:val="single" w:sz="4" w:space="0" w:color="FFFFFF"/>
              <w:right w:val="single" w:sz="4" w:space="0" w:color="FFFFFF"/>
            </w:tcBorders>
          </w:tcPr>
          <w:p w:rsidR="001C3930" w:rsidRPr="00DD77AC" w:rsidRDefault="003906E7" w:rsidP="00DD77AC">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sidRPr="00DD77AC">
              <w:rPr>
                <w:rFonts w:ascii="Arial" w:hAnsi="Arial" w:cs="Arial"/>
                <w:sz w:val="20"/>
                <w:lang w:val="hr-HR"/>
              </w:rPr>
              <w:t>S</w:t>
            </w:r>
            <w:r w:rsidR="00DD77AC">
              <w:rPr>
                <w:rFonts w:ascii="Arial" w:hAnsi="Arial" w:cs="Arial"/>
                <w:sz w:val="20"/>
                <w:lang w:val="hr-HR"/>
              </w:rPr>
              <w:t>istem</w:t>
            </w:r>
            <w:r w:rsidRPr="00DD77AC">
              <w:rPr>
                <w:rFonts w:ascii="Arial" w:hAnsi="Arial" w:cs="Arial"/>
                <w:sz w:val="20"/>
                <w:lang w:val="hr-HR"/>
              </w:rPr>
              <w:t>a</w:t>
            </w:r>
            <w:r w:rsidR="00DD77AC">
              <w:rPr>
                <w:rFonts w:ascii="Arial" w:hAnsi="Arial" w:cs="Arial"/>
                <w:sz w:val="20"/>
                <w:lang w:val="hr-HR"/>
              </w:rPr>
              <w:t>ti-ziran</w:t>
            </w:r>
            <w:r w:rsidR="001C3930" w:rsidRPr="00DD77AC">
              <w:rPr>
                <w:rFonts w:ascii="Arial" w:hAnsi="Arial" w:cs="Arial"/>
                <w:sz w:val="20"/>
                <w:lang w:val="hr-HR"/>
              </w:rPr>
              <w:t xml:space="preserve"> samostalni </w:t>
            </w:r>
            <w:r w:rsidRPr="00DD77AC">
              <w:rPr>
                <w:rFonts w:ascii="Arial" w:hAnsi="Arial" w:cs="Arial"/>
                <w:sz w:val="20"/>
                <w:lang w:val="hr-HR"/>
              </w:rPr>
              <w:t>unutarnji</w:t>
            </w:r>
            <w:r w:rsidR="001C3930" w:rsidRPr="00DD77AC">
              <w:rPr>
                <w:rFonts w:ascii="Arial" w:hAnsi="Arial" w:cs="Arial"/>
                <w:sz w:val="20"/>
                <w:lang w:val="hr-HR"/>
              </w:rPr>
              <w:t xml:space="preserve"> revizor</w:t>
            </w:r>
          </w:p>
        </w:tc>
        <w:tc>
          <w:tcPr>
            <w:tcW w:w="1108" w:type="dxa"/>
            <w:tcBorders>
              <w:left w:val="single" w:sz="4" w:space="0" w:color="FFFFFF"/>
              <w:right w:val="single" w:sz="4" w:space="0" w:color="FFFFFF"/>
            </w:tcBorders>
          </w:tcPr>
          <w:p w:rsidR="001C3930" w:rsidRPr="00DD77AC" w:rsidRDefault="001C3930" w:rsidP="003906E7">
            <w:pPr>
              <w:cnfStyle w:val="100000000000" w:firstRow="1" w:lastRow="0" w:firstColumn="0" w:lastColumn="0" w:oddVBand="0" w:evenVBand="0" w:oddHBand="0" w:evenHBand="0" w:firstRowFirstColumn="0" w:firstRowLastColumn="0" w:lastRowFirstColumn="0" w:lastRowLastColumn="0"/>
              <w:rPr>
                <w:rFonts w:ascii="Arial" w:hAnsi="Arial" w:cs="Arial"/>
                <w:sz w:val="20"/>
                <w:lang w:val="hr-HR"/>
              </w:rPr>
            </w:pPr>
            <w:r w:rsidRPr="00DD77AC">
              <w:rPr>
                <w:rFonts w:ascii="Arial" w:hAnsi="Arial" w:cs="Arial"/>
                <w:sz w:val="20"/>
                <w:lang w:val="hr-HR"/>
              </w:rPr>
              <w:t xml:space="preserve">Nemaju funkciju </w:t>
            </w:r>
            <w:r w:rsidR="003906E7" w:rsidRPr="00DD77AC">
              <w:rPr>
                <w:rFonts w:ascii="Arial" w:hAnsi="Arial" w:cs="Arial"/>
                <w:sz w:val="20"/>
                <w:lang w:val="hr-HR"/>
              </w:rPr>
              <w:t>unutarnje</w:t>
            </w:r>
            <w:r w:rsidRPr="00DD77AC">
              <w:rPr>
                <w:rFonts w:ascii="Arial" w:hAnsi="Arial" w:cs="Arial"/>
                <w:sz w:val="20"/>
                <w:lang w:val="hr-HR"/>
              </w:rPr>
              <w:t xml:space="preserve"> revizije</w:t>
            </w:r>
          </w:p>
        </w:tc>
        <w:tc>
          <w:tcPr>
            <w:tcW w:w="1116" w:type="dxa"/>
            <w:tcBorders>
              <w:left w:val="single" w:sz="4" w:space="0" w:color="FFFFFF"/>
              <w:right w:val="single" w:sz="4" w:space="0" w:color="FFFFFF"/>
            </w:tcBorders>
          </w:tcPr>
          <w:p w:rsidR="001C3930" w:rsidRPr="002A7B03" w:rsidRDefault="001C3930" w:rsidP="003906E7">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P</w:t>
            </w:r>
            <w:r w:rsidR="00DD77AC">
              <w:rPr>
                <w:rFonts w:ascii="Arial" w:hAnsi="Arial" w:cs="Arial"/>
                <w:sz w:val="20"/>
              </w:rPr>
              <w:t>ostotak</w:t>
            </w:r>
            <w:r w:rsidR="003906E7">
              <w:rPr>
                <w:rFonts w:ascii="Arial" w:hAnsi="Arial" w:cs="Arial"/>
                <w:sz w:val="20"/>
              </w:rPr>
              <w:t>s</w:t>
            </w:r>
            <w:r w:rsidR="00DD77AC">
              <w:rPr>
                <w:rFonts w:ascii="Arial" w:hAnsi="Arial" w:cs="Arial"/>
                <w:sz w:val="20"/>
              </w:rPr>
              <w:t>istem</w:t>
            </w:r>
            <w:r w:rsidR="003906E7">
              <w:rPr>
                <w:rFonts w:ascii="Arial" w:hAnsi="Arial" w:cs="Arial"/>
                <w:sz w:val="20"/>
              </w:rPr>
              <w:t>va</w:t>
            </w:r>
            <w:r w:rsidRPr="002A7B03">
              <w:rPr>
                <w:rFonts w:ascii="Arial" w:hAnsi="Arial" w:cs="Arial"/>
                <w:sz w:val="20"/>
              </w:rPr>
              <w:t>t. J</w:t>
            </w:r>
            <w:r w:rsidR="00DD77AC">
              <w:rPr>
                <w:rFonts w:ascii="Arial" w:hAnsi="Arial" w:cs="Arial"/>
                <w:sz w:val="20"/>
              </w:rPr>
              <w:t>U</w:t>
            </w:r>
            <w:r w:rsidRPr="002A7B03">
              <w:rPr>
                <w:rFonts w:ascii="Arial" w:hAnsi="Arial" w:cs="Arial"/>
                <w:sz w:val="20"/>
              </w:rPr>
              <w:t>R</w:t>
            </w:r>
          </w:p>
          <w:p w:rsidR="001C3930" w:rsidRPr="002A7B03" w:rsidRDefault="001C3930" w:rsidP="003906E7">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1C3930" w:rsidRPr="002A7B03" w:rsidRDefault="001C3930" w:rsidP="003906E7">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 xml:space="preserve">(Kolona 3/2)*100 </w:t>
            </w:r>
          </w:p>
        </w:tc>
        <w:tc>
          <w:tcPr>
            <w:tcW w:w="1361" w:type="dxa"/>
            <w:tcBorders>
              <w:left w:val="single" w:sz="4" w:space="0" w:color="FFFFFF"/>
            </w:tcBorders>
          </w:tcPr>
          <w:p w:rsidR="001C3930" w:rsidRPr="002A7B03" w:rsidRDefault="001C3930" w:rsidP="003906E7">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P</w:t>
            </w:r>
            <w:r w:rsidR="00DD77AC">
              <w:rPr>
                <w:rFonts w:ascii="Arial" w:hAnsi="Arial" w:cs="Arial"/>
                <w:sz w:val="20"/>
              </w:rPr>
              <w:t>ostotak</w:t>
            </w:r>
            <w:r w:rsidRPr="002A7B03">
              <w:rPr>
                <w:rFonts w:ascii="Arial" w:hAnsi="Arial" w:cs="Arial"/>
                <w:sz w:val="20"/>
              </w:rPr>
              <w:t xml:space="preserve"> J</w:t>
            </w:r>
            <w:r w:rsidR="00DD77AC">
              <w:rPr>
                <w:rFonts w:ascii="Arial" w:hAnsi="Arial" w:cs="Arial"/>
                <w:sz w:val="20"/>
              </w:rPr>
              <w:t>UR  s</w:t>
            </w:r>
            <w:r w:rsidRPr="002A7B03">
              <w:rPr>
                <w:rFonts w:ascii="Arial" w:hAnsi="Arial" w:cs="Arial"/>
                <w:sz w:val="20"/>
              </w:rPr>
              <w:t xml:space="preserve"> najmanje dva </w:t>
            </w:r>
            <w:r w:rsidR="00DD77AC">
              <w:rPr>
                <w:rFonts w:ascii="Arial" w:hAnsi="Arial" w:cs="Arial"/>
                <w:sz w:val="20"/>
              </w:rPr>
              <w:t>zaposlena U</w:t>
            </w:r>
            <w:r w:rsidRPr="002A7B03">
              <w:rPr>
                <w:rFonts w:ascii="Arial" w:hAnsi="Arial" w:cs="Arial"/>
                <w:sz w:val="20"/>
              </w:rPr>
              <w:t>R</w:t>
            </w:r>
          </w:p>
          <w:p w:rsidR="001C3930" w:rsidRPr="002A7B03" w:rsidRDefault="001C3930" w:rsidP="003906E7">
            <w:pPr>
              <w:cnfStyle w:val="100000000000" w:firstRow="1" w:lastRow="0" w:firstColumn="0" w:lastColumn="0" w:oddVBand="0" w:evenVBand="0" w:oddHBand="0" w:evenHBand="0" w:firstRowFirstColumn="0" w:firstRowLastColumn="0" w:lastRowFirstColumn="0" w:lastRowLastColumn="0"/>
              <w:rPr>
                <w:rFonts w:ascii="Arial" w:hAnsi="Arial" w:cs="Arial"/>
                <w:sz w:val="20"/>
              </w:rPr>
            </w:pPr>
          </w:p>
          <w:p w:rsidR="001C3930" w:rsidRPr="002A7B03" w:rsidRDefault="001C3930" w:rsidP="003906E7">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A7B03">
              <w:rPr>
                <w:rFonts w:ascii="Arial" w:hAnsi="Arial" w:cs="Arial"/>
                <w:sz w:val="20"/>
              </w:rPr>
              <w:t>(Kolona 4/2)*100</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24" w:type="dxa"/>
          </w:tcPr>
          <w:p w:rsidR="001C3930" w:rsidRPr="00DD77AC" w:rsidRDefault="001C3930" w:rsidP="003906E7">
            <w:pPr>
              <w:jc w:val="center"/>
              <w:rPr>
                <w:rFonts w:ascii="Arial" w:hAnsi="Arial" w:cs="Arial"/>
                <w:sz w:val="20"/>
                <w:lang w:val="hr-HR"/>
              </w:rPr>
            </w:pPr>
            <w:r w:rsidRPr="00DD77AC">
              <w:rPr>
                <w:rFonts w:ascii="Arial" w:hAnsi="Arial" w:cs="Arial"/>
                <w:sz w:val="20"/>
                <w:lang w:val="hr-HR"/>
              </w:rPr>
              <w:t>(1)</w:t>
            </w:r>
          </w:p>
        </w:tc>
        <w:tc>
          <w:tcPr>
            <w:tcW w:w="1246"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(2)</w:t>
            </w:r>
          </w:p>
        </w:tc>
        <w:tc>
          <w:tcPr>
            <w:tcW w:w="1241"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(3)</w:t>
            </w:r>
          </w:p>
        </w:tc>
        <w:tc>
          <w:tcPr>
            <w:tcW w:w="1290"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(4)</w:t>
            </w:r>
          </w:p>
        </w:tc>
        <w:tc>
          <w:tcPr>
            <w:tcW w:w="1345"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(5)</w:t>
            </w:r>
          </w:p>
        </w:tc>
        <w:tc>
          <w:tcPr>
            <w:tcW w:w="1108"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(6)</w:t>
            </w:r>
          </w:p>
        </w:tc>
        <w:tc>
          <w:tcPr>
            <w:tcW w:w="1116"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(7)</w:t>
            </w:r>
          </w:p>
        </w:tc>
        <w:tc>
          <w:tcPr>
            <w:tcW w:w="1361"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(8)</w:t>
            </w:r>
          </w:p>
        </w:tc>
      </w:tr>
      <w:tr w:rsidR="001C3930" w:rsidRPr="002A7B03" w:rsidTr="003906E7">
        <w:trPr>
          <w:trHeight w:val="885"/>
        </w:trPr>
        <w:tc>
          <w:tcPr>
            <w:cnfStyle w:val="001000000000" w:firstRow="0" w:lastRow="0" w:firstColumn="1" w:lastColumn="0" w:oddVBand="0" w:evenVBand="0" w:oddHBand="0" w:evenHBand="0" w:firstRowFirstColumn="0" w:firstRowLastColumn="0" w:lastRowFirstColumn="0" w:lastRowLastColumn="0"/>
            <w:tcW w:w="1524" w:type="dxa"/>
          </w:tcPr>
          <w:p w:rsidR="001C3930" w:rsidRPr="00DD77AC" w:rsidRDefault="005E5255" w:rsidP="003906E7">
            <w:pPr>
              <w:rPr>
                <w:rFonts w:ascii="Arial" w:hAnsi="Arial" w:cs="Arial"/>
                <w:sz w:val="20"/>
                <w:lang w:val="hr-HR"/>
              </w:rPr>
            </w:pPr>
            <w:r w:rsidRPr="00DD77AC">
              <w:rPr>
                <w:rFonts w:ascii="Arial" w:hAnsi="Arial" w:cs="Arial"/>
                <w:sz w:val="20"/>
                <w:lang w:val="hr-HR"/>
              </w:rPr>
              <w:t>Proračun</w:t>
            </w:r>
            <w:r w:rsidR="001C3930" w:rsidRPr="00DD77AC">
              <w:rPr>
                <w:rFonts w:ascii="Arial" w:hAnsi="Arial" w:cs="Arial"/>
                <w:sz w:val="20"/>
                <w:lang w:val="hr-HR"/>
              </w:rPr>
              <w:t xml:space="preserve"> Federacije</w:t>
            </w:r>
          </w:p>
        </w:tc>
        <w:tc>
          <w:tcPr>
            <w:tcW w:w="1246"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19</w:t>
            </w:r>
          </w:p>
        </w:tc>
        <w:tc>
          <w:tcPr>
            <w:tcW w:w="1241"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17</w:t>
            </w:r>
          </w:p>
        </w:tc>
        <w:tc>
          <w:tcPr>
            <w:tcW w:w="1290"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4</w:t>
            </w:r>
          </w:p>
        </w:tc>
        <w:tc>
          <w:tcPr>
            <w:tcW w:w="1345"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1</w:t>
            </w:r>
          </w:p>
        </w:tc>
        <w:tc>
          <w:tcPr>
            <w:tcW w:w="1108"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1</w:t>
            </w:r>
          </w:p>
        </w:tc>
        <w:tc>
          <w:tcPr>
            <w:tcW w:w="1116"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89 %</w:t>
            </w:r>
          </w:p>
        </w:tc>
        <w:tc>
          <w:tcPr>
            <w:tcW w:w="1361"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21%</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524" w:type="dxa"/>
          </w:tcPr>
          <w:p w:rsidR="001C3930" w:rsidRPr="00DD77AC" w:rsidRDefault="001C3930" w:rsidP="003906E7">
            <w:pPr>
              <w:rPr>
                <w:rFonts w:ascii="Arial" w:hAnsi="Arial" w:cs="Arial"/>
                <w:sz w:val="20"/>
                <w:lang w:val="hr-HR"/>
              </w:rPr>
            </w:pPr>
            <w:r w:rsidRPr="00DD77AC">
              <w:rPr>
                <w:rFonts w:ascii="Arial" w:hAnsi="Arial" w:cs="Arial"/>
                <w:sz w:val="20"/>
                <w:lang w:val="hr-HR"/>
              </w:rPr>
              <w:t xml:space="preserve">Kantonalna ministarstva </w:t>
            </w:r>
            <w:r w:rsidR="003906E7" w:rsidRPr="00DD77AC">
              <w:rPr>
                <w:rFonts w:ascii="Arial" w:hAnsi="Arial" w:cs="Arial"/>
                <w:sz w:val="20"/>
                <w:lang w:val="hr-HR"/>
              </w:rPr>
              <w:t>financ</w:t>
            </w:r>
            <w:r w:rsidRPr="00DD77AC">
              <w:rPr>
                <w:rFonts w:ascii="Arial" w:hAnsi="Arial" w:cs="Arial"/>
                <w:sz w:val="20"/>
                <w:lang w:val="hr-HR"/>
              </w:rPr>
              <w:t>ija</w:t>
            </w:r>
          </w:p>
        </w:tc>
        <w:tc>
          <w:tcPr>
            <w:tcW w:w="1246"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10</w:t>
            </w:r>
          </w:p>
        </w:tc>
        <w:tc>
          <w:tcPr>
            <w:tcW w:w="1241"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9</w:t>
            </w:r>
          </w:p>
        </w:tc>
        <w:tc>
          <w:tcPr>
            <w:tcW w:w="1290"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3</w:t>
            </w:r>
          </w:p>
        </w:tc>
        <w:tc>
          <w:tcPr>
            <w:tcW w:w="1345"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0</w:t>
            </w:r>
          </w:p>
        </w:tc>
        <w:tc>
          <w:tcPr>
            <w:tcW w:w="1108"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1</w:t>
            </w:r>
          </w:p>
        </w:tc>
        <w:tc>
          <w:tcPr>
            <w:tcW w:w="1116"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90 %</w:t>
            </w:r>
          </w:p>
        </w:tc>
        <w:tc>
          <w:tcPr>
            <w:tcW w:w="1361"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30%</w:t>
            </w:r>
          </w:p>
        </w:tc>
      </w:tr>
      <w:tr w:rsidR="001C3930" w:rsidRPr="002A7B03" w:rsidTr="003906E7">
        <w:trPr>
          <w:trHeight w:val="1072"/>
        </w:trPr>
        <w:tc>
          <w:tcPr>
            <w:cnfStyle w:val="001000000000" w:firstRow="0" w:lastRow="0" w:firstColumn="1" w:lastColumn="0" w:oddVBand="0" w:evenVBand="0" w:oddHBand="0" w:evenHBand="0" w:firstRowFirstColumn="0" w:firstRowLastColumn="0" w:lastRowFirstColumn="0" w:lastRowLastColumn="0"/>
            <w:tcW w:w="1524" w:type="dxa"/>
          </w:tcPr>
          <w:p w:rsidR="001C3930" w:rsidRPr="00DD77AC" w:rsidRDefault="00DD77AC" w:rsidP="003906E7">
            <w:pPr>
              <w:rPr>
                <w:rFonts w:ascii="Arial" w:hAnsi="Arial" w:cs="Arial"/>
                <w:sz w:val="20"/>
                <w:lang w:val="hr-HR"/>
              </w:rPr>
            </w:pPr>
            <w:r>
              <w:rPr>
                <w:rFonts w:ascii="Arial" w:hAnsi="Arial" w:cs="Arial"/>
                <w:sz w:val="20"/>
                <w:lang w:val="hr-HR"/>
              </w:rPr>
              <w:t>Izv</w:t>
            </w:r>
            <w:r w:rsidR="001C3930" w:rsidRPr="00DD77AC">
              <w:rPr>
                <w:rFonts w:ascii="Arial" w:hAnsi="Arial" w:cs="Arial"/>
                <w:sz w:val="20"/>
                <w:lang w:val="hr-HR"/>
              </w:rPr>
              <w:t>an</w:t>
            </w:r>
            <w:r w:rsidR="005E5255" w:rsidRPr="00DD77AC">
              <w:rPr>
                <w:rFonts w:ascii="Arial" w:hAnsi="Arial" w:cs="Arial"/>
                <w:sz w:val="20"/>
                <w:lang w:val="hr-HR"/>
              </w:rPr>
              <w:t>proračun</w:t>
            </w:r>
            <w:r w:rsidR="001C3930" w:rsidRPr="00DD77AC">
              <w:rPr>
                <w:rFonts w:ascii="Arial" w:hAnsi="Arial" w:cs="Arial"/>
                <w:sz w:val="20"/>
                <w:lang w:val="hr-HR"/>
              </w:rPr>
              <w:t>ski fondovi u Federaciji i kantonima</w:t>
            </w:r>
          </w:p>
        </w:tc>
        <w:tc>
          <w:tcPr>
            <w:tcW w:w="1246"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17</w:t>
            </w:r>
          </w:p>
        </w:tc>
        <w:tc>
          <w:tcPr>
            <w:tcW w:w="1241"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12</w:t>
            </w:r>
          </w:p>
        </w:tc>
        <w:tc>
          <w:tcPr>
            <w:tcW w:w="1290"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8</w:t>
            </w:r>
          </w:p>
        </w:tc>
        <w:tc>
          <w:tcPr>
            <w:tcW w:w="1345"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2</w:t>
            </w:r>
          </w:p>
        </w:tc>
        <w:tc>
          <w:tcPr>
            <w:tcW w:w="1108"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DD77AC">
              <w:rPr>
                <w:rFonts w:ascii="Arial" w:hAnsi="Arial" w:cs="Arial"/>
                <w:lang w:val="hr-HR"/>
              </w:rPr>
              <w:t>3</w:t>
            </w:r>
          </w:p>
        </w:tc>
        <w:tc>
          <w:tcPr>
            <w:tcW w:w="1116"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70%</w:t>
            </w:r>
          </w:p>
        </w:tc>
        <w:tc>
          <w:tcPr>
            <w:tcW w:w="1361"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A7B03">
              <w:rPr>
                <w:rFonts w:ascii="Arial" w:hAnsi="Arial" w:cs="Arial"/>
              </w:rPr>
              <w:t>47%</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524" w:type="dxa"/>
          </w:tcPr>
          <w:p w:rsidR="001C3930" w:rsidRPr="00DD77AC" w:rsidRDefault="001C3930" w:rsidP="003906E7">
            <w:pPr>
              <w:rPr>
                <w:rFonts w:ascii="Arial" w:hAnsi="Arial" w:cs="Arial"/>
                <w:sz w:val="20"/>
                <w:lang w:val="hr-HR"/>
              </w:rPr>
            </w:pPr>
            <w:r w:rsidRPr="00DD77AC">
              <w:rPr>
                <w:rFonts w:ascii="Arial" w:hAnsi="Arial" w:cs="Arial"/>
                <w:sz w:val="20"/>
                <w:lang w:val="hr-HR"/>
              </w:rPr>
              <w:t>Općine i gradovi</w:t>
            </w:r>
          </w:p>
        </w:tc>
        <w:tc>
          <w:tcPr>
            <w:tcW w:w="1246"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27</w:t>
            </w:r>
          </w:p>
        </w:tc>
        <w:tc>
          <w:tcPr>
            <w:tcW w:w="1241"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15</w:t>
            </w:r>
          </w:p>
        </w:tc>
        <w:tc>
          <w:tcPr>
            <w:tcW w:w="1290"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4</w:t>
            </w:r>
          </w:p>
        </w:tc>
        <w:tc>
          <w:tcPr>
            <w:tcW w:w="1345"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7</w:t>
            </w:r>
          </w:p>
        </w:tc>
        <w:tc>
          <w:tcPr>
            <w:tcW w:w="1108" w:type="dxa"/>
          </w:tcPr>
          <w:p w:rsidR="001C3930" w:rsidRPr="00DD77AC"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DD77AC">
              <w:rPr>
                <w:rFonts w:ascii="Arial" w:hAnsi="Arial" w:cs="Arial"/>
                <w:lang w:val="hr-HR"/>
              </w:rPr>
              <w:t>5</w:t>
            </w:r>
          </w:p>
        </w:tc>
        <w:tc>
          <w:tcPr>
            <w:tcW w:w="1116"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55%</w:t>
            </w:r>
          </w:p>
        </w:tc>
        <w:tc>
          <w:tcPr>
            <w:tcW w:w="1361"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A7B03">
              <w:rPr>
                <w:rFonts w:ascii="Arial" w:hAnsi="Arial" w:cs="Arial"/>
              </w:rPr>
              <w:t>15%</w:t>
            </w:r>
          </w:p>
        </w:tc>
      </w:tr>
      <w:tr w:rsidR="001C3930" w:rsidRPr="002A7B03" w:rsidTr="003906E7">
        <w:trPr>
          <w:trHeight w:val="480"/>
        </w:trPr>
        <w:tc>
          <w:tcPr>
            <w:cnfStyle w:val="001000000000" w:firstRow="0" w:lastRow="0" w:firstColumn="1" w:lastColumn="0" w:oddVBand="0" w:evenVBand="0" w:oddHBand="0" w:evenHBand="0" w:firstRowFirstColumn="0" w:firstRowLastColumn="0" w:lastRowFirstColumn="0" w:lastRowLastColumn="0"/>
            <w:tcW w:w="1524" w:type="dxa"/>
          </w:tcPr>
          <w:p w:rsidR="001C3930" w:rsidRPr="00DD77AC" w:rsidRDefault="001C3930" w:rsidP="003906E7">
            <w:pPr>
              <w:rPr>
                <w:rFonts w:ascii="Arial" w:hAnsi="Arial" w:cs="Arial"/>
                <w:b w:val="0"/>
                <w:sz w:val="20"/>
                <w:lang w:val="hr-HR"/>
              </w:rPr>
            </w:pPr>
            <w:r w:rsidRPr="00DD77AC">
              <w:rPr>
                <w:rFonts w:ascii="Arial" w:hAnsi="Arial" w:cs="Arial"/>
                <w:b w:val="0"/>
                <w:sz w:val="20"/>
                <w:lang w:val="hr-HR"/>
              </w:rPr>
              <w:t>Ukupno</w:t>
            </w:r>
          </w:p>
        </w:tc>
        <w:tc>
          <w:tcPr>
            <w:tcW w:w="1246"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D77AC">
              <w:rPr>
                <w:rFonts w:ascii="Arial" w:hAnsi="Arial" w:cs="Arial"/>
                <w:b/>
                <w:lang w:val="hr-HR"/>
              </w:rPr>
              <w:t>73</w:t>
            </w:r>
          </w:p>
        </w:tc>
        <w:tc>
          <w:tcPr>
            <w:tcW w:w="1241"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D77AC">
              <w:rPr>
                <w:rFonts w:ascii="Arial" w:hAnsi="Arial" w:cs="Arial"/>
                <w:b/>
                <w:lang w:val="hr-HR"/>
              </w:rPr>
              <w:t>53</w:t>
            </w:r>
          </w:p>
        </w:tc>
        <w:tc>
          <w:tcPr>
            <w:tcW w:w="1290"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D77AC">
              <w:rPr>
                <w:rFonts w:ascii="Arial" w:hAnsi="Arial" w:cs="Arial"/>
                <w:b/>
                <w:lang w:val="hr-HR"/>
              </w:rPr>
              <w:t>19</w:t>
            </w:r>
          </w:p>
        </w:tc>
        <w:tc>
          <w:tcPr>
            <w:tcW w:w="1345"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D77AC">
              <w:rPr>
                <w:rFonts w:ascii="Arial" w:hAnsi="Arial" w:cs="Arial"/>
                <w:b/>
                <w:lang w:val="hr-HR"/>
              </w:rPr>
              <w:t>10</w:t>
            </w:r>
          </w:p>
        </w:tc>
        <w:tc>
          <w:tcPr>
            <w:tcW w:w="1108" w:type="dxa"/>
          </w:tcPr>
          <w:p w:rsidR="001C3930" w:rsidRPr="00DD77AC"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DD77AC">
              <w:rPr>
                <w:rFonts w:ascii="Arial" w:hAnsi="Arial" w:cs="Arial"/>
                <w:b/>
                <w:lang w:val="hr-HR"/>
              </w:rPr>
              <w:t>10</w:t>
            </w:r>
          </w:p>
        </w:tc>
        <w:tc>
          <w:tcPr>
            <w:tcW w:w="1116"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73 %</w:t>
            </w:r>
          </w:p>
        </w:tc>
        <w:tc>
          <w:tcPr>
            <w:tcW w:w="1361"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2A7B03">
              <w:rPr>
                <w:rFonts w:ascii="Arial" w:hAnsi="Arial" w:cs="Arial"/>
                <w:b/>
              </w:rPr>
              <w:t>26%</w:t>
            </w:r>
          </w:p>
        </w:tc>
      </w:tr>
    </w:tbl>
    <w:p w:rsidR="001C3930" w:rsidRPr="002A7B03" w:rsidRDefault="001C3930" w:rsidP="001C3930">
      <w:pPr>
        <w:jc w:val="both"/>
        <w:rPr>
          <w:rFonts w:ascii="Arial" w:hAnsi="Arial" w:cs="Arial"/>
          <w:sz w:val="10"/>
          <w:szCs w:val="24"/>
        </w:rPr>
      </w:pPr>
    </w:p>
    <w:p w:rsidR="001C3930" w:rsidRPr="002A7B03" w:rsidRDefault="001C3930" w:rsidP="001C3930">
      <w:pPr>
        <w:jc w:val="both"/>
        <w:rPr>
          <w:rFonts w:ascii="Arial" w:hAnsi="Arial" w:cs="Arial"/>
          <w:color w:val="000000" w:themeColor="text1"/>
        </w:rPr>
      </w:pPr>
      <w:r w:rsidRPr="002A7B03">
        <w:rPr>
          <w:rFonts w:ascii="Arial" w:hAnsi="Arial" w:cs="Arial"/>
          <w:color w:val="000000" w:themeColor="text1"/>
        </w:rPr>
        <w:t>U nekim organizacijama, J</w:t>
      </w:r>
      <w:r w:rsidR="00DD77AC">
        <w:rPr>
          <w:rFonts w:ascii="Arial" w:hAnsi="Arial" w:cs="Arial"/>
          <w:color w:val="000000" w:themeColor="text1"/>
        </w:rPr>
        <w:t>U</w:t>
      </w:r>
      <w:r w:rsidRPr="002A7B03">
        <w:rPr>
          <w:rFonts w:ascii="Arial" w:hAnsi="Arial" w:cs="Arial"/>
          <w:color w:val="000000" w:themeColor="text1"/>
        </w:rPr>
        <w:t xml:space="preserve">R </w:t>
      </w:r>
      <w:r w:rsidR="00906DB6">
        <w:rPr>
          <w:rFonts w:ascii="Arial" w:hAnsi="Arial" w:cs="Arial"/>
          <w:color w:val="000000" w:themeColor="text1"/>
        </w:rPr>
        <w:t>obavljaju</w:t>
      </w:r>
      <w:r w:rsidRPr="002A7B03">
        <w:rPr>
          <w:rFonts w:ascii="Arial" w:hAnsi="Arial" w:cs="Arial"/>
          <w:color w:val="000000" w:themeColor="text1"/>
        </w:rPr>
        <w:t xml:space="preserve"> funkciju </w:t>
      </w:r>
      <w:r w:rsidR="003906E7">
        <w:rPr>
          <w:rFonts w:ascii="Arial" w:hAnsi="Arial" w:cs="Arial"/>
          <w:color w:val="000000" w:themeColor="text1"/>
        </w:rPr>
        <w:t>unutarnje</w:t>
      </w:r>
      <w:r w:rsidRPr="002A7B03">
        <w:rPr>
          <w:rFonts w:ascii="Arial" w:hAnsi="Arial" w:cs="Arial"/>
          <w:color w:val="000000" w:themeColor="text1"/>
        </w:rPr>
        <w:t xml:space="preserve"> revizije samo u matičnoj organizaciji, a u  drugim J</w:t>
      </w:r>
      <w:r w:rsidR="00906DB6">
        <w:rPr>
          <w:rFonts w:ascii="Arial" w:hAnsi="Arial" w:cs="Arial"/>
          <w:color w:val="000000" w:themeColor="text1"/>
        </w:rPr>
        <w:t>U</w:t>
      </w:r>
      <w:r w:rsidRPr="002A7B03">
        <w:rPr>
          <w:rFonts w:ascii="Arial" w:hAnsi="Arial" w:cs="Arial"/>
          <w:color w:val="000000" w:themeColor="text1"/>
        </w:rPr>
        <w:t xml:space="preserve">R funkciju </w:t>
      </w:r>
      <w:r w:rsidR="003906E7">
        <w:rPr>
          <w:rFonts w:ascii="Arial" w:hAnsi="Arial" w:cs="Arial"/>
          <w:color w:val="000000" w:themeColor="text1"/>
        </w:rPr>
        <w:t>unutarnje</w:t>
      </w:r>
      <w:r w:rsidRPr="002A7B03">
        <w:rPr>
          <w:rFonts w:ascii="Arial" w:hAnsi="Arial" w:cs="Arial"/>
          <w:color w:val="000000" w:themeColor="text1"/>
        </w:rPr>
        <w:t xml:space="preserve"> revizije </w:t>
      </w:r>
      <w:r w:rsidR="00906DB6">
        <w:rPr>
          <w:rFonts w:ascii="Arial" w:hAnsi="Arial" w:cs="Arial"/>
          <w:color w:val="000000" w:themeColor="text1"/>
        </w:rPr>
        <w:t>obavljaju</w:t>
      </w:r>
      <w:r w:rsidRPr="002A7B03">
        <w:rPr>
          <w:rFonts w:ascii="Arial" w:hAnsi="Arial" w:cs="Arial"/>
          <w:color w:val="000000" w:themeColor="text1"/>
        </w:rPr>
        <w:t xml:space="preserve"> za matičnu i više drugih organizacija, na temelju resorne povezanosti kroz organizaci</w:t>
      </w:r>
      <w:r w:rsidR="00906DB6">
        <w:rPr>
          <w:rFonts w:ascii="Arial" w:hAnsi="Arial" w:cs="Arial"/>
          <w:color w:val="000000" w:themeColor="text1"/>
        </w:rPr>
        <w:t>jsku</w:t>
      </w:r>
      <w:r w:rsidRPr="002A7B03">
        <w:rPr>
          <w:rFonts w:ascii="Arial" w:hAnsi="Arial" w:cs="Arial"/>
          <w:color w:val="000000" w:themeColor="text1"/>
        </w:rPr>
        <w:t xml:space="preserve"> klasifikaciju </w:t>
      </w:r>
      <w:r w:rsidR="005E5255">
        <w:rPr>
          <w:rFonts w:ascii="Arial" w:hAnsi="Arial" w:cs="Arial"/>
          <w:color w:val="000000" w:themeColor="text1"/>
        </w:rPr>
        <w:t>proračun</w:t>
      </w:r>
      <w:r w:rsidRPr="002A7B03">
        <w:rPr>
          <w:rFonts w:ascii="Arial" w:hAnsi="Arial" w:cs="Arial"/>
          <w:color w:val="000000" w:themeColor="text1"/>
        </w:rPr>
        <w:t xml:space="preserve">a, </w:t>
      </w:r>
      <w:r w:rsidR="00906DB6">
        <w:rPr>
          <w:rFonts w:ascii="Arial" w:hAnsi="Arial" w:cs="Arial"/>
          <w:color w:val="000000" w:themeColor="text1"/>
        </w:rPr>
        <w:t>sukladno</w:t>
      </w:r>
      <w:r w:rsidRPr="002A7B03">
        <w:rPr>
          <w:rFonts w:ascii="Arial" w:hAnsi="Arial" w:cs="Arial"/>
          <w:color w:val="000000" w:themeColor="text1"/>
        </w:rPr>
        <w:t xml:space="preserve"> Pravilnik</w:t>
      </w:r>
      <w:r w:rsidR="00906DB6">
        <w:rPr>
          <w:rFonts w:ascii="Arial" w:hAnsi="Arial" w:cs="Arial"/>
          <w:color w:val="000000" w:themeColor="text1"/>
        </w:rPr>
        <w:t>u</w:t>
      </w:r>
      <w:r w:rsidRPr="002A7B03">
        <w:rPr>
          <w:rFonts w:ascii="Arial" w:hAnsi="Arial" w:cs="Arial"/>
          <w:color w:val="000000" w:themeColor="text1"/>
        </w:rPr>
        <w:t xml:space="preserve"> o kriterijima za uspostavu jedinica </w:t>
      </w:r>
      <w:r w:rsidR="003906E7">
        <w:rPr>
          <w:rFonts w:ascii="Arial" w:hAnsi="Arial" w:cs="Arial"/>
          <w:color w:val="000000" w:themeColor="text1"/>
        </w:rPr>
        <w:t>unutarnje</w:t>
      </w:r>
      <w:r w:rsidRPr="002A7B03">
        <w:rPr>
          <w:rFonts w:ascii="Arial" w:hAnsi="Arial" w:cs="Arial"/>
          <w:color w:val="000000" w:themeColor="text1"/>
        </w:rPr>
        <w:t xml:space="preserve"> revizije. Zakonom o </w:t>
      </w:r>
      <w:r w:rsidR="00217F53">
        <w:rPr>
          <w:rFonts w:ascii="Arial" w:hAnsi="Arial" w:cs="Arial"/>
          <w:color w:val="000000" w:themeColor="text1"/>
        </w:rPr>
        <w:t>unutarnjoj</w:t>
      </w:r>
      <w:r w:rsidRPr="002A7B03">
        <w:rPr>
          <w:rFonts w:ascii="Arial" w:hAnsi="Arial" w:cs="Arial"/>
          <w:color w:val="000000" w:themeColor="text1"/>
        </w:rPr>
        <w:t xml:space="preserve"> reviziji propisana je uspostava tzv. „zajedničkih jedinica za </w:t>
      </w:r>
      <w:r w:rsidR="00906DB6">
        <w:rPr>
          <w:rFonts w:ascii="Arial" w:hAnsi="Arial" w:cs="Arial"/>
          <w:color w:val="000000" w:themeColor="text1"/>
        </w:rPr>
        <w:t>unutarnju</w:t>
      </w:r>
      <w:r w:rsidRPr="002A7B03">
        <w:rPr>
          <w:rFonts w:ascii="Arial" w:hAnsi="Arial" w:cs="Arial"/>
          <w:color w:val="000000" w:themeColor="text1"/>
        </w:rPr>
        <w:t xml:space="preserve"> reviziju“ koje se osnivaju u Federalnom ministarstvu </w:t>
      </w:r>
      <w:r w:rsidR="003906E7">
        <w:rPr>
          <w:rFonts w:ascii="Arial" w:hAnsi="Arial" w:cs="Arial"/>
          <w:color w:val="000000" w:themeColor="text1"/>
        </w:rPr>
        <w:t>financ</w:t>
      </w:r>
      <w:r w:rsidRPr="002A7B03">
        <w:rPr>
          <w:rFonts w:ascii="Arial" w:hAnsi="Arial" w:cs="Arial"/>
          <w:color w:val="000000" w:themeColor="text1"/>
        </w:rPr>
        <w:t xml:space="preserve">ija i u kantonalnim ministarstvima </w:t>
      </w:r>
      <w:r w:rsidR="003906E7">
        <w:rPr>
          <w:rFonts w:ascii="Arial" w:hAnsi="Arial" w:cs="Arial"/>
          <w:color w:val="000000" w:themeColor="text1"/>
        </w:rPr>
        <w:t>financ</w:t>
      </w:r>
      <w:r w:rsidRPr="002A7B03">
        <w:rPr>
          <w:rFonts w:ascii="Arial" w:hAnsi="Arial" w:cs="Arial"/>
          <w:color w:val="000000" w:themeColor="text1"/>
        </w:rPr>
        <w:t xml:space="preserve">ija, a koje imaju najširi obuhvat jer reviziju </w:t>
      </w:r>
      <w:r w:rsidR="00906DB6">
        <w:rPr>
          <w:rFonts w:ascii="Arial" w:hAnsi="Arial" w:cs="Arial"/>
          <w:color w:val="000000" w:themeColor="text1"/>
        </w:rPr>
        <w:t>obavljaju</w:t>
      </w:r>
      <w:r w:rsidRPr="002A7B03">
        <w:rPr>
          <w:rFonts w:ascii="Arial" w:hAnsi="Arial" w:cs="Arial"/>
          <w:color w:val="000000" w:themeColor="text1"/>
        </w:rPr>
        <w:t xml:space="preserve"> za sva ministarstva, uprave, agencije, javne ustanove i korisnike </w:t>
      </w:r>
      <w:r w:rsidR="005E5255">
        <w:rPr>
          <w:rFonts w:ascii="Arial" w:hAnsi="Arial" w:cs="Arial"/>
          <w:color w:val="000000" w:themeColor="text1"/>
        </w:rPr>
        <w:t>proračun</w:t>
      </w:r>
      <w:r w:rsidRPr="002A7B03">
        <w:rPr>
          <w:rFonts w:ascii="Arial" w:hAnsi="Arial" w:cs="Arial"/>
          <w:color w:val="000000" w:themeColor="text1"/>
        </w:rPr>
        <w:t xml:space="preserve">a koja ne ispunjavaju kriterije za uspostavu </w:t>
      </w:r>
      <w:r w:rsidR="003906E7">
        <w:rPr>
          <w:rFonts w:ascii="Arial" w:hAnsi="Arial" w:cs="Arial"/>
          <w:color w:val="000000" w:themeColor="text1"/>
        </w:rPr>
        <w:t>unutarnje</w:t>
      </w:r>
      <w:r w:rsidRPr="002A7B03">
        <w:rPr>
          <w:rFonts w:ascii="Arial" w:hAnsi="Arial" w:cs="Arial"/>
          <w:color w:val="000000" w:themeColor="text1"/>
        </w:rPr>
        <w:t xml:space="preserve"> revizije. </w:t>
      </w:r>
    </w:p>
    <w:p w:rsidR="001C3930" w:rsidRPr="002A7B03" w:rsidRDefault="001C3930" w:rsidP="001C3930">
      <w:pPr>
        <w:ind w:right="-279"/>
        <w:jc w:val="both"/>
        <w:rPr>
          <w:rFonts w:ascii="Arial" w:hAnsi="Arial" w:cs="Arial"/>
          <w:color w:val="000000" w:themeColor="text1"/>
        </w:rPr>
      </w:pPr>
      <w:r w:rsidRPr="002A7B03">
        <w:rPr>
          <w:rFonts w:ascii="Arial" w:hAnsi="Arial" w:cs="Arial"/>
          <w:color w:val="000000" w:themeColor="text1"/>
        </w:rPr>
        <w:t xml:space="preserve">Kriterij za uspostavu </w:t>
      </w:r>
      <w:r w:rsidR="003906E7">
        <w:rPr>
          <w:rFonts w:ascii="Arial" w:hAnsi="Arial" w:cs="Arial"/>
          <w:color w:val="000000" w:themeColor="text1"/>
        </w:rPr>
        <w:t>unutarnje</w:t>
      </w:r>
      <w:r w:rsidRPr="002A7B03">
        <w:rPr>
          <w:rFonts w:ascii="Arial" w:hAnsi="Arial" w:cs="Arial"/>
          <w:color w:val="000000" w:themeColor="text1"/>
        </w:rPr>
        <w:t xml:space="preserve"> revizije u javnim p</w:t>
      </w:r>
      <w:r w:rsidR="00906DB6">
        <w:rPr>
          <w:rFonts w:ascii="Arial" w:hAnsi="Arial" w:cs="Arial"/>
          <w:color w:val="000000" w:themeColor="text1"/>
        </w:rPr>
        <w:t>o</w:t>
      </w:r>
      <w:r w:rsidRPr="002A7B03">
        <w:rPr>
          <w:rFonts w:ascii="Arial" w:hAnsi="Arial" w:cs="Arial"/>
          <w:color w:val="000000" w:themeColor="text1"/>
        </w:rPr>
        <w:t xml:space="preserve">duzećima (broj </w:t>
      </w:r>
      <w:r w:rsidR="00906DB6">
        <w:rPr>
          <w:rFonts w:ascii="Arial" w:hAnsi="Arial" w:cs="Arial"/>
          <w:color w:val="000000" w:themeColor="text1"/>
        </w:rPr>
        <w:t>za</w:t>
      </w:r>
      <w:r w:rsidRPr="002A7B03">
        <w:rPr>
          <w:rFonts w:ascii="Arial" w:hAnsi="Arial" w:cs="Arial"/>
          <w:color w:val="000000" w:themeColor="text1"/>
        </w:rPr>
        <w:t>poslenih veći od 100) propisan je Zakonom o javnim p</w:t>
      </w:r>
      <w:r w:rsidR="00906DB6">
        <w:rPr>
          <w:rFonts w:ascii="Arial" w:hAnsi="Arial" w:cs="Arial"/>
          <w:color w:val="000000" w:themeColor="text1"/>
        </w:rPr>
        <w:t>o</w:t>
      </w:r>
      <w:r w:rsidRPr="002A7B03">
        <w:rPr>
          <w:rFonts w:ascii="Arial" w:hAnsi="Arial" w:cs="Arial"/>
          <w:color w:val="000000" w:themeColor="text1"/>
        </w:rPr>
        <w:t>duzećima u FB</w:t>
      </w:r>
      <w:r w:rsidR="00906DB6">
        <w:rPr>
          <w:rFonts w:ascii="Arial" w:hAnsi="Arial" w:cs="Arial"/>
          <w:color w:val="000000" w:themeColor="text1"/>
        </w:rPr>
        <w:t>i</w:t>
      </w:r>
      <w:r w:rsidRPr="002A7B03">
        <w:rPr>
          <w:rFonts w:ascii="Arial" w:hAnsi="Arial" w:cs="Arial"/>
          <w:color w:val="000000" w:themeColor="text1"/>
        </w:rPr>
        <w:t>H</w:t>
      </w:r>
      <w:r w:rsidRPr="002A7B03">
        <w:rPr>
          <w:rStyle w:val="FootnoteReference"/>
          <w:rFonts w:ascii="Arial" w:hAnsi="Arial" w:cs="Arial"/>
          <w:color w:val="000000" w:themeColor="text1"/>
        </w:rPr>
        <w:footnoteReference w:id="62"/>
      </w:r>
      <w:r w:rsidRPr="002A7B03">
        <w:rPr>
          <w:rFonts w:ascii="Arial" w:hAnsi="Arial" w:cs="Arial"/>
          <w:color w:val="000000" w:themeColor="text1"/>
        </w:rPr>
        <w:t xml:space="preserve">, međutim potrebno je u narednom </w:t>
      </w:r>
      <w:r w:rsidR="00906DB6">
        <w:rPr>
          <w:rFonts w:ascii="Arial" w:hAnsi="Arial" w:cs="Arial"/>
          <w:color w:val="000000" w:themeColor="text1"/>
        </w:rPr>
        <w:t>razdoblju</w:t>
      </w:r>
      <w:r w:rsidRPr="002A7B03">
        <w:rPr>
          <w:rFonts w:ascii="Arial" w:hAnsi="Arial" w:cs="Arial"/>
          <w:color w:val="000000" w:themeColor="text1"/>
        </w:rPr>
        <w:t xml:space="preserve"> razmotriti mogućnosti da se funkcijom </w:t>
      </w:r>
      <w:r w:rsidR="003906E7">
        <w:rPr>
          <w:rFonts w:ascii="Arial" w:hAnsi="Arial" w:cs="Arial"/>
          <w:color w:val="000000" w:themeColor="text1"/>
        </w:rPr>
        <w:t>unutarnje</w:t>
      </w:r>
      <w:r w:rsidRPr="002A7B03">
        <w:rPr>
          <w:rFonts w:ascii="Arial" w:hAnsi="Arial" w:cs="Arial"/>
          <w:color w:val="000000" w:themeColor="text1"/>
        </w:rPr>
        <w:t xml:space="preserve"> revizije obuhvate i manja javna p</w:t>
      </w:r>
      <w:r w:rsidR="00906DB6">
        <w:rPr>
          <w:rFonts w:ascii="Arial" w:hAnsi="Arial" w:cs="Arial"/>
          <w:color w:val="000000" w:themeColor="text1"/>
        </w:rPr>
        <w:t>o</w:t>
      </w:r>
      <w:r w:rsidRPr="002A7B03">
        <w:rPr>
          <w:rFonts w:ascii="Arial" w:hAnsi="Arial" w:cs="Arial"/>
          <w:color w:val="000000" w:themeColor="text1"/>
        </w:rPr>
        <w:t xml:space="preserve">duzeća kod kojih zbog malog broja zaposlenih i manje </w:t>
      </w:r>
      <w:r w:rsidR="003906E7">
        <w:rPr>
          <w:rFonts w:ascii="Arial" w:hAnsi="Arial" w:cs="Arial"/>
          <w:color w:val="000000" w:themeColor="text1"/>
        </w:rPr>
        <w:t>financ</w:t>
      </w:r>
      <w:r w:rsidRPr="002A7B03">
        <w:rPr>
          <w:rFonts w:ascii="Arial" w:hAnsi="Arial" w:cs="Arial"/>
          <w:color w:val="000000" w:themeColor="text1"/>
        </w:rPr>
        <w:t>ijske vrijednosti imovine, prihoda i drugih parametara ne bi bilo opravdano prop</w:t>
      </w:r>
      <w:r w:rsidR="00906DB6">
        <w:rPr>
          <w:rFonts w:ascii="Arial" w:hAnsi="Arial" w:cs="Arial"/>
          <w:color w:val="000000" w:themeColor="text1"/>
        </w:rPr>
        <w:t>isati ob</w:t>
      </w:r>
      <w:r w:rsidRPr="002A7B03">
        <w:rPr>
          <w:rFonts w:ascii="Arial" w:hAnsi="Arial" w:cs="Arial"/>
          <w:color w:val="000000" w:themeColor="text1"/>
        </w:rPr>
        <w:t>vezu formiranja vlastitih J</w:t>
      </w:r>
      <w:r w:rsidR="00906DB6">
        <w:rPr>
          <w:rFonts w:ascii="Arial" w:hAnsi="Arial" w:cs="Arial"/>
          <w:color w:val="000000" w:themeColor="text1"/>
        </w:rPr>
        <w:t>U</w:t>
      </w:r>
      <w:r w:rsidRPr="002A7B03">
        <w:rPr>
          <w:rFonts w:ascii="Arial" w:hAnsi="Arial" w:cs="Arial"/>
          <w:color w:val="000000" w:themeColor="text1"/>
        </w:rPr>
        <w:t>R-ova</w:t>
      </w:r>
      <w:r w:rsidRPr="002A7B03">
        <w:rPr>
          <w:rStyle w:val="FootnoteReference"/>
          <w:rFonts w:ascii="Arial" w:hAnsi="Arial" w:cs="Arial"/>
          <w:color w:val="000000" w:themeColor="text1"/>
        </w:rPr>
        <w:footnoteReference w:id="63"/>
      </w:r>
      <w:r w:rsidRPr="002A7B03">
        <w:rPr>
          <w:rFonts w:ascii="Arial" w:hAnsi="Arial" w:cs="Arial"/>
          <w:color w:val="000000" w:themeColor="text1"/>
        </w:rPr>
        <w:t>.</w:t>
      </w:r>
    </w:p>
    <w:p w:rsidR="001C3930" w:rsidRPr="002A7B03" w:rsidRDefault="001C3930" w:rsidP="001C3930">
      <w:pPr>
        <w:ind w:right="-279"/>
        <w:jc w:val="both"/>
        <w:rPr>
          <w:rFonts w:ascii="Arial" w:hAnsi="Arial" w:cs="Arial"/>
          <w:color w:val="000000" w:themeColor="text1"/>
        </w:rPr>
      </w:pPr>
      <w:r w:rsidRPr="002A7B03">
        <w:rPr>
          <w:rFonts w:ascii="Arial" w:hAnsi="Arial" w:cs="Arial"/>
          <w:color w:val="000000" w:themeColor="text1"/>
        </w:rPr>
        <w:t xml:space="preserve">Jačanje kapaciteta </w:t>
      </w:r>
      <w:r w:rsidR="003906E7">
        <w:rPr>
          <w:rFonts w:ascii="Arial" w:hAnsi="Arial" w:cs="Arial"/>
          <w:color w:val="000000" w:themeColor="text1"/>
        </w:rPr>
        <w:t>unutarnje</w:t>
      </w:r>
      <w:r w:rsidRPr="002A7B03">
        <w:rPr>
          <w:rFonts w:ascii="Arial" w:hAnsi="Arial" w:cs="Arial"/>
          <w:color w:val="000000" w:themeColor="text1"/>
        </w:rPr>
        <w:t xml:space="preserve"> revizije bio je jedan od </w:t>
      </w:r>
      <w:r w:rsidR="00906DB6" w:rsidRPr="002A7B03">
        <w:rPr>
          <w:rFonts w:ascii="Arial" w:hAnsi="Arial" w:cs="Arial"/>
          <w:color w:val="000000" w:themeColor="text1"/>
        </w:rPr>
        <w:t>prioritetnih</w:t>
      </w:r>
      <w:r w:rsidRPr="002A7B03">
        <w:rPr>
          <w:rFonts w:ascii="Arial" w:hAnsi="Arial" w:cs="Arial"/>
          <w:color w:val="000000" w:themeColor="text1"/>
        </w:rPr>
        <w:t xml:space="preserve"> ciljeva i u prethodnoj Strategiji </w:t>
      </w:r>
      <w:r w:rsidRPr="002A7B03">
        <w:rPr>
          <w:rFonts w:ascii="Arial" w:eastAsia="Calibri" w:hAnsi="Arial" w:cs="Arial"/>
        </w:rPr>
        <w:t>PIFC</w:t>
      </w:r>
      <w:r w:rsidRPr="002A7B03">
        <w:rPr>
          <w:rFonts w:ascii="Arial" w:hAnsi="Arial" w:cs="Arial"/>
          <w:color w:val="000000" w:themeColor="text1"/>
        </w:rPr>
        <w:t xml:space="preserve"> 2015-2018</w:t>
      </w:r>
      <w:r w:rsidR="00906DB6">
        <w:rPr>
          <w:rFonts w:ascii="Arial" w:hAnsi="Arial" w:cs="Arial"/>
          <w:color w:val="000000" w:themeColor="text1"/>
        </w:rPr>
        <w:t>.</w:t>
      </w:r>
      <w:r w:rsidRPr="002A7B03">
        <w:rPr>
          <w:rFonts w:ascii="Arial" w:hAnsi="Arial" w:cs="Arial"/>
          <w:color w:val="000000" w:themeColor="text1"/>
        </w:rPr>
        <w:t xml:space="preserve"> i u</w:t>
      </w:r>
      <w:r w:rsidR="00906DB6">
        <w:rPr>
          <w:rFonts w:ascii="Arial" w:hAnsi="Arial" w:cs="Arial"/>
          <w:color w:val="000000" w:themeColor="text1"/>
        </w:rPr>
        <w:t>s</w:t>
      </w:r>
      <w:r w:rsidRPr="002A7B03">
        <w:rPr>
          <w:rFonts w:ascii="Arial" w:hAnsi="Arial" w:cs="Arial"/>
          <w:color w:val="000000" w:themeColor="text1"/>
        </w:rPr>
        <w:t>poredni podaci iz Tab</w:t>
      </w:r>
      <w:r w:rsidR="00906DB6">
        <w:rPr>
          <w:rFonts w:ascii="Arial" w:hAnsi="Arial" w:cs="Arial"/>
          <w:color w:val="000000" w:themeColor="text1"/>
        </w:rPr>
        <w:t>lice</w:t>
      </w:r>
      <w:r w:rsidRPr="002A7B03">
        <w:rPr>
          <w:rFonts w:ascii="Arial" w:hAnsi="Arial" w:cs="Arial"/>
          <w:color w:val="000000" w:themeColor="text1"/>
        </w:rPr>
        <w:t xml:space="preserve"> 7. pokazuju da je u mandatu prethodne Strategije PIFC</w:t>
      </w:r>
      <w:r>
        <w:rPr>
          <w:rFonts w:ascii="Arial" w:hAnsi="Arial" w:cs="Arial"/>
          <w:color w:val="000000" w:themeColor="text1"/>
        </w:rPr>
        <w:t>-</w:t>
      </w:r>
      <w:r w:rsidRPr="002A7B03">
        <w:rPr>
          <w:rFonts w:ascii="Arial" w:hAnsi="Arial" w:cs="Arial"/>
          <w:color w:val="000000" w:themeColor="text1"/>
        </w:rPr>
        <w:t xml:space="preserve">a ostvaren određen napredak u organizacijskoj odnosno formalnoj uspostavi funkcije </w:t>
      </w:r>
      <w:r w:rsidR="003906E7">
        <w:rPr>
          <w:rFonts w:ascii="Arial" w:hAnsi="Arial" w:cs="Arial"/>
          <w:color w:val="000000" w:themeColor="text1"/>
        </w:rPr>
        <w:t>unutarnje</w:t>
      </w:r>
      <w:r w:rsidRPr="002A7B03">
        <w:rPr>
          <w:rFonts w:ascii="Arial" w:hAnsi="Arial" w:cs="Arial"/>
          <w:color w:val="000000" w:themeColor="text1"/>
        </w:rPr>
        <w:t xml:space="preserve"> revizije u FB</w:t>
      </w:r>
      <w:r w:rsidR="00906DB6">
        <w:rPr>
          <w:rFonts w:ascii="Arial" w:hAnsi="Arial" w:cs="Arial"/>
          <w:color w:val="000000" w:themeColor="text1"/>
        </w:rPr>
        <w:t>i</w:t>
      </w:r>
      <w:r w:rsidRPr="002A7B03">
        <w:rPr>
          <w:rFonts w:ascii="Arial" w:hAnsi="Arial" w:cs="Arial"/>
          <w:color w:val="000000" w:themeColor="text1"/>
        </w:rPr>
        <w:t>H. Naime, prema podacima sa stanjem na dan 31.</w:t>
      </w:r>
      <w:r w:rsidR="0074433B">
        <w:rPr>
          <w:rFonts w:ascii="Arial" w:hAnsi="Arial" w:cs="Arial"/>
          <w:color w:val="000000" w:themeColor="text1"/>
        </w:rPr>
        <w:t xml:space="preserve"> </w:t>
      </w:r>
      <w:r w:rsidRPr="002A7B03">
        <w:rPr>
          <w:rFonts w:ascii="Arial" w:hAnsi="Arial" w:cs="Arial"/>
          <w:color w:val="000000" w:themeColor="text1"/>
        </w:rPr>
        <w:t>12.</w:t>
      </w:r>
      <w:r w:rsidR="0074433B">
        <w:rPr>
          <w:rFonts w:ascii="Arial" w:hAnsi="Arial" w:cs="Arial"/>
          <w:color w:val="000000" w:themeColor="text1"/>
        </w:rPr>
        <w:t xml:space="preserve"> </w:t>
      </w:r>
      <w:r w:rsidRPr="002A7B03">
        <w:rPr>
          <w:rFonts w:ascii="Arial" w:hAnsi="Arial" w:cs="Arial"/>
          <w:color w:val="000000" w:themeColor="text1"/>
        </w:rPr>
        <w:t>2019. od ukupn</w:t>
      </w:r>
      <w:r w:rsidR="0074433B">
        <w:rPr>
          <w:rFonts w:ascii="Arial" w:hAnsi="Arial" w:cs="Arial"/>
          <w:color w:val="000000" w:themeColor="text1"/>
        </w:rPr>
        <w:t>o 73 organizacije koje imaju ob</w:t>
      </w:r>
      <w:r w:rsidRPr="002A7B03">
        <w:rPr>
          <w:rFonts w:ascii="Arial" w:hAnsi="Arial" w:cs="Arial"/>
          <w:color w:val="000000" w:themeColor="text1"/>
        </w:rPr>
        <w:t xml:space="preserve">vezu uspostaviti funkciju </w:t>
      </w:r>
      <w:r w:rsidR="003906E7">
        <w:rPr>
          <w:rFonts w:ascii="Arial" w:hAnsi="Arial" w:cs="Arial"/>
          <w:color w:val="000000" w:themeColor="text1"/>
        </w:rPr>
        <w:t>unutarnje</w:t>
      </w:r>
      <w:r w:rsidR="0074433B">
        <w:rPr>
          <w:rFonts w:ascii="Arial" w:hAnsi="Arial" w:cs="Arial"/>
          <w:color w:val="000000" w:themeColor="text1"/>
        </w:rPr>
        <w:t xml:space="preserve"> revizije njih 86% uključujući</w:t>
      </w:r>
      <w:r w:rsidRPr="002A7B03">
        <w:rPr>
          <w:rFonts w:ascii="Arial" w:hAnsi="Arial" w:cs="Arial"/>
          <w:color w:val="000000" w:themeColor="text1"/>
        </w:rPr>
        <w:t xml:space="preserve"> federaln</w:t>
      </w:r>
      <w:r w:rsidR="0074433B">
        <w:rPr>
          <w:rFonts w:ascii="Arial" w:hAnsi="Arial" w:cs="Arial"/>
          <w:color w:val="000000" w:themeColor="text1"/>
        </w:rPr>
        <w:t>u</w:t>
      </w:r>
      <w:r w:rsidRPr="002A7B03">
        <w:rPr>
          <w:rFonts w:ascii="Arial" w:hAnsi="Arial" w:cs="Arial"/>
          <w:color w:val="000000" w:themeColor="text1"/>
        </w:rPr>
        <w:t>, kantonaln</w:t>
      </w:r>
      <w:r w:rsidR="0074433B">
        <w:rPr>
          <w:rFonts w:ascii="Arial" w:hAnsi="Arial" w:cs="Arial"/>
          <w:color w:val="000000" w:themeColor="text1"/>
        </w:rPr>
        <w:t>u</w:t>
      </w:r>
      <w:r w:rsidRPr="002A7B03">
        <w:rPr>
          <w:rFonts w:ascii="Arial" w:hAnsi="Arial" w:cs="Arial"/>
          <w:color w:val="000000" w:themeColor="text1"/>
        </w:rPr>
        <w:t xml:space="preserve"> i lokaln</w:t>
      </w:r>
      <w:r w:rsidR="0074433B">
        <w:rPr>
          <w:rFonts w:ascii="Arial" w:hAnsi="Arial" w:cs="Arial"/>
          <w:color w:val="000000" w:themeColor="text1"/>
        </w:rPr>
        <w:t>u razinu</w:t>
      </w:r>
      <w:r w:rsidRPr="002A7B03">
        <w:rPr>
          <w:rFonts w:ascii="Arial" w:hAnsi="Arial" w:cs="Arial"/>
          <w:color w:val="000000" w:themeColor="text1"/>
        </w:rPr>
        <w:t xml:space="preserve"> te </w:t>
      </w:r>
      <w:r w:rsidR="0074433B">
        <w:rPr>
          <w:rFonts w:ascii="Arial" w:hAnsi="Arial" w:cs="Arial"/>
          <w:color w:val="000000" w:themeColor="text1"/>
        </w:rPr>
        <w:t>iz</w:t>
      </w:r>
      <w:r w:rsidRPr="002A7B03">
        <w:rPr>
          <w:rFonts w:ascii="Arial" w:hAnsi="Arial" w:cs="Arial"/>
          <w:color w:val="000000" w:themeColor="text1"/>
        </w:rPr>
        <w:t>van</w:t>
      </w:r>
      <w:r w:rsidR="005E5255">
        <w:rPr>
          <w:rFonts w:ascii="Arial" w:hAnsi="Arial" w:cs="Arial"/>
          <w:color w:val="000000" w:themeColor="text1"/>
        </w:rPr>
        <w:t>proračun</w:t>
      </w:r>
      <w:r w:rsidRPr="002A7B03">
        <w:rPr>
          <w:rFonts w:ascii="Arial" w:hAnsi="Arial" w:cs="Arial"/>
          <w:color w:val="000000" w:themeColor="text1"/>
        </w:rPr>
        <w:t xml:space="preserve">ske korisnike ima organizacijski (u </w:t>
      </w:r>
      <w:r w:rsidR="003906E7">
        <w:rPr>
          <w:rFonts w:ascii="Arial" w:hAnsi="Arial" w:cs="Arial"/>
          <w:color w:val="000000" w:themeColor="text1"/>
        </w:rPr>
        <w:t>s</w:t>
      </w:r>
      <w:r w:rsidR="0074433B">
        <w:rPr>
          <w:rFonts w:ascii="Arial" w:hAnsi="Arial" w:cs="Arial"/>
          <w:color w:val="000000" w:themeColor="text1"/>
        </w:rPr>
        <w:t>istem</w:t>
      </w:r>
      <w:r w:rsidR="003906E7">
        <w:rPr>
          <w:rFonts w:ascii="Arial" w:hAnsi="Arial" w:cs="Arial"/>
          <w:color w:val="000000" w:themeColor="text1"/>
        </w:rPr>
        <w:t>a</w:t>
      </w:r>
      <w:r w:rsidRPr="002A7B03">
        <w:rPr>
          <w:rFonts w:ascii="Arial" w:hAnsi="Arial" w:cs="Arial"/>
          <w:color w:val="000000" w:themeColor="text1"/>
        </w:rPr>
        <w:t xml:space="preserve">tizaciji) uspostavljenu funkciju </w:t>
      </w:r>
      <w:r w:rsidR="003906E7">
        <w:rPr>
          <w:rFonts w:ascii="Arial" w:hAnsi="Arial" w:cs="Arial"/>
          <w:color w:val="000000" w:themeColor="text1"/>
        </w:rPr>
        <w:t>unutarnje</w:t>
      </w:r>
      <w:r w:rsidRPr="002A7B03">
        <w:rPr>
          <w:rFonts w:ascii="Arial" w:hAnsi="Arial" w:cs="Arial"/>
          <w:color w:val="000000" w:themeColor="text1"/>
        </w:rPr>
        <w:t xml:space="preserve"> revizije.</w:t>
      </w:r>
    </w:p>
    <w:p w:rsidR="001922CF" w:rsidRDefault="001C3930" w:rsidP="001922CF">
      <w:pPr>
        <w:spacing w:after="0"/>
        <w:ind w:right="-563"/>
        <w:jc w:val="both"/>
        <w:rPr>
          <w:rFonts w:ascii="Arial" w:hAnsi="Arial" w:cs="Arial"/>
          <w:i/>
          <w:color w:val="000000" w:themeColor="text1"/>
        </w:rPr>
      </w:pPr>
      <w:r w:rsidRPr="002A7B03">
        <w:rPr>
          <w:rFonts w:ascii="Arial" w:hAnsi="Arial" w:cs="Arial"/>
          <w:i/>
          <w:color w:val="000000" w:themeColor="text1"/>
        </w:rPr>
        <w:t>Tab</w:t>
      </w:r>
      <w:r w:rsidR="0074433B">
        <w:rPr>
          <w:rFonts w:ascii="Arial" w:hAnsi="Arial" w:cs="Arial"/>
          <w:i/>
          <w:color w:val="000000" w:themeColor="text1"/>
        </w:rPr>
        <w:t>lica</w:t>
      </w:r>
      <w:r w:rsidRPr="002A7B03">
        <w:rPr>
          <w:rFonts w:ascii="Arial" w:hAnsi="Arial" w:cs="Arial"/>
          <w:i/>
          <w:color w:val="000000" w:themeColor="text1"/>
        </w:rPr>
        <w:t xml:space="preserve"> 7. U</w:t>
      </w:r>
      <w:r w:rsidR="0074433B">
        <w:rPr>
          <w:rFonts w:ascii="Arial" w:hAnsi="Arial" w:cs="Arial"/>
          <w:i/>
          <w:color w:val="000000" w:themeColor="text1"/>
        </w:rPr>
        <w:t>s</w:t>
      </w:r>
      <w:r w:rsidRPr="002A7B03">
        <w:rPr>
          <w:rFonts w:ascii="Arial" w:hAnsi="Arial" w:cs="Arial"/>
          <w:i/>
          <w:color w:val="000000" w:themeColor="text1"/>
        </w:rPr>
        <w:t xml:space="preserve">poredni pregled organizacijske uspostave </w:t>
      </w:r>
      <w:r w:rsidR="003906E7">
        <w:rPr>
          <w:rFonts w:ascii="Arial" w:hAnsi="Arial" w:cs="Arial"/>
          <w:i/>
          <w:color w:val="000000" w:themeColor="text1"/>
        </w:rPr>
        <w:t>unutarnje</w:t>
      </w:r>
      <w:r w:rsidRPr="002A7B03">
        <w:rPr>
          <w:rFonts w:ascii="Arial" w:hAnsi="Arial" w:cs="Arial"/>
          <w:i/>
          <w:color w:val="000000" w:themeColor="text1"/>
        </w:rPr>
        <w:t xml:space="preserve"> revizije u FB</w:t>
      </w:r>
      <w:r w:rsidR="0074433B">
        <w:rPr>
          <w:rFonts w:ascii="Arial" w:hAnsi="Arial" w:cs="Arial"/>
          <w:i/>
          <w:color w:val="000000" w:themeColor="text1"/>
        </w:rPr>
        <w:t>i</w:t>
      </w:r>
      <w:r w:rsidRPr="002A7B03">
        <w:rPr>
          <w:rFonts w:ascii="Arial" w:hAnsi="Arial" w:cs="Arial"/>
          <w:i/>
          <w:color w:val="000000" w:themeColor="text1"/>
        </w:rPr>
        <w:t>H 2014</w:t>
      </w:r>
      <w:r w:rsidRPr="002A7B03">
        <w:rPr>
          <w:rFonts w:ascii="Arial" w:hAnsi="Arial" w:cs="Arial"/>
          <w:i/>
          <w:color w:val="000000" w:themeColor="text1"/>
          <w:vertAlign w:val="superscript"/>
        </w:rPr>
        <w:footnoteReference w:id="64"/>
      </w:r>
      <w:r w:rsidRPr="002A7B03">
        <w:rPr>
          <w:rFonts w:ascii="Arial" w:hAnsi="Arial" w:cs="Arial"/>
          <w:i/>
          <w:color w:val="000000" w:themeColor="text1"/>
        </w:rPr>
        <w:t xml:space="preserve">. i 2019. </w:t>
      </w:r>
    </w:p>
    <w:p w:rsidR="001C3930" w:rsidRDefault="001C3930" w:rsidP="001922CF">
      <w:pPr>
        <w:spacing w:after="0"/>
        <w:ind w:right="-563"/>
        <w:jc w:val="both"/>
        <w:rPr>
          <w:rFonts w:ascii="Arial" w:hAnsi="Arial" w:cs="Arial"/>
          <w:i/>
          <w:color w:val="000000" w:themeColor="text1"/>
        </w:rPr>
      </w:pPr>
      <w:r w:rsidRPr="002A7B03">
        <w:rPr>
          <w:rFonts w:ascii="Arial" w:hAnsi="Arial" w:cs="Arial"/>
          <w:i/>
          <w:color w:val="000000" w:themeColor="text1"/>
        </w:rPr>
        <w:t xml:space="preserve">za </w:t>
      </w:r>
      <w:r w:rsidR="005E5255">
        <w:rPr>
          <w:rFonts w:ascii="Arial" w:hAnsi="Arial" w:cs="Arial"/>
          <w:i/>
          <w:color w:val="000000" w:themeColor="text1"/>
        </w:rPr>
        <w:t>proračun</w:t>
      </w:r>
      <w:r w:rsidRPr="002A7B03">
        <w:rPr>
          <w:rFonts w:ascii="Arial" w:hAnsi="Arial" w:cs="Arial"/>
          <w:i/>
          <w:color w:val="000000" w:themeColor="text1"/>
        </w:rPr>
        <w:t>ske korisnike federaln</w:t>
      </w:r>
      <w:r w:rsidR="0074433B">
        <w:rPr>
          <w:rFonts w:ascii="Arial" w:hAnsi="Arial" w:cs="Arial"/>
          <w:i/>
          <w:color w:val="000000" w:themeColor="text1"/>
        </w:rPr>
        <w:t>e</w:t>
      </w:r>
      <w:r w:rsidRPr="002A7B03">
        <w:rPr>
          <w:rFonts w:ascii="Arial" w:hAnsi="Arial" w:cs="Arial"/>
          <w:i/>
          <w:color w:val="000000" w:themeColor="text1"/>
        </w:rPr>
        <w:t>, kantonaln</w:t>
      </w:r>
      <w:r w:rsidR="0074433B">
        <w:rPr>
          <w:rFonts w:ascii="Arial" w:hAnsi="Arial" w:cs="Arial"/>
          <w:i/>
          <w:color w:val="000000" w:themeColor="text1"/>
        </w:rPr>
        <w:t>e</w:t>
      </w:r>
      <w:r w:rsidRPr="002A7B03">
        <w:rPr>
          <w:rFonts w:ascii="Arial" w:hAnsi="Arial" w:cs="Arial"/>
          <w:i/>
          <w:color w:val="000000" w:themeColor="text1"/>
        </w:rPr>
        <w:t xml:space="preserve"> i lokaln</w:t>
      </w:r>
      <w:r w:rsidR="0074433B">
        <w:rPr>
          <w:rFonts w:ascii="Arial" w:hAnsi="Arial" w:cs="Arial"/>
          <w:i/>
          <w:color w:val="000000" w:themeColor="text1"/>
        </w:rPr>
        <w:t>e</w:t>
      </w:r>
      <w:r w:rsidRPr="002A7B03">
        <w:rPr>
          <w:rFonts w:ascii="Arial" w:hAnsi="Arial" w:cs="Arial"/>
          <w:i/>
          <w:color w:val="000000" w:themeColor="text1"/>
        </w:rPr>
        <w:t xml:space="preserve"> </w:t>
      </w:r>
      <w:r w:rsidR="0074433B">
        <w:rPr>
          <w:rFonts w:ascii="Arial" w:hAnsi="Arial" w:cs="Arial"/>
          <w:i/>
          <w:color w:val="000000" w:themeColor="text1"/>
        </w:rPr>
        <w:t>razine</w:t>
      </w:r>
      <w:r w:rsidRPr="002A7B03">
        <w:rPr>
          <w:rFonts w:ascii="Arial" w:hAnsi="Arial" w:cs="Arial"/>
          <w:i/>
          <w:color w:val="000000" w:themeColor="text1"/>
        </w:rPr>
        <w:t xml:space="preserve"> te </w:t>
      </w:r>
      <w:r w:rsidR="0074433B">
        <w:rPr>
          <w:rFonts w:ascii="Arial" w:hAnsi="Arial" w:cs="Arial"/>
          <w:i/>
          <w:color w:val="000000" w:themeColor="text1"/>
        </w:rPr>
        <w:t>iz</w:t>
      </w:r>
      <w:r w:rsidRPr="002A7B03">
        <w:rPr>
          <w:rFonts w:ascii="Arial" w:hAnsi="Arial" w:cs="Arial"/>
          <w:i/>
          <w:color w:val="000000" w:themeColor="text1"/>
        </w:rPr>
        <w:t>van</w:t>
      </w:r>
      <w:r w:rsidR="005E5255">
        <w:rPr>
          <w:rFonts w:ascii="Arial" w:hAnsi="Arial" w:cs="Arial"/>
          <w:i/>
          <w:color w:val="000000" w:themeColor="text1"/>
        </w:rPr>
        <w:t>proračun</w:t>
      </w:r>
      <w:r w:rsidRPr="002A7B03">
        <w:rPr>
          <w:rFonts w:ascii="Arial" w:hAnsi="Arial" w:cs="Arial"/>
          <w:i/>
          <w:color w:val="000000" w:themeColor="text1"/>
        </w:rPr>
        <w:t xml:space="preserve">ske korisnike </w:t>
      </w:r>
    </w:p>
    <w:p w:rsidR="001922CF" w:rsidRPr="002A7B03" w:rsidRDefault="001922CF" w:rsidP="001922CF">
      <w:pPr>
        <w:spacing w:after="0"/>
        <w:ind w:right="-563"/>
        <w:jc w:val="both"/>
        <w:rPr>
          <w:rFonts w:ascii="Arial" w:hAnsi="Arial" w:cs="Arial"/>
          <w:b/>
          <w:i/>
          <w:color w:val="000000" w:themeColor="text1"/>
        </w:rPr>
      </w:pPr>
    </w:p>
    <w:tbl>
      <w:tblPr>
        <w:tblStyle w:val="GridTable4-Accent1"/>
        <w:tblW w:w="9665" w:type="dxa"/>
        <w:tblLook w:val="04A0" w:firstRow="1" w:lastRow="0" w:firstColumn="1" w:lastColumn="0" w:noHBand="0" w:noVBand="1"/>
      </w:tblPr>
      <w:tblGrid>
        <w:gridCol w:w="6778"/>
        <w:gridCol w:w="1428"/>
        <w:gridCol w:w="1459"/>
      </w:tblGrid>
      <w:tr w:rsidR="001C3930" w:rsidRPr="002A7B03" w:rsidTr="003906E7">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6778" w:type="dxa"/>
            <w:vAlign w:val="center"/>
          </w:tcPr>
          <w:p w:rsidR="001C3930" w:rsidRPr="0074433B" w:rsidRDefault="001C3930" w:rsidP="003906E7">
            <w:pPr>
              <w:rPr>
                <w:rFonts w:ascii="Arial" w:hAnsi="Arial" w:cs="Arial"/>
                <w:bCs w:val="0"/>
                <w:color w:val="000000" w:themeColor="text1"/>
                <w:lang w:val="hr-HR"/>
              </w:rPr>
            </w:pPr>
            <w:r w:rsidRPr="0074433B">
              <w:rPr>
                <w:rFonts w:ascii="Arial" w:hAnsi="Arial" w:cs="Arial"/>
                <w:bCs w:val="0"/>
                <w:color w:val="000000" w:themeColor="text1"/>
                <w:lang w:val="hr-HR"/>
              </w:rPr>
              <w:t>Godina</w:t>
            </w:r>
          </w:p>
        </w:tc>
        <w:tc>
          <w:tcPr>
            <w:tcW w:w="1428" w:type="dxa"/>
            <w:vAlign w:val="center"/>
          </w:tcPr>
          <w:p w:rsidR="001C3930" w:rsidRPr="002A7B03" w:rsidRDefault="001C3930" w:rsidP="003906E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2A7B03">
              <w:rPr>
                <w:rFonts w:ascii="Arial" w:hAnsi="Arial" w:cs="Arial"/>
                <w:bCs w:val="0"/>
                <w:color w:val="000000" w:themeColor="text1"/>
              </w:rPr>
              <w:t>31.12.2014.</w:t>
            </w:r>
          </w:p>
        </w:tc>
        <w:tc>
          <w:tcPr>
            <w:tcW w:w="1459" w:type="dxa"/>
            <w:vAlign w:val="center"/>
          </w:tcPr>
          <w:p w:rsidR="001C3930" w:rsidRPr="002A7B03" w:rsidRDefault="001C3930" w:rsidP="003906E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2A7B03">
              <w:rPr>
                <w:rFonts w:ascii="Arial" w:hAnsi="Arial" w:cs="Arial"/>
                <w:bCs w:val="0"/>
                <w:color w:val="000000" w:themeColor="text1"/>
              </w:rPr>
              <w:t>31.12.2019.</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6778" w:type="dxa"/>
            <w:vAlign w:val="center"/>
          </w:tcPr>
          <w:p w:rsidR="001C3930" w:rsidRPr="0074433B" w:rsidRDefault="001C3930" w:rsidP="003906E7">
            <w:pPr>
              <w:rPr>
                <w:rFonts w:ascii="Arial" w:hAnsi="Arial" w:cs="Arial"/>
                <w:color w:val="000000" w:themeColor="text1"/>
                <w:lang w:val="hr-HR"/>
              </w:rPr>
            </w:pPr>
            <w:r w:rsidRPr="0074433B">
              <w:rPr>
                <w:rFonts w:ascii="Arial" w:hAnsi="Arial" w:cs="Arial"/>
                <w:b w:val="0"/>
                <w:color w:val="000000" w:themeColor="text1"/>
                <w:lang w:val="hr-HR"/>
              </w:rPr>
              <w:t xml:space="preserve">Broj obveznika uspostave </w:t>
            </w:r>
            <w:r w:rsidR="003906E7" w:rsidRPr="0074433B">
              <w:rPr>
                <w:rFonts w:ascii="Arial" w:hAnsi="Arial" w:cs="Arial"/>
                <w:b w:val="0"/>
                <w:color w:val="000000" w:themeColor="text1"/>
                <w:lang w:val="hr-HR"/>
              </w:rPr>
              <w:t>unutarnje</w:t>
            </w:r>
            <w:r w:rsidRPr="0074433B">
              <w:rPr>
                <w:rFonts w:ascii="Arial" w:hAnsi="Arial" w:cs="Arial"/>
                <w:b w:val="0"/>
                <w:color w:val="000000" w:themeColor="text1"/>
                <w:lang w:val="hr-HR"/>
              </w:rPr>
              <w:t xml:space="preserve"> revizije</w:t>
            </w:r>
            <w:r w:rsidRPr="0074433B">
              <w:rPr>
                <w:rFonts w:ascii="Arial" w:hAnsi="Arial" w:cs="Arial"/>
                <w:color w:val="000000" w:themeColor="text1"/>
                <w:lang w:val="hr-HR"/>
              </w:rPr>
              <w:t xml:space="preserve"> u FBiH </w:t>
            </w:r>
          </w:p>
        </w:tc>
        <w:tc>
          <w:tcPr>
            <w:tcW w:w="1428" w:type="dxa"/>
            <w:vAlign w:val="center"/>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73</w:t>
            </w:r>
          </w:p>
        </w:tc>
        <w:tc>
          <w:tcPr>
            <w:tcW w:w="1459" w:type="dxa"/>
            <w:vAlign w:val="center"/>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73</w:t>
            </w:r>
          </w:p>
        </w:tc>
      </w:tr>
      <w:tr w:rsidR="001C3930" w:rsidRPr="002A7B03" w:rsidTr="003906E7">
        <w:trPr>
          <w:trHeight w:val="422"/>
        </w:trPr>
        <w:tc>
          <w:tcPr>
            <w:cnfStyle w:val="001000000000" w:firstRow="0" w:lastRow="0" w:firstColumn="1" w:lastColumn="0" w:oddVBand="0" w:evenVBand="0" w:oddHBand="0" w:evenHBand="0" w:firstRowFirstColumn="0" w:firstRowLastColumn="0" w:lastRowFirstColumn="0" w:lastRowLastColumn="0"/>
            <w:tcW w:w="6778" w:type="dxa"/>
            <w:vAlign w:val="center"/>
          </w:tcPr>
          <w:p w:rsidR="001C3930" w:rsidRPr="0074433B" w:rsidRDefault="001C3930" w:rsidP="0074433B">
            <w:pPr>
              <w:rPr>
                <w:rFonts w:ascii="Arial" w:hAnsi="Arial" w:cs="Arial"/>
                <w:color w:val="000000" w:themeColor="text1"/>
                <w:lang w:val="hr-HR"/>
              </w:rPr>
            </w:pPr>
            <w:r w:rsidRPr="0074433B">
              <w:rPr>
                <w:rFonts w:ascii="Arial" w:hAnsi="Arial" w:cs="Arial"/>
                <w:color w:val="000000" w:themeColor="text1"/>
                <w:lang w:val="hr-HR"/>
              </w:rPr>
              <w:t xml:space="preserve">Broj organizacija </w:t>
            </w:r>
            <w:r w:rsidR="0074433B" w:rsidRPr="0074433B">
              <w:rPr>
                <w:rFonts w:ascii="Arial" w:hAnsi="Arial" w:cs="Arial"/>
                <w:b w:val="0"/>
                <w:color w:val="000000" w:themeColor="text1"/>
                <w:lang w:val="hr-HR"/>
              </w:rPr>
              <w:t>koje su uspostavile unutarnju</w:t>
            </w:r>
            <w:r w:rsidRPr="0074433B">
              <w:rPr>
                <w:rFonts w:ascii="Arial" w:hAnsi="Arial" w:cs="Arial"/>
                <w:b w:val="0"/>
                <w:color w:val="000000" w:themeColor="text1"/>
                <w:lang w:val="hr-HR"/>
              </w:rPr>
              <w:t xml:space="preserve"> reviziju</w:t>
            </w:r>
            <w:r w:rsidRPr="0074433B">
              <w:rPr>
                <w:rFonts w:ascii="Arial" w:hAnsi="Arial" w:cs="Arial"/>
                <w:color w:val="000000" w:themeColor="text1"/>
                <w:lang w:val="hr-HR"/>
              </w:rPr>
              <w:t xml:space="preserve"> u FB</w:t>
            </w:r>
            <w:r w:rsidR="0074433B" w:rsidRPr="0074433B">
              <w:rPr>
                <w:rFonts w:ascii="Arial" w:hAnsi="Arial" w:cs="Arial"/>
                <w:color w:val="000000" w:themeColor="text1"/>
                <w:lang w:val="hr-HR"/>
              </w:rPr>
              <w:t>i</w:t>
            </w:r>
            <w:r w:rsidRPr="0074433B">
              <w:rPr>
                <w:rFonts w:ascii="Arial" w:hAnsi="Arial" w:cs="Arial"/>
                <w:color w:val="000000" w:themeColor="text1"/>
                <w:lang w:val="hr-HR"/>
              </w:rPr>
              <w:t xml:space="preserve">H </w:t>
            </w:r>
          </w:p>
        </w:tc>
        <w:tc>
          <w:tcPr>
            <w:tcW w:w="1428" w:type="dxa"/>
            <w:vAlign w:val="center"/>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43</w:t>
            </w:r>
          </w:p>
        </w:tc>
        <w:tc>
          <w:tcPr>
            <w:tcW w:w="1459" w:type="dxa"/>
            <w:vAlign w:val="center"/>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63</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6778" w:type="dxa"/>
            <w:vAlign w:val="center"/>
          </w:tcPr>
          <w:p w:rsidR="001C3930" w:rsidRPr="0074433B" w:rsidRDefault="001C3930" w:rsidP="0074433B">
            <w:pPr>
              <w:rPr>
                <w:rFonts w:ascii="Arial" w:hAnsi="Arial" w:cs="Arial"/>
                <w:color w:val="000000" w:themeColor="text1"/>
                <w:lang w:val="hr-HR"/>
              </w:rPr>
            </w:pPr>
            <w:r w:rsidRPr="0074433B">
              <w:rPr>
                <w:rFonts w:ascii="Arial" w:hAnsi="Arial" w:cs="Arial"/>
                <w:color w:val="000000" w:themeColor="text1"/>
                <w:lang w:val="hr-HR"/>
              </w:rPr>
              <w:t>Uspostavili J</w:t>
            </w:r>
            <w:r w:rsidR="0074433B" w:rsidRPr="0074433B">
              <w:rPr>
                <w:rFonts w:ascii="Arial" w:hAnsi="Arial" w:cs="Arial"/>
                <w:color w:val="000000" w:themeColor="text1"/>
                <w:lang w:val="hr-HR"/>
              </w:rPr>
              <w:t>U</w:t>
            </w:r>
            <w:r w:rsidRPr="0074433B">
              <w:rPr>
                <w:rFonts w:ascii="Arial" w:hAnsi="Arial" w:cs="Arial"/>
                <w:color w:val="000000" w:themeColor="text1"/>
                <w:lang w:val="hr-HR"/>
              </w:rPr>
              <w:t>R</w:t>
            </w:r>
          </w:p>
        </w:tc>
        <w:tc>
          <w:tcPr>
            <w:tcW w:w="1428" w:type="dxa"/>
            <w:vAlign w:val="center"/>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29</w:t>
            </w:r>
          </w:p>
        </w:tc>
        <w:tc>
          <w:tcPr>
            <w:tcW w:w="1459" w:type="dxa"/>
            <w:vAlign w:val="center"/>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48</w:t>
            </w:r>
          </w:p>
        </w:tc>
      </w:tr>
      <w:tr w:rsidR="001C3930" w:rsidRPr="002A7B03" w:rsidTr="003906E7">
        <w:trPr>
          <w:trHeight w:val="432"/>
        </w:trPr>
        <w:tc>
          <w:tcPr>
            <w:cnfStyle w:val="001000000000" w:firstRow="0" w:lastRow="0" w:firstColumn="1" w:lastColumn="0" w:oddVBand="0" w:evenVBand="0" w:oddHBand="0" w:evenHBand="0" w:firstRowFirstColumn="0" w:firstRowLastColumn="0" w:lastRowFirstColumn="0" w:lastRowLastColumn="0"/>
            <w:tcW w:w="6778" w:type="dxa"/>
            <w:vAlign w:val="center"/>
          </w:tcPr>
          <w:p w:rsidR="001C3930" w:rsidRPr="0074433B" w:rsidRDefault="001C3930" w:rsidP="0074433B">
            <w:pPr>
              <w:rPr>
                <w:rFonts w:ascii="Arial" w:hAnsi="Arial" w:cs="Arial"/>
                <w:color w:val="000000" w:themeColor="text1"/>
                <w:lang w:val="hr-HR"/>
              </w:rPr>
            </w:pPr>
            <w:r w:rsidRPr="0074433B">
              <w:rPr>
                <w:rFonts w:ascii="Arial" w:hAnsi="Arial" w:cs="Arial"/>
                <w:color w:val="000000" w:themeColor="text1"/>
                <w:lang w:val="hr-HR"/>
              </w:rPr>
              <w:t xml:space="preserve">Imenovali </w:t>
            </w:r>
            <w:r w:rsidR="0074433B" w:rsidRPr="0074433B">
              <w:rPr>
                <w:rFonts w:ascii="Arial" w:hAnsi="Arial" w:cs="Arial"/>
                <w:color w:val="000000" w:themeColor="text1"/>
                <w:lang w:val="hr-HR"/>
              </w:rPr>
              <w:t>unutarnjeg</w:t>
            </w:r>
            <w:r w:rsidRPr="0074433B">
              <w:rPr>
                <w:rFonts w:ascii="Arial" w:hAnsi="Arial" w:cs="Arial"/>
                <w:color w:val="000000" w:themeColor="text1"/>
                <w:lang w:val="hr-HR"/>
              </w:rPr>
              <w:t xml:space="preserve"> revizora</w:t>
            </w:r>
          </w:p>
        </w:tc>
        <w:tc>
          <w:tcPr>
            <w:tcW w:w="1428" w:type="dxa"/>
            <w:vAlign w:val="center"/>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14</w:t>
            </w:r>
          </w:p>
        </w:tc>
        <w:tc>
          <w:tcPr>
            <w:tcW w:w="1459" w:type="dxa"/>
            <w:vAlign w:val="center"/>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15</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6778" w:type="dxa"/>
            <w:vAlign w:val="center"/>
          </w:tcPr>
          <w:p w:rsidR="001C3930" w:rsidRPr="0074433B" w:rsidRDefault="001C3930" w:rsidP="0074433B">
            <w:pPr>
              <w:rPr>
                <w:rFonts w:ascii="Arial" w:hAnsi="Arial" w:cs="Arial"/>
                <w:color w:val="000000" w:themeColor="text1"/>
                <w:lang w:val="hr-HR"/>
              </w:rPr>
            </w:pPr>
            <w:r w:rsidRPr="0074433B">
              <w:rPr>
                <w:rFonts w:ascii="Arial" w:hAnsi="Arial" w:cs="Arial"/>
                <w:color w:val="000000" w:themeColor="text1"/>
                <w:lang w:val="hr-HR"/>
              </w:rPr>
              <w:t>P</w:t>
            </w:r>
            <w:r w:rsidR="0074433B" w:rsidRPr="0074433B">
              <w:rPr>
                <w:rFonts w:ascii="Arial" w:hAnsi="Arial" w:cs="Arial"/>
                <w:color w:val="000000" w:themeColor="text1"/>
                <w:lang w:val="hr-HR"/>
              </w:rPr>
              <w:t>ostotak</w:t>
            </w:r>
            <w:r w:rsidRPr="0074433B">
              <w:rPr>
                <w:rFonts w:ascii="Arial" w:hAnsi="Arial" w:cs="Arial"/>
                <w:color w:val="000000" w:themeColor="text1"/>
                <w:lang w:val="hr-HR"/>
              </w:rPr>
              <w:t xml:space="preserve"> organizacija </w:t>
            </w:r>
            <w:r w:rsidRPr="0074433B">
              <w:rPr>
                <w:rFonts w:ascii="Arial" w:hAnsi="Arial" w:cs="Arial"/>
                <w:b w:val="0"/>
                <w:bCs w:val="0"/>
                <w:color w:val="000000" w:themeColor="text1"/>
                <w:lang w:val="hr-HR"/>
              </w:rPr>
              <w:t xml:space="preserve">koje su </w:t>
            </w:r>
            <w:r w:rsidR="0074433B" w:rsidRPr="0074433B">
              <w:rPr>
                <w:rFonts w:ascii="Arial" w:hAnsi="Arial" w:cs="Arial"/>
                <w:b w:val="0"/>
                <w:bCs w:val="0"/>
                <w:color w:val="000000" w:themeColor="text1"/>
                <w:lang w:val="hr-HR"/>
              </w:rPr>
              <w:t>sistema</w:t>
            </w:r>
            <w:r w:rsidRPr="0074433B">
              <w:rPr>
                <w:rFonts w:ascii="Arial" w:hAnsi="Arial" w:cs="Arial"/>
                <w:b w:val="0"/>
                <w:bCs w:val="0"/>
                <w:color w:val="000000" w:themeColor="text1"/>
                <w:lang w:val="hr-HR"/>
              </w:rPr>
              <w:t>tiz</w:t>
            </w:r>
            <w:r w:rsidR="0074433B" w:rsidRPr="0074433B">
              <w:rPr>
                <w:rFonts w:ascii="Arial" w:hAnsi="Arial" w:cs="Arial"/>
                <w:b w:val="0"/>
                <w:bCs w:val="0"/>
                <w:color w:val="000000" w:themeColor="text1"/>
                <w:lang w:val="hr-HR"/>
              </w:rPr>
              <w:t>irale</w:t>
            </w:r>
            <w:r w:rsidRPr="0074433B">
              <w:rPr>
                <w:rFonts w:ascii="Arial" w:hAnsi="Arial" w:cs="Arial"/>
                <w:b w:val="0"/>
                <w:bCs w:val="0"/>
                <w:color w:val="000000" w:themeColor="text1"/>
                <w:lang w:val="hr-HR"/>
              </w:rPr>
              <w:t xml:space="preserve"> </w:t>
            </w:r>
            <w:r w:rsidR="0074433B" w:rsidRPr="0074433B">
              <w:rPr>
                <w:rFonts w:ascii="Arial" w:hAnsi="Arial" w:cs="Arial"/>
                <w:b w:val="0"/>
                <w:bCs w:val="0"/>
                <w:color w:val="000000" w:themeColor="text1"/>
                <w:lang w:val="hr-HR"/>
              </w:rPr>
              <w:t>unutarnju</w:t>
            </w:r>
            <w:r w:rsidRPr="0074433B">
              <w:rPr>
                <w:rFonts w:ascii="Arial" w:hAnsi="Arial" w:cs="Arial"/>
                <w:b w:val="0"/>
                <w:bCs w:val="0"/>
                <w:color w:val="000000" w:themeColor="text1"/>
                <w:lang w:val="hr-HR"/>
              </w:rPr>
              <w:t xml:space="preserve"> reviziju</w:t>
            </w:r>
            <w:r w:rsidRPr="0074433B">
              <w:rPr>
                <w:rFonts w:ascii="Arial" w:hAnsi="Arial" w:cs="Arial"/>
                <w:color w:val="000000" w:themeColor="text1"/>
                <w:lang w:val="hr-HR"/>
              </w:rPr>
              <w:t xml:space="preserve"> (J</w:t>
            </w:r>
            <w:r w:rsidR="0074433B" w:rsidRPr="0074433B">
              <w:rPr>
                <w:rFonts w:ascii="Arial" w:hAnsi="Arial" w:cs="Arial"/>
                <w:color w:val="000000" w:themeColor="text1"/>
                <w:lang w:val="hr-HR"/>
              </w:rPr>
              <w:t>U</w:t>
            </w:r>
            <w:r w:rsidRPr="0074433B">
              <w:rPr>
                <w:rFonts w:ascii="Arial" w:hAnsi="Arial" w:cs="Arial"/>
                <w:color w:val="000000" w:themeColor="text1"/>
                <w:lang w:val="hr-HR"/>
              </w:rPr>
              <w:t xml:space="preserve">R ili imenovanje </w:t>
            </w:r>
            <w:r w:rsidR="0074433B" w:rsidRPr="0074433B">
              <w:rPr>
                <w:rFonts w:ascii="Arial" w:hAnsi="Arial" w:cs="Arial"/>
                <w:color w:val="000000" w:themeColor="text1"/>
                <w:lang w:val="hr-HR"/>
              </w:rPr>
              <w:t>U</w:t>
            </w:r>
            <w:r w:rsidRPr="0074433B">
              <w:rPr>
                <w:rFonts w:ascii="Arial" w:hAnsi="Arial" w:cs="Arial"/>
                <w:color w:val="000000" w:themeColor="text1"/>
                <w:lang w:val="hr-HR"/>
              </w:rPr>
              <w:t xml:space="preserve">R) u odnosu na broj obveznika </w:t>
            </w:r>
          </w:p>
        </w:tc>
        <w:tc>
          <w:tcPr>
            <w:tcW w:w="1428" w:type="dxa"/>
            <w:vAlign w:val="center"/>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59 %</w:t>
            </w:r>
          </w:p>
        </w:tc>
        <w:tc>
          <w:tcPr>
            <w:tcW w:w="1459" w:type="dxa"/>
            <w:vAlign w:val="center"/>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86 %</w:t>
            </w:r>
          </w:p>
        </w:tc>
      </w:tr>
      <w:tr w:rsidR="001C3930" w:rsidRPr="002A7B03" w:rsidTr="003906E7">
        <w:trPr>
          <w:trHeight w:val="654"/>
        </w:trPr>
        <w:tc>
          <w:tcPr>
            <w:cnfStyle w:val="001000000000" w:firstRow="0" w:lastRow="0" w:firstColumn="1" w:lastColumn="0" w:oddVBand="0" w:evenVBand="0" w:oddHBand="0" w:evenHBand="0" w:firstRowFirstColumn="0" w:firstRowLastColumn="0" w:lastRowFirstColumn="0" w:lastRowLastColumn="0"/>
            <w:tcW w:w="6778" w:type="dxa"/>
            <w:vAlign w:val="center"/>
          </w:tcPr>
          <w:p w:rsidR="001C3930" w:rsidRPr="0074433B" w:rsidRDefault="001C3930" w:rsidP="0074433B">
            <w:pPr>
              <w:rPr>
                <w:rFonts w:ascii="Arial" w:hAnsi="Arial" w:cs="Arial"/>
                <w:color w:val="000000" w:themeColor="text1"/>
                <w:lang w:val="hr-HR"/>
              </w:rPr>
            </w:pPr>
            <w:r w:rsidRPr="0074433B">
              <w:rPr>
                <w:rFonts w:ascii="Arial" w:hAnsi="Arial" w:cs="Arial"/>
                <w:color w:val="000000" w:themeColor="text1"/>
                <w:lang w:val="hr-HR"/>
              </w:rPr>
              <w:t>P</w:t>
            </w:r>
            <w:r w:rsidR="0074433B">
              <w:rPr>
                <w:rFonts w:ascii="Arial" w:hAnsi="Arial" w:cs="Arial"/>
                <w:color w:val="000000" w:themeColor="text1"/>
                <w:lang w:val="hr-HR"/>
              </w:rPr>
              <w:t>ostotak</w:t>
            </w:r>
            <w:r w:rsidRPr="0074433B">
              <w:rPr>
                <w:rFonts w:ascii="Arial" w:hAnsi="Arial" w:cs="Arial"/>
                <w:color w:val="000000" w:themeColor="text1"/>
                <w:lang w:val="hr-HR"/>
              </w:rPr>
              <w:t xml:space="preserve"> </w:t>
            </w:r>
            <w:r w:rsidRPr="0074433B">
              <w:rPr>
                <w:rFonts w:ascii="Arial" w:hAnsi="Arial" w:cs="Arial"/>
                <w:lang w:val="hr-HR"/>
              </w:rPr>
              <w:t>organizacija</w:t>
            </w:r>
            <w:r w:rsidRPr="0074433B">
              <w:rPr>
                <w:rFonts w:ascii="Arial" w:hAnsi="Arial" w:cs="Arial"/>
                <w:color w:val="000000" w:themeColor="text1"/>
                <w:lang w:val="hr-HR"/>
              </w:rPr>
              <w:t xml:space="preserve"> </w:t>
            </w:r>
            <w:r w:rsidRPr="0074433B">
              <w:rPr>
                <w:rFonts w:ascii="Arial" w:hAnsi="Arial" w:cs="Arial"/>
                <w:b w:val="0"/>
                <w:bCs w:val="0"/>
                <w:color w:val="000000" w:themeColor="text1"/>
                <w:lang w:val="hr-HR"/>
              </w:rPr>
              <w:t xml:space="preserve">koje nisu </w:t>
            </w:r>
            <w:r w:rsidR="0074433B" w:rsidRPr="0074433B">
              <w:rPr>
                <w:rFonts w:ascii="Arial" w:hAnsi="Arial" w:cs="Arial"/>
                <w:b w:val="0"/>
                <w:bCs w:val="0"/>
                <w:color w:val="000000" w:themeColor="text1"/>
                <w:lang w:val="hr-HR"/>
              </w:rPr>
              <w:t>sistematizirale unutarnju</w:t>
            </w:r>
            <w:r w:rsidRPr="0074433B">
              <w:rPr>
                <w:rFonts w:ascii="Arial" w:hAnsi="Arial" w:cs="Arial"/>
                <w:b w:val="0"/>
                <w:bCs w:val="0"/>
                <w:color w:val="000000" w:themeColor="text1"/>
                <w:lang w:val="hr-HR"/>
              </w:rPr>
              <w:t xml:space="preserve"> reviziju</w:t>
            </w:r>
            <w:r w:rsidRPr="0074433B">
              <w:rPr>
                <w:rFonts w:ascii="Arial" w:hAnsi="Arial" w:cs="Arial"/>
                <w:color w:val="000000" w:themeColor="text1"/>
                <w:lang w:val="hr-HR"/>
              </w:rPr>
              <w:t xml:space="preserve"> (J</w:t>
            </w:r>
            <w:r w:rsidR="0074433B" w:rsidRPr="0074433B">
              <w:rPr>
                <w:rFonts w:ascii="Arial" w:hAnsi="Arial" w:cs="Arial"/>
                <w:color w:val="000000" w:themeColor="text1"/>
                <w:lang w:val="hr-HR"/>
              </w:rPr>
              <w:t>U</w:t>
            </w:r>
            <w:r w:rsidRPr="0074433B">
              <w:rPr>
                <w:rFonts w:ascii="Arial" w:hAnsi="Arial" w:cs="Arial"/>
                <w:color w:val="000000" w:themeColor="text1"/>
                <w:lang w:val="hr-HR"/>
              </w:rPr>
              <w:t xml:space="preserve">R ili imenovanje </w:t>
            </w:r>
            <w:r w:rsidR="0074433B" w:rsidRPr="0074433B">
              <w:rPr>
                <w:rFonts w:ascii="Arial" w:hAnsi="Arial" w:cs="Arial"/>
                <w:color w:val="000000" w:themeColor="text1"/>
                <w:lang w:val="hr-HR"/>
              </w:rPr>
              <w:t>U</w:t>
            </w:r>
            <w:r w:rsidRPr="0074433B">
              <w:rPr>
                <w:rFonts w:ascii="Arial" w:hAnsi="Arial" w:cs="Arial"/>
                <w:color w:val="000000" w:themeColor="text1"/>
                <w:lang w:val="hr-HR"/>
              </w:rPr>
              <w:t>R) u odnosu na broj obveznika</w:t>
            </w:r>
          </w:p>
        </w:tc>
        <w:tc>
          <w:tcPr>
            <w:tcW w:w="1428" w:type="dxa"/>
            <w:vAlign w:val="center"/>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41 %</w:t>
            </w:r>
          </w:p>
        </w:tc>
        <w:tc>
          <w:tcPr>
            <w:tcW w:w="1459" w:type="dxa"/>
            <w:vAlign w:val="center"/>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13%</w:t>
            </w:r>
          </w:p>
        </w:tc>
      </w:tr>
    </w:tbl>
    <w:p w:rsidR="001C3930" w:rsidRPr="002A7B03" w:rsidRDefault="001C3930" w:rsidP="001C3930">
      <w:pPr>
        <w:rPr>
          <w:rFonts w:ascii="Arial" w:hAnsi="Arial" w:cs="Arial"/>
          <w:sz w:val="8"/>
        </w:rPr>
      </w:pPr>
    </w:p>
    <w:p w:rsidR="001C3930" w:rsidRPr="002A7B03" w:rsidRDefault="001C3930" w:rsidP="001C3930">
      <w:pPr>
        <w:ind w:right="-563"/>
        <w:jc w:val="both"/>
        <w:rPr>
          <w:rFonts w:ascii="Arial" w:hAnsi="Arial" w:cs="Arial"/>
          <w:color w:val="000000" w:themeColor="text1"/>
        </w:rPr>
      </w:pPr>
      <w:r w:rsidRPr="002A7B03">
        <w:rPr>
          <w:rFonts w:ascii="Arial" w:hAnsi="Arial" w:cs="Arial"/>
          <w:color w:val="000000" w:themeColor="text1"/>
        </w:rPr>
        <w:t xml:space="preserve">Primjetan je napredak u broju </w:t>
      </w:r>
      <w:r w:rsidR="0074433B">
        <w:rPr>
          <w:rFonts w:ascii="Arial" w:hAnsi="Arial" w:cs="Arial"/>
          <w:color w:val="000000" w:themeColor="text1"/>
        </w:rPr>
        <w:t>sistematiziranih</w:t>
      </w:r>
      <w:r w:rsidRPr="002A7B03">
        <w:rPr>
          <w:rFonts w:ascii="Arial" w:hAnsi="Arial" w:cs="Arial"/>
          <w:color w:val="000000" w:themeColor="text1"/>
        </w:rPr>
        <w:t xml:space="preserve"> J</w:t>
      </w:r>
      <w:r w:rsidR="001922CF">
        <w:rPr>
          <w:rFonts w:ascii="Arial" w:hAnsi="Arial" w:cs="Arial"/>
          <w:color w:val="000000" w:themeColor="text1"/>
        </w:rPr>
        <w:t>U</w:t>
      </w:r>
      <w:r w:rsidRPr="002A7B03">
        <w:rPr>
          <w:rFonts w:ascii="Arial" w:hAnsi="Arial" w:cs="Arial"/>
          <w:color w:val="000000" w:themeColor="text1"/>
        </w:rPr>
        <w:t xml:space="preserve">R, ali i dalje je prisutna praksa da se pravilnikom o </w:t>
      </w:r>
      <w:r w:rsidR="0074433B">
        <w:rPr>
          <w:rFonts w:ascii="Arial" w:hAnsi="Arial" w:cs="Arial"/>
          <w:color w:val="000000" w:themeColor="text1"/>
        </w:rPr>
        <w:t>sistem</w:t>
      </w:r>
      <w:r w:rsidR="003906E7">
        <w:rPr>
          <w:rFonts w:ascii="Arial" w:hAnsi="Arial" w:cs="Arial"/>
          <w:color w:val="000000" w:themeColor="text1"/>
        </w:rPr>
        <w:t>a</w:t>
      </w:r>
      <w:r w:rsidRPr="002A7B03">
        <w:rPr>
          <w:rFonts w:ascii="Arial" w:hAnsi="Arial" w:cs="Arial"/>
          <w:color w:val="000000" w:themeColor="text1"/>
        </w:rPr>
        <w:t xml:space="preserve">tizaciji samo formalno uspostavlja jedinica, a da se za utvrđena radna mjesta </w:t>
      </w:r>
      <w:r w:rsidR="003906E7">
        <w:rPr>
          <w:rFonts w:ascii="Arial" w:hAnsi="Arial" w:cs="Arial"/>
          <w:color w:val="000000" w:themeColor="text1"/>
        </w:rPr>
        <w:t>unutarnjih</w:t>
      </w:r>
      <w:r w:rsidRPr="002A7B03">
        <w:rPr>
          <w:rFonts w:ascii="Arial" w:hAnsi="Arial" w:cs="Arial"/>
          <w:color w:val="000000" w:themeColor="text1"/>
        </w:rPr>
        <w:t xml:space="preserve"> revizora ne pokreću aktivnosti na njihovom popunjavanju. Također i dalje je izražen problem J</w:t>
      </w:r>
      <w:r w:rsidR="0074433B">
        <w:rPr>
          <w:rFonts w:ascii="Arial" w:hAnsi="Arial" w:cs="Arial"/>
          <w:color w:val="000000" w:themeColor="text1"/>
        </w:rPr>
        <w:t>U</w:t>
      </w:r>
      <w:r w:rsidRPr="002A7B03">
        <w:rPr>
          <w:rFonts w:ascii="Arial" w:hAnsi="Arial" w:cs="Arial"/>
          <w:color w:val="000000" w:themeColor="text1"/>
        </w:rPr>
        <w:t xml:space="preserve">R sa samo jednim zaposlenim </w:t>
      </w:r>
      <w:r w:rsidR="003906E7">
        <w:rPr>
          <w:rFonts w:ascii="Arial" w:hAnsi="Arial" w:cs="Arial"/>
          <w:color w:val="000000" w:themeColor="text1"/>
        </w:rPr>
        <w:t>unutarnji</w:t>
      </w:r>
      <w:r w:rsidRPr="002A7B03">
        <w:rPr>
          <w:rFonts w:ascii="Arial" w:hAnsi="Arial" w:cs="Arial"/>
          <w:color w:val="000000" w:themeColor="text1"/>
        </w:rPr>
        <w:t xml:space="preserve">m revizorom, što otežava primjenu Metodologije rada </w:t>
      </w:r>
      <w:r w:rsidR="003906E7">
        <w:rPr>
          <w:rFonts w:ascii="Arial" w:hAnsi="Arial" w:cs="Arial"/>
          <w:color w:val="000000" w:themeColor="text1"/>
        </w:rPr>
        <w:t>unutarnje</w:t>
      </w:r>
      <w:r w:rsidRPr="002A7B03">
        <w:rPr>
          <w:rFonts w:ascii="Arial" w:hAnsi="Arial" w:cs="Arial"/>
          <w:color w:val="000000" w:themeColor="text1"/>
        </w:rPr>
        <w:t xml:space="preserve"> revizije i Međunarodnih standarda. Navedeno potvrđuju podaci sa stanjem na dan 31.</w:t>
      </w:r>
      <w:r w:rsidR="0074433B">
        <w:rPr>
          <w:rFonts w:ascii="Arial" w:hAnsi="Arial" w:cs="Arial"/>
          <w:color w:val="000000" w:themeColor="text1"/>
        </w:rPr>
        <w:t xml:space="preserve"> </w:t>
      </w:r>
      <w:r w:rsidRPr="002A7B03">
        <w:rPr>
          <w:rFonts w:ascii="Arial" w:hAnsi="Arial" w:cs="Arial"/>
          <w:color w:val="000000" w:themeColor="text1"/>
        </w:rPr>
        <w:t>12.</w:t>
      </w:r>
      <w:r w:rsidR="0074433B">
        <w:rPr>
          <w:rFonts w:ascii="Arial" w:hAnsi="Arial" w:cs="Arial"/>
          <w:color w:val="000000" w:themeColor="text1"/>
        </w:rPr>
        <w:t xml:space="preserve"> </w:t>
      </w:r>
      <w:r w:rsidRPr="002A7B03">
        <w:rPr>
          <w:rFonts w:ascii="Arial" w:hAnsi="Arial" w:cs="Arial"/>
          <w:color w:val="000000" w:themeColor="text1"/>
        </w:rPr>
        <w:t xml:space="preserve">2019. iz kojih proizlazi da 42% </w:t>
      </w:r>
      <w:r w:rsidRPr="002A7B03">
        <w:rPr>
          <w:rFonts w:ascii="Arial" w:hAnsi="Arial" w:cs="Arial"/>
        </w:rPr>
        <w:t>organizacija</w:t>
      </w:r>
      <w:r w:rsidRPr="002A7B03">
        <w:rPr>
          <w:rFonts w:ascii="Arial" w:hAnsi="Arial" w:cs="Arial"/>
          <w:color w:val="000000" w:themeColor="text1"/>
        </w:rPr>
        <w:t xml:space="preserve"> koje imaju formirane J</w:t>
      </w:r>
      <w:r w:rsidR="0074433B">
        <w:rPr>
          <w:rFonts w:ascii="Arial" w:hAnsi="Arial" w:cs="Arial"/>
          <w:color w:val="000000" w:themeColor="text1"/>
        </w:rPr>
        <w:t>U</w:t>
      </w:r>
      <w:r w:rsidRPr="002A7B03">
        <w:rPr>
          <w:rFonts w:ascii="Arial" w:hAnsi="Arial" w:cs="Arial"/>
          <w:color w:val="000000" w:themeColor="text1"/>
        </w:rPr>
        <w:t xml:space="preserve">R imaju samo jednog zaposlenog </w:t>
      </w:r>
      <w:r w:rsidR="0074433B">
        <w:rPr>
          <w:rFonts w:ascii="Arial" w:hAnsi="Arial" w:cs="Arial"/>
          <w:color w:val="000000" w:themeColor="text1"/>
        </w:rPr>
        <w:t>unutarnjeg</w:t>
      </w:r>
      <w:r w:rsidRPr="002A7B03">
        <w:rPr>
          <w:rFonts w:ascii="Arial" w:hAnsi="Arial" w:cs="Arial"/>
          <w:color w:val="000000" w:themeColor="text1"/>
        </w:rPr>
        <w:t xml:space="preserve"> revizora. </w:t>
      </w:r>
    </w:p>
    <w:p w:rsidR="001C3930" w:rsidRPr="002A7B03" w:rsidRDefault="001C3930" w:rsidP="001C3930">
      <w:pPr>
        <w:jc w:val="both"/>
        <w:rPr>
          <w:rFonts w:ascii="Arial" w:hAnsi="Arial" w:cs="Arial"/>
          <w:color w:val="000000" w:themeColor="text1"/>
          <w:sz w:val="10"/>
          <w:szCs w:val="24"/>
        </w:rPr>
      </w:pPr>
    </w:p>
    <w:p w:rsidR="001C3930" w:rsidRPr="002A7B03" w:rsidRDefault="001C3930" w:rsidP="001C3930">
      <w:pPr>
        <w:ind w:right="-563"/>
        <w:jc w:val="both"/>
        <w:rPr>
          <w:rFonts w:ascii="Arial" w:hAnsi="Arial" w:cs="Arial"/>
          <w:i/>
          <w:color w:val="000000" w:themeColor="text1"/>
          <w:szCs w:val="24"/>
        </w:rPr>
      </w:pPr>
      <w:r w:rsidRPr="002A7B03">
        <w:rPr>
          <w:rFonts w:ascii="Arial" w:hAnsi="Arial" w:cs="Arial"/>
          <w:i/>
          <w:color w:val="000000" w:themeColor="text1"/>
          <w:szCs w:val="24"/>
        </w:rPr>
        <w:t>Tab</w:t>
      </w:r>
      <w:r w:rsidR="0074433B">
        <w:rPr>
          <w:rFonts w:ascii="Arial" w:hAnsi="Arial" w:cs="Arial"/>
          <w:i/>
          <w:color w:val="000000" w:themeColor="text1"/>
          <w:szCs w:val="24"/>
        </w:rPr>
        <w:t>lica</w:t>
      </w:r>
      <w:r w:rsidRPr="002A7B03">
        <w:rPr>
          <w:rFonts w:ascii="Arial" w:hAnsi="Arial" w:cs="Arial"/>
          <w:i/>
          <w:color w:val="000000" w:themeColor="text1"/>
          <w:szCs w:val="24"/>
        </w:rPr>
        <w:t xml:space="preserve"> 8: U</w:t>
      </w:r>
      <w:r w:rsidR="0074433B">
        <w:rPr>
          <w:rFonts w:ascii="Arial" w:hAnsi="Arial" w:cs="Arial"/>
          <w:i/>
          <w:color w:val="000000" w:themeColor="text1"/>
          <w:szCs w:val="24"/>
        </w:rPr>
        <w:t>s</w:t>
      </w:r>
      <w:r w:rsidRPr="002A7B03">
        <w:rPr>
          <w:rFonts w:ascii="Arial" w:hAnsi="Arial" w:cs="Arial"/>
          <w:i/>
          <w:color w:val="000000" w:themeColor="text1"/>
          <w:szCs w:val="24"/>
        </w:rPr>
        <w:t xml:space="preserve">poredni pregled popunjenosti jedinica za </w:t>
      </w:r>
      <w:r w:rsidR="0074433B">
        <w:rPr>
          <w:rFonts w:ascii="Arial" w:hAnsi="Arial" w:cs="Arial"/>
          <w:i/>
          <w:color w:val="000000" w:themeColor="text1"/>
          <w:szCs w:val="24"/>
        </w:rPr>
        <w:t>unutarnju</w:t>
      </w:r>
      <w:r w:rsidRPr="002A7B03">
        <w:rPr>
          <w:rFonts w:ascii="Arial" w:hAnsi="Arial" w:cs="Arial"/>
          <w:i/>
          <w:color w:val="000000" w:themeColor="text1"/>
          <w:szCs w:val="24"/>
        </w:rPr>
        <w:t xml:space="preserve"> reviziju u FB</w:t>
      </w:r>
      <w:r w:rsidR="0074433B">
        <w:rPr>
          <w:rFonts w:ascii="Arial" w:hAnsi="Arial" w:cs="Arial"/>
          <w:i/>
          <w:color w:val="000000" w:themeColor="text1"/>
          <w:szCs w:val="24"/>
        </w:rPr>
        <w:t>i</w:t>
      </w:r>
      <w:r w:rsidRPr="002A7B03">
        <w:rPr>
          <w:rFonts w:ascii="Arial" w:hAnsi="Arial" w:cs="Arial"/>
          <w:i/>
          <w:color w:val="000000" w:themeColor="text1"/>
          <w:szCs w:val="24"/>
        </w:rPr>
        <w:t xml:space="preserve">H 2014. i 2019. za </w:t>
      </w:r>
      <w:r w:rsidR="005E5255">
        <w:rPr>
          <w:rFonts w:ascii="Arial" w:hAnsi="Arial" w:cs="Arial"/>
          <w:i/>
          <w:color w:val="000000" w:themeColor="text1"/>
          <w:szCs w:val="24"/>
        </w:rPr>
        <w:t>proračun</w:t>
      </w:r>
      <w:r w:rsidRPr="002A7B03">
        <w:rPr>
          <w:rFonts w:ascii="Arial" w:hAnsi="Arial" w:cs="Arial"/>
          <w:i/>
          <w:color w:val="000000" w:themeColor="text1"/>
          <w:szCs w:val="24"/>
        </w:rPr>
        <w:t>ske korisnike federaln</w:t>
      </w:r>
      <w:r w:rsidR="0074433B">
        <w:rPr>
          <w:rFonts w:ascii="Arial" w:hAnsi="Arial" w:cs="Arial"/>
          <w:i/>
          <w:color w:val="000000" w:themeColor="text1"/>
          <w:szCs w:val="24"/>
        </w:rPr>
        <w:t>e</w:t>
      </w:r>
      <w:r w:rsidRPr="002A7B03">
        <w:rPr>
          <w:rFonts w:ascii="Arial" w:hAnsi="Arial" w:cs="Arial"/>
          <w:i/>
          <w:color w:val="000000" w:themeColor="text1"/>
          <w:szCs w:val="24"/>
        </w:rPr>
        <w:t>, kantonaln</w:t>
      </w:r>
      <w:r w:rsidR="0074433B">
        <w:rPr>
          <w:rFonts w:ascii="Arial" w:hAnsi="Arial" w:cs="Arial"/>
          <w:i/>
          <w:color w:val="000000" w:themeColor="text1"/>
          <w:szCs w:val="24"/>
        </w:rPr>
        <w:t>e</w:t>
      </w:r>
      <w:r w:rsidRPr="002A7B03">
        <w:rPr>
          <w:rFonts w:ascii="Arial" w:hAnsi="Arial" w:cs="Arial"/>
          <w:i/>
          <w:color w:val="000000" w:themeColor="text1"/>
          <w:szCs w:val="24"/>
        </w:rPr>
        <w:t xml:space="preserve"> i lokaln</w:t>
      </w:r>
      <w:r w:rsidR="0074433B">
        <w:rPr>
          <w:rFonts w:ascii="Arial" w:hAnsi="Arial" w:cs="Arial"/>
          <w:i/>
          <w:color w:val="000000" w:themeColor="text1"/>
          <w:szCs w:val="24"/>
        </w:rPr>
        <w:t>e</w:t>
      </w:r>
      <w:r w:rsidRPr="002A7B03">
        <w:rPr>
          <w:rFonts w:ascii="Arial" w:hAnsi="Arial" w:cs="Arial"/>
          <w:i/>
          <w:color w:val="000000" w:themeColor="text1"/>
          <w:szCs w:val="24"/>
        </w:rPr>
        <w:t xml:space="preserve"> </w:t>
      </w:r>
      <w:r w:rsidR="0074433B">
        <w:rPr>
          <w:rFonts w:ascii="Arial" w:hAnsi="Arial" w:cs="Arial"/>
          <w:i/>
          <w:color w:val="000000" w:themeColor="text1"/>
          <w:szCs w:val="24"/>
        </w:rPr>
        <w:t>razine</w:t>
      </w:r>
      <w:r w:rsidRPr="002A7B03">
        <w:rPr>
          <w:rFonts w:ascii="Arial" w:hAnsi="Arial" w:cs="Arial"/>
          <w:i/>
          <w:color w:val="000000" w:themeColor="text1"/>
          <w:szCs w:val="24"/>
        </w:rPr>
        <w:t xml:space="preserve"> te </w:t>
      </w:r>
      <w:r w:rsidR="0074433B">
        <w:rPr>
          <w:rFonts w:ascii="Arial" w:hAnsi="Arial" w:cs="Arial"/>
          <w:i/>
          <w:color w:val="000000" w:themeColor="text1"/>
          <w:szCs w:val="24"/>
        </w:rPr>
        <w:t>iz</w:t>
      </w:r>
      <w:r w:rsidRPr="002A7B03">
        <w:rPr>
          <w:rFonts w:ascii="Arial" w:hAnsi="Arial" w:cs="Arial"/>
          <w:i/>
          <w:color w:val="000000" w:themeColor="text1"/>
          <w:szCs w:val="24"/>
        </w:rPr>
        <w:t>van</w:t>
      </w:r>
      <w:r w:rsidR="005E5255">
        <w:rPr>
          <w:rFonts w:ascii="Arial" w:hAnsi="Arial" w:cs="Arial"/>
          <w:i/>
          <w:color w:val="000000" w:themeColor="text1"/>
          <w:szCs w:val="24"/>
        </w:rPr>
        <w:t>proračun</w:t>
      </w:r>
      <w:r w:rsidRPr="002A7B03">
        <w:rPr>
          <w:rFonts w:ascii="Arial" w:hAnsi="Arial" w:cs="Arial"/>
          <w:i/>
          <w:color w:val="000000" w:themeColor="text1"/>
          <w:szCs w:val="24"/>
        </w:rPr>
        <w:t>ske korisnike</w:t>
      </w:r>
    </w:p>
    <w:tbl>
      <w:tblPr>
        <w:tblStyle w:val="GridTable4-Accent1"/>
        <w:tblW w:w="9736" w:type="dxa"/>
        <w:tblLook w:val="04A0" w:firstRow="1" w:lastRow="0" w:firstColumn="1" w:lastColumn="0" w:noHBand="0" w:noVBand="1"/>
      </w:tblPr>
      <w:tblGrid>
        <w:gridCol w:w="5582"/>
        <w:gridCol w:w="1931"/>
        <w:gridCol w:w="2223"/>
      </w:tblGrid>
      <w:tr w:rsidR="001C3930" w:rsidRPr="002A7B03" w:rsidTr="003906E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rsidR="001C3930" w:rsidRPr="002A7B03" w:rsidRDefault="001C3930" w:rsidP="003906E7">
            <w:pPr>
              <w:jc w:val="both"/>
              <w:rPr>
                <w:rFonts w:ascii="Arial" w:hAnsi="Arial" w:cs="Arial"/>
                <w:bCs w:val="0"/>
                <w:color w:val="000000" w:themeColor="text1"/>
              </w:rPr>
            </w:pPr>
            <w:r w:rsidRPr="002A7B03">
              <w:rPr>
                <w:rFonts w:ascii="Arial" w:hAnsi="Arial" w:cs="Arial"/>
                <w:bCs w:val="0"/>
                <w:color w:val="000000" w:themeColor="text1"/>
              </w:rPr>
              <w:t xml:space="preserve">Godina </w:t>
            </w:r>
          </w:p>
        </w:tc>
        <w:tc>
          <w:tcPr>
            <w:tcW w:w="1931" w:type="dxa"/>
          </w:tcPr>
          <w:p w:rsidR="001C3930" w:rsidRPr="002A7B03" w:rsidRDefault="001C3930" w:rsidP="003906E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2A7B03">
              <w:rPr>
                <w:rFonts w:ascii="Arial" w:hAnsi="Arial" w:cs="Arial"/>
                <w:bCs w:val="0"/>
                <w:color w:val="000000" w:themeColor="text1"/>
              </w:rPr>
              <w:t>31.12.2014.</w:t>
            </w:r>
          </w:p>
        </w:tc>
        <w:tc>
          <w:tcPr>
            <w:tcW w:w="2223" w:type="dxa"/>
          </w:tcPr>
          <w:p w:rsidR="001C3930" w:rsidRPr="002A7B03" w:rsidRDefault="001C3930" w:rsidP="003906E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2A7B03">
              <w:rPr>
                <w:rFonts w:ascii="Arial" w:hAnsi="Arial" w:cs="Arial"/>
                <w:bCs w:val="0"/>
                <w:color w:val="000000" w:themeColor="text1"/>
              </w:rPr>
              <w:t>31.12.2019.</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rsidR="001C3930" w:rsidRPr="002A7B03" w:rsidRDefault="001C3930" w:rsidP="0074433B">
            <w:pPr>
              <w:rPr>
                <w:rFonts w:ascii="Arial" w:hAnsi="Arial" w:cs="Arial"/>
                <w:b w:val="0"/>
                <w:bCs w:val="0"/>
                <w:color w:val="000000" w:themeColor="text1"/>
              </w:rPr>
            </w:pPr>
            <w:r w:rsidRPr="002A7B03">
              <w:rPr>
                <w:rFonts w:ascii="Arial" w:hAnsi="Arial" w:cs="Arial"/>
                <w:b w:val="0"/>
                <w:bCs w:val="0"/>
                <w:color w:val="000000" w:themeColor="text1"/>
              </w:rPr>
              <w:t>Broj organizacija koje su ustrojile J</w:t>
            </w:r>
            <w:r w:rsidR="0074433B">
              <w:rPr>
                <w:rFonts w:ascii="Arial" w:hAnsi="Arial" w:cs="Arial"/>
                <w:b w:val="0"/>
                <w:bCs w:val="0"/>
                <w:color w:val="000000" w:themeColor="text1"/>
              </w:rPr>
              <w:t>U</w:t>
            </w:r>
            <w:r w:rsidRPr="002A7B03">
              <w:rPr>
                <w:rFonts w:ascii="Arial" w:hAnsi="Arial" w:cs="Arial"/>
                <w:b w:val="0"/>
                <w:bCs w:val="0"/>
                <w:color w:val="000000" w:themeColor="text1"/>
              </w:rPr>
              <w:t xml:space="preserve">R  </w:t>
            </w:r>
          </w:p>
        </w:tc>
        <w:tc>
          <w:tcPr>
            <w:tcW w:w="1931"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29</w:t>
            </w:r>
          </w:p>
        </w:tc>
        <w:tc>
          <w:tcPr>
            <w:tcW w:w="2223"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48</w:t>
            </w:r>
          </w:p>
        </w:tc>
      </w:tr>
      <w:tr w:rsidR="001C3930" w:rsidRPr="002A7B03" w:rsidTr="003906E7">
        <w:trPr>
          <w:trHeight w:val="333"/>
        </w:trPr>
        <w:tc>
          <w:tcPr>
            <w:cnfStyle w:val="001000000000" w:firstRow="0" w:lastRow="0" w:firstColumn="1" w:lastColumn="0" w:oddVBand="0" w:evenVBand="0" w:oddHBand="0" w:evenHBand="0" w:firstRowFirstColumn="0" w:firstRowLastColumn="0" w:lastRowFirstColumn="0" w:lastRowLastColumn="0"/>
            <w:tcW w:w="5582" w:type="dxa"/>
          </w:tcPr>
          <w:p w:rsidR="001C3930" w:rsidRPr="002A7B03" w:rsidRDefault="001C3930" w:rsidP="0074433B">
            <w:pPr>
              <w:rPr>
                <w:rFonts w:ascii="Arial" w:hAnsi="Arial" w:cs="Arial"/>
                <w:color w:val="000000" w:themeColor="text1"/>
              </w:rPr>
            </w:pPr>
            <w:r w:rsidRPr="002A7B03">
              <w:rPr>
                <w:rFonts w:ascii="Arial" w:hAnsi="Arial" w:cs="Arial"/>
                <w:color w:val="000000" w:themeColor="text1"/>
              </w:rPr>
              <w:t>Broj J</w:t>
            </w:r>
            <w:r w:rsidR="0074433B">
              <w:rPr>
                <w:rFonts w:ascii="Arial" w:hAnsi="Arial" w:cs="Arial"/>
                <w:color w:val="000000" w:themeColor="text1"/>
              </w:rPr>
              <w:t>U</w:t>
            </w:r>
            <w:r w:rsidRPr="002A7B03">
              <w:rPr>
                <w:rFonts w:ascii="Arial" w:hAnsi="Arial" w:cs="Arial"/>
                <w:color w:val="000000" w:themeColor="text1"/>
              </w:rPr>
              <w:t xml:space="preserve">R sa 0 zaposlenih  </w:t>
            </w:r>
          </w:p>
        </w:tc>
        <w:tc>
          <w:tcPr>
            <w:tcW w:w="1931"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 xml:space="preserve">5 </w:t>
            </w:r>
          </w:p>
        </w:tc>
        <w:tc>
          <w:tcPr>
            <w:tcW w:w="2223"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 xml:space="preserve">10 </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rsidR="001C3930" w:rsidRPr="002A7B03" w:rsidRDefault="001C3930" w:rsidP="0074433B">
            <w:pPr>
              <w:jc w:val="both"/>
              <w:rPr>
                <w:rFonts w:ascii="Arial" w:hAnsi="Arial" w:cs="Arial"/>
                <w:b w:val="0"/>
                <w:bCs w:val="0"/>
                <w:color w:val="000000" w:themeColor="text1"/>
              </w:rPr>
            </w:pPr>
            <w:r w:rsidRPr="002A7B03">
              <w:rPr>
                <w:rFonts w:ascii="Arial" w:hAnsi="Arial" w:cs="Arial"/>
                <w:b w:val="0"/>
                <w:bCs w:val="0"/>
                <w:color w:val="000000" w:themeColor="text1"/>
              </w:rPr>
              <w:t>% J</w:t>
            </w:r>
            <w:r w:rsidR="0074433B">
              <w:rPr>
                <w:rFonts w:ascii="Arial" w:hAnsi="Arial" w:cs="Arial"/>
                <w:b w:val="0"/>
                <w:bCs w:val="0"/>
                <w:color w:val="000000" w:themeColor="text1"/>
              </w:rPr>
              <w:t>U</w:t>
            </w:r>
            <w:r w:rsidRPr="002A7B03">
              <w:rPr>
                <w:rFonts w:ascii="Arial" w:hAnsi="Arial" w:cs="Arial"/>
                <w:b w:val="0"/>
                <w:bCs w:val="0"/>
                <w:color w:val="000000" w:themeColor="text1"/>
              </w:rPr>
              <w:t>R sa 0 zaposlenih u ukupnom broju  J</w:t>
            </w:r>
            <w:r w:rsidR="0074433B">
              <w:rPr>
                <w:rFonts w:ascii="Arial" w:hAnsi="Arial" w:cs="Arial"/>
                <w:b w:val="0"/>
                <w:bCs w:val="0"/>
                <w:color w:val="000000" w:themeColor="text1"/>
              </w:rPr>
              <w:t>U</w:t>
            </w:r>
            <w:r w:rsidRPr="002A7B03">
              <w:rPr>
                <w:rFonts w:ascii="Arial" w:hAnsi="Arial" w:cs="Arial"/>
                <w:b w:val="0"/>
                <w:bCs w:val="0"/>
                <w:color w:val="000000" w:themeColor="text1"/>
              </w:rPr>
              <w:t>R</w:t>
            </w:r>
          </w:p>
        </w:tc>
        <w:tc>
          <w:tcPr>
            <w:tcW w:w="1931"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17%</w:t>
            </w:r>
          </w:p>
        </w:tc>
        <w:tc>
          <w:tcPr>
            <w:tcW w:w="2223"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21 %</w:t>
            </w:r>
          </w:p>
        </w:tc>
      </w:tr>
      <w:tr w:rsidR="001C3930" w:rsidRPr="002A7B03" w:rsidTr="003906E7">
        <w:trPr>
          <w:trHeight w:val="317"/>
        </w:trPr>
        <w:tc>
          <w:tcPr>
            <w:cnfStyle w:val="001000000000" w:firstRow="0" w:lastRow="0" w:firstColumn="1" w:lastColumn="0" w:oddVBand="0" w:evenVBand="0" w:oddHBand="0" w:evenHBand="0" w:firstRowFirstColumn="0" w:firstRowLastColumn="0" w:lastRowFirstColumn="0" w:lastRowLastColumn="0"/>
            <w:tcW w:w="5582" w:type="dxa"/>
          </w:tcPr>
          <w:p w:rsidR="001C3930" w:rsidRPr="002A7B03" w:rsidRDefault="001C3930" w:rsidP="0074433B">
            <w:pPr>
              <w:jc w:val="both"/>
              <w:rPr>
                <w:rFonts w:ascii="Arial" w:hAnsi="Arial" w:cs="Arial"/>
                <w:color w:val="000000" w:themeColor="text1"/>
              </w:rPr>
            </w:pPr>
            <w:r w:rsidRPr="002A7B03">
              <w:rPr>
                <w:rFonts w:ascii="Arial" w:hAnsi="Arial" w:cs="Arial"/>
                <w:color w:val="000000" w:themeColor="text1"/>
              </w:rPr>
              <w:t>Broj J</w:t>
            </w:r>
            <w:r w:rsidR="0074433B">
              <w:rPr>
                <w:rFonts w:ascii="Arial" w:hAnsi="Arial" w:cs="Arial"/>
                <w:color w:val="000000" w:themeColor="text1"/>
              </w:rPr>
              <w:t>U</w:t>
            </w:r>
            <w:r w:rsidRPr="002A7B03">
              <w:rPr>
                <w:rFonts w:ascii="Arial" w:hAnsi="Arial" w:cs="Arial"/>
                <w:color w:val="000000" w:themeColor="text1"/>
              </w:rPr>
              <w:t xml:space="preserve">R sa 1 zaposlenim </w:t>
            </w:r>
            <w:r w:rsidR="003906E7">
              <w:rPr>
                <w:rFonts w:ascii="Arial" w:hAnsi="Arial" w:cs="Arial"/>
                <w:color w:val="000000" w:themeColor="text1"/>
              </w:rPr>
              <w:t>unutarnji</w:t>
            </w:r>
            <w:r w:rsidRPr="002A7B03">
              <w:rPr>
                <w:rFonts w:ascii="Arial" w:hAnsi="Arial" w:cs="Arial"/>
                <w:color w:val="000000" w:themeColor="text1"/>
              </w:rPr>
              <w:t>m revizorom</w:t>
            </w:r>
          </w:p>
        </w:tc>
        <w:tc>
          <w:tcPr>
            <w:tcW w:w="1931"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10</w:t>
            </w:r>
          </w:p>
        </w:tc>
        <w:tc>
          <w:tcPr>
            <w:tcW w:w="2223"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20</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582" w:type="dxa"/>
          </w:tcPr>
          <w:p w:rsidR="001C3930" w:rsidRPr="002A7B03" w:rsidRDefault="001C3930" w:rsidP="0074433B">
            <w:pPr>
              <w:jc w:val="both"/>
              <w:rPr>
                <w:rFonts w:ascii="Arial" w:hAnsi="Arial" w:cs="Arial"/>
                <w:b w:val="0"/>
                <w:bCs w:val="0"/>
                <w:color w:val="000000" w:themeColor="text1"/>
              </w:rPr>
            </w:pPr>
            <w:r w:rsidRPr="002A7B03">
              <w:rPr>
                <w:rFonts w:ascii="Arial" w:hAnsi="Arial" w:cs="Arial"/>
                <w:b w:val="0"/>
                <w:bCs w:val="0"/>
                <w:color w:val="000000" w:themeColor="text1"/>
              </w:rPr>
              <w:t>% J</w:t>
            </w:r>
            <w:r w:rsidR="0074433B">
              <w:rPr>
                <w:rFonts w:ascii="Arial" w:hAnsi="Arial" w:cs="Arial"/>
                <w:b w:val="0"/>
                <w:bCs w:val="0"/>
                <w:color w:val="000000" w:themeColor="text1"/>
              </w:rPr>
              <w:t>U</w:t>
            </w:r>
            <w:r w:rsidRPr="002A7B03">
              <w:rPr>
                <w:rFonts w:ascii="Arial" w:hAnsi="Arial" w:cs="Arial"/>
                <w:b w:val="0"/>
                <w:bCs w:val="0"/>
                <w:color w:val="000000" w:themeColor="text1"/>
              </w:rPr>
              <w:t>R sa 1 zaposlenim u ukupnom broju  J</w:t>
            </w:r>
            <w:r w:rsidR="0074433B">
              <w:rPr>
                <w:rFonts w:ascii="Arial" w:hAnsi="Arial" w:cs="Arial"/>
                <w:b w:val="0"/>
                <w:bCs w:val="0"/>
                <w:color w:val="000000" w:themeColor="text1"/>
              </w:rPr>
              <w:t>U</w:t>
            </w:r>
            <w:r w:rsidRPr="002A7B03">
              <w:rPr>
                <w:rFonts w:ascii="Arial" w:hAnsi="Arial" w:cs="Arial"/>
                <w:b w:val="0"/>
                <w:bCs w:val="0"/>
                <w:color w:val="000000" w:themeColor="text1"/>
              </w:rPr>
              <w:t>R</w:t>
            </w:r>
          </w:p>
        </w:tc>
        <w:tc>
          <w:tcPr>
            <w:tcW w:w="1931"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35%</w:t>
            </w:r>
          </w:p>
        </w:tc>
        <w:tc>
          <w:tcPr>
            <w:tcW w:w="2223"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42 %</w:t>
            </w:r>
          </w:p>
        </w:tc>
      </w:tr>
      <w:tr w:rsidR="001C3930" w:rsidRPr="002A7B03" w:rsidTr="003906E7">
        <w:trPr>
          <w:trHeight w:val="333"/>
        </w:trPr>
        <w:tc>
          <w:tcPr>
            <w:cnfStyle w:val="001000000000" w:firstRow="0" w:lastRow="0" w:firstColumn="1" w:lastColumn="0" w:oddVBand="0" w:evenVBand="0" w:oddHBand="0" w:evenHBand="0" w:firstRowFirstColumn="0" w:firstRowLastColumn="0" w:lastRowFirstColumn="0" w:lastRowLastColumn="0"/>
            <w:tcW w:w="5582" w:type="dxa"/>
          </w:tcPr>
          <w:p w:rsidR="001C3930" w:rsidRPr="002A7B03" w:rsidRDefault="001C3930" w:rsidP="0074433B">
            <w:pPr>
              <w:jc w:val="both"/>
              <w:rPr>
                <w:rFonts w:ascii="Arial" w:hAnsi="Arial" w:cs="Arial"/>
                <w:color w:val="000000" w:themeColor="text1"/>
              </w:rPr>
            </w:pPr>
            <w:r w:rsidRPr="002A7B03">
              <w:rPr>
                <w:rFonts w:ascii="Arial" w:hAnsi="Arial" w:cs="Arial"/>
                <w:color w:val="000000" w:themeColor="text1"/>
              </w:rPr>
              <w:t>Broj J</w:t>
            </w:r>
            <w:r w:rsidR="0074433B">
              <w:rPr>
                <w:rFonts w:ascii="Arial" w:hAnsi="Arial" w:cs="Arial"/>
                <w:color w:val="000000" w:themeColor="text1"/>
              </w:rPr>
              <w:t>U</w:t>
            </w:r>
            <w:r w:rsidRPr="002A7B03">
              <w:rPr>
                <w:rFonts w:ascii="Arial" w:hAnsi="Arial" w:cs="Arial"/>
                <w:color w:val="000000" w:themeColor="text1"/>
              </w:rPr>
              <w:t xml:space="preserve">R sa 2 i više zaposlena </w:t>
            </w:r>
            <w:r w:rsidR="005E5255">
              <w:rPr>
                <w:rFonts w:ascii="Arial" w:hAnsi="Arial" w:cs="Arial"/>
                <w:color w:val="000000" w:themeColor="text1"/>
              </w:rPr>
              <w:t>unutarnja</w:t>
            </w:r>
            <w:r w:rsidRPr="002A7B03">
              <w:rPr>
                <w:rFonts w:ascii="Arial" w:hAnsi="Arial" w:cs="Arial"/>
                <w:color w:val="000000" w:themeColor="text1"/>
              </w:rPr>
              <w:t xml:space="preserve"> revizora </w:t>
            </w:r>
          </w:p>
        </w:tc>
        <w:tc>
          <w:tcPr>
            <w:tcW w:w="1931"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14</w:t>
            </w:r>
          </w:p>
        </w:tc>
        <w:tc>
          <w:tcPr>
            <w:tcW w:w="2223" w:type="dxa"/>
          </w:tcPr>
          <w:p w:rsidR="001C3930" w:rsidRPr="002A7B03"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2A7B03">
              <w:rPr>
                <w:rFonts w:ascii="Arial" w:hAnsi="Arial" w:cs="Arial"/>
                <w:color w:val="000000" w:themeColor="text1"/>
              </w:rPr>
              <w:t>18</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582" w:type="dxa"/>
          </w:tcPr>
          <w:p w:rsidR="001C3930" w:rsidRPr="002A7B03" w:rsidRDefault="001C3930" w:rsidP="0074433B">
            <w:pPr>
              <w:jc w:val="both"/>
              <w:rPr>
                <w:rFonts w:ascii="Arial" w:hAnsi="Arial" w:cs="Arial"/>
                <w:b w:val="0"/>
                <w:bCs w:val="0"/>
                <w:color w:val="000000" w:themeColor="text1"/>
              </w:rPr>
            </w:pPr>
            <w:r w:rsidRPr="002A7B03">
              <w:rPr>
                <w:rFonts w:ascii="Arial" w:hAnsi="Arial" w:cs="Arial"/>
                <w:b w:val="0"/>
                <w:bCs w:val="0"/>
                <w:color w:val="000000" w:themeColor="text1"/>
              </w:rPr>
              <w:t>% J</w:t>
            </w:r>
            <w:r w:rsidR="0074433B">
              <w:rPr>
                <w:rFonts w:ascii="Arial" w:hAnsi="Arial" w:cs="Arial"/>
                <w:b w:val="0"/>
                <w:bCs w:val="0"/>
                <w:color w:val="000000" w:themeColor="text1"/>
              </w:rPr>
              <w:t>U</w:t>
            </w:r>
            <w:r w:rsidRPr="002A7B03">
              <w:rPr>
                <w:rFonts w:ascii="Arial" w:hAnsi="Arial" w:cs="Arial"/>
                <w:b w:val="0"/>
                <w:bCs w:val="0"/>
                <w:color w:val="000000" w:themeColor="text1"/>
              </w:rPr>
              <w:t>R sa 2 i više zaposlenih u ukupnom broju  J</w:t>
            </w:r>
            <w:r w:rsidR="0074433B">
              <w:rPr>
                <w:rFonts w:ascii="Arial" w:hAnsi="Arial" w:cs="Arial"/>
                <w:b w:val="0"/>
                <w:bCs w:val="0"/>
                <w:color w:val="000000" w:themeColor="text1"/>
              </w:rPr>
              <w:t>U</w:t>
            </w:r>
            <w:r w:rsidRPr="002A7B03">
              <w:rPr>
                <w:rFonts w:ascii="Arial" w:hAnsi="Arial" w:cs="Arial"/>
                <w:b w:val="0"/>
                <w:bCs w:val="0"/>
                <w:color w:val="000000" w:themeColor="text1"/>
              </w:rPr>
              <w:t>R</w:t>
            </w:r>
          </w:p>
        </w:tc>
        <w:tc>
          <w:tcPr>
            <w:tcW w:w="1931"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48%</w:t>
            </w:r>
          </w:p>
        </w:tc>
        <w:tc>
          <w:tcPr>
            <w:tcW w:w="2223" w:type="dxa"/>
          </w:tcPr>
          <w:p w:rsidR="001C3930" w:rsidRPr="002A7B03"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2A7B03">
              <w:rPr>
                <w:rFonts w:ascii="Arial" w:hAnsi="Arial" w:cs="Arial"/>
                <w:b/>
                <w:bCs/>
                <w:color w:val="000000" w:themeColor="text1"/>
              </w:rPr>
              <w:t>37%</w:t>
            </w:r>
          </w:p>
        </w:tc>
      </w:tr>
    </w:tbl>
    <w:p w:rsidR="001C3930" w:rsidRPr="002A7B03" w:rsidRDefault="001C3930" w:rsidP="001C3930">
      <w:pPr>
        <w:ind w:right="-563"/>
        <w:jc w:val="both"/>
        <w:rPr>
          <w:rFonts w:ascii="Arial" w:hAnsi="Arial" w:cs="Arial"/>
          <w:color w:val="000000" w:themeColor="text1"/>
          <w:sz w:val="14"/>
        </w:rPr>
      </w:pPr>
    </w:p>
    <w:p w:rsidR="001C3930" w:rsidRPr="002A7B03" w:rsidRDefault="001C3930" w:rsidP="001C3930">
      <w:pPr>
        <w:ind w:right="-279"/>
        <w:jc w:val="both"/>
        <w:rPr>
          <w:rFonts w:ascii="Arial" w:hAnsi="Arial" w:cs="Arial"/>
          <w:color w:val="000000" w:themeColor="text1"/>
        </w:rPr>
      </w:pPr>
      <w:r w:rsidRPr="002A7B03">
        <w:rPr>
          <w:rFonts w:ascii="Arial" w:hAnsi="Arial" w:cs="Arial"/>
          <w:color w:val="000000" w:themeColor="text1"/>
        </w:rPr>
        <w:t>Imajući u vidu neriješene probleme pozicioniranja i pla</w:t>
      </w:r>
      <w:r w:rsidR="0074433B">
        <w:rPr>
          <w:rFonts w:ascii="Arial" w:hAnsi="Arial" w:cs="Arial"/>
          <w:color w:val="000000" w:themeColor="text1"/>
        </w:rPr>
        <w:t>ć</w:t>
      </w:r>
      <w:r w:rsidRPr="002A7B03">
        <w:rPr>
          <w:rFonts w:ascii="Arial" w:hAnsi="Arial" w:cs="Arial"/>
          <w:color w:val="000000" w:themeColor="text1"/>
        </w:rPr>
        <w:t xml:space="preserve">a za </w:t>
      </w:r>
      <w:r w:rsidR="003906E7">
        <w:rPr>
          <w:rFonts w:ascii="Arial" w:hAnsi="Arial" w:cs="Arial"/>
          <w:color w:val="000000" w:themeColor="text1"/>
        </w:rPr>
        <w:t>unutarnje</w:t>
      </w:r>
      <w:r w:rsidRPr="002A7B03">
        <w:rPr>
          <w:rFonts w:ascii="Arial" w:hAnsi="Arial" w:cs="Arial"/>
          <w:color w:val="000000" w:themeColor="text1"/>
        </w:rPr>
        <w:t xml:space="preserve"> revizore, evidentni su odlasci </w:t>
      </w:r>
      <w:r w:rsidR="003906E7">
        <w:rPr>
          <w:rFonts w:ascii="Arial" w:hAnsi="Arial" w:cs="Arial"/>
          <w:color w:val="000000" w:themeColor="text1"/>
        </w:rPr>
        <w:t>unutarnjih</w:t>
      </w:r>
      <w:r w:rsidRPr="002A7B03">
        <w:rPr>
          <w:rFonts w:ascii="Arial" w:hAnsi="Arial" w:cs="Arial"/>
          <w:color w:val="000000" w:themeColor="text1"/>
        </w:rPr>
        <w:t xml:space="preserve"> revizora na druga radna mjesta, a u praksi su prisutni i prinudni </w:t>
      </w:r>
      <w:r w:rsidR="005A367B">
        <w:rPr>
          <w:rFonts w:ascii="Arial" w:hAnsi="Arial" w:cs="Arial"/>
          <w:color w:val="000000" w:themeColor="text1"/>
        </w:rPr>
        <w:t>interni</w:t>
      </w:r>
      <w:r w:rsidRPr="002A7B03">
        <w:rPr>
          <w:rFonts w:ascii="Arial" w:hAnsi="Arial" w:cs="Arial"/>
          <w:color w:val="000000" w:themeColor="text1"/>
        </w:rPr>
        <w:t xml:space="preserve"> premještaji </w:t>
      </w:r>
      <w:r w:rsidR="003906E7">
        <w:rPr>
          <w:rFonts w:ascii="Arial" w:hAnsi="Arial" w:cs="Arial"/>
          <w:color w:val="000000" w:themeColor="text1"/>
        </w:rPr>
        <w:t>unutarnjih</w:t>
      </w:r>
      <w:r w:rsidRPr="002A7B03">
        <w:rPr>
          <w:rFonts w:ascii="Arial" w:hAnsi="Arial" w:cs="Arial"/>
          <w:color w:val="000000" w:themeColor="text1"/>
        </w:rPr>
        <w:t xml:space="preserve"> revizora</w:t>
      </w:r>
      <w:r w:rsidRPr="002A7B03">
        <w:rPr>
          <w:rStyle w:val="FootnoteReference"/>
          <w:rFonts w:ascii="Arial" w:hAnsi="Arial" w:cs="Arial"/>
          <w:color w:val="000000" w:themeColor="text1"/>
        </w:rPr>
        <w:footnoteReference w:id="65"/>
      </w:r>
      <w:r w:rsidRPr="002A7B03">
        <w:rPr>
          <w:rFonts w:ascii="Arial" w:hAnsi="Arial" w:cs="Arial"/>
          <w:color w:val="000000" w:themeColor="text1"/>
        </w:rPr>
        <w:t>. Sve navedeno, imalo je negativan ut</w:t>
      </w:r>
      <w:r>
        <w:rPr>
          <w:rFonts w:ascii="Arial" w:hAnsi="Arial" w:cs="Arial"/>
          <w:color w:val="000000" w:themeColor="text1"/>
        </w:rPr>
        <w:t>je</w:t>
      </w:r>
      <w:r w:rsidRPr="002A7B03">
        <w:rPr>
          <w:rFonts w:ascii="Arial" w:hAnsi="Arial" w:cs="Arial"/>
          <w:color w:val="000000" w:themeColor="text1"/>
        </w:rPr>
        <w:t xml:space="preserve">caj i na postojeće fragmentirane resurse </w:t>
      </w:r>
      <w:r w:rsidR="003906E7">
        <w:rPr>
          <w:rFonts w:ascii="Arial" w:hAnsi="Arial" w:cs="Arial"/>
          <w:color w:val="000000" w:themeColor="text1"/>
        </w:rPr>
        <w:t>unutarnje</w:t>
      </w:r>
      <w:r w:rsidRPr="002A7B03">
        <w:rPr>
          <w:rFonts w:ascii="Arial" w:hAnsi="Arial" w:cs="Arial"/>
          <w:color w:val="000000" w:themeColor="text1"/>
        </w:rPr>
        <w:t xml:space="preserve"> revizije kako je prikazano ispod.</w:t>
      </w:r>
    </w:p>
    <w:p w:rsidR="001C3930" w:rsidRPr="002A7B03" w:rsidRDefault="001C3930" w:rsidP="001C3930">
      <w:pPr>
        <w:ind w:right="-279"/>
        <w:jc w:val="both"/>
        <w:rPr>
          <w:rFonts w:ascii="Arial" w:hAnsi="Arial" w:cs="Arial"/>
          <w:i/>
          <w:color w:val="C00000"/>
          <w:szCs w:val="24"/>
        </w:rPr>
      </w:pPr>
      <w:r w:rsidRPr="002A7B03">
        <w:rPr>
          <w:rFonts w:ascii="Arial" w:hAnsi="Arial" w:cs="Arial"/>
          <w:i/>
          <w:color w:val="000000" w:themeColor="text1"/>
          <w:szCs w:val="24"/>
        </w:rPr>
        <w:t>Tab</w:t>
      </w:r>
      <w:r w:rsidR="005A367B">
        <w:rPr>
          <w:rFonts w:ascii="Arial" w:hAnsi="Arial" w:cs="Arial"/>
          <w:i/>
          <w:color w:val="000000" w:themeColor="text1"/>
          <w:szCs w:val="24"/>
        </w:rPr>
        <w:t>lica</w:t>
      </w:r>
      <w:r w:rsidRPr="002A7B03">
        <w:rPr>
          <w:rFonts w:ascii="Arial" w:hAnsi="Arial" w:cs="Arial"/>
          <w:i/>
          <w:color w:val="000000" w:themeColor="text1"/>
          <w:szCs w:val="24"/>
        </w:rPr>
        <w:t xml:space="preserve"> 9. Pregled upražnjenih </w:t>
      </w:r>
      <w:r w:rsidR="003906E7">
        <w:rPr>
          <w:rFonts w:ascii="Arial" w:hAnsi="Arial" w:cs="Arial"/>
          <w:i/>
          <w:color w:val="000000" w:themeColor="text1"/>
          <w:szCs w:val="24"/>
        </w:rPr>
        <w:t>s</w:t>
      </w:r>
      <w:r w:rsidR="005A367B">
        <w:rPr>
          <w:rFonts w:ascii="Arial" w:hAnsi="Arial" w:cs="Arial"/>
          <w:i/>
          <w:color w:val="000000" w:themeColor="text1"/>
          <w:szCs w:val="24"/>
        </w:rPr>
        <w:t>istematiziranih</w:t>
      </w:r>
      <w:r w:rsidRPr="002A7B03">
        <w:rPr>
          <w:rFonts w:ascii="Arial" w:hAnsi="Arial" w:cs="Arial"/>
          <w:i/>
          <w:color w:val="000000" w:themeColor="text1"/>
          <w:szCs w:val="24"/>
        </w:rPr>
        <w:t xml:space="preserve"> radnih mjesta </w:t>
      </w:r>
      <w:r w:rsidR="003906E7">
        <w:rPr>
          <w:rFonts w:ascii="Arial" w:hAnsi="Arial" w:cs="Arial"/>
          <w:i/>
          <w:color w:val="000000" w:themeColor="text1"/>
          <w:szCs w:val="24"/>
        </w:rPr>
        <w:t>unutarnjih</w:t>
      </w:r>
      <w:r w:rsidRPr="002A7B03">
        <w:rPr>
          <w:rFonts w:ascii="Arial" w:hAnsi="Arial" w:cs="Arial"/>
          <w:i/>
          <w:color w:val="000000" w:themeColor="text1"/>
          <w:szCs w:val="24"/>
        </w:rPr>
        <w:t xml:space="preserve"> revizora</w:t>
      </w:r>
      <w:r w:rsidRPr="002A7B03">
        <w:rPr>
          <w:rFonts w:ascii="Arial" w:hAnsi="Arial" w:cs="Arial"/>
          <w:i/>
          <w:sz w:val="20"/>
        </w:rPr>
        <w:t xml:space="preserve"> </w:t>
      </w:r>
      <w:r w:rsidRPr="002A7B03">
        <w:rPr>
          <w:rFonts w:ascii="Arial" w:hAnsi="Arial" w:cs="Arial"/>
          <w:i/>
          <w:color w:val="000000" w:themeColor="text1"/>
          <w:szCs w:val="24"/>
        </w:rPr>
        <w:t>na dan 15.</w:t>
      </w:r>
      <w:r w:rsidR="005A367B">
        <w:rPr>
          <w:rFonts w:ascii="Arial" w:hAnsi="Arial" w:cs="Arial"/>
          <w:i/>
          <w:color w:val="000000" w:themeColor="text1"/>
          <w:szCs w:val="24"/>
        </w:rPr>
        <w:t xml:space="preserve"> </w:t>
      </w:r>
      <w:r w:rsidRPr="002A7B03">
        <w:rPr>
          <w:rFonts w:ascii="Arial" w:hAnsi="Arial" w:cs="Arial"/>
          <w:i/>
          <w:color w:val="000000" w:themeColor="text1"/>
          <w:szCs w:val="24"/>
        </w:rPr>
        <w:t>3.</w:t>
      </w:r>
      <w:r w:rsidR="005A367B">
        <w:rPr>
          <w:rFonts w:ascii="Arial" w:hAnsi="Arial" w:cs="Arial"/>
          <w:i/>
          <w:color w:val="000000" w:themeColor="text1"/>
          <w:szCs w:val="24"/>
        </w:rPr>
        <w:t xml:space="preserve"> </w:t>
      </w:r>
      <w:r w:rsidRPr="002A7B03">
        <w:rPr>
          <w:rFonts w:ascii="Arial" w:hAnsi="Arial" w:cs="Arial"/>
          <w:i/>
          <w:color w:val="000000" w:themeColor="text1"/>
          <w:szCs w:val="24"/>
        </w:rPr>
        <w:t xml:space="preserve">2020. </w:t>
      </w:r>
    </w:p>
    <w:tbl>
      <w:tblPr>
        <w:tblStyle w:val="GridTable4-Accent1"/>
        <w:tblW w:w="9697" w:type="dxa"/>
        <w:tblLayout w:type="fixed"/>
        <w:tblLook w:val="04A0" w:firstRow="1" w:lastRow="0" w:firstColumn="1" w:lastColumn="0" w:noHBand="0" w:noVBand="1"/>
      </w:tblPr>
      <w:tblGrid>
        <w:gridCol w:w="3495"/>
        <w:gridCol w:w="1960"/>
        <w:gridCol w:w="1399"/>
        <w:gridCol w:w="1252"/>
        <w:gridCol w:w="1591"/>
      </w:tblGrid>
      <w:tr w:rsidR="001C3930" w:rsidRPr="002A7B03" w:rsidTr="003906E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495" w:type="dxa"/>
          </w:tcPr>
          <w:p w:rsidR="001C3930" w:rsidRPr="005A367B" w:rsidRDefault="001C3930" w:rsidP="003906E7">
            <w:pPr>
              <w:rPr>
                <w:rFonts w:ascii="Arial" w:hAnsi="Arial" w:cs="Arial"/>
                <w:color w:val="auto"/>
                <w:szCs w:val="20"/>
                <w:lang w:val="hr-HR"/>
              </w:rPr>
            </w:pPr>
            <w:r w:rsidRPr="005A367B">
              <w:rPr>
                <w:rFonts w:ascii="Arial" w:hAnsi="Arial" w:cs="Arial"/>
                <w:color w:val="auto"/>
                <w:szCs w:val="20"/>
                <w:lang w:val="hr-HR"/>
              </w:rPr>
              <w:t>Organizacije javnog sektora FBiH</w:t>
            </w:r>
          </w:p>
        </w:tc>
        <w:tc>
          <w:tcPr>
            <w:tcW w:w="1960" w:type="dxa"/>
          </w:tcPr>
          <w:p w:rsidR="001C3930" w:rsidRPr="005A367B" w:rsidRDefault="003906E7" w:rsidP="005A367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hr-HR"/>
              </w:rPr>
            </w:pPr>
            <w:r w:rsidRPr="005A367B">
              <w:rPr>
                <w:rFonts w:ascii="Arial" w:hAnsi="Arial" w:cs="Arial"/>
                <w:color w:val="auto"/>
                <w:szCs w:val="20"/>
                <w:lang w:val="hr-HR"/>
              </w:rPr>
              <w:t>S</w:t>
            </w:r>
            <w:r w:rsidR="005A367B">
              <w:rPr>
                <w:rFonts w:ascii="Arial" w:hAnsi="Arial" w:cs="Arial"/>
                <w:color w:val="auto"/>
                <w:szCs w:val="20"/>
                <w:lang w:val="hr-HR"/>
              </w:rPr>
              <w:t>istematizirano</w:t>
            </w:r>
          </w:p>
        </w:tc>
        <w:tc>
          <w:tcPr>
            <w:tcW w:w="1399" w:type="dxa"/>
          </w:tcPr>
          <w:p w:rsidR="001C3930" w:rsidRPr="005A367B" w:rsidRDefault="001C3930" w:rsidP="003906E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hr-HR"/>
              </w:rPr>
            </w:pPr>
            <w:r w:rsidRPr="005A367B">
              <w:rPr>
                <w:rFonts w:ascii="Arial" w:hAnsi="Arial" w:cs="Arial"/>
                <w:color w:val="auto"/>
                <w:szCs w:val="20"/>
                <w:lang w:val="hr-HR"/>
              </w:rPr>
              <w:t>Popunjeno</w:t>
            </w:r>
          </w:p>
        </w:tc>
        <w:tc>
          <w:tcPr>
            <w:tcW w:w="1252" w:type="dxa"/>
          </w:tcPr>
          <w:p w:rsidR="001C3930" w:rsidRPr="005A367B" w:rsidRDefault="005A367B" w:rsidP="005A367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hr-HR"/>
              </w:rPr>
            </w:pPr>
            <w:r>
              <w:rPr>
                <w:rFonts w:ascii="Arial" w:hAnsi="Arial" w:cs="Arial"/>
                <w:color w:val="auto"/>
                <w:szCs w:val="20"/>
                <w:lang w:val="hr-HR"/>
              </w:rPr>
              <w:t>Postotak</w:t>
            </w:r>
          </w:p>
        </w:tc>
        <w:tc>
          <w:tcPr>
            <w:tcW w:w="1591" w:type="dxa"/>
          </w:tcPr>
          <w:p w:rsidR="001C3930" w:rsidRPr="005A367B" w:rsidRDefault="001C3930" w:rsidP="005A367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0"/>
                <w:lang w:val="hr-HR"/>
              </w:rPr>
            </w:pPr>
            <w:r w:rsidRPr="005A367B">
              <w:rPr>
                <w:rFonts w:ascii="Arial" w:hAnsi="Arial" w:cs="Arial"/>
                <w:color w:val="auto"/>
                <w:szCs w:val="20"/>
                <w:lang w:val="hr-HR"/>
              </w:rPr>
              <w:t>Prosječno po sist. J</w:t>
            </w:r>
            <w:r w:rsidR="005A367B">
              <w:rPr>
                <w:rFonts w:ascii="Arial" w:hAnsi="Arial" w:cs="Arial"/>
                <w:color w:val="auto"/>
                <w:szCs w:val="20"/>
                <w:lang w:val="hr-HR"/>
              </w:rPr>
              <w:t>U</w:t>
            </w:r>
            <w:r w:rsidRPr="005A367B">
              <w:rPr>
                <w:rFonts w:ascii="Arial" w:hAnsi="Arial" w:cs="Arial"/>
                <w:color w:val="auto"/>
                <w:szCs w:val="20"/>
                <w:lang w:val="hr-HR"/>
              </w:rPr>
              <w:t>R</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95" w:type="dxa"/>
          </w:tcPr>
          <w:p w:rsidR="001C3930" w:rsidRPr="005A367B" w:rsidRDefault="005E5255" w:rsidP="003906E7">
            <w:pPr>
              <w:jc w:val="both"/>
              <w:rPr>
                <w:rFonts w:ascii="Arial" w:hAnsi="Arial" w:cs="Arial"/>
                <w:lang w:val="hr-HR"/>
              </w:rPr>
            </w:pPr>
            <w:r w:rsidRPr="005A367B">
              <w:rPr>
                <w:rFonts w:ascii="Arial" w:hAnsi="Arial" w:cs="Arial"/>
                <w:lang w:val="hr-HR"/>
              </w:rPr>
              <w:t>Proračun</w:t>
            </w:r>
            <w:r w:rsidR="001C3930" w:rsidRPr="005A367B">
              <w:rPr>
                <w:rFonts w:ascii="Arial" w:hAnsi="Arial" w:cs="Arial"/>
                <w:lang w:val="hr-HR"/>
              </w:rPr>
              <w:t xml:space="preserve"> FBiH</w:t>
            </w:r>
          </w:p>
        </w:tc>
        <w:tc>
          <w:tcPr>
            <w:tcW w:w="1960"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59</w:t>
            </w:r>
          </w:p>
        </w:tc>
        <w:tc>
          <w:tcPr>
            <w:tcW w:w="1399"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23</w:t>
            </w:r>
          </w:p>
        </w:tc>
        <w:tc>
          <w:tcPr>
            <w:tcW w:w="1252"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39%</w:t>
            </w:r>
          </w:p>
        </w:tc>
        <w:tc>
          <w:tcPr>
            <w:tcW w:w="1591"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1,35</w:t>
            </w:r>
          </w:p>
        </w:tc>
      </w:tr>
      <w:tr w:rsidR="001C3930" w:rsidRPr="002A7B03" w:rsidTr="003906E7">
        <w:trPr>
          <w:trHeight w:val="274"/>
        </w:trPr>
        <w:tc>
          <w:tcPr>
            <w:cnfStyle w:val="001000000000" w:firstRow="0" w:lastRow="0" w:firstColumn="1" w:lastColumn="0" w:oddVBand="0" w:evenVBand="0" w:oddHBand="0" w:evenHBand="0" w:firstRowFirstColumn="0" w:firstRowLastColumn="0" w:lastRowFirstColumn="0" w:lastRowLastColumn="0"/>
            <w:tcW w:w="3495" w:type="dxa"/>
          </w:tcPr>
          <w:p w:rsidR="001C3930" w:rsidRPr="005A367B" w:rsidRDefault="001C3930" w:rsidP="003906E7">
            <w:pPr>
              <w:jc w:val="both"/>
              <w:rPr>
                <w:rFonts w:ascii="Arial" w:hAnsi="Arial" w:cs="Arial"/>
                <w:lang w:val="hr-HR"/>
              </w:rPr>
            </w:pPr>
            <w:r w:rsidRPr="005A367B">
              <w:rPr>
                <w:rFonts w:ascii="Arial" w:hAnsi="Arial" w:cs="Arial"/>
                <w:lang w:val="hr-HR"/>
              </w:rPr>
              <w:t>Kantonalna MF</w:t>
            </w:r>
          </w:p>
        </w:tc>
        <w:tc>
          <w:tcPr>
            <w:tcW w:w="1960" w:type="dxa"/>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39</w:t>
            </w:r>
          </w:p>
        </w:tc>
        <w:tc>
          <w:tcPr>
            <w:tcW w:w="1399" w:type="dxa"/>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11</w:t>
            </w:r>
          </w:p>
        </w:tc>
        <w:tc>
          <w:tcPr>
            <w:tcW w:w="1252" w:type="dxa"/>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28%</w:t>
            </w:r>
          </w:p>
        </w:tc>
        <w:tc>
          <w:tcPr>
            <w:tcW w:w="1591" w:type="dxa"/>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1,22</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495" w:type="dxa"/>
          </w:tcPr>
          <w:p w:rsidR="001C3930" w:rsidRPr="005A367B" w:rsidRDefault="005A367B" w:rsidP="005A367B">
            <w:pPr>
              <w:rPr>
                <w:rFonts w:ascii="Arial" w:hAnsi="Arial" w:cs="Arial"/>
                <w:lang w:val="hr-HR"/>
              </w:rPr>
            </w:pPr>
            <w:r>
              <w:rPr>
                <w:rFonts w:ascii="Arial" w:hAnsi="Arial" w:cs="Arial"/>
                <w:lang w:val="hr-HR"/>
              </w:rPr>
              <w:t>Izv</w:t>
            </w:r>
            <w:r w:rsidR="001C3930" w:rsidRPr="005A367B">
              <w:rPr>
                <w:rFonts w:ascii="Arial" w:hAnsi="Arial" w:cs="Arial"/>
                <w:lang w:val="hr-HR"/>
              </w:rPr>
              <w:t>an</w:t>
            </w:r>
            <w:r w:rsidR="005E5255" w:rsidRPr="005A367B">
              <w:rPr>
                <w:rFonts w:ascii="Arial" w:hAnsi="Arial" w:cs="Arial"/>
                <w:lang w:val="hr-HR"/>
              </w:rPr>
              <w:t>proračun</w:t>
            </w:r>
            <w:r w:rsidR="001C3930" w:rsidRPr="005A367B">
              <w:rPr>
                <w:rFonts w:ascii="Arial" w:hAnsi="Arial" w:cs="Arial"/>
                <w:lang w:val="hr-HR"/>
              </w:rPr>
              <w:t>ski fondovi FB</w:t>
            </w:r>
            <w:r>
              <w:rPr>
                <w:rFonts w:ascii="Arial" w:hAnsi="Arial" w:cs="Arial"/>
                <w:lang w:val="hr-HR"/>
              </w:rPr>
              <w:t>i</w:t>
            </w:r>
            <w:r w:rsidR="001C3930" w:rsidRPr="005A367B">
              <w:rPr>
                <w:rFonts w:ascii="Arial" w:hAnsi="Arial" w:cs="Arial"/>
                <w:lang w:val="hr-HR"/>
              </w:rPr>
              <w:t>H i kantona</w:t>
            </w:r>
          </w:p>
        </w:tc>
        <w:tc>
          <w:tcPr>
            <w:tcW w:w="1960"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36</w:t>
            </w:r>
          </w:p>
        </w:tc>
        <w:tc>
          <w:tcPr>
            <w:tcW w:w="1399"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25</w:t>
            </w:r>
          </w:p>
        </w:tc>
        <w:tc>
          <w:tcPr>
            <w:tcW w:w="1252"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70%</w:t>
            </w:r>
          </w:p>
        </w:tc>
        <w:tc>
          <w:tcPr>
            <w:tcW w:w="1591"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2,08</w:t>
            </w:r>
          </w:p>
        </w:tc>
      </w:tr>
      <w:tr w:rsidR="001C3930" w:rsidRPr="002A7B03" w:rsidTr="003906E7">
        <w:trPr>
          <w:trHeight w:val="229"/>
        </w:trPr>
        <w:tc>
          <w:tcPr>
            <w:cnfStyle w:val="001000000000" w:firstRow="0" w:lastRow="0" w:firstColumn="1" w:lastColumn="0" w:oddVBand="0" w:evenVBand="0" w:oddHBand="0" w:evenHBand="0" w:firstRowFirstColumn="0" w:firstRowLastColumn="0" w:lastRowFirstColumn="0" w:lastRowLastColumn="0"/>
            <w:tcW w:w="3495" w:type="dxa"/>
          </w:tcPr>
          <w:p w:rsidR="001C3930" w:rsidRPr="005A367B" w:rsidRDefault="001C3930" w:rsidP="003906E7">
            <w:pPr>
              <w:jc w:val="both"/>
              <w:rPr>
                <w:rFonts w:ascii="Arial" w:hAnsi="Arial" w:cs="Arial"/>
                <w:lang w:val="hr-HR"/>
              </w:rPr>
            </w:pPr>
            <w:r w:rsidRPr="005A367B">
              <w:rPr>
                <w:rFonts w:ascii="Arial" w:hAnsi="Arial" w:cs="Arial"/>
                <w:lang w:val="hr-HR"/>
              </w:rPr>
              <w:t>Jedinice lokalne uprave</w:t>
            </w:r>
          </w:p>
        </w:tc>
        <w:tc>
          <w:tcPr>
            <w:tcW w:w="1960" w:type="dxa"/>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52</w:t>
            </w:r>
          </w:p>
        </w:tc>
        <w:tc>
          <w:tcPr>
            <w:tcW w:w="1399" w:type="dxa"/>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21</w:t>
            </w:r>
          </w:p>
        </w:tc>
        <w:tc>
          <w:tcPr>
            <w:tcW w:w="1252" w:type="dxa"/>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40%</w:t>
            </w:r>
          </w:p>
        </w:tc>
        <w:tc>
          <w:tcPr>
            <w:tcW w:w="1591" w:type="dxa"/>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1,4</w:t>
            </w:r>
          </w:p>
        </w:tc>
      </w:tr>
      <w:tr w:rsidR="001C3930" w:rsidRPr="002A7B03" w:rsidTr="003906E7">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495" w:type="dxa"/>
          </w:tcPr>
          <w:p w:rsidR="001C3930" w:rsidRPr="005A367B" w:rsidRDefault="001C3930" w:rsidP="003906E7">
            <w:pPr>
              <w:jc w:val="both"/>
              <w:rPr>
                <w:rFonts w:ascii="Arial" w:hAnsi="Arial" w:cs="Arial"/>
                <w:lang w:val="hr-HR"/>
              </w:rPr>
            </w:pPr>
            <w:r w:rsidRPr="005A367B">
              <w:rPr>
                <w:rFonts w:ascii="Arial" w:hAnsi="Arial" w:cs="Arial"/>
                <w:lang w:val="hr-HR"/>
              </w:rPr>
              <w:t>Ukupno</w:t>
            </w:r>
          </w:p>
        </w:tc>
        <w:tc>
          <w:tcPr>
            <w:tcW w:w="1960"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186</w:t>
            </w:r>
          </w:p>
        </w:tc>
        <w:tc>
          <w:tcPr>
            <w:tcW w:w="1399"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80</w:t>
            </w:r>
          </w:p>
        </w:tc>
        <w:tc>
          <w:tcPr>
            <w:tcW w:w="1252"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43%</w:t>
            </w:r>
          </w:p>
        </w:tc>
        <w:tc>
          <w:tcPr>
            <w:tcW w:w="1591" w:type="dxa"/>
          </w:tcPr>
          <w:p w:rsidR="001C3930" w:rsidRPr="005A367B" w:rsidRDefault="001C3930" w:rsidP="003906E7">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5A367B">
              <w:rPr>
                <w:rFonts w:ascii="Arial" w:hAnsi="Arial" w:cs="Arial"/>
                <w:b/>
                <w:lang w:val="hr-HR"/>
              </w:rPr>
              <w:t>1,5</w:t>
            </w:r>
          </w:p>
        </w:tc>
      </w:tr>
      <w:tr w:rsidR="001C3930" w:rsidRPr="002A7B03" w:rsidTr="003906E7">
        <w:trPr>
          <w:trHeight w:val="918"/>
        </w:trPr>
        <w:tc>
          <w:tcPr>
            <w:cnfStyle w:val="001000000000" w:firstRow="0" w:lastRow="0" w:firstColumn="1" w:lastColumn="0" w:oddVBand="0" w:evenVBand="0" w:oddHBand="0" w:evenHBand="0" w:firstRowFirstColumn="0" w:firstRowLastColumn="0" w:lastRowFirstColumn="0" w:lastRowLastColumn="0"/>
            <w:tcW w:w="3495" w:type="dxa"/>
            <w:shd w:val="clear" w:color="auto" w:fill="F7CAAC" w:themeFill="accent2" w:themeFillTint="66"/>
          </w:tcPr>
          <w:p w:rsidR="001C3930" w:rsidRPr="005A367B" w:rsidRDefault="001C3930" w:rsidP="005A367B">
            <w:pPr>
              <w:rPr>
                <w:rFonts w:ascii="Arial" w:hAnsi="Arial" w:cs="Arial"/>
                <w:lang w:val="hr-HR"/>
              </w:rPr>
            </w:pPr>
            <w:r w:rsidRPr="005A367B">
              <w:rPr>
                <w:rFonts w:ascii="Arial" w:hAnsi="Arial" w:cs="Arial"/>
                <w:lang w:val="hr-HR"/>
              </w:rPr>
              <w:t>Ostal</w:t>
            </w:r>
            <w:r w:rsidR="005A367B">
              <w:rPr>
                <w:rFonts w:ascii="Arial" w:hAnsi="Arial" w:cs="Arial"/>
                <w:lang w:val="hr-HR"/>
              </w:rPr>
              <w:t>e</w:t>
            </w:r>
            <w:r w:rsidRPr="005A367B">
              <w:rPr>
                <w:rFonts w:ascii="Arial" w:hAnsi="Arial" w:cs="Arial"/>
                <w:lang w:val="hr-HR"/>
              </w:rPr>
              <w:t xml:space="preserve"> pravn</w:t>
            </w:r>
            <w:r w:rsidR="005A367B">
              <w:rPr>
                <w:rFonts w:ascii="Arial" w:hAnsi="Arial" w:cs="Arial"/>
                <w:lang w:val="hr-HR"/>
              </w:rPr>
              <w:t>e</w:t>
            </w:r>
            <w:r w:rsidRPr="005A367B">
              <w:rPr>
                <w:rFonts w:ascii="Arial" w:hAnsi="Arial" w:cs="Arial"/>
                <w:lang w:val="hr-HR"/>
              </w:rPr>
              <w:t xml:space="preserve"> </w:t>
            </w:r>
            <w:r w:rsidR="005A367B">
              <w:rPr>
                <w:rFonts w:ascii="Arial" w:hAnsi="Arial" w:cs="Arial"/>
                <w:lang w:val="hr-HR"/>
              </w:rPr>
              <w:t>osobe</w:t>
            </w:r>
            <w:r w:rsidRPr="005A367B">
              <w:rPr>
                <w:rFonts w:ascii="Arial" w:hAnsi="Arial" w:cs="Arial"/>
                <w:lang w:val="hr-HR"/>
              </w:rPr>
              <w:t xml:space="preserve"> u kojima Federacija BiH/kantoni/ općine imaju većinski v</w:t>
            </w:r>
            <w:r w:rsidR="005A367B">
              <w:rPr>
                <w:rFonts w:ascii="Arial" w:hAnsi="Arial" w:cs="Arial"/>
                <w:lang w:val="hr-HR"/>
              </w:rPr>
              <w:t>lasnički udio (podaci iz 24 GI U</w:t>
            </w:r>
            <w:r w:rsidRPr="005A367B">
              <w:rPr>
                <w:rFonts w:ascii="Arial" w:hAnsi="Arial" w:cs="Arial"/>
                <w:lang w:val="hr-HR"/>
              </w:rPr>
              <w:t>R)</w:t>
            </w:r>
          </w:p>
        </w:tc>
        <w:tc>
          <w:tcPr>
            <w:tcW w:w="1960" w:type="dxa"/>
            <w:shd w:val="clear" w:color="auto" w:fill="F7CAAC" w:themeFill="accent2" w:themeFillTint="66"/>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63</w:t>
            </w:r>
          </w:p>
        </w:tc>
        <w:tc>
          <w:tcPr>
            <w:tcW w:w="1399" w:type="dxa"/>
            <w:shd w:val="clear" w:color="auto" w:fill="F7CAAC" w:themeFill="accent2" w:themeFillTint="66"/>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46</w:t>
            </w:r>
          </w:p>
        </w:tc>
        <w:tc>
          <w:tcPr>
            <w:tcW w:w="1252" w:type="dxa"/>
            <w:shd w:val="clear" w:color="auto" w:fill="F7CAAC" w:themeFill="accent2" w:themeFillTint="66"/>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73%</w:t>
            </w:r>
          </w:p>
        </w:tc>
        <w:tc>
          <w:tcPr>
            <w:tcW w:w="1591" w:type="dxa"/>
            <w:shd w:val="clear" w:color="auto" w:fill="F7CAAC" w:themeFill="accent2" w:themeFillTint="66"/>
          </w:tcPr>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p w:rsidR="001C3930" w:rsidRPr="005A367B" w:rsidRDefault="001C3930" w:rsidP="003906E7">
            <w:pP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r w:rsidRPr="005A367B">
              <w:rPr>
                <w:rFonts w:ascii="Arial" w:hAnsi="Arial" w:cs="Arial"/>
                <w:b/>
                <w:lang w:val="hr-HR"/>
              </w:rPr>
              <w:t>1,9</w:t>
            </w:r>
          </w:p>
        </w:tc>
      </w:tr>
    </w:tbl>
    <w:p w:rsidR="001C3930" w:rsidRPr="002A7B03" w:rsidRDefault="001C3930" w:rsidP="001C3930">
      <w:pPr>
        <w:jc w:val="both"/>
        <w:rPr>
          <w:rFonts w:ascii="Arial" w:hAnsi="Arial" w:cs="Arial"/>
          <w:color w:val="C00000"/>
          <w:sz w:val="14"/>
          <w:szCs w:val="24"/>
        </w:rPr>
      </w:pPr>
    </w:p>
    <w:p w:rsidR="001C3930" w:rsidRPr="002A7B03" w:rsidRDefault="001C3930" w:rsidP="001C3930">
      <w:pPr>
        <w:ind w:right="-279"/>
        <w:jc w:val="both"/>
        <w:rPr>
          <w:rFonts w:ascii="Arial" w:hAnsi="Arial" w:cs="Arial"/>
          <w:color w:val="C00000"/>
        </w:rPr>
      </w:pPr>
      <w:r w:rsidRPr="002A7B03">
        <w:rPr>
          <w:rFonts w:ascii="Arial" w:hAnsi="Arial" w:cs="Arial"/>
          <w:color w:val="000000" w:themeColor="text1"/>
        </w:rPr>
        <w:t>Kao što je prethodno rečeno, J</w:t>
      </w:r>
      <w:r w:rsidR="005A367B">
        <w:rPr>
          <w:rFonts w:ascii="Arial" w:hAnsi="Arial" w:cs="Arial"/>
          <w:color w:val="000000" w:themeColor="text1"/>
        </w:rPr>
        <w:t>U</w:t>
      </w:r>
      <w:r w:rsidRPr="002A7B03">
        <w:rPr>
          <w:rFonts w:ascii="Arial" w:hAnsi="Arial" w:cs="Arial"/>
          <w:color w:val="000000" w:themeColor="text1"/>
        </w:rPr>
        <w:t>R</w:t>
      </w:r>
      <w:r w:rsidR="005A367B">
        <w:rPr>
          <w:rFonts w:ascii="Arial" w:hAnsi="Arial" w:cs="Arial"/>
        </w:rPr>
        <w:t xml:space="preserve"> s</w:t>
      </w:r>
      <w:r w:rsidRPr="002A7B03">
        <w:rPr>
          <w:rFonts w:ascii="Arial" w:hAnsi="Arial" w:cs="Arial"/>
        </w:rPr>
        <w:t xml:space="preserve"> </w:t>
      </w:r>
      <w:r w:rsidR="005A367B" w:rsidRPr="002A7B03">
        <w:rPr>
          <w:rFonts w:ascii="Arial" w:hAnsi="Arial" w:cs="Arial"/>
        </w:rPr>
        <w:t>djelomično</w:t>
      </w:r>
      <w:r w:rsidRPr="002A7B03">
        <w:rPr>
          <w:rFonts w:ascii="Arial" w:hAnsi="Arial" w:cs="Arial"/>
        </w:rPr>
        <w:t xml:space="preserve"> popunjenim kapacitetima nisu u mogućnosti osigurati punu primjenu Standarda </w:t>
      </w:r>
      <w:r w:rsidR="003906E7">
        <w:rPr>
          <w:rFonts w:ascii="Arial" w:hAnsi="Arial" w:cs="Arial"/>
        </w:rPr>
        <w:t>unutarnje</w:t>
      </w:r>
      <w:r w:rsidRPr="002A7B03">
        <w:rPr>
          <w:rFonts w:ascii="Arial" w:hAnsi="Arial" w:cs="Arial"/>
        </w:rPr>
        <w:t xml:space="preserve"> revizije u pogledu neophodnih kompetencija i ispunjavanja zahtjeva za osiguranje kvalitet</w:t>
      </w:r>
      <w:r w:rsidR="005A367B">
        <w:rPr>
          <w:rFonts w:ascii="Arial" w:hAnsi="Arial" w:cs="Arial"/>
        </w:rPr>
        <w:t>e</w:t>
      </w:r>
      <w:r w:rsidRPr="002A7B03">
        <w:rPr>
          <w:rFonts w:ascii="Arial" w:hAnsi="Arial" w:cs="Arial"/>
        </w:rPr>
        <w:t xml:space="preserve">. Obavljanje </w:t>
      </w:r>
      <w:r w:rsidR="003906E7">
        <w:rPr>
          <w:rFonts w:ascii="Arial" w:hAnsi="Arial" w:cs="Arial"/>
        </w:rPr>
        <w:t>unutarnje</w:t>
      </w:r>
      <w:r w:rsidRPr="002A7B03">
        <w:rPr>
          <w:rFonts w:ascii="Arial" w:hAnsi="Arial" w:cs="Arial"/>
        </w:rPr>
        <w:t xml:space="preserve"> revizije od strane jednog </w:t>
      </w:r>
      <w:r w:rsidR="005A367B">
        <w:rPr>
          <w:rFonts w:ascii="Arial" w:hAnsi="Arial" w:cs="Arial"/>
        </w:rPr>
        <w:t>unutarnjeg</w:t>
      </w:r>
      <w:r w:rsidRPr="002A7B03">
        <w:rPr>
          <w:rFonts w:ascii="Arial" w:hAnsi="Arial" w:cs="Arial"/>
        </w:rPr>
        <w:t xml:space="preserve"> revizora u J</w:t>
      </w:r>
      <w:r w:rsidR="005A367B">
        <w:rPr>
          <w:rFonts w:ascii="Arial" w:hAnsi="Arial" w:cs="Arial"/>
        </w:rPr>
        <w:t>U</w:t>
      </w:r>
      <w:r w:rsidRPr="002A7B03">
        <w:rPr>
          <w:rFonts w:ascii="Arial" w:hAnsi="Arial" w:cs="Arial"/>
        </w:rPr>
        <w:t xml:space="preserve">R nije u skladu sa standardima za obavljanje </w:t>
      </w:r>
      <w:r w:rsidR="003906E7">
        <w:rPr>
          <w:rFonts w:ascii="Arial" w:hAnsi="Arial" w:cs="Arial"/>
        </w:rPr>
        <w:t>unutarnje</w:t>
      </w:r>
      <w:r w:rsidR="005A367B">
        <w:rPr>
          <w:rFonts w:ascii="Arial" w:hAnsi="Arial" w:cs="Arial"/>
        </w:rPr>
        <w:t xml:space="preserve"> revizije, niti s</w:t>
      </w:r>
      <w:r w:rsidRPr="002A7B03">
        <w:rPr>
          <w:rFonts w:ascii="Arial" w:hAnsi="Arial" w:cs="Arial"/>
        </w:rPr>
        <w:t xml:space="preserve"> važećom regulativom za ovu oblast. Ujedno, nepopunjeni kapaciteti rezultiraju parcijalnim revizorskim obuhvatom, odnosno manjim brojem i manje kompleksnim pojedinačnim revizorskim angažmanima, što se u konačnici odražava na </w:t>
      </w:r>
      <w:r w:rsidR="005A367B">
        <w:rPr>
          <w:rFonts w:ascii="Arial" w:hAnsi="Arial" w:cs="Arial"/>
        </w:rPr>
        <w:t>razinu</w:t>
      </w:r>
      <w:r w:rsidRPr="002A7B03">
        <w:rPr>
          <w:rFonts w:ascii="Arial" w:hAnsi="Arial" w:cs="Arial"/>
        </w:rPr>
        <w:t xml:space="preserve"> doda</w:t>
      </w:r>
      <w:r w:rsidR="005A367B">
        <w:rPr>
          <w:rFonts w:ascii="Arial" w:hAnsi="Arial" w:cs="Arial"/>
        </w:rPr>
        <w:t>n</w:t>
      </w:r>
      <w:r w:rsidRPr="002A7B03">
        <w:rPr>
          <w:rFonts w:ascii="Arial" w:hAnsi="Arial" w:cs="Arial"/>
        </w:rPr>
        <w:t xml:space="preserve">e vrijednosti organizaciji u kojoj je </w:t>
      </w:r>
      <w:r w:rsidR="003906E7">
        <w:rPr>
          <w:rFonts w:ascii="Arial" w:hAnsi="Arial" w:cs="Arial"/>
        </w:rPr>
        <w:t>unutarnji</w:t>
      </w:r>
      <w:r w:rsidRPr="002A7B03">
        <w:rPr>
          <w:rFonts w:ascii="Arial" w:hAnsi="Arial" w:cs="Arial"/>
        </w:rPr>
        <w:t xml:space="preserve"> revizor zaposlen.</w:t>
      </w:r>
    </w:p>
    <w:p w:rsidR="001C3930" w:rsidRPr="002A7B03" w:rsidRDefault="001C3930" w:rsidP="001C3930">
      <w:pPr>
        <w:pStyle w:val="Heading4"/>
        <w:rPr>
          <w:rFonts w:ascii="Arial" w:hAnsi="Arial" w:cs="Arial"/>
        </w:rPr>
      </w:pPr>
      <w:r w:rsidRPr="002A7B03">
        <w:rPr>
          <w:rFonts w:ascii="Arial" w:hAnsi="Arial" w:cs="Arial"/>
        </w:rPr>
        <w:t xml:space="preserve">Standardi i metodologija rada, obuka i certifikacija </w:t>
      </w:r>
      <w:r w:rsidR="005A367B">
        <w:rPr>
          <w:rFonts w:ascii="Arial" w:hAnsi="Arial" w:cs="Arial"/>
        </w:rPr>
        <w:t>U</w:t>
      </w:r>
      <w:r w:rsidRPr="002A7B03">
        <w:rPr>
          <w:rFonts w:ascii="Arial" w:hAnsi="Arial" w:cs="Arial"/>
        </w:rPr>
        <w:t>R</w:t>
      </w:r>
    </w:p>
    <w:p w:rsidR="001C3930" w:rsidRPr="002A7B03" w:rsidRDefault="001C3930" w:rsidP="001C3930">
      <w:pPr>
        <w:autoSpaceDE w:val="0"/>
        <w:autoSpaceDN w:val="0"/>
        <w:adjustRightInd w:val="0"/>
        <w:ind w:right="-279"/>
        <w:jc w:val="both"/>
        <w:rPr>
          <w:rFonts w:ascii="Arial" w:hAnsi="Arial" w:cs="Arial"/>
        </w:rPr>
      </w:pPr>
      <w:r w:rsidRPr="002A7B03">
        <w:rPr>
          <w:rFonts w:ascii="Arial" w:hAnsi="Arial" w:cs="Arial"/>
        </w:rPr>
        <w:t xml:space="preserve">Metodološki okvir za rad </w:t>
      </w:r>
      <w:r w:rsidR="003906E7">
        <w:rPr>
          <w:rFonts w:ascii="Arial" w:hAnsi="Arial" w:cs="Arial"/>
        </w:rPr>
        <w:t>unutarnje</w:t>
      </w:r>
      <w:r w:rsidRPr="002A7B03">
        <w:rPr>
          <w:rFonts w:ascii="Arial" w:hAnsi="Arial" w:cs="Arial"/>
        </w:rPr>
        <w:t xml:space="preserve"> revizije u javnom sektoru FBiH uređen je kroz Metodologiju rada </w:t>
      </w:r>
      <w:r w:rsidR="003906E7">
        <w:rPr>
          <w:rFonts w:ascii="Arial" w:hAnsi="Arial" w:cs="Arial"/>
        </w:rPr>
        <w:t>unutarnje</w:t>
      </w:r>
      <w:r w:rsidRPr="002A7B03">
        <w:rPr>
          <w:rFonts w:ascii="Arial" w:hAnsi="Arial" w:cs="Arial"/>
        </w:rPr>
        <w:t xml:space="preserve"> revizije u javnom sektoru u Federaciji BiH, te Priručnik za procjenu rizika i planiranje </w:t>
      </w:r>
      <w:r w:rsidR="003906E7">
        <w:rPr>
          <w:rFonts w:ascii="Arial" w:hAnsi="Arial" w:cs="Arial"/>
        </w:rPr>
        <w:t>unutarnje</w:t>
      </w:r>
      <w:r w:rsidRPr="002A7B03">
        <w:rPr>
          <w:rFonts w:ascii="Arial" w:hAnsi="Arial" w:cs="Arial"/>
        </w:rPr>
        <w:t xml:space="preserve"> revizije u javnom sektoru u Federaciji Bosne i Hercegovine i Etički kodeks/Kodeks profesional</w:t>
      </w:r>
      <w:r>
        <w:rPr>
          <w:rFonts w:ascii="Arial" w:hAnsi="Arial" w:cs="Arial"/>
        </w:rPr>
        <w:t xml:space="preserve">ne etike za </w:t>
      </w:r>
      <w:r w:rsidR="003906E7">
        <w:rPr>
          <w:rFonts w:ascii="Arial" w:hAnsi="Arial" w:cs="Arial"/>
        </w:rPr>
        <w:t>unutarnje</w:t>
      </w:r>
      <w:r>
        <w:rPr>
          <w:rFonts w:ascii="Arial" w:hAnsi="Arial" w:cs="Arial"/>
        </w:rPr>
        <w:t xml:space="preserve"> revizore u</w:t>
      </w:r>
      <w:r w:rsidRPr="002A7B03">
        <w:rPr>
          <w:rFonts w:ascii="Arial" w:hAnsi="Arial" w:cs="Arial"/>
        </w:rPr>
        <w:t xml:space="preserve"> FBiH.</w:t>
      </w:r>
      <w:r w:rsidRPr="002A7B03">
        <w:rPr>
          <w:rStyle w:val="CommentReference"/>
          <w:rFonts w:ascii="Arial" w:hAnsi="Arial" w:cs="Arial"/>
        </w:rPr>
        <w:t xml:space="preserve"> </w:t>
      </w:r>
      <w:r w:rsidR="005A367B">
        <w:rPr>
          <w:rFonts w:ascii="Arial" w:hAnsi="Arial" w:cs="Arial"/>
        </w:rPr>
        <w:t>S o</w:t>
      </w:r>
      <w:r w:rsidRPr="002A7B03">
        <w:rPr>
          <w:rFonts w:ascii="Arial" w:hAnsi="Arial" w:cs="Arial"/>
        </w:rPr>
        <w:t xml:space="preserve">bzirom da je došlo do ažuriranja postojećih međunarodnih standarda, odnosno donošenja novih Standarda za profesionalnu praksu </w:t>
      </w:r>
      <w:r w:rsidR="003906E7">
        <w:rPr>
          <w:rFonts w:ascii="Arial" w:hAnsi="Arial" w:cs="Arial"/>
        </w:rPr>
        <w:t>unutarnje</w:t>
      </w:r>
      <w:r w:rsidR="005A367B">
        <w:rPr>
          <w:rFonts w:ascii="Arial" w:hAnsi="Arial" w:cs="Arial"/>
        </w:rPr>
        <w:t xml:space="preserve"> revizije s pojašnjenjima koji su počeli s primjenom do </w:t>
      </w:r>
      <w:r w:rsidRPr="002A7B03">
        <w:rPr>
          <w:rFonts w:ascii="Arial" w:hAnsi="Arial" w:cs="Arial"/>
        </w:rPr>
        <w:t>1.</w:t>
      </w:r>
      <w:r w:rsidR="005A367B">
        <w:rPr>
          <w:rFonts w:ascii="Arial" w:hAnsi="Arial" w:cs="Arial"/>
        </w:rPr>
        <w:t xml:space="preserve"> </w:t>
      </w:r>
      <w:r w:rsidRPr="002A7B03">
        <w:rPr>
          <w:rFonts w:ascii="Arial" w:hAnsi="Arial" w:cs="Arial"/>
        </w:rPr>
        <w:t>1.</w:t>
      </w:r>
      <w:r w:rsidR="005A367B">
        <w:rPr>
          <w:rFonts w:ascii="Arial" w:hAnsi="Arial" w:cs="Arial"/>
        </w:rPr>
        <w:t xml:space="preserve"> </w:t>
      </w:r>
      <w:r w:rsidRPr="002A7B03">
        <w:rPr>
          <w:rFonts w:ascii="Arial" w:hAnsi="Arial" w:cs="Arial"/>
        </w:rPr>
        <w:t xml:space="preserve">2017., potrebno je Metodologiju rada </w:t>
      </w:r>
      <w:r w:rsidR="003906E7">
        <w:rPr>
          <w:rFonts w:ascii="Arial" w:hAnsi="Arial" w:cs="Arial"/>
        </w:rPr>
        <w:t>unutarnje</w:t>
      </w:r>
      <w:r w:rsidRPr="002A7B03">
        <w:rPr>
          <w:rFonts w:ascii="Arial" w:hAnsi="Arial" w:cs="Arial"/>
        </w:rPr>
        <w:t xml:space="preserve"> revizije uskladiti u pogledu planiranja i obavljanja </w:t>
      </w:r>
      <w:r w:rsidR="003906E7">
        <w:rPr>
          <w:rFonts w:ascii="Arial" w:hAnsi="Arial" w:cs="Arial"/>
        </w:rPr>
        <w:t>unutarnje</w:t>
      </w:r>
      <w:r w:rsidRPr="002A7B03">
        <w:rPr>
          <w:rFonts w:ascii="Arial" w:hAnsi="Arial" w:cs="Arial"/>
        </w:rPr>
        <w:t xml:space="preserve"> revizije na temelju procjene rizika. Također je potrebno urediti provjeru kvalitete </w:t>
      </w:r>
      <w:r w:rsidR="003906E7">
        <w:rPr>
          <w:rFonts w:ascii="Arial" w:hAnsi="Arial" w:cs="Arial"/>
        </w:rPr>
        <w:t>unutarnje</w:t>
      </w:r>
      <w:r w:rsidRPr="002A7B03">
        <w:rPr>
          <w:rFonts w:ascii="Arial" w:hAnsi="Arial" w:cs="Arial"/>
        </w:rPr>
        <w:t xml:space="preserve"> revizije u organizacijama javnog sektora u Federaciji BiH, te izraditi dodatne smjernice za složenije revizije kao što je npr. revizija učinka.</w:t>
      </w:r>
    </w:p>
    <w:p w:rsidR="001C3930" w:rsidRPr="002A7B03" w:rsidRDefault="001C3930" w:rsidP="001C3930">
      <w:pPr>
        <w:ind w:right="-279"/>
        <w:jc w:val="both"/>
        <w:rPr>
          <w:rFonts w:ascii="Arial" w:hAnsi="Arial" w:cs="Arial"/>
        </w:rPr>
      </w:pPr>
      <w:r w:rsidRPr="002A7B03">
        <w:rPr>
          <w:rFonts w:ascii="Arial" w:hAnsi="Arial" w:cs="Arial"/>
        </w:rPr>
        <w:t xml:space="preserve">Prema Zakonu o </w:t>
      </w:r>
      <w:r w:rsidR="00217F53">
        <w:rPr>
          <w:rFonts w:ascii="Arial" w:hAnsi="Arial" w:cs="Arial"/>
        </w:rPr>
        <w:t>unutarnjoj</w:t>
      </w:r>
      <w:r w:rsidRPr="002A7B03">
        <w:rPr>
          <w:rFonts w:ascii="Arial" w:hAnsi="Arial" w:cs="Arial"/>
        </w:rPr>
        <w:t xml:space="preserve"> reviziji, svi </w:t>
      </w:r>
      <w:r w:rsidR="003906E7">
        <w:rPr>
          <w:rFonts w:ascii="Arial" w:hAnsi="Arial" w:cs="Arial"/>
        </w:rPr>
        <w:t>unutarnji</w:t>
      </w:r>
      <w:r w:rsidRPr="002A7B03">
        <w:rPr>
          <w:rFonts w:ascii="Arial" w:hAnsi="Arial" w:cs="Arial"/>
        </w:rPr>
        <w:t xml:space="preserve"> revizori u organizacijama javnog sektora u Federaciji BiH obavezni su posjedovati certifikat </w:t>
      </w:r>
      <w:r w:rsidR="005A367B">
        <w:rPr>
          <w:rFonts w:ascii="Arial" w:hAnsi="Arial" w:cs="Arial"/>
        </w:rPr>
        <w:t>unutarnjeg</w:t>
      </w:r>
      <w:r w:rsidRPr="002A7B03">
        <w:rPr>
          <w:rFonts w:ascii="Arial" w:hAnsi="Arial" w:cs="Arial"/>
        </w:rPr>
        <w:t xml:space="preserve"> revizora za javni se</w:t>
      </w:r>
      <w:r w:rsidR="00745A64">
        <w:rPr>
          <w:rFonts w:ascii="Arial" w:hAnsi="Arial" w:cs="Arial"/>
        </w:rPr>
        <w:t>ktor koje FMF izdaje u skladu s</w:t>
      </w:r>
      <w:r w:rsidRPr="002A7B03">
        <w:rPr>
          <w:rFonts w:ascii="Arial" w:hAnsi="Arial" w:cs="Arial"/>
        </w:rPr>
        <w:t xml:space="preserve"> Pravilnikom o </w:t>
      </w:r>
      <w:r w:rsidR="005E5255">
        <w:rPr>
          <w:rFonts w:ascii="Arial" w:hAnsi="Arial" w:cs="Arial"/>
        </w:rPr>
        <w:t>uvjeti</w:t>
      </w:r>
      <w:r w:rsidRPr="002A7B03">
        <w:rPr>
          <w:rFonts w:ascii="Arial" w:hAnsi="Arial" w:cs="Arial"/>
        </w:rPr>
        <w:t xml:space="preserve">ma za obavljanje poslova </w:t>
      </w:r>
      <w:r w:rsidR="003906E7">
        <w:rPr>
          <w:rFonts w:ascii="Arial" w:hAnsi="Arial" w:cs="Arial"/>
        </w:rPr>
        <w:t>unutarnje</w:t>
      </w:r>
      <w:r w:rsidRPr="002A7B03">
        <w:rPr>
          <w:rFonts w:ascii="Arial" w:hAnsi="Arial" w:cs="Arial"/>
        </w:rPr>
        <w:t xml:space="preserve"> revizije u javnom sektoru u Federaciji BiH i biti upisani u Registar </w:t>
      </w:r>
      <w:r w:rsidR="003906E7">
        <w:rPr>
          <w:rFonts w:ascii="Arial" w:hAnsi="Arial" w:cs="Arial"/>
        </w:rPr>
        <w:t>unutarnjih</w:t>
      </w:r>
      <w:r w:rsidRPr="002A7B03">
        <w:rPr>
          <w:rFonts w:ascii="Arial" w:hAnsi="Arial" w:cs="Arial"/>
        </w:rPr>
        <w:t xml:space="preserve"> revizora za javni sektor u Federaciji BiH.</w:t>
      </w:r>
    </w:p>
    <w:p w:rsidR="001C3930" w:rsidRPr="002A7B03" w:rsidRDefault="001C3930" w:rsidP="001C3930">
      <w:pPr>
        <w:ind w:right="-279"/>
        <w:jc w:val="both"/>
        <w:rPr>
          <w:rFonts w:ascii="Arial" w:hAnsi="Arial" w:cs="Arial"/>
        </w:rPr>
      </w:pPr>
      <w:r w:rsidRPr="002A7B03">
        <w:rPr>
          <w:rFonts w:ascii="Arial" w:hAnsi="Arial" w:cs="Arial"/>
        </w:rPr>
        <w:t>CHJ FMF od 2015. godine,</w:t>
      </w:r>
      <w:r>
        <w:rPr>
          <w:rFonts w:ascii="Arial" w:hAnsi="Arial" w:cs="Arial"/>
        </w:rPr>
        <w:t xml:space="preserve"> u cilju unapr</w:t>
      </w:r>
      <w:r w:rsidRPr="002A7B03">
        <w:rPr>
          <w:rFonts w:ascii="Arial" w:hAnsi="Arial" w:cs="Arial"/>
        </w:rPr>
        <w:t xml:space="preserve">eđenja kvalitete struke, provodi certifikaciju </w:t>
      </w:r>
      <w:r w:rsidR="003906E7">
        <w:rPr>
          <w:rFonts w:ascii="Arial" w:hAnsi="Arial" w:cs="Arial"/>
        </w:rPr>
        <w:t>unutarnjih</w:t>
      </w:r>
      <w:r w:rsidRPr="002A7B03">
        <w:rPr>
          <w:rFonts w:ascii="Arial" w:hAnsi="Arial" w:cs="Arial"/>
        </w:rPr>
        <w:t xml:space="preserve"> revizora za javni sektor. Do 31.</w:t>
      </w:r>
      <w:r w:rsidR="00745A64">
        <w:rPr>
          <w:rFonts w:ascii="Arial" w:hAnsi="Arial" w:cs="Arial"/>
        </w:rPr>
        <w:t xml:space="preserve"> </w:t>
      </w:r>
      <w:r w:rsidRPr="002A7B03">
        <w:rPr>
          <w:rFonts w:ascii="Arial" w:hAnsi="Arial" w:cs="Arial"/>
        </w:rPr>
        <w:t>12.</w:t>
      </w:r>
      <w:r w:rsidR="00745A64">
        <w:rPr>
          <w:rFonts w:ascii="Arial" w:hAnsi="Arial" w:cs="Arial"/>
        </w:rPr>
        <w:t xml:space="preserve"> </w:t>
      </w:r>
      <w:r w:rsidRPr="002A7B03">
        <w:rPr>
          <w:rFonts w:ascii="Arial" w:hAnsi="Arial" w:cs="Arial"/>
        </w:rPr>
        <w:t xml:space="preserve">2018. pod </w:t>
      </w:r>
      <w:r w:rsidR="005E5255">
        <w:rPr>
          <w:rFonts w:ascii="Arial" w:hAnsi="Arial" w:cs="Arial"/>
        </w:rPr>
        <w:t>uvjeti</w:t>
      </w:r>
      <w:r w:rsidRPr="002A7B03">
        <w:rPr>
          <w:rFonts w:ascii="Arial" w:hAnsi="Arial" w:cs="Arial"/>
        </w:rPr>
        <w:t xml:space="preserve">ma utvrđenim Pravilnikom o </w:t>
      </w:r>
      <w:r w:rsidR="005E5255">
        <w:rPr>
          <w:rFonts w:ascii="Arial" w:hAnsi="Arial" w:cs="Arial"/>
        </w:rPr>
        <w:t>uvjeti</w:t>
      </w:r>
      <w:r w:rsidRPr="002A7B03">
        <w:rPr>
          <w:rFonts w:ascii="Arial" w:hAnsi="Arial" w:cs="Arial"/>
        </w:rPr>
        <w:t xml:space="preserve">ma, </w:t>
      </w:r>
      <w:r w:rsidR="00745A64" w:rsidRPr="001922CF">
        <w:rPr>
          <w:rFonts w:ascii="Arial" w:hAnsi="Arial" w:cs="Arial"/>
        </w:rPr>
        <w:t>rađena</w:t>
      </w:r>
      <w:r w:rsidRPr="002A7B03">
        <w:rPr>
          <w:rFonts w:ascii="Arial" w:hAnsi="Arial" w:cs="Arial"/>
        </w:rPr>
        <w:t xml:space="preserve"> je tzv. recertifikacija prethodno stečenih certifikata izda</w:t>
      </w:r>
      <w:r w:rsidR="00745A64">
        <w:rPr>
          <w:rFonts w:ascii="Arial" w:hAnsi="Arial" w:cs="Arial"/>
        </w:rPr>
        <w:t>n</w:t>
      </w:r>
      <w:r w:rsidRPr="002A7B03">
        <w:rPr>
          <w:rFonts w:ascii="Arial" w:hAnsi="Arial" w:cs="Arial"/>
        </w:rPr>
        <w:t>ih od strukovnih udruženja, a od 1.</w:t>
      </w:r>
      <w:r w:rsidR="00745A64">
        <w:rPr>
          <w:rFonts w:ascii="Arial" w:hAnsi="Arial" w:cs="Arial"/>
        </w:rPr>
        <w:t xml:space="preserve"> </w:t>
      </w:r>
      <w:r w:rsidRPr="002A7B03">
        <w:rPr>
          <w:rFonts w:ascii="Arial" w:hAnsi="Arial" w:cs="Arial"/>
        </w:rPr>
        <w:t>1.</w:t>
      </w:r>
      <w:r w:rsidR="00745A64">
        <w:rPr>
          <w:rFonts w:ascii="Arial" w:hAnsi="Arial" w:cs="Arial"/>
        </w:rPr>
        <w:t xml:space="preserve"> </w:t>
      </w:r>
      <w:r w:rsidRPr="002A7B03">
        <w:rPr>
          <w:rFonts w:ascii="Arial" w:hAnsi="Arial" w:cs="Arial"/>
        </w:rPr>
        <w:t xml:space="preserve">2019. certifikat </w:t>
      </w:r>
      <w:r w:rsidR="00745A64">
        <w:rPr>
          <w:rFonts w:ascii="Arial" w:hAnsi="Arial" w:cs="Arial"/>
        </w:rPr>
        <w:t>unutarnje</w:t>
      </w:r>
      <w:r w:rsidRPr="002A7B03">
        <w:rPr>
          <w:rFonts w:ascii="Arial" w:hAnsi="Arial" w:cs="Arial"/>
        </w:rPr>
        <w:t>g revizora za javni sektor u Federaciji BiH st</w:t>
      </w:r>
      <w:r w:rsidR="00745A64">
        <w:rPr>
          <w:rFonts w:ascii="Arial" w:hAnsi="Arial" w:cs="Arial"/>
        </w:rPr>
        <w:t>je</w:t>
      </w:r>
      <w:r w:rsidRPr="002A7B03">
        <w:rPr>
          <w:rFonts w:ascii="Arial" w:hAnsi="Arial" w:cs="Arial"/>
        </w:rPr>
        <w:t xml:space="preserve">če se isključivo polaganjem ispita u Federalnom ministarstvu </w:t>
      </w:r>
      <w:r w:rsidR="003906E7">
        <w:rPr>
          <w:rFonts w:ascii="Arial" w:hAnsi="Arial" w:cs="Arial"/>
        </w:rPr>
        <w:t>financ</w:t>
      </w:r>
      <w:r w:rsidRPr="002A7B03">
        <w:rPr>
          <w:rFonts w:ascii="Arial" w:hAnsi="Arial" w:cs="Arial"/>
        </w:rPr>
        <w:t>ija</w:t>
      </w:r>
      <w:r w:rsidRPr="002A7B03">
        <w:rPr>
          <w:rStyle w:val="FootnoteReference"/>
          <w:rFonts w:ascii="Arial" w:hAnsi="Arial" w:cs="Arial"/>
        </w:rPr>
        <w:footnoteReference w:id="66"/>
      </w:r>
      <w:r w:rsidRPr="002A7B03">
        <w:rPr>
          <w:rFonts w:ascii="Arial" w:hAnsi="Arial" w:cs="Arial"/>
        </w:rPr>
        <w:t xml:space="preserve"> koji se organiz</w:t>
      </w:r>
      <w:r w:rsidR="00745A64">
        <w:rPr>
          <w:rFonts w:ascii="Arial" w:hAnsi="Arial" w:cs="Arial"/>
        </w:rPr>
        <w:t>ira</w:t>
      </w:r>
      <w:r w:rsidRPr="002A7B03">
        <w:rPr>
          <w:rFonts w:ascii="Arial" w:hAnsi="Arial" w:cs="Arial"/>
        </w:rPr>
        <w:t xml:space="preserve"> dva puta godišnje na </w:t>
      </w:r>
      <w:r w:rsidR="00745A64">
        <w:rPr>
          <w:rFonts w:ascii="Arial" w:hAnsi="Arial" w:cs="Arial"/>
        </w:rPr>
        <w:t xml:space="preserve">temelju javnog poziva. </w:t>
      </w:r>
      <w:r w:rsidRPr="002A7B03">
        <w:rPr>
          <w:rFonts w:ascii="Arial" w:hAnsi="Arial" w:cs="Arial"/>
        </w:rPr>
        <w:t xml:space="preserve">Trenutno je u Registar </w:t>
      </w:r>
      <w:r w:rsidR="003906E7">
        <w:rPr>
          <w:rFonts w:ascii="Arial" w:hAnsi="Arial" w:cs="Arial"/>
        </w:rPr>
        <w:t>unutarnjih</w:t>
      </w:r>
      <w:r w:rsidRPr="002A7B03">
        <w:rPr>
          <w:rFonts w:ascii="Arial" w:hAnsi="Arial" w:cs="Arial"/>
        </w:rPr>
        <w:t xml:space="preserve"> revizora upisano ukupno 427 </w:t>
      </w:r>
      <w:r w:rsidR="003906E7">
        <w:rPr>
          <w:rFonts w:ascii="Arial" w:hAnsi="Arial" w:cs="Arial"/>
        </w:rPr>
        <w:t>unutarnjih</w:t>
      </w:r>
      <w:r w:rsidRPr="002A7B03">
        <w:rPr>
          <w:rFonts w:ascii="Arial" w:hAnsi="Arial" w:cs="Arial"/>
        </w:rPr>
        <w:t xml:space="preserve"> revizora za javni sektor u FBiH.</w:t>
      </w:r>
    </w:p>
    <w:p w:rsidR="001C3930" w:rsidRPr="002A7B03" w:rsidRDefault="001C3930" w:rsidP="001C3930">
      <w:pPr>
        <w:ind w:right="-279"/>
        <w:jc w:val="both"/>
        <w:rPr>
          <w:rFonts w:ascii="Arial" w:hAnsi="Arial" w:cs="Arial"/>
        </w:rPr>
      </w:pPr>
      <w:r w:rsidRPr="002A7B03">
        <w:rPr>
          <w:rFonts w:ascii="Arial" w:hAnsi="Arial" w:cs="Arial"/>
        </w:rPr>
        <w:t xml:space="preserve">U narednom </w:t>
      </w:r>
      <w:r w:rsidR="00745A64">
        <w:rPr>
          <w:rFonts w:ascii="Arial" w:hAnsi="Arial" w:cs="Arial"/>
        </w:rPr>
        <w:t>razdoblju</w:t>
      </w:r>
      <w:r w:rsidRPr="002A7B03">
        <w:rPr>
          <w:rFonts w:ascii="Arial" w:hAnsi="Arial" w:cs="Arial"/>
        </w:rPr>
        <w:t xml:space="preserve"> potrebno je urediti kontinuirano stručno usavršavanje zaposlenih </w:t>
      </w:r>
      <w:r w:rsidR="003906E7">
        <w:rPr>
          <w:rFonts w:ascii="Arial" w:hAnsi="Arial" w:cs="Arial"/>
        </w:rPr>
        <w:t>unutarnjih</w:t>
      </w:r>
      <w:r w:rsidRPr="002A7B03">
        <w:rPr>
          <w:rFonts w:ascii="Arial" w:hAnsi="Arial" w:cs="Arial"/>
        </w:rPr>
        <w:t xml:space="preserve"> revizora u skladu sa zahtjevima standarda, u cilju jačanja kapaciteta i usavršavanja znanja i vještina </w:t>
      </w:r>
      <w:r w:rsidR="003906E7">
        <w:rPr>
          <w:rFonts w:ascii="Arial" w:hAnsi="Arial" w:cs="Arial"/>
        </w:rPr>
        <w:t>unutarnjih</w:t>
      </w:r>
      <w:r w:rsidRPr="002A7B03">
        <w:rPr>
          <w:rFonts w:ascii="Arial" w:hAnsi="Arial" w:cs="Arial"/>
        </w:rPr>
        <w:t xml:space="preserve"> revizora. </w:t>
      </w:r>
    </w:p>
    <w:p w:rsidR="001C3930" w:rsidRPr="002A7B03" w:rsidRDefault="001C3930" w:rsidP="001C3930">
      <w:pPr>
        <w:pStyle w:val="Heading4"/>
        <w:ind w:right="-563"/>
        <w:rPr>
          <w:rFonts w:ascii="Arial" w:hAnsi="Arial" w:cs="Arial"/>
        </w:rPr>
      </w:pPr>
      <w:r w:rsidRPr="002A7B03">
        <w:rPr>
          <w:rFonts w:ascii="Arial" w:hAnsi="Arial" w:cs="Arial"/>
        </w:rPr>
        <w:t>Dodana vrijednost, izvješ</w:t>
      </w:r>
      <w:r w:rsidR="00745A64">
        <w:rPr>
          <w:rFonts w:ascii="Arial" w:hAnsi="Arial" w:cs="Arial"/>
        </w:rPr>
        <w:t>ći</w:t>
      </w:r>
      <w:r w:rsidRPr="002A7B03">
        <w:rPr>
          <w:rFonts w:ascii="Arial" w:hAnsi="Arial" w:cs="Arial"/>
        </w:rPr>
        <w:t>vanje i praćenje kvalitet</w:t>
      </w:r>
      <w:r w:rsidR="00745A64">
        <w:rPr>
          <w:rFonts w:ascii="Arial" w:hAnsi="Arial" w:cs="Arial"/>
        </w:rPr>
        <w:t>e</w:t>
      </w:r>
      <w:r w:rsidRPr="002A7B03">
        <w:rPr>
          <w:rFonts w:ascii="Arial" w:hAnsi="Arial" w:cs="Arial"/>
        </w:rPr>
        <w:t xml:space="preserve"> rada </w:t>
      </w:r>
      <w:r w:rsidR="003906E7">
        <w:rPr>
          <w:rFonts w:ascii="Arial" w:hAnsi="Arial" w:cs="Arial"/>
        </w:rPr>
        <w:t>unutarnje</w:t>
      </w:r>
      <w:r w:rsidRPr="002A7B03">
        <w:rPr>
          <w:rFonts w:ascii="Arial" w:hAnsi="Arial" w:cs="Arial"/>
        </w:rPr>
        <w:t xml:space="preserve"> revizije</w:t>
      </w:r>
    </w:p>
    <w:p w:rsidR="001C3930" w:rsidRPr="002A7B03" w:rsidRDefault="003906E7" w:rsidP="001C3930">
      <w:pPr>
        <w:ind w:right="-279"/>
        <w:jc w:val="both"/>
        <w:rPr>
          <w:rFonts w:ascii="Arial" w:hAnsi="Arial" w:cs="Arial"/>
          <w:color w:val="000000" w:themeColor="text1"/>
        </w:rPr>
      </w:pPr>
      <w:r>
        <w:rPr>
          <w:rFonts w:ascii="Arial" w:hAnsi="Arial" w:cs="Arial"/>
          <w:color w:val="000000" w:themeColor="text1"/>
        </w:rPr>
        <w:t>Unutarnji</w:t>
      </w:r>
      <w:r w:rsidR="001C3930" w:rsidRPr="002A7B03">
        <w:rPr>
          <w:rFonts w:ascii="Arial" w:hAnsi="Arial" w:cs="Arial"/>
          <w:color w:val="000000" w:themeColor="text1"/>
        </w:rPr>
        <w:t xml:space="preserve"> revizori u javnom sektoru u Federaciji su u </w:t>
      </w:r>
      <w:r w:rsidR="00745A64">
        <w:rPr>
          <w:rFonts w:ascii="Arial" w:hAnsi="Arial" w:cs="Arial"/>
          <w:color w:val="000000" w:themeColor="text1"/>
        </w:rPr>
        <w:t>razdoblju</w:t>
      </w:r>
      <w:r w:rsidR="001C3930" w:rsidRPr="002A7B03">
        <w:rPr>
          <w:rFonts w:ascii="Arial" w:hAnsi="Arial" w:cs="Arial"/>
          <w:color w:val="000000" w:themeColor="text1"/>
        </w:rPr>
        <w:t xml:space="preserve"> 2016</w:t>
      </w:r>
      <w:r w:rsidR="00745A64">
        <w:rPr>
          <w:rFonts w:ascii="Arial" w:hAnsi="Arial" w:cs="Arial"/>
          <w:color w:val="000000" w:themeColor="text1"/>
        </w:rPr>
        <w:t xml:space="preserve"> – </w:t>
      </w:r>
      <w:r w:rsidR="001C3930" w:rsidRPr="002A7B03">
        <w:rPr>
          <w:rFonts w:ascii="Arial" w:hAnsi="Arial" w:cs="Arial"/>
          <w:color w:val="000000" w:themeColor="text1"/>
        </w:rPr>
        <w:t xml:space="preserve">2018. godina obavili ukupno 1.079 </w:t>
      </w:r>
      <w:r>
        <w:rPr>
          <w:rFonts w:ascii="Arial" w:hAnsi="Arial" w:cs="Arial"/>
          <w:color w:val="000000" w:themeColor="text1"/>
        </w:rPr>
        <w:t>unutarnjih</w:t>
      </w:r>
      <w:r w:rsidR="001C3930" w:rsidRPr="002A7B03">
        <w:rPr>
          <w:rFonts w:ascii="Arial" w:hAnsi="Arial" w:cs="Arial"/>
          <w:color w:val="000000" w:themeColor="text1"/>
        </w:rPr>
        <w:t xml:space="preserve"> revizija. Broj urađenih revizija povećavao se svake godine. U 2018. godini, gotovo polovi</w:t>
      </w:r>
      <w:r w:rsidR="00745A64">
        <w:rPr>
          <w:rFonts w:ascii="Arial" w:hAnsi="Arial" w:cs="Arial"/>
          <w:color w:val="000000" w:themeColor="text1"/>
        </w:rPr>
        <w:t>c</w:t>
      </w:r>
      <w:r w:rsidR="001C3930" w:rsidRPr="002A7B03">
        <w:rPr>
          <w:rFonts w:ascii="Arial" w:hAnsi="Arial" w:cs="Arial"/>
          <w:color w:val="000000" w:themeColor="text1"/>
        </w:rPr>
        <w:t xml:space="preserve">u od ukupnog broja revizorskih angažmana obavile su jedinice </w:t>
      </w:r>
      <w:r>
        <w:rPr>
          <w:rFonts w:ascii="Arial" w:hAnsi="Arial" w:cs="Arial"/>
          <w:color w:val="000000" w:themeColor="text1"/>
        </w:rPr>
        <w:t>unutarnje</w:t>
      </w:r>
      <w:r w:rsidR="001C3930" w:rsidRPr="002A7B03">
        <w:rPr>
          <w:rFonts w:ascii="Arial" w:hAnsi="Arial" w:cs="Arial"/>
          <w:color w:val="000000" w:themeColor="text1"/>
        </w:rPr>
        <w:t xml:space="preserve"> revizije u </w:t>
      </w:r>
      <w:r w:rsidR="001C3930" w:rsidRPr="002A7B03">
        <w:rPr>
          <w:rFonts w:ascii="Arial" w:hAnsi="Arial" w:cs="Arial"/>
        </w:rPr>
        <w:t>javnim p</w:t>
      </w:r>
      <w:r w:rsidR="00745A64">
        <w:rPr>
          <w:rFonts w:ascii="Arial" w:hAnsi="Arial" w:cs="Arial"/>
        </w:rPr>
        <w:t>o</w:t>
      </w:r>
      <w:r w:rsidR="001C3930" w:rsidRPr="002A7B03">
        <w:rPr>
          <w:rFonts w:ascii="Arial" w:hAnsi="Arial" w:cs="Arial"/>
        </w:rPr>
        <w:t>duzećima</w:t>
      </w:r>
      <w:r w:rsidR="001C3930" w:rsidRPr="002A7B03">
        <w:rPr>
          <w:rFonts w:ascii="Arial" w:hAnsi="Arial" w:cs="Arial"/>
          <w:color w:val="000000" w:themeColor="text1"/>
        </w:rPr>
        <w:t xml:space="preserve">. </w:t>
      </w:r>
    </w:p>
    <w:p w:rsidR="001C3930" w:rsidRPr="002A7B03" w:rsidRDefault="001C3930" w:rsidP="001C3930">
      <w:pPr>
        <w:ind w:right="-563"/>
        <w:jc w:val="both"/>
        <w:rPr>
          <w:rFonts w:ascii="Arial" w:hAnsi="Arial" w:cs="Arial"/>
          <w:i/>
          <w:color w:val="000000" w:themeColor="text1"/>
          <w:szCs w:val="24"/>
        </w:rPr>
      </w:pPr>
      <w:r w:rsidRPr="002A7B03">
        <w:rPr>
          <w:rFonts w:ascii="Arial" w:hAnsi="Arial" w:cs="Arial"/>
          <w:i/>
          <w:color w:val="000000" w:themeColor="text1"/>
          <w:szCs w:val="24"/>
        </w:rPr>
        <w:t xml:space="preserve">Tablica 10: Pregled broja obavljenih </w:t>
      </w:r>
      <w:r w:rsidR="003906E7">
        <w:rPr>
          <w:rFonts w:ascii="Arial" w:hAnsi="Arial" w:cs="Arial"/>
          <w:i/>
          <w:color w:val="000000" w:themeColor="text1"/>
          <w:szCs w:val="24"/>
        </w:rPr>
        <w:t>unutarnjih</w:t>
      </w:r>
      <w:r w:rsidRPr="002A7B03">
        <w:rPr>
          <w:rFonts w:ascii="Arial" w:hAnsi="Arial" w:cs="Arial"/>
          <w:i/>
          <w:color w:val="000000" w:themeColor="text1"/>
          <w:szCs w:val="24"/>
        </w:rPr>
        <w:t xml:space="preserve"> revizija po godinama u </w:t>
      </w:r>
      <w:r w:rsidR="00745A64">
        <w:rPr>
          <w:rFonts w:ascii="Arial" w:hAnsi="Arial" w:cs="Arial"/>
          <w:i/>
          <w:color w:val="000000" w:themeColor="text1"/>
          <w:szCs w:val="24"/>
        </w:rPr>
        <w:t>razdoblju</w:t>
      </w:r>
      <w:r w:rsidRPr="002A7B03">
        <w:rPr>
          <w:rFonts w:ascii="Arial" w:hAnsi="Arial" w:cs="Arial"/>
          <w:i/>
          <w:color w:val="000000" w:themeColor="text1"/>
          <w:szCs w:val="24"/>
        </w:rPr>
        <w:t xml:space="preserve"> 2016-2019.</w:t>
      </w:r>
    </w:p>
    <w:tbl>
      <w:tblPr>
        <w:tblStyle w:val="TableGrid"/>
        <w:tblW w:w="9608" w:type="dxa"/>
        <w:tblInd w:w="108" w:type="dxa"/>
        <w:tblLook w:val="04A0" w:firstRow="1" w:lastRow="0" w:firstColumn="1" w:lastColumn="0" w:noHBand="0" w:noVBand="1"/>
      </w:tblPr>
      <w:tblGrid>
        <w:gridCol w:w="3548"/>
        <w:gridCol w:w="970"/>
        <w:gridCol w:w="1097"/>
        <w:gridCol w:w="1097"/>
        <w:gridCol w:w="1132"/>
        <w:gridCol w:w="1764"/>
      </w:tblGrid>
      <w:tr w:rsidR="001C3930" w:rsidRPr="002A7B03" w:rsidTr="003906E7">
        <w:trPr>
          <w:trHeight w:val="292"/>
        </w:trPr>
        <w:tc>
          <w:tcPr>
            <w:tcW w:w="3548" w:type="dxa"/>
            <w:shd w:val="clear" w:color="auto" w:fill="9CC2E5" w:themeFill="accent1" w:themeFillTint="99"/>
          </w:tcPr>
          <w:p w:rsidR="001C3930" w:rsidRPr="007256FC" w:rsidRDefault="001C3930" w:rsidP="003906E7">
            <w:pPr>
              <w:jc w:val="center"/>
              <w:rPr>
                <w:rFonts w:ascii="Arial" w:hAnsi="Arial" w:cs="Arial"/>
                <w:b/>
                <w:bCs/>
                <w:lang w:val="hr-HR"/>
              </w:rPr>
            </w:pPr>
            <w:r w:rsidRPr="007256FC">
              <w:rPr>
                <w:rFonts w:ascii="Arial" w:hAnsi="Arial" w:cs="Arial"/>
                <w:b/>
                <w:bCs/>
                <w:lang w:val="hr-HR"/>
              </w:rPr>
              <w:t>Godina</w:t>
            </w:r>
          </w:p>
        </w:tc>
        <w:tc>
          <w:tcPr>
            <w:tcW w:w="970" w:type="dxa"/>
            <w:shd w:val="clear" w:color="auto" w:fill="9CC2E5" w:themeFill="accent1" w:themeFillTint="99"/>
          </w:tcPr>
          <w:p w:rsidR="001C3930" w:rsidRPr="007256FC" w:rsidRDefault="001C3930" w:rsidP="003906E7">
            <w:pPr>
              <w:jc w:val="center"/>
              <w:rPr>
                <w:rFonts w:ascii="Arial" w:hAnsi="Arial" w:cs="Arial"/>
                <w:b/>
                <w:bCs/>
                <w:lang w:val="hr-HR"/>
              </w:rPr>
            </w:pPr>
            <w:r w:rsidRPr="007256FC">
              <w:rPr>
                <w:rFonts w:ascii="Arial" w:hAnsi="Arial" w:cs="Arial"/>
                <w:b/>
                <w:bCs/>
                <w:lang w:val="hr-HR"/>
              </w:rPr>
              <w:t>2016</w:t>
            </w:r>
            <w:r w:rsidR="00D31BDA">
              <w:rPr>
                <w:rFonts w:ascii="Arial" w:hAnsi="Arial" w:cs="Arial"/>
                <w:b/>
                <w:bCs/>
                <w:lang w:val="hr-HR"/>
              </w:rPr>
              <w:t>.</w:t>
            </w:r>
          </w:p>
        </w:tc>
        <w:tc>
          <w:tcPr>
            <w:tcW w:w="1097" w:type="dxa"/>
            <w:shd w:val="clear" w:color="auto" w:fill="9CC2E5" w:themeFill="accent1" w:themeFillTint="99"/>
          </w:tcPr>
          <w:p w:rsidR="001C3930" w:rsidRPr="007256FC" w:rsidRDefault="001C3930" w:rsidP="003906E7">
            <w:pPr>
              <w:jc w:val="center"/>
              <w:rPr>
                <w:rFonts w:ascii="Arial" w:hAnsi="Arial" w:cs="Arial"/>
                <w:b/>
                <w:bCs/>
                <w:lang w:val="hr-HR"/>
              </w:rPr>
            </w:pPr>
            <w:r w:rsidRPr="007256FC">
              <w:rPr>
                <w:rFonts w:ascii="Arial" w:hAnsi="Arial" w:cs="Arial"/>
                <w:b/>
                <w:bCs/>
                <w:lang w:val="hr-HR"/>
              </w:rPr>
              <w:t>2017</w:t>
            </w:r>
            <w:r w:rsidR="00D31BDA">
              <w:rPr>
                <w:rFonts w:ascii="Arial" w:hAnsi="Arial" w:cs="Arial"/>
                <w:b/>
                <w:bCs/>
                <w:lang w:val="hr-HR"/>
              </w:rPr>
              <w:t>.</w:t>
            </w:r>
          </w:p>
        </w:tc>
        <w:tc>
          <w:tcPr>
            <w:tcW w:w="1097" w:type="dxa"/>
            <w:shd w:val="clear" w:color="auto" w:fill="9CC2E5" w:themeFill="accent1" w:themeFillTint="99"/>
          </w:tcPr>
          <w:p w:rsidR="001C3930" w:rsidRPr="007256FC" w:rsidRDefault="001C3930" w:rsidP="003906E7">
            <w:pPr>
              <w:jc w:val="center"/>
              <w:rPr>
                <w:rFonts w:ascii="Arial" w:hAnsi="Arial" w:cs="Arial"/>
                <w:b/>
                <w:bCs/>
                <w:lang w:val="hr-HR"/>
              </w:rPr>
            </w:pPr>
            <w:r w:rsidRPr="007256FC">
              <w:rPr>
                <w:rFonts w:ascii="Arial" w:hAnsi="Arial" w:cs="Arial"/>
                <w:b/>
                <w:bCs/>
                <w:lang w:val="hr-HR"/>
              </w:rPr>
              <w:t>2018</w:t>
            </w:r>
            <w:r w:rsidR="00D31BDA">
              <w:rPr>
                <w:rFonts w:ascii="Arial" w:hAnsi="Arial" w:cs="Arial"/>
                <w:b/>
                <w:bCs/>
                <w:lang w:val="hr-HR"/>
              </w:rPr>
              <w:t>.</w:t>
            </w:r>
          </w:p>
        </w:tc>
        <w:tc>
          <w:tcPr>
            <w:tcW w:w="1132" w:type="dxa"/>
            <w:shd w:val="clear" w:color="auto" w:fill="9CC2E5" w:themeFill="accent1" w:themeFillTint="99"/>
          </w:tcPr>
          <w:p w:rsidR="001C3930" w:rsidRPr="007256FC" w:rsidRDefault="001C3930" w:rsidP="003906E7">
            <w:pPr>
              <w:jc w:val="center"/>
              <w:rPr>
                <w:rFonts w:ascii="Arial" w:hAnsi="Arial" w:cs="Arial"/>
                <w:b/>
                <w:bCs/>
                <w:lang w:val="hr-HR"/>
              </w:rPr>
            </w:pPr>
            <w:r w:rsidRPr="007256FC">
              <w:rPr>
                <w:rFonts w:ascii="Arial" w:hAnsi="Arial" w:cs="Arial"/>
                <w:b/>
                <w:bCs/>
                <w:lang w:val="hr-HR"/>
              </w:rPr>
              <w:t>2019</w:t>
            </w:r>
            <w:r w:rsidR="00D31BDA">
              <w:rPr>
                <w:rFonts w:ascii="Arial" w:hAnsi="Arial" w:cs="Arial"/>
                <w:b/>
                <w:bCs/>
                <w:lang w:val="hr-HR"/>
              </w:rPr>
              <w:t>.</w:t>
            </w:r>
          </w:p>
        </w:tc>
        <w:tc>
          <w:tcPr>
            <w:tcW w:w="1762" w:type="dxa"/>
            <w:shd w:val="clear" w:color="auto" w:fill="9CC2E5" w:themeFill="accent1" w:themeFillTint="99"/>
          </w:tcPr>
          <w:p w:rsidR="001C3930" w:rsidRPr="007256FC" w:rsidRDefault="001C3930" w:rsidP="003906E7">
            <w:pPr>
              <w:jc w:val="center"/>
              <w:rPr>
                <w:rFonts w:ascii="Arial" w:hAnsi="Arial" w:cs="Arial"/>
                <w:b/>
                <w:bCs/>
                <w:lang w:val="hr-HR"/>
              </w:rPr>
            </w:pPr>
            <w:r w:rsidRPr="007256FC">
              <w:rPr>
                <w:rFonts w:ascii="Arial" w:hAnsi="Arial" w:cs="Arial"/>
                <w:b/>
                <w:bCs/>
                <w:lang w:val="hr-HR"/>
              </w:rPr>
              <w:t>Ukupno</w:t>
            </w:r>
          </w:p>
        </w:tc>
      </w:tr>
      <w:tr w:rsidR="001C3930" w:rsidRPr="002A7B03" w:rsidTr="003906E7">
        <w:trPr>
          <w:trHeight w:val="600"/>
        </w:trPr>
        <w:tc>
          <w:tcPr>
            <w:tcW w:w="3548" w:type="dxa"/>
            <w:shd w:val="clear" w:color="auto" w:fill="DEEAF6" w:themeFill="accent1" w:themeFillTint="33"/>
          </w:tcPr>
          <w:p w:rsidR="007256FC" w:rsidRPr="007256FC" w:rsidRDefault="001C3930" w:rsidP="00D31BDA">
            <w:pPr>
              <w:rPr>
                <w:rFonts w:ascii="Arial" w:hAnsi="Arial" w:cs="Arial"/>
                <w:lang w:val="hr-HR"/>
              </w:rPr>
            </w:pPr>
            <w:r w:rsidRPr="007256FC">
              <w:rPr>
                <w:rFonts w:ascii="Arial" w:hAnsi="Arial" w:cs="Arial"/>
                <w:lang w:val="hr-HR"/>
              </w:rPr>
              <w:t xml:space="preserve">Broj dostavljenih GI </w:t>
            </w:r>
            <w:r w:rsidR="00D31BDA">
              <w:rPr>
                <w:rFonts w:ascii="Arial" w:hAnsi="Arial" w:cs="Arial"/>
                <w:lang w:val="hr-HR"/>
              </w:rPr>
              <w:t>U</w:t>
            </w:r>
            <w:r w:rsidRPr="007256FC">
              <w:rPr>
                <w:rFonts w:ascii="Arial" w:hAnsi="Arial" w:cs="Arial"/>
                <w:lang w:val="hr-HR"/>
              </w:rPr>
              <w:t xml:space="preserve">R (predmet KI </w:t>
            </w:r>
            <w:r w:rsidR="00D31BDA">
              <w:rPr>
                <w:rFonts w:ascii="Arial" w:hAnsi="Arial" w:cs="Arial"/>
                <w:lang w:val="hr-HR"/>
              </w:rPr>
              <w:t>U</w:t>
            </w:r>
            <w:r w:rsidRPr="007256FC">
              <w:rPr>
                <w:rFonts w:ascii="Arial" w:hAnsi="Arial" w:cs="Arial"/>
                <w:lang w:val="hr-HR"/>
              </w:rPr>
              <w:t>R)</w:t>
            </w:r>
          </w:p>
        </w:tc>
        <w:tc>
          <w:tcPr>
            <w:tcW w:w="970"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38</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55</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67</w:t>
            </w:r>
          </w:p>
        </w:tc>
        <w:tc>
          <w:tcPr>
            <w:tcW w:w="1132"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73</w:t>
            </w:r>
          </w:p>
        </w:tc>
        <w:tc>
          <w:tcPr>
            <w:tcW w:w="1762" w:type="dxa"/>
            <w:shd w:val="clear" w:color="auto" w:fill="9CC2E5" w:themeFill="accent1" w:themeFillTint="99"/>
            <w:vAlign w:val="center"/>
          </w:tcPr>
          <w:p w:rsidR="001C3930" w:rsidRPr="007256FC" w:rsidRDefault="001C3930" w:rsidP="003906E7">
            <w:pPr>
              <w:jc w:val="center"/>
              <w:rPr>
                <w:rFonts w:ascii="Arial" w:hAnsi="Arial" w:cs="Arial"/>
                <w:b/>
                <w:bCs/>
                <w:lang w:val="hr-HR"/>
              </w:rPr>
            </w:pPr>
            <w:r w:rsidRPr="007256FC">
              <w:rPr>
                <w:rFonts w:ascii="Arial" w:hAnsi="Arial" w:cs="Arial"/>
                <w:b/>
                <w:bCs/>
                <w:lang w:val="hr-HR"/>
              </w:rPr>
              <w:t>233</w:t>
            </w:r>
          </w:p>
        </w:tc>
      </w:tr>
      <w:tr w:rsidR="001C3930" w:rsidRPr="002A7B03" w:rsidTr="003906E7">
        <w:trPr>
          <w:trHeight w:val="292"/>
        </w:trPr>
        <w:tc>
          <w:tcPr>
            <w:tcW w:w="3548" w:type="dxa"/>
            <w:shd w:val="clear" w:color="auto" w:fill="DEEAF6" w:themeFill="accent1" w:themeFillTint="33"/>
          </w:tcPr>
          <w:p w:rsidR="001C3930" w:rsidRPr="007256FC" w:rsidRDefault="001C3930" w:rsidP="003906E7">
            <w:pPr>
              <w:rPr>
                <w:rFonts w:ascii="Arial" w:hAnsi="Arial" w:cs="Arial"/>
                <w:lang w:val="hr-HR"/>
              </w:rPr>
            </w:pPr>
            <w:r w:rsidRPr="007256FC">
              <w:rPr>
                <w:rFonts w:ascii="Arial" w:hAnsi="Arial" w:cs="Arial"/>
                <w:lang w:val="hr-HR"/>
              </w:rPr>
              <w:t xml:space="preserve">Broj obavljenih </w:t>
            </w:r>
            <w:r w:rsidR="003906E7" w:rsidRPr="007256FC">
              <w:rPr>
                <w:rFonts w:ascii="Arial" w:hAnsi="Arial" w:cs="Arial"/>
                <w:lang w:val="hr-HR"/>
              </w:rPr>
              <w:t>unutarnjih</w:t>
            </w:r>
            <w:r w:rsidRPr="007256FC">
              <w:rPr>
                <w:rFonts w:ascii="Arial" w:hAnsi="Arial" w:cs="Arial"/>
                <w:lang w:val="hr-HR"/>
              </w:rPr>
              <w:t xml:space="preserve"> revizija</w:t>
            </w:r>
          </w:p>
        </w:tc>
        <w:tc>
          <w:tcPr>
            <w:tcW w:w="970"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235</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413</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431</w:t>
            </w:r>
          </w:p>
        </w:tc>
        <w:tc>
          <w:tcPr>
            <w:tcW w:w="1132"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550</w:t>
            </w:r>
          </w:p>
        </w:tc>
        <w:tc>
          <w:tcPr>
            <w:tcW w:w="1762" w:type="dxa"/>
            <w:shd w:val="clear" w:color="auto" w:fill="9CC2E5" w:themeFill="accent1" w:themeFillTint="99"/>
            <w:vAlign w:val="center"/>
          </w:tcPr>
          <w:p w:rsidR="001C3930" w:rsidRPr="007256FC" w:rsidRDefault="001C3930" w:rsidP="003906E7">
            <w:pPr>
              <w:jc w:val="center"/>
              <w:rPr>
                <w:rFonts w:ascii="Arial" w:hAnsi="Arial" w:cs="Arial"/>
                <w:b/>
                <w:bCs/>
                <w:lang w:val="hr-HR"/>
              </w:rPr>
            </w:pPr>
            <w:r w:rsidRPr="007256FC">
              <w:rPr>
                <w:rFonts w:ascii="Arial" w:hAnsi="Arial" w:cs="Arial"/>
                <w:b/>
                <w:bCs/>
                <w:lang w:val="hr-HR"/>
              </w:rPr>
              <w:t>1.629</w:t>
            </w:r>
          </w:p>
        </w:tc>
      </w:tr>
      <w:tr w:rsidR="001C3930" w:rsidRPr="002A7B03" w:rsidTr="003906E7">
        <w:trPr>
          <w:trHeight w:val="292"/>
        </w:trPr>
        <w:tc>
          <w:tcPr>
            <w:tcW w:w="3548" w:type="dxa"/>
            <w:shd w:val="clear" w:color="auto" w:fill="9CC2E5" w:themeFill="accent1" w:themeFillTint="99"/>
          </w:tcPr>
          <w:p w:rsidR="001C3930" w:rsidRPr="007256FC" w:rsidRDefault="001C3930" w:rsidP="003906E7">
            <w:pPr>
              <w:rPr>
                <w:rFonts w:ascii="Arial" w:hAnsi="Arial" w:cs="Arial"/>
                <w:lang w:val="hr-HR"/>
              </w:rPr>
            </w:pPr>
            <w:r w:rsidRPr="007256FC">
              <w:rPr>
                <w:rFonts w:ascii="Arial" w:hAnsi="Arial" w:cs="Arial"/>
                <w:lang w:val="hr-HR"/>
              </w:rPr>
              <w:t>Od toga:</w:t>
            </w:r>
          </w:p>
        </w:tc>
        <w:tc>
          <w:tcPr>
            <w:tcW w:w="6060" w:type="dxa"/>
            <w:gridSpan w:val="5"/>
            <w:shd w:val="clear" w:color="auto" w:fill="9CC2E5" w:themeFill="accent1" w:themeFillTint="99"/>
            <w:vAlign w:val="center"/>
          </w:tcPr>
          <w:p w:rsidR="001C3930" w:rsidRPr="007256FC" w:rsidRDefault="001C3930" w:rsidP="003906E7">
            <w:pPr>
              <w:jc w:val="center"/>
              <w:rPr>
                <w:rFonts w:ascii="Arial" w:hAnsi="Arial" w:cs="Arial"/>
                <w:lang w:val="hr-HR"/>
              </w:rPr>
            </w:pPr>
          </w:p>
        </w:tc>
      </w:tr>
      <w:tr w:rsidR="001C3930" w:rsidRPr="002A7B03" w:rsidTr="003906E7">
        <w:trPr>
          <w:trHeight w:val="308"/>
        </w:trPr>
        <w:tc>
          <w:tcPr>
            <w:tcW w:w="3548" w:type="dxa"/>
            <w:shd w:val="clear" w:color="auto" w:fill="DEEAF6" w:themeFill="accent1" w:themeFillTint="33"/>
          </w:tcPr>
          <w:p w:rsidR="001C3930" w:rsidRPr="007256FC" w:rsidRDefault="001C3930" w:rsidP="003906E7">
            <w:pPr>
              <w:rPr>
                <w:rFonts w:ascii="Arial" w:hAnsi="Arial" w:cs="Arial"/>
                <w:lang w:val="hr-HR"/>
              </w:rPr>
            </w:pPr>
            <w:r w:rsidRPr="007256FC">
              <w:rPr>
                <w:rFonts w:ascii="Arial" w:hAnsi="Arial" w:cs="Arial"/>
                <w:lang w:val="hr-HR"/>
              </w:rPr>
              <w:t xml:space="preserve">Planirane </w:t>
            </w:r>
            <w:r w:rsidR="003906E7" w:rsidRPr="007256FC">
              <w:rPr>
                <w:rFonts w:ascii="Arial" w:hAnsi="Arial" w:cs="Arial"/>
                <w:lang w:val="hr-HR"/>
              </w:rPr>
              <w:t>unutarnje</w:t>
            </w:r>
            <w:r w:rsidRPr="007256FC">
              <w:rPr>
                <w:rFonts w:ascii="Arial" w:hAnsi="Arial" w:cs="Arial"/>
                <w:lang w:val="hr-HR"/>
              </w:rPr>
              <w:t xml:space="preserve"> revizije</w:t>
            </w:r>
          </w:p>
        </w:tc>
        <w:tc>
          <w:tcPr>
            <w:tcW w:w="970"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196</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369</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383</w:t>
            </w:r>
          </w:p>
        </w:tc>
        <w:tc>
          <w:tcPr>
            <w:tcW w:w="1132"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486</w:t>
            </w:r>
          </w:p>
        </w:tc>
        <w:tc>
          <w:tcPr>
            <w:tcW w:w="1762" w:type="dxa"/>
            <w:shd w:val="clear" w:color="auto" w:fill="9CC2E5" w:themeFill="accent1" w:themeFillTint="99"/>
            <w:vAlign w:val="center"/>
          </w:tcPr>
          <w:p w:rsidR="001C3930" w:rsidRPr="007256FC" w:rsidRDefault="001C3930" w:rsidP="003906E7">
            <w:pPr>
              <w:jc w:val="center"/>
              <w:rPr>
                <w:rFonts w:ascii="Arial" w:hAnsi="Arial" w:cs="Arial"/>
                <w:b/>
                <w:bCs/>
                <w:lang w:val="hr-HR"/>
              </w:rPr>
            </w:pPr>
            <w:r w:rsidRPr="007256FC">
              <w:rPr>
                <w:rFonts w:ascii="Arial" w:hAnsi="Arial" w:cs="Arial"/>
                <w:b/>
                <w:bCs/>
                <w:lang w:val="hr-HR"/>
              </w:rPr>
              <w:t>1.434</w:t>
            </w:r>
          </w:p>
        </w:tc>
      </w:tr>
      <w:tr w:rsidR="001C3930" w:rsidRPr="002A7B03" w:rsidTr="003906E7">
        <w:trPr>
          <w:trHeight w:val="292"/>
        </w:trPr>
        <w:tc>
          <w:tcPr>
            <w:tcW w:w="3548" w:type="dxa"/>
            <w:shd w:val="clear" w:color="auto" w:fill="DEEAF6" w:themeFill="accent1" w:themeFillTint="33"/>
          </w:tcPr>
          <w:p w:rsidR="001C3930" w:rsidRPr="007256FC" w:rsidRDefault="001C3930" w:rsidP="003906E7">
            <w:pPr>
              <w:rPr>
                <w:rFonts w:ascii="Arial" w:hAnsi="Arial" w:cs="Arial"/>
                <w:lang w:val="hr-HR"/>
              </w:rPr>
            </w:pPr>
            <w:r w:rsidRPr="007256FC">
              <w:rPr>
                <w:rFonts w:ascii="Arial" w:hAnsi="Arial" w:cs="Arial"/>
                <w:lang w:val="hr-HR"/>
              </w:rPr>
              <w:t>Ad – hoc (n</w:t>
            </w:r>
            <w:r w:rsidR="007256FC">
              <w:rPr>
                <w:rFonts w:ascii="Arial" w:hAnsi="Arial" w:cs="Arial"/>
                <w:lang w:val="hr-HR"/>
              </w:rPr>
              <w:t>e</w:t>
            </w:r>
            <w:r w:rsidRPr="007256FC">
              <w:rPr>
                <w:rFonts w:ascii="Arial" w:hAnsi="Arial" w:cs="Arial"/>
                <w:lang w:val="hr-HR"/>
              </w:rPr>
              <w:t>planirane)</w:t>
            </w:r>
          </w:p>
        </w:tc>
        <w:tc>
          <w:tcPr>
            <w:tcW w:w="970"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39</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44</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48</w:t>
            </w:r>
          </w:p>
        </w:tc>
        <w:tc>
          <w:tcPr>
            <w:tcW w:w="1132"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64</w:t>
            </w:r>
          </w:p>
        </w:tc>
        <w:tc>
          <w:tcPr>
            <w:tcW w:w="1762" w:type="dxa"/>
            <w:shd w:val="clear" w:color="auto" w:fill="9CC2E5" w:themeFill="accent1" w:themeFillTint="99"/>
            <w:vAlign w:val="center"/>
          </w:tcPr>
          <w:p w:rsidR="001C3930" w:rsidRPr="007256FC" w:rsidRDefault="001C3930" w:rsidP="003906E7">
            <w:pPr>
              <w:jc w:val="center"/>
              <w:rPr>
                <w:rFonts w:ascii="Arial" w:hAnsi="Arial" w:cs="Arial"/>
                <w:b/>
                <w:bCs/>
                <w:lang w:val="hr-HR"/>
              </w:rPr>
            </w:pPr>
            <w:r w:rsidRPr="007256FC">
              <w:rPr>
                <w:rFonts w:ascii="Arial" w:hAnsi="Arial" w:cs="Arial"/>
                <w:b/>
                <w:bCs/>
                <w:lang w:val="hr-HR"/>
              </w:rPr>
              <w:t>195</w:t>
            </w:r>
          </w:p>
        </w:tc>
      </w:tr>
      <w:tr w:rsidR="001C3930" w:rsidRPr="002A7B03" w:rsidTr="003906E7">
        <w:trPr>
          <w:trHeight w:val="585"/>
        </w:trPr>
        <w:tc>
          <w:tcPr>
            <w:tcW w:w="3548" w:type="dxa"/>
            <w:shd w:val="clear" w:color="auto" w:fill="DEEAF6" w:themeFill="accent1" w:themeFillTint="33"/>
          </w:tcPr>
          <w:p w:rsidR="001C3930" w:rsidRPr="007256FC" w:rsidRDefault="001C3930" w:rsidP="003906E7">
            <w:pPr>
              <w:rPr>
                <w:rFonts w:ascii="Arial" w:hAnsi="Arial" w:cs="Arial"/>
                <w:lang w:val="hr-HR"/>
              </w:rPr>
            </w:pPr>
            <w:r w:rsidRPr="007256FC">
              <w:rPr>
                <w:rFonts w:ascii="Arial" w:hAnsi="Arial" w:cs="Arial"/>
                <w:lang w:val="hr-HR"/>
              </w:rPr>
              <w:t xml:space="preserve">% ad-hoc u ukupno obavljenim </w:t>
            </w:r>
            <w:r w:rsidR="003906E7" w:rsidRPr="007256FC">
              <w:rPr>
                <w:rFonts w:ascii="Arial" w:hAnsi="Arial" w:cs="Arial"/>
                <w:lang w:val="hr-HR"/>
              </w:rPr>
              <w:t>unutarnji</w:t>
            </w:r>
            <w:r w:rsidRPr="007256FC">
              <w:rPr>
                <w:rFonts w:ascii="Arial" w:hAnsi="Arial" w:cs="Arial"/>
                <w:lang w:val="hr-HR"/>
              </w:rPr>
              <w:t>m revizijama</w:t>
            </w:r>
          </w:p>
        </w:tc>
        <w:tc>
          <w:tcPr>
            <w:tcW w:w="970"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16,59%</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10,65 %</w:t>
            </w:r>
          </w:p>
        </w:tc>
        <w:tc>
          <w:tcPr>
            <w:tcW w:w="1097"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11,13 %</w:t>
            </w:r>
          </w:p>
        </w:tc>
        <w:tc>
          <w:tcPr>
            <w:tcW w:w="1132" w:type="dxa"/>
            <w:shd w:val="clear" w:color="auto" w:fill="DEEAF6" w:themeFill="accent1" w:themeFillTint="33"/>
            <w:vAlign w:val="center"/>
          </w:tcPr>
          <w:p w:rsidR="001C3930" w:rsidRPr="007256FC" w:rsidRDefault="001C3930" w:rsidP="003906E7">
            <w:pPr>
              <w:jc w:val="center"/>
              <w:rPr>
                <w:rFonts w:ascii="Arial" w:hAnsi="Arial" w:cs="Arial"/>
                <w:lang w:val="hr-HR"/>
              </w:rPr>
            </w:pPr>
            <w:r w:rsidRPr="007256FC">
              <w:rPr>
                <w:rFonts w:ascii="Arial" w:hAnsi="Arial" w:cs="Arial"/>
                <w:lang w:val="hr-HR"/>
              </w:rPr>
              <w:t>11,63</w:t>
            </w:r>
          </w:p>
        </w:tc>
        <w:tc>
          <w:tcPr>
            <w:tcW w:w="1762" w:type="dxa"/>
            <w:shd w:val="clear" w:color="auto" w:fill="9CC2E5" w:themeFill="accent1" w:themeFillTint="99"/>
            <w:vAlign w:val="center"/>
          </w:tcPr>
          <w:p w:rsidR="001C3930" w:rsidRPr="007256FC" w:rsidRDefault="001C3930" w:rsidP="003906E7">
            <w:pPr>
              <w:jc w:val="center"/>
              <w:rPr>
                <w:rFonts w:ascii="Arial" w:hAnsi="Arial" w:cs="Arial"/>
                <w:b/>
                <w:lang w:val="hr-HR"/>
              </w:rPr>
            </w:pPr>
            <w:r w:rsidRPr="007256FC">
              <w:rPr>
                <w:rFonts w:ascii="Arial" w:hAnsi="Arial" w:cs="Arial"/>
                <w:b/>
                <w:lang w:val="hr-HR"/>
              </w:rPr>
              <w:t>11,97 %</w:t>
            </w:r>
          </w:p>
        </w:tc>
      </w:tr>
    </w:tbl>
    <w:p w:rsidR="001C3930" w:rsidRPr="002A7B03" w:rsidRDefault="001C3930" w:rsidP="001C3930">
      <w:pPr>
        <w:jc w:val="both"/>
        <w:rPr>
          <w:rFonts w:ascii="Arial" w:hAnsi="Arial" w:cs="Arial"/>
          <w:color w:val="C00000"/>
          <w:sz w:val="24"/>
          <w:szCs w:val="24"/>
        </w:rPr>
      </w:pPr>
    </w:p>
    <w:p w:rsidR="001C3930" w:rsidRPr="002A7B03" w:rsidRDefault="001C3930" w:rsidP="001C3930">
      <w:pPr>
        <w:ind w:right="-279"/>
        <w:jc w:val="both"/>
        <w:rPr>
          <w:rFonts w:ascii="Arial" w:hAnsi="Arial" w:cs="Arial"/>
        </w:rPr>
      </w:pPr>
      <w:r w:rsidRPr="002A7B03">
        <w:rPr>
          <w:rFonts w:ascii="Arial" w:hAnsi="Arial" w:cs="Arial"/>
        </w:rPr>
        <w:t>Veći broj obavljenih revizija rezultirao je i većim brojem da</w:t>
      </w:r>
      <w:r w:rsidR="00D31BDA">
        <w:rPr>
          <w:rFonts w:ascii="Arial" w:hAnsi="Arial" w:cs="Arial"/>
        </w:rPr>
        <w:t>n</w:t>
      </w:r>
      <w:r w:rsidRPr="002A7B03">
        <w:rPr>
          <w:rFonts w:ascii="Arial" w:hAnsi="Arial" w:cs="Arial"/>
        </w:rPr>
        <w:t>ih preporuka, ali trenutno dostupni podaci i postojeći obrazac za izvješ</w:t>
      </w:r>
      <w:r w:rsidR="00D31BDA">
        <w:rPr>
          <w:rFonts w:ascii="Arial" w:hAnsi="Arial" w:cs="Arial"/>
        </w:rPr>
        <w:t>ći</w:t>
      </w:r>
      <w:r w:rsidRPr="002A7B03">
        <w:rPr>
          <w:rFonts w:ascii="Arial" w:hAnsi="Arial" w:cs="Arial"/>
        </w:rPr>
        <w:t xml:space="preserve">vanje ne omogućavaju </w:t>
      </w:r>
      <w:r w:rsidRPr="00D31BDA">
        <w:rPr>
          <w:rFonts w:ascii="Arial" w:hAnsi="Arial" w:cs="Arial"/>
        </w:rPr>
        <w:t>kvantifi</w:t>
      </w:r>
      <w:r w:rsidR="00D31BDA" w:rsidRPr="00D31BDA">
        <w:rPr>
          <w:rFonts w:ascii="Arial" w:hAnsi="Arial" w:cs="Arial"/>
        </w:rPr>
        <w:t>ciranje</w:t>
      </w:r>
      <w:r w:rsidRPr="002A7B03">
        <w:rPr>
          <w:rFonts w:ascii="Arial" w:hAnsi="Arial" w:cs="Arial"/>
        </w:rPr>
        <w:t xml:space="preserve"> dodane vrijednosti. Po prirodi revizorskih angažmana, a u</w:t>
      </w:r>
      <w:r w:rsidR="00D31BDA">
        <w:rPr>
          <w:rFonts w:ascii="Arial" w:hAnsi="Arial" w:cs="Arial"/>
        </w:rPr>
        <w:t>vjetovano</w:t>
      </w:r>
      <w:r w:rsidRPr="002A7B03">
        <w:rPr>
          <w:rFonts w:ascii="Arial" w:hAnsi="Arial" w:cs="Arial"/>
        </w:rPr>
        <w:t xml:space="preserve"> nedovoljnim kapacitetima J</w:t>
      </w:r>
      <w:r w:rsidR="00D31BDA">
        <w:rPr>
          <w:rFonts w:ascii="Arial" w:hAnsi="Arial" w:cs="Arial"/>
        </w:rPr>
        <w:t>U</w:t>
      </w:r>
      <w:r w:rsidRPr="002A7B03">
        <w:rPr>
          <w:rFonts w:ascii="Arial" w:hAnsi="Arial" w:cs="Arial"/>
        </w:rPr>
        <w:t xml:space="preserve">R, </w:t>
      </w:r>
      <w:r w:rsidR="005E5255">
        <w:rPr>
          <w:rFonts w:ascii="Arial" w:hAnsi="Arial" w:cs="Arial"/>
        </w:rPr>
        <w:t>unutarnja</w:t>
      </w:r>
      <w:r w:rsidRPr="002A7B03">
        <w:rPr>
          <w:rFonts w:ascii="Arial" w:hAnsi="Arial" w:cs="Arial"/>
        </w:rPr>
        <w:t xml:space="preserve"> revizija u organizacijama javnog sektora u FBiH primarno se bavila revizijama usklađenosti na </w:t>
      </w:r>
      <w:r w:rsidR="00D31BDA">
        <w:rPr>
          <w:rFonts w:ascii="Arial" w:hAnsi="Arial" w:cs="Arial"/>
        </w:rPr>
        <w:t>razini</w:t>
      </w:r>
      <w:r w:rsidRPr="002A7B03">
        <w:rPr>
          <w:rFonts w:ascii="Arial" w:hAnsi="Arial" w:cs="Arial"/>
        </w:rPr>
        <w:t xml:space="preserve"> pojedin</w:t>
      </w:r>
      <w:r w:rsidR="00D31BDA">
        <w:rPr>
          <w:rFonts w:ascii="Arial" w:hAnsi="Arial" w:cs="Arial"/>
        </w:rPr>
        <w:t>ač</w:t>
      </w:r>
      <w:r w:rsidRPr="002A7B03">
        <w:rPr>
          <w:rFonts w:ascii="Arial" w:hAnsi="Arial" w:cs="Arial"/>
        </w:rPr>
        <w:t xml:space="preserve">nih poslovnih procesa ili njihovih segmenata što je ograničilo perspektivu </w:t>
      </w:r>
      <w:r w:rsidR="003906E7">
        <w:rPr>
          <w:rFonts w:ascii="Arial" w:hAnsi="Arial" w:cs="Arial"/>
        </w:rPr>
        <w:t>unutarnjih</w:t>
      </w:r>
      <w:r w:rsidRPr="002A7B03">
        <w:rPr>
          <w:rFonts w:ascii="Arial" w:hAnsi="Arial" w:cs="Arial"/>
        </w:rPr>
        <w:t xml:space="preserve"> revizora za davanje preporuka sistemskog značaja. Paralelno, primjetan je i udio revizija po nalogu rukovodi</w:t>
      </w:r>
      <w:r w:rsidR="00D31BDA">
        <w:rPr>
          <w:rFonts w:ascii="Arial" w:hAnsi="Arial" w:cs="Arial"/>
        </w:rPr>
        <w:t>telja organizacija (ad-hoc). S</w:t>
      </w:r>
      <w:r w:rsidRPr="002A7B03">
        <w:rPr>
          <w:rFonts w:ascii="Arial" w:hAnsi="Arial" w:cs="Arial"/>
        </w:rPr>
        <w:t xml:space="preserve"> aspekta </w:t>
      </w:r>
      <w:r w:rsidR="003906E7">
        <w:rPr>
          <w:rFonts w:ascii="Arial" w:hAnsi="Arial" w:cs="Arial"/>
        </w:rPr>
        <w:t>financ</w:t>
      </w:r>
      <w:r w:rsidRPr="002A7B03">
        <w:rPr>
          <w:rFonts w:ascii="Arial" w:hAnsi="Arial" w:cs="Arial"/>
        </w:rPr>
        <w:t xml:space="preserve">ijske značajnosti, struktura dosadašnjih revizorskih angažmana još uvijek je disproporcionalna u odnosu na strukturu kategorija rashoda koji su predmet revizije. Također, značaj funkcije </w:t>
      </w:r>
      <w:r w:rsidR="003906E7">
        <w:rPr>
          <w:rFonts w:ascii="Arial" w:hAnsi="Arial" w:cs="Arial"/>
        </w:rPr>
        <w:t>unutarnje</w:t>
      </w:r>
      <w:r w:rsidRPr="002A7B03">
        <w:rPr>
          <w:rFonts w:ascii="Arial" w:hAnsi="Arial" w:cs="Arial"/>
        </w:rPr>
        <w:t xml:space="preserve"> revizije ogleda se i u činjenici da su za </w:t>
      </w:r>
      <w:r w:rsidR="005E5255">
        <w:rPr>
          <w:rFonts w:ascii="Arial" w:hAnsi="Arial" w:cs="Arial"/>
        </w:rPr>
        <w:t>proračun</w:t>
      </w:r>
      <w:r w:rsidRPr="002A7B03">
        <w:rPr>
          <w:rFonts w:ascii="Arial" w:hAnsi="Arial" w:cs="Arial"/>
        </w:rPr>
        <w:t xml:space="preserve">ske korisnike </w:t>
      </w:r>
      <w:r w:rsidR="005E5255">
        <w:rPr>
          <w:rFonts w:ascii="Arial" w:hAnsi="Arial" w:cs="Arial"/>
        </w:rPr>
        <w:t>proračun</w:t>
      </w:r>
      <w:r w:rsidRPr="002A7B03">
        <w:rPr>
          <w:rFonts w:ascii="Arial" w:hAnsi="Arial" w:cs="Arial"/>
        </w:rPr>
        <w:t xml:space="preserve">a FBiH, kantona, JLU i </w:t>
      </w:r>
      <w:r w:rsidR="00D31BDA">
        <w:rPr>
          <w:rFonts w:ascii="Arial" w:hAnsi="Arial" w:cs="Arial"/>
        </w:rPr>
        <w:t>iz</w:t>
      </w:r>
      <w:r w:rsidRPr="002A7B03">
        <w:rPr>
          <w:rFonts w:ascii="Arial" w:hAnsi="Arial" w:cs="Arial"/>
        </w:rPr>
        <w:t>van</w:t>
      </w:r>
      <w:r w:rsidR="005E5255">
        <w:rPr>
          <w:rFonts w:ascii="Arial" w:hAnsi="Arial" w:cs="Arial"/>
        </w:rPr>
        <w:t>proračun</w:t>
      </w:r>
      <w:r w:rsidRPr="002A7B03">
        <w:rPr>
          <w:rFonts w:ascii="Arial" w:hAnsi="Arial" w:cs="Arial"/>
        </w:rPr>
        <w:t xml:space="preserve">ske fondove, mišljenje i nalazi </w:t>
      </w:r>
      <w:r w:rsidR="003906E7">
        <w:rPr>
          <w:rFonts w:ascii="Arial" w:hAnsi="Arial" w:cs="Arial"/>
        </w:rPr>
        <w:t>unutarnje</w:t>
      </w:r>
      <w:r w:rsidRPr="002A7B03">
        <w:rPr>
          <w:rFonts w:ascii="Arial" w:hAnsi="Arial" w:cs="Arial"/>
        </w:rPr>
        <w:t xml:space="preserve"> revizije integralan dio Izjave o fiskalnoj odgovornosti. </w:t>
      </w:r>
    </w:p>
    <w:p w:rsidR="001C3930" w:rsidRPr="002A7B03" w:rsidRDefault="001C3930" w:rsidP="001C3930">
      <w:pPr>
        <w:ind w:right="-279"/>
        <w:jc w:val="both"/>
        <w:rPr>
          <w:rFonts w:ascii="Arial" w:hAnsi="Arial" w:cs="Arial"/>
        </w:rPr>
      </w:pPr>
      <w:r w:rsidRPr="002A7B03">
        <w:rPr>
          <w:rFonts w:ascii="Arial" w:hAnsi="Arial" w:cs="Arial"/>
        </w:rPr>
        <w:t xml:space="preserve">U praksi je i dalje prisutan i problem da se u dijelu organizacija javnog sektora </w:t>
      </w:r>
      <w:r w:rsidR="003906E7">
        <w:rPr>
          <w:rFonts w:ascii="Arial" w:hAnsi="Arial" w:cs="Arial"/>
        </w:rPr>
        <w:t>unutarnji</w:t>
      </w:r>
      <w:r w:rsidRPr="002A7B03">
        <w:rPr>
          <w:rFonts w:ascii="Arial" w:hAnsi="Arial" w:cs="Arial"/>
        </w:rPr>
        <w:t xml:space="preserve"> revizori imenuju za članove </w:t>
      </w:r>
      <w:r w:rsidR="00D31BDA">
        <w:rPr>
          <w:rFonts w:ascii="Arial" w:hAnsi="Arial" w:cs="Arial"/>
        </w:rPr>
        <w:t>povjerenstava</w:t>
      </w:r>
      <w:r w:rsidRPr="002A7B03">
        <w:rPr>
          <w:rFonts w:ascii="Arial" w:hAnsi="Arial" w:cs="Arial"/>
        </w:rPr>
        <w:t xml:space="preserve"> i drugih radnih tijel</w:t>
      </w:r>
      <w:r w:rsidR="00D31BDA">
        <w:rPr>
          <w:rFonts w:ascii="Arial" w:hAnsi="Arial" w:cs="Arial"/>
        </w:rPr>
        <w:t>a (npr. povjerenstva za javne nabav</w:t>
      </w:r>
      <w:r w:rsidRPr="002A7B03">
        <w:rPr>
          <w:rFonts w:ascii="Arial" w:hAnsi="Arial" w:cs="Arial"/>
        </w:rPr>
        <w:t>e i sl.) što narušava ne</w:t>
      </w:r>
      <w:r w:rsidR="00D31BDA">
        <w:rPr>
          <w:rFonts w:ascii="Arial" w:hAnsi="Arial" w:cs="Arial"/>
        </w:rPr>
        <w:t>o</w:t>
      </w:r>
      <w:r w:rsidRPr="002A7B03">
        <w:rPr>
          <w:rFonts w:ascii="Arial" w:hAnsi="Arial" w:cs="Arial"/>
        </w:rPr>
        <w:t xml:space="preserve">visnost </w:t>
      </w:r>
      <w:r w:rsidR="003906E7">
        <w:rPr>
          <w:rFonts w:ascii="Arial" w:hAnsi="Arial" w:cs="Arial"/>
        </w:rPr>
        <w:t>unutarnjih</w:t>
      </w:r>
      <w:r w:rsidRPr="002A7B03">
        <w:rPr>
          <w:rFonts w:ascii="Arial" w:hAnsi="Arial" w:cs="Arial"/>
        </w:rPr>
        <w:t xml:space="preserve"> revizora i otežava realizaciju odobrenih godišnjih planova rada, a </w:t>
      </w:r>
      <w:r w:rsidR="003906E7">
        <w:rPr>
          <w:rFonts w:ascii="Arial" w:hAnsi="Arial" w:cs="Arial"/>
        </w:rPr>
        <w:t>unutarnji</w:t>
      </w:r>
      <w:r w:rsidRPr="002A7B03">
        <w:rPr>
          <w:rFonts w:ascii="Arial" w:hAnsi="Arial" w:cs="Arial"/>
        </w:rPr>
        <w:t xml:space="preserve"> revizori se direktno dovode u potencijalne situacije sukoba interesa.</w:t>
      </w:r>
    </w:p>
    <w:p w:rsidR="001C3930" w:rsidRPr="002A7B03" w:rsidRDefault="001C3930" w:rsidP="001C3930">
      <w:pPr>
        <w:ind w:right="-279"/>
        <w:jc w:val="both"/>
        <w:rPr>
          <w:rFonts w:ascii="Arial" w:hAnsi="Arial" w:cs="Arial"/>
        </w:rPr>
      </w:pPr>
      <w:r w:rsidRPr="002A7B03">
        <w:rPr>
          <w:rFonts w:ascii="Arial" w:hAnsi="Arial" w:cs="Arial"/>
        </w:rPr>
        <w:t xml:space="preserve">Sva ključna pitanja u vezi </w:t>
      </w:r>
      <w:r w:rsidR="00D31BDA">
        <w:rPr>
          <w:rFonts w:ascii="Arial" w:hAnsi="Arial" w:cs="Arial"/>
        </w:rPr>
        <w:t xml:space="preserve">s </w:t>
      </w:r>
      <w:r w:rsidRPr="002A7B03">
        <w:rPr>
          <w:rFonts w:ascii="Arial" w:hAnsi="Arial" w:cs="Arial"/>
        </w:rPr>
        <w:t>uspostav</w:t>
      </w:r>
      <w:r w:rsidR="00D31BDA">
        <w:rPr>
          <w:rFonts w:ascii="Arial" w:hAnsi="Arial" w:cs="Arial"/>
        </w:rPr>
        <w:t>om</w:t>
      </w:r>
      <w:r w:rsidRPr="002A7B03">
        <w:rPr>
          <w:rFonts w:ascii="Arial" w:hAnsi="Arial" w:cs="Arial"/>
        </w:rPr>
        <w:t xml:space="preserve"> jedinic</w:t>
      </w:r>
      <w:r w:rsidR="00D31BDA">
        <w:rPr>
          <w:rFonts w:ascii="Arial" w:hAnsi="Arial" w:cs="Arial"/>
        </w:rPr>
        <w:t>a</w:t>
      </w:r>
      <w:r w:rsidRPr="002A7B03">
        <w:rPr>
          <w:rFonts w:ascii="Arial" w:hAnsi="Arial" w:cs="Arial"/>
        </w:rPr>
        <w:t>, u</w:t>
      </w:r>
      <w:r w:rsidR="00D31BDA">
        <w:rPr>
          <w:rFonts w:ascii="Arial" w:hAnsi="Arial" w:cs="Arial"/>
        </w:rPr>
        <w:t>vjeta</w:t>
      </w:r>
      <w:r w:rsidRPr="002A7B03">
        <w:rPr>
          <w:rFonts w:ascii="Arial" w:hAnsi="Arial" w:cs="Arial"/>
        </w:rPr>
        <w:t xml:space="preserve"> za obavljanje poslova, te revizorskih i savjetodavnih angažmana trebaju biti</w:t>
      </w:r>
      <w:r w:rsidR="00D31BDA">
        <w:rPr>
          <w:rFonts w:ascii="Arial" w:hAnsi="Arial" w:cs="Arial"/>
        </w:rPr>
        <w:t xml:space="preserve"> predmetom provjere kvalitete. </w:t>
      </w:r>
      <w:r w:rsidRPr="002A7B03">
        <w:rPr>
          <w:rFonts w:ascii="Arial" w:hAnsi="Arial" w:cs="Arial"/>
        </w:rPr>
        <w:t>Član</w:t>
      </w:r>
      <w:r w:rsidR="00D31BDA">
        <w:rPr>
          <w:rFonts w:ascii="Arial" w:hAnsi="Arial" w:cs="Arial"/>
        </w:rPr>
        <w:t>k</w:t>
      </w:r>
      <w:r w:rsidRPr="002A7B03">
        <w:rPr>
          <w:rFonts w:ascii="Arial" w:hAnsi="Arial" w:cs="Arial"/>
        </w:rPr>
        <w:t xml:space="preserve">om 20. Zakona o </w:t>
      </w:r>
      <w:r w:rsidR="00217F53">
        <w:rPr>
          <w:rFonts w:ascii="Arial" w:hAnsi="Arial" w:cs="Arial"/>
        </w:rPr>
        <w:t>unutarnjoj</w:t>
      </w:r>
      <w:r w:rsidRPr="002A7B03">
        <w:rPr>
          <w:rFonts w:ascii="Arial" w:hAnsi="Arial" w:cs="Arial"/>
        </w:rPr>
        <w:t xml:space="preserve"> reviziji je propisano da se provjera kvalitete provodi na 3 </w:t>
      </w:r>
      <w:r w:rsidR="00D31BDA">
        <w:rPr>
          <w:rFonts w:ascii="Arial" w:hAnsi="Arial" w:cs="Arial"/>
        </w:rPr>
        <w:t>razine</w:t>
      </w:r>
      <w:r w:rsidRPr="002A7B03">
        <w:rPr>
          <w:rFonts w:ascii="Arial" w:hAnsi="Arial" w:cs="Arial"/>
        </w:rPr>
        <w:t>:</w:t>
      </w:r>
    </w:p>
    <w:p w:rsidR="001C3930" w:rsidRPr="002A7B03" w:rsidRDefault="001C3930" w:rsidP="001C3930">
      <w:pPr>
        <w:pStyle w:val="ListParagraph"/>
        <w:numPr>
          <w:ilvl w:val="0"/>
          <w:numId w:val="10"/>
        </w:numPr>
        <w:ind w:left="567" w:right="-279" w:hanging="283"/>
        <w:jc w:val="both"/>
        <w:rPr>
          <w:rFonts w:ascii="Arial" w:hAnsi="Arial" w:cs="Arial"/>
        </w:rPr>
      </w:pPr>
      <w:r w:rsidRPr="002A7B03">
        <w:rPr>
          <w:rFonts w:ascii="Arial" w:hAnsi="Arial" w:cs="Arial"/>
          <w:b/>
        </w:rPr>
        <w:t xml:space="preserve">Provjera kvalitete na </w:t>
      </w:r>
      <w:r w:rsidR="00DB7137">
        <w:rPr>
          <w:rFonts w:ascii="Arial" w:hAnsi="Arial" w:cs="Arial"/>
          <w:b/>
        </w:rPr>
        <w:t xml:space="preserve">razini </w:t>
      </w:r>
      <w:r w:rsidRPr="002A7B03">
        <w:rPr>
          <w:rFonts w:ascii="Arial" w:hAnsi="Arial" w:cs="Arial"/>
          <w:b/>
        </w:rPr>
        <w:t xml:space="preserve">jedinice za </w:t>
      </w:r>
      <w:r w:rsidR="00DB7137">
        <w:rPr>
          <w:rFonts w:ascii="Arial" w:hAnsi="Arial" w:cs="Arial"/>
          <w:b/>
        </w:rPr>
        <w:t>unutarnj</w:t>
      </w:r>
      <w:r w:rsidRPr="002A7B03">
        <w:rPr>
          <w:rFonts w:ascii="Arial" w:hAnsi="Arial" w:cs="Arial"/>
          <w:b/>
        </w:rPr>
        <w:t>u reviziju</w:t>
      </w:r>
      <w:r w:rsidRPr="002A7B03">
        <w:rPr>
          <w:rFonts w:ascii="Arial" w:hAnsi="Arial" w:cs="Arial"/>
        </w:rPr>
        <w:t xml:space="preserve"> - rukovodi</w:t>
      </w:r>
      <w:r w:rsidR="00DB7137">
        <w:rPr>
          <w:rFonts w:ascii="Arial" w:hAnsi="Arial" w:cs="Arial"/>
        </w:rPr>
        <w:t>telj</w:t>
      </w:r>
      <w:r w:rsidRPr="002A7B03">
        <w:rPr>
          <w:rFonts w:ascii="Arial" w:hAnsi="Arial" w:cs="Arial"/>
        </w:rPr>
        <w:t xml:space="preserve"> jedinice za </w:t>
      </w:r>
      <w:r w:rsidR="00DB7137">
        <w:rPr>
          <w:rFonts w:ascii="Arial" w:hAnsi="Arial" w:cs="Arial"/>
        </w:rPr>
        <w:t>unutarnj</w:t>
      </w:r>
      <w:r w:rsidRPr="002A7B03">
        <w:rPr>
          <w:rFonts w:ascii="Arial" w:hAnsi="Arial" w:cs="Arial"/>
        </w:rPr>
        <w:t>u reviziju izrađuje i provodi program osiguranja kvalitet</w:t>
      </w:r>
      <w:r w:rsidR="00DB7137">
        <w:rPr>
          <w:rFonts w:ascii="Arial" w:hAnsi="Arial" w:cs="Arial"/>
        </w:rPr>
        <w:t>e</w:t>
      </w:r>
      <w:r w:rsidRPr="002A7B03">
        <w:rPr>
          <w:rFonts w:ascii="Arial" w:hAnsi="Arial" w:cs="Arial"/>
        </w:rPr>
        <w:t xml:space="preserve"> i unapr</w:t>
      </w:r>
      <w:r w:rsidR="00DB7137">
        <w:rPr>
          <w:rFonts w:ascii="Arial" w:hAnsi="Arial" w:cs="Arial"/>
        </w:rPr>
        <w:t>j</w:t>
      </w:r>
      <w:r w:rsidRPr="002A7B03">
        <w:rPr>
          <w:rFonts w:ascii="Arial" w:hAnsi="Arial" w:cs="Arial"/>
        </w:rPr>
        <w:t xml:space="preserve">eđenja </w:t>
      </w:r>
      <w:r w:rsidR="003906E7">
        <w:rPr>
          <w:rFonts w:ascii="Arial" w:hAnsi="Arial" w:cs="Arial"/>
        </w:rPr>
        <w:t>unutarnje</w:t>
      </w:r>
      <w:r w:rsidRPr="002A7B03">
        <w:rPr>
          <w:rFonts w:ascii="Arial" w:hAnsi="Arial" w:cs="Arial"/>
        </w:rPr>
        <w:t xml:space="preserve"> revizije na </w:t>
      </w:r>
      <w:r w:rsidR="00DB7137">
        <w:rPr>
          <w:rFonts w:ascii="Arial" w:hAnsi="Arial" w:cs="Arial"/>
        </w:rPr>
        <w:t>temelju</w:t>
      </w:r>
      <w:r w:rsidRPr="002A7B03">
        <w:rPr>
          <w:rFonts w:ascii="Arial" w:hAnsi="Arial" w:cs="Arial"/>
        </w:rPr>
        <w:t xml:space="preserve"> metodologije koju priprema CHJ i o tome izvješ</w:t>
      </w:r>
      <w:r w:rsidR="00DB7137">
        <w:rPr>
          <w:rFonts w:ascii="Arial" w:hAnsi="Arial" w:cs="Arial"/>
        </w:rPr>
        <w:t>ćuje</w:t>
      </w:r>
      <w:r w:rsidRPr="002A7B03">
        <w:rPr>
          <w:rFonts w:ascii="Arial" w:hAnsi="Arial" w:cs="Arial"/>
        </w:rPr>
        <w:t xml:space="preserve"> rukovodi</w:t>
      </w:r>
      <w:r w:rsidR="00DB7137">
        <w:rPr>
          <w:rFonts w:ascii="Arial" w:hAnsi="Arial" w:cs="Arial"/>
        </w:rPr>
        <w:t>telja</w:t>
      </w:r>
      <w:r w:rsidRPr="002A7B03">
        <w:rPr>
          <w:rFonts w:ascii="Arial" w:hAnsi="Arial" w:cs="Arial"/>
        </w:rPr>
        <w:t xml:space="preserve"> korisnika javnih sredstava.</w:t>
      </w:r>
    </w:p>
    <w:p w:rsidR="001C3930" w:rsidRPr="002A7B03" w:rsidRDefault="001C3930" w:rsidP="001C3930">
      <w:pPr>
        <w:pStyle w:val="ListParagraph"/>
        <w:ind w:left="567" w:right="-279"/>
        <w:jc w:val="both"/>
        <w:rPr>
          <w:rFonts w:ascii="Arial" w:hAnsi="Arial" w:cs="Arial"/>
          <w:sz w:val="8"/>
        </w:rPr>
      </w:pPr>
    </w:p>
    <w:p w:rsidR="001C3930" w:rsidRPr="002A7B03" w:rsidRDefault="001C3930" w:rsidP="001C3930">
      <w:pPr>
        <w:pStyle w:val="ListParagraph"/>
        <w:numPr>
          <w:ilvl w:val="0"/>
          <w:numId w:val="10"/>
        </w:numPr>
        <w:ind w:left="567" w:right="-279" w:hanging="283"/>
        <w:jc w:val="both"/>
        <w:rPr>
          <w:rFonts w:ascii="Arial" w:hAnsi="Arial" w:cs="Arial"/>
        </w:rPr>
      </w:pPr>
      <w:r w:rsidRPr="002A7B03">
        <w:rPr>
          <w:rFonts w:ascii="Arial" w:hAnsi="Arial" w:cs="Arial"/>
          <w:b/>
        </w:rPr>
        <w:t xml:space="preserve">Provjera kvalitete od strane CHJ </w:t>
      </w:r>
      <w:r w:rsidRPr="002A7B03">
        <w:rPr>
          <w:rFonts w:ascii="Arial" w:hAnsi="Arial" w:cs="Arial"/>
        </w:rPr>
        <w:t>- CHJ obavlja provjeru kvalitet</w:t>
      </w:r>
      <w:r w:rsidR="00DB7137">
        <w:rPr>
          <w:rFonts w:ascii="Arial" w:hAnsi="Arial" w:cs="Arial"/>
        </w:rPr>
        <w:t>e</w:t>
      </w:r>
      <w:r w:rsidRPr="002A7B03">
        <w:rPr>
          <w:rFonts w:ascii="Arial" w:hAnsi="Arial" w:cs="Arial"/>
        </w:rPr>
        <w:t xml:space="preserve"> aktivnosti </w:t>
      </w:r>
      <w:r w:rsidR="003906E7">
        <w:rPr>
          <w:rFonts w:ascii="Arial" w:hAnsi="Arial" w:cs="Arial"/>
        </w:rPr>
        <w:t>unutarnje</w:t>
      </w:r>
      <w:r w:rsidRPr="002A7B03">
        <w:rPr>
          <w:rFonts w:ascii="Arial" w:hAnsi="Arial" w:cs="Arial"/>
        </w:rPr>
        <w:t xml:space="preserve"> revizije re</w:t>
      </w:r>
      <w:r w:rsidR="00DB7137">
        <w:rPr>
          <w:rFonts w:ascii="Arial" w:hAnsi="Arial" w:cs="Arial"/>
        </w:rPr>
        <w:t>dovnom godišnjom provjerom (na temelju</w:t>
      </w:r>
      <w:r w:rsidRPr="002A7B03">
        <w:rPr>
          <w:rFonts w:ascii="Arial" w:hAnsi="Arial" w:cs="Arial"/>
        </w:rPr>
        <w:t xml:space="preserve"> godišnjih izvješ</w:t>
      </w:r>
      <w:r w:rsidR="00DB7137">
        <w:rPr>
          <w:rFonts w:ascii="Arial" w:hAnsi="Arial" w:cs="Arial"/>
        </w:rPr>
        <w:t>ć</w:t>
      </w:r>
      <w:r w:rsidRPr="002A7B03">
        <w:rPr>
          <w:rFonts w:ascii="Arial" w:hAnsi="Arial" w:cs="Arial"/>
        </w:rPr>
        <w:t xml:space="preserve">a </w:t>
      </w:r>
      <w:r w:rsidR="003906E7">
        <w:rPr>
          <w:rFonts w:ascii="Arial" w:hAnsi="Arial" w:cs="Arial"/>
        </w:rPr>
        <w:t>unutarnje</w:t>
      </w:r>
      <w:r w:rsidRPr="002A7B03">
        <w:rPr>
          <w:rFonts w:ascii="Arial" w:hAnsi="Arial" w:cs="Arial"/>
        </w:rPr>
        <w:t xml:space="preserve"> revizije) i povremenom provjerom (po potrebi kod korisnika javnih sredstava pregledom cjelokupnog </w:t>
      </w:r>
      <w:r w:rsidR="00DB7137">
        <w:rPr>
          <w:rFonts w:ascii="Arial" w:hAnsi="Arial" w:cs="Arial"/>
        </w:rPr>
        <w:t>obavljanja</w:t>
      </w:r>
      <w:r w:rsidRPr="002A7B03">
        <w:rPr>
          <w:rFonts w:ascii="Arial" w:hAnsi="Arial" w:cs="Arial"/>
        </w:rPr>
        <w:t xml:space="preserve"> </w:t>
      </w:r>
      <w:r w:rsidR="003906E7">
        <w:rPr>
          <w:rFonts w:ascii="Arial" w:hAnsi="Arial" w:cs="Arial"/>
        </w:rPr>
        <w:t>unutarnje</w:t>
      </w:r>
      <w:r w:rsidRPr="002A7B03">
        <w:rPr>
          <w:rFonts w:ascii="Arial" w:hAnsi="Arial" w:cs="Arial"/>
        </w:rPr>
        <w:t xml:space="preserve"> revizije), a u svrhu prikupljanja informacija za poboljšanje metodologije i standarda rada. </w:t>
      </w:r>
    </w:p>
    <w:p w:rsidR="001C3930" w:rsidRPr="002A7B03" w:rsidRDefault="001C3930" w:rsidP="001C3930">
      <w:pPr>
        <w:pStyle w:val="ListParagraph"/>
        <w:ind w:left="567" w:right="-279"/>
        <w:jc w:val="both"/>
        <w:rPr>
          <w:rFonts w:ascii="Arial" w:hAnsi="Arial" w:cs="Arial"/>
          <w:sz w:val="8"/>
        </w:rPr>
      </w:pPr>
    </w:p>
    <w:p w:rsidR="001C3930" w:rsidRPr="002A7B03" w:rsidRDefault="001C3930" w:rsidP="001C3930">
      <w:pPr>
        <w:pStyle w:val="ListParagraph"/>
        <w:numPr>
          <w:ilvl w:val="0"/>
          <w:numId w:val="10"/>
        </w:numPr>
        <w:ind w:left="567" w:right="-279" w:hanging="283"/>
        <w:jc w:val="both"/>
        <w:rPr>
          <w:rFonts w:ascii="Arial" w:hAnsi="Arial" w:cs="Arial"/>
        </w:rPr>
      </w:pPr>
      <w:r w:rsidRPr="002A7B03">
        <w:rPr>
          <w:rFonts w:ascii="Arial" w:hAnsi="Arial" w:cs="Arial"/>
          <w:b/>
        </w:rPr>
        <w:t>Eks</w:t>
      </w:r>
      <w:r w:rsidR="00DB7137">
        <w:rPr>
          <w:rFonts w:ascii="Arial" w:hAnsi="Arial" w:cs="Arial"/>
          <w:b/>
        </w:rPr>
        <w:t>terni pregled kontrole kvalitete</w:t>
      </w:r>
      <w:r w:rsidRPr="002A7B03">
        <w:rPr>
          <w:rFonts w:ascii="Arial" w:hAnsi="Arial" w:cs="Arial"/>
          <w:b/>
        </w:rPr>
        <w:t xml:space="preserve"> </w:t>
      </w:r>
      <w:r w:rsidRPr="002A7B03">
        <w:rPr>
          <w:rFonts w:ascii="Arial" w:hAnsi="Arial" w:cs="Arial"/>
        </w:rPr>
        <w:t>-</w:t>
      </w:r>
      <w:r w:rsidR="00DB7137">
        <w:rPr>
          <w:rFonts w:ascii="Arial" w:hAnsi="Arial" w:cs="Arial"/>
        </w:rPr>
        <w:t xml:space="preserve"> </w:t>
      </w:r>
      <w:r w:rsidRPr="002A7B03">
        <w:rPr>
          <w:rFonts w:ascii="Arial" w:hAnsi="Arial" w:cs="Arial"/>
        </w:rPr>
        <w:t xml:space="preserve">jedinica </w:t>
      </w:r>
      <w:r w:rsidR="003906E7">
        <w:rPr>
          <w:rFonts w:ascii="Arial" w:hAnsi="Arial" w:cs="Arial"/>
        </w:rPr>
        <w:t>unutarnje</w:t>
      </w:r>
      <w:r w:rsidRPr="002A7B03">
        <w:rPr>
          <w:rFonts w:ascii="Arial" w:hAnsi="Arial" w:cs="Arial"/>
        </w:rPr>
        <w:t xml:space="preserve"> revizije može biti predmet </w:t>
      </w:r>
      <w:r w:rsidR="00DB7137">
        <w:rPr>
          <w:rFonts w:ascii="Arial" w:hAnsi="Arial" w:cs="Arial"/>
        </w:rPr>
        <w:t>vanjskog</w:t>
      </w:r>
      <w:r w:rsidRPr="002A7B03">
        <w:rPr>
          <w:rFonts w:ascii="Arial" w:hAnsi="Arial" w:cs="Arial"/>
        </w:rPr>
        <w:t xml:space="preserve"> pregleda kontrole kvalitet</w:t>
      </w:r>
      <w:r w:rsidR="00DB7137">
        <w:rPr>
          <w:rFonts w:ascii="Arial" w:hAnsi="Arial" w:cs="Arial"/>
        </w:rPr>
        <w:t>e</w:t>
      </w:r>
      <w:r w:rsidRPr="002A7B03">
        <w:rPr>
          <w:rFonts w:ascii="Arial" w:hAnsi="Arial" w:cs="Arial"/>
        </w:rPr>
        <w:t xml:space="preserve"> koji se izvršava najmanje jednom svakih pet godina, a koji </w:t>
      </w:r>
      <w:r w:rsidR="00DB7137">
        <w:rPr>
          <w:rFonts w:ascii="Arial" w:hAnsi="Arial" w:cs="Arial"/>
        </w:rPr>
        <w:t>obavljaju</w:t>
      </w:r>
      <w:r w:rsidRPr="002A7B03">
        <w:rPr>
          <w:rFonts w:ascii="Arial" w:hAnsi="Arial" w:cs="Arial"/>
        </w:rPr>
        <w:t xml:space="preserve"> kvalifi</w:t>
      </w:r>
      <w:r w:rsidR="00DB7137">
        <w:rPr>
          <w:rFonts w:ascii="Arial" w:hAnsi="Arial" w:cs="Arial"/>
        </w:rPr>
        <w:t>cirane</w:t>
      </w:r>
      <w:r w:rsidRPr="002A7B03">
        <w:rPr>
          <w:rFonts w:ascii="Arial" w:hAnsi="Arial" w:cs="Arial"/>
        </w:rPr>
        <w:t xml:space="preserve"> osobe ne</w:t>
      </w:r>
      <w:r w:rsidR="00DB7137">
        <w:rPr>
          <w:rFonts w:ascii="Arial" w:hAnsi="Arial" w:cs="Arial"/>
        </w:rPr>
        <w:t>ovisne o</w:t>
      </w:r>
      <w:r w:rsidRPr="002A7B03">
        <w:rPr>
          <w:rFonts w:ascii="Arial" w:hAnsi="Arial" w:cs="Arial"/>
        </w:rPr>
        <w:t xml:space="preserve"> organizacij</w:t>
      </w:r>
      <w:r w:rsidR="00DB7137">
        <w:rPr>
          <w:rFonts w:ascii="Arial" w:hAnsi="Arial" w:cs="Arial"/>
        </w:rPr>
        <w:t>i</w:t>
      </w:r>
      <w:r w:rsidRPr="002A7B03">
        <w:rPr>
          <w:rFonts w:ascii="Arial" w:hAnsi="Arial" w:cs="Arial"/>
        </w:rPr>
        <w:t xml:space="preserve">, koje nemaju stvarni ili mogući sukob interesa da bi se utvrdila usklađenost poslovanja </w:t>
      </w:r>
      <w:r w:rsidR="003906E7">
        <w:rPr>
          <w:rFonts w:ascii="Arial" w:hAnsi="Arial" w:cs="Arial"/>
        </w:rPr>
        <w:t>unutarnje</w:t>
      </w:r>
      <w:r w:rsidRPr="002A7B03">
        <w:rPr>
          <w:rFonts w:ascii="Arial" w:hAnsi="Arial" w:cs="Arial"/>
        </w:rPr>
        <w:t xml:space="preserve"> revizije sa standardima profesionalne prakse </w:t>
      </w:r>
      <w:r w:rsidR="003906E7">
        <w:rPr>
          <w:rFonts w:ascii="Arial" w:hAnsi="Arial" w:cs="Arial"/>
        </w:rPr>
        <w:t>unutarnje</w:t>
      </w:r>
      <w:r w:rsidRPr="002A7B03">
        <w:rPr>
          <w:rFonts w:ascii="Arial" w:hAnsi="Arial" w:cs="Arial"/>
        </w:rPr>
        <w:t xml:space="preserve"> revizije. Vrijeme i raspored </w:t>
      </w:r>
      <w:r w:rsidR="00DB7137">
        <w:rPr>
          <w:rFonts w:ascii="Arial" w:hAnsi="Arial" w:cs="Arial"/>
        </w:rPr>
        <w:t>obavljanja vanjske</w:t>
      </w:r>
      <w:r w:rsidRPr="002A7B03">
        <w:rPr>
          <w:rFonts w:ascii="Arial" w:hAnsi="Arial" w:cs="Arial"/>
        </w:rPr>
        <w:t xml:space="preserve"> kontrole kvalitet</w:t>
      </w:r>
      <w:r w:rsidR="00DB7137">
        <w:rPr>
          <w:rFonts w:ascii="Arial" w:hAnsi="Arial" w:cs="Arial"/>
        </w:rPr>
        <w:t>e</w:t>
      </w:r>
      <w:r w:rsidRPr="002A7B03">
        <w:rPr>
          <w:rFonts w:ascii="Arial" w:hAnsi="Arial" w:cs="Arial"/>
        </w:rPr>
        <w:t xml:space="preserve"> i izbor </w:t>
      </w:r>
      <w:r w:rsidR="00DB7137">
        <w:rPr>
          <w:rFonts w:ascii="Arial" w:hAnsi="Arial" w:cs="Arial"/>
        </w:rPr>
        <w:t>osoba</w:t>
      </w:r>
      <w:r w:rsidRPr="002A7B03">
        <w:rPr>
          <w:rFonts w:ascii="Arial" w:hAnsi="Arial" w:cs="Arial"/>
        </w:rPr>
        <w:t xml:space="preserve"> ili ne</w:t>
      </w:r>
      <w:r w:rsidR="00DB7137">
        <w:rPr>
          <w:rFonts w:ascii="Arial" w:hAnsi="Arial" w:cs="Arial"/>
        </w:rPr>
        <w:t>o</w:t>
      </w:r>
      <w:r w:rsidRPr="002A7B03">
        <w:rPr>
          <w:rFonts w:ascii="Arial" w:hAnsi="Arial" w:cs="Arial"/>
        </w:rPr>
        <w:t xml:space="preserve">visne organizacije za </w:t>
      </w:r>
      <w:r w:rsidR="00DB7137">
        <w:rPr>
          <w:rFonts w:ascii="Arial" w:hAnsi="Arial" w:cs="Arial"/>
        </w:rPr>
        <w:t>vanjsku</w:t>
      </w:r>
      <w:r w:rsidRPr="002A7B03">
        <w:rPr>
          <w:rFonts w:ascii="Arial" w:hAnsi="Arial" w:cs="Arial"/>
        </w:rPr>
        <w:t xml:space="preserve"> kontrolu kvalitet</w:t>
      </w:r>
      <w:r w:rsidR="00DB7137">
        <w:rPr>
          <w:rFonts w:ascii="Arial" w:hAnsi="Arial" w:cs="Arial"/>
        </w:rPr>
        <w:t>e</w:t>
      </w:r>
      <w:r w:rsidRPr="002A7B03">
        <w:rPr>
          <w:rFonts w:ascii="Arial" w:hAnsi="Arial" w:cs="Arial"/>
        </w:rPr>
        <w:t xml:space="preserve"> definira CHJ.</w:t>
      </w:r>
    </w:p>
    <w:p w:rsidR="001C3930" w:rsidRPr="002A7B03" w:rsidRDefault="001C3930" w:rsidP="001C3930">
      <w:pPr>
        <w:ind w:right="-279"/>
        <w:jc w:val="both"/>
        <w:rPr>
          <w:rFonts w:ascii="Arial" w:hAnsi="Arial" w:cs="Arial"/>
        </w:rPr>
      </w:pPr>
      <w:r w:rsidRPr="002A7B03">
        <w:rPr>
          <w:rFonts w:ascii="Arial" w:hAnsi="Arial" w:cs="Arial"/>
        </w:rPr>
        <w:t>Važećom Metodologijom rada da</w:t>
      </w:r>
      <w:r w:rsidR="00DB7137">
        <w:rPr>
          <w:rFonts w:ascii="Arial" w:hAnsi="Arial" w:cs="Arial"/>
        </w:rPr>
        <w:t>n</w:t>
      </w:r>
      <w:r w:rsidRPr="002A7B03">
        <w:rPr>
          <w:rFonts w:ascii="Arial" w:hAnsi="Arial" w:cs="Arial"/>
        </w:rPr>
        <w:t xml:space="preserve">je kroz Prilog 15. </w:t>
      </w:r>
      <w:r w:rsidR="00DB7137">
        <w:rPr>
          <w:rFonts w:ascii="Arial" w:hAnsi="Arial" w:cs="Arial"/>
        </w:rPr>
        <w:t>popis</w:t>
      </w:r>
      <w:r w:rsidRPr="002A7B03">
        <w:rPr>
          <w:rFonts w:ascii="Arial" w:hAnsi="Arial" w:cs="Arial"/>
        </w:rPr>
        <w:t xml:space="preserve"> pitanja za provjeru kvalitete rada revizorskog izvješ</w:t>
      </w:r>
      <w:r w:rsidR="00DB7137">
        <w:rPr>
          <w:rFonts w:ascii="Arial" w:hAnsi="Arial" w:cs="Arial"/>
        </w:rPr>
        <w:t>ć</w:t>
      </w:r>
      <w:r w:rsidRPr="002A7B03">
        <w:rPr>
          <w:rFonts w:ascii="Arial" w:hAnsi="Arial" w:cs="Arial"/>
        </w:rPr>
        <w:t>a, a CHJ redovnu provjeru kvalitet</w:t>
      </w:r>
      <w:r w:rsidR="00DB7137">
        <w:rPr>
          <w:rFonts w:ascii="Arial" w:hAnsi="Arial" w:cs="Arial"/>
        </w:rPr>
        <w:t>e</w:t>
      </w:r>
      <w:r w:rsidRPr="002A7B03">
        <w:rPr>
          <w:rFonts w:ascii="Arial" w:hAnsi="Arial" w:cs="Arial"/>
        </w:rPr>
        <w:t xml:space="preserve"> </w:t>
      </w:r>
      <w:r w:rsidR="00DB7137">
        <w:rPr>
          <w:rFonts w:ascii="Arial" w:hAnsi="Arial" w:cs="Arial"/>
        </w:rPr>
        <w:t xml:space="preserve">obavlja </w:t>
      </w:r>
      <w:r w:rsidRPr="002A7B03">
        <w:rPr>
          <w:rFonts w:ascii="Arial" w:hAnsi="Arial" w:cs="Arial"/>
        </w:rPr>
        <w:t xml:space="preserve">godišnje na </w:t>
      </w:r>
      <w:r w:rsidR="00DB7137">
        <w:rPr>
          <w:rFonts w:ascii="Arial" w:hAnsi="Arial" w:cs="Arial"/>
        </w:rPr>
        <w:t>temelju godišnjih izvješć</w:t>
      </w:r>
      <w:r w:rsidRPr="002A7B03">
        <w:rPr>
          <w:rFonts w:ascii="Arial" w:hAnsi="Arial" w:cs="Arial"/>
        </w:rPr>
        <w:t xml:space="preserve">a </w:t>
      </w:r>
      <w:r w:rsidR="003906E7">
        <w:rPr>
          <w:rFonts w:ascii="Arial" w:hAnsi="Arial" w:cs="Arial"/>
        </w:rPr>
        <w:t>unutarnje</w:t>
      </w:r>
      <w:r w:rsidRPr="002A7B03">
        <w:rPr>
          <w:rFonts w:ascii="Arial" w:hAnsi="Arial" w:cs="Arial"/>
        </w:rPr>
        <w:t xml:space="preserve"> revizije. Dakle, u kontekstu izmjene standarda, potrebno je postojeće mehanizme preispitati i ažurirati, urediti povremenu provjeru kvalitet</w:t>
      </w:r>
      <w:r w:rsidR="00DB7137">
        <w:rPr>
          <w:rFonts w:ascii="Arial" w:hAnsi="Arial" w:cs="Arial"/>
        </w:rPr>
        <w:t>e</w:t>
      </w:r>
      <w:r w:rsidRPr="002A7B03">
        <w:rPr>
          <w:rFonts w:ascii="Arial" w:hAnsi="Arial" w:cs="Arial"/>
        </w:rPr>
        <w:t xml:space="preserve"> koju </w:t>
      </w:r>
      <w:r w:rsidR="00DB7137">
        <w:rPr>
          <w:rFonts w:ascii="Arial" w:hAnsi="Arial" w:cs="Arial"/>
        </w:rPr>
        <w:t>obavlja</w:t>
      </w:r>
      <w:r w:rsidRPr="002A7B03">
        <w:rPr>
          <w:rFonts w:ascii="Arial" w:hAnsi="Arial" w:cs="Arial"/>
        </w:rPr>
        <w:t xml:space="preserve"> CHJ, te kriterije i detalje </w:t>
      </w:r>
      <w:r w:rsidR="00DB7137">
        <w:rPr>
          <w:rFonts w:ascii="Arial" w:hAnsi="Arial" w:cs="Arial"/>
        </w:rPr>
        <w:t>vanjske</w:t>
      </w:r>
      <w:r w:rsidRPr="002A7B03">
        <w:rPr>
          <w:rFonts w:ascii="Arial" w:hAnsi="Arial" w:cs="Arial"/>
        </w:rPr>
        <w:t xml:space="preserve"> kontrole kvalitet</w:t>
      </w:r>
      <w:r w:rsidR="00DB7137">
        <w:rPr>
          <w:rFonts w:ascii="Arial" w:hAnsi="Arial" w:cs="Arial"/>
        </w:rPr>
        <w:t>e</w:t>
      </w:r>
      <w:r w:rsidRPr="002A7B03">
        <w:rPr>
          <w:rStyle w:val="FootnoteReference"/>
          <w:rFonts w:ascii="Arial" w:hAnsi="Arial" w:cs="Arial"/>
        </w:rPr>
        <w:footnoteReference w:id="67"/>
      </w:r>
      <w:r w:rsidRPr="002A7B03">
        <w:rPr>
          <w:rFonts w:ascii="Arial" w:hAnsi="Arial" w:cs="Arial"/>
        </w:rPr>
        <w:t>.</w:t>
      </w:r>
    </w:p>
    <w:p w:rsidR="001C3930" w:rsidRPr="002A7B03" w:rsidRDefault="001C3930" w:rsidP="001C3930">
      <w:pPr>
        <w:ind w:right="-279"/>
        <w:jc w:val="both"/>
        <w:rPr>
          <w:rFonts w:ascii="Arial" w:hAnsi="Arial" w:cs="Arial"/>
        </w:rPr>
      </w:pPr>
      <w:r w:rsidRPr="002A7B03">
        <w:rPr>
          <w:rFonts w:ascii="Arial" w:hAnsi="Arial" w:cs="Arial"/>
        </w:rPr>
        <w:t xml:space="preserve">U narednom </w:t>
      </w:r>
      <w:r w:rsidR="00DB7137">
        <w:rPr>
          <w:rFonts w:ascii="Arial" w:hAnsi="Arial" w:cs="Arial"/>
        </w:rPr>
        <w:t>razdoblju</w:t>
      </w:r>
      <w:r w:rsidRPr="002A7B03">
        <w:rPr>
          <w:rFonts w:ascii="Arial" w:hAnsi="Arial" w:cs="Arial"/>
        </w:rPr>
        <w:t xml:space="preserve"> bi</w:t>
      </w:r>
      <w:r w:rsidR="00DB7137">
        <w:rPr>
          <w:rFonts w:ascii="Arial" w:hAnsi="Arial" w:cs="Arial"/>
        </w:rPr>
        <w:t xml:space="preserve">t </w:t>
      </w:r>
      <w:r w:rsidRPr="002A7B03">
        <w:rPr>
          <w:rFonts w:ascii="Arial" w:hAnsi="Arial" w:cs="Arial"/>
        </w:rPr>
        <w:t xml:space="preserve">će potrebno razviti metodologiju za </w:t>
      </w:r>
      <w:r w:rsidR="003906E7">
        <w:rPr>
          <w:rFonts w:ascii="Arial" w:hAnsi="Arial" w:cs="Arial"/>
        </w:rPr>
        <w:t>s</w:t>
      </w:r>
      <w:r w:rsidR="00DB7137">
        <w:rPr>
          <w:rFonts w:ascii="Arial" w:hAnsi="Arial" w:cs="Arial"/>
        </w:rPr>
        <w:t>istem</w:t>
      </w:r>
      <w:r w:rsidR="003906E7">
        <w:rPr>
          <w:rFonts w:ascii="Arial" w:hAnsi="Arial" w:cs="Arial"/>
        </w:rPr>
        <w:t>a</w:t>
      </w:r>
      <w:r w:rsidRPr="002A7B03">
        <w:rPr>
          <w:rFonts w:ascii="Arial" w:hAnsi="Arial" w:cs="Arial"/>
        </w:rPr>
        <w:t>tičnu provjeru kvalitet</w:t>
      </w:r>
      <w:r w:rsidR="00DB7137">
        <w:rPr>
          <w:rFonts w:ascii="Arial" w:hAnsi="Arial" w:cs="Arial"/>
        </w:rPr>
        <w:t>e</w:t>
      </w:r>
      <w:r w:rsidRPr="002A7B03">
        <w:rPr>
          <w:rFonts w:ascii="Arial" w:hAnsi="Arial" w:cs="Arial"/>
        </w:rPr>
        <w:t xml:space="preserve"> koja bi se provodila </w:t>
      </w:r>
      <w:r w:rsidR="00DB7137">
        <w:rPr>
          <w:rFonts w:ascii="Arial" w:hAnsi="Arial" w:cs="Arial"/>
        </w:rPr>
        <w:t>sukladno</w:t>
      </w:r>
      <w:r w:rsidRPr="002A7B03">
        <w:rPr>
          <w:rFonts w:ascii="Arial" w:hAnsi="Arial" w:cs="Arial"/>
        </w:rPr>
        <w:t xml:space="preserve"> Zakon</w:t>
      </w:r>
      <w:r w:rsidR="00DB7137">
        <w:rPr>
          <w:rFonts w:ascii="Arial" w:hAnsi="Arial" w:cs="Arial"/>
        </w:rPr>
        <w:t>u</w:t>
      </w:r>
      <w:r w:rsidRPr="002A7B03">
        <w:rPr>
          <w:rFonts w:ascii="Arial" w:hAnsi="Arial" w:cs="Arial"/>
        </w:rPr>
        <w:t xml:space="preserve"> o </w:t>
      </w:r>
      <w:r w:rsidR="00217F53">
        <w:rPr>
          <w:rFonts w:ascii="Arial" w:hAnsi="Arial" w:cs="Arial"/>
        </w:rPr>
        <w:t>unutarnjoj</w:t>
      </w:r>
      <w:r w:rsidRPr="002A7B03">
        <w:rPr>
          <w:rFonts w:ascii="Arial" w:hAnsi="Arial" w:cs="Arial"/>
        </w:rPr>
        <w:t xml:space="preserve"> reviziji. Ujedno, potrebno je unaprijediti postojeće napore na praćenju i izvješ</w:t>
      </w:r>
      <w:r w:rsidR="00DB7137">
        <w:rPr>
          <w:rFonts w:ascii="Arial" w:hAnsi="Arial" w:cs="Arial"/>
        </w:rPr>
        <w:t>ćivanju s</w:t>
      </w:r>
      <w:r w:rsidRPr="002A7B03">
        <w:rPr>
          <w:rFonts w:ascii="Arial" w:hAnsi="Arial" w:cs="Arial"/>
        </w:rPr>
        <w:t xml:space="preserve"> podacima o mjerljivim efektima provođenja preporuka </w:t>
      </w:r>
      <w:r w:rsidR="003906E7">
        <w:rPr>
          <w:rFonts w:ascii="Arial" w:hAnsi="Arial" w:cs="Arial"/>
        </w:rPr>
        <w:t>unutarnjih</w:t>
      </w:r>
      <w:r w:rsidRPr="002A7B03">
        <w:rPr>
          <w:rFonts w:ascii="Arial" w:hAnsi="Arial" w:cs="Arial"/>
        </w:rPr>
        <w:t xml:space="preserve"> revizora (tzv. dodana vrijednost) u pogledu, na primjer, povećanog prikupljanja prihoda, racionalizacije ras</w:t>
      </w:r>
      <w:r w:rsidR="00DB7137">
        <w:rPr>
          <w:rFonts w:ascii="Arial" w:hAnsi="Arial" w:cs="Arial"/>
        </w:rPr>
        <w:t>hoda, upravljanja imovinom i ob</w:t>
      </w:r>
      <w:r w:rsidRPr="002A7B03">
        <w:rPr>
          <w:rFonts w:ascii="Arial" w:hAnsi="Arial" w:cs="Arial"/>
        </w:rPr>
        <w:t xml:space="preserve">vezama ili pouzdanijeg </w:t>
      </w:r>
      <w:r w:rsidR="003906E7">
        <w:rPr>
          <w:rFonts w:ascii="Arial" w:hAnsi="Arial" w:cs="Arial"/>
        </w:rPr>
        <w:t>financ</w:t>
      </w:r>
      <w:r w:rsidRPr="002A7B03">
        <w:rPr>
          <w:rFonts w:ascii="Arial" w:hAnsi="Arial" w:cs="Arial"/>
        </w:rPr>
        <w:t>ijskog i ne</w:t>
      </w:r>
      <w:r w:rsidR="003906E7">
        <w:rPr>
          <w:rFonts w:ascii="Arial" w:hAnsi="Arial" w:cs="Arial"/>
        </w:rPr>
        <w:t>financ</w:t>
      </w:r>
      <w:r w:rsidRPr="002A7B03">
        <w:rPr>
          <w:rFonts w:ascii="Arial" w:hAnsi="Arial" w:cs="Arial"/>
        </w:rPr>
        <w:t>ijskog izvještavanja.</w:t>
      </w:r>
    </w:p>
    <w:p w:rsidR="001C3930" w:rsidRPr="002A7B03" w:rsidRDefault="005E5255" w:rsidP="001C3930">
      <w:pPr>
        <w:pStyle w:val="Heading5"/>
        <w:rPr>
          <w:rFonts w:ascii="Arial" w:hAnsi="Arial" w:cs="Arial"/>
        </w:rPr>
      </w:pPr>
      <w:r>
        <w:rPr>
          <w:rFonts w:ascii="Arial" w:hAnsi="Arial" w:cs="Arial"/>
        </w:rPr>
        <w:t>Unutarnja</w:t>
      </w:r>
      <w:r w:rsidR="001C3930" w:rsidRPr="002A7B03">
        <w:rPr>
          <w:rFonts w:ascii="Arial" w:hAnsi="Arial" w:cs="Arial"/>
        </w:rPr>
        <w:t xml:space="preserve"> revizija u javnim p</w:t>
      </w:r>
      <w:r w:rsidR="00DB7137">
        <w:rPr>
          <w:rFonts w:ascii="Arial" w:hAnsi="Arial" w:cs="Arial"/>
        </w:rPr>
        <w:t>o</w:t>
      </w:r>
      <w:r w:rsidR="001C3930" w:rsidRPr="002A7B03">
        <w:rPr>
          <w:rFonts w:ascii="Arial" w:hAnsi="Arial" w:cs="Arial"/>
        </w:rPr>
        <w:t xml:space="preserve">duzećima  </w:t>
      </w:r>
    </w:p>
    <w:p w:rsidR="001C3930" w:rsidRPr="002A7B03" w:rsidRDefault="001C3930" w:rsidP="001C3930">
      <w:pPr>
        <w:ind w:right="-279"/>
        <w:jc w:val="both"/>
        <w:rPr>
          <w:rFonts w:ascii="Arial" w:hAnsi="Arial" w:cs="Arial"/>
        </w:rPr>
      </w:pPr>
      <w:r w:rsidRPr="002A7B03">
        <w:rPr>
          <w:rFonts w:ascii="Arial" w:hAnsi="Arial" w:cs="Arial"/>
        </w:rPr>
        <w:t>Zakon o javnim p</w:t>
      </w:r>
      <w:r w:rsidR="00DB7137">
        <w:rPr>
          <w:rFonts w:ascii="Arial" w:hAnsi="Arial" w:cs="Arial"/>
        </w:rPr>
        <w:t>o</w:t>
      </w:r>
      <w:r w:rsidRPr="002A7B03">
        <w:rPr>
          <w:rFonts w:ascii="Arial" w:hAnsi="Arial" w:cs="Arial"/>
        </w:rPr>
        <w:t xml:space="preserve">duzećima u FBiH datira iz 2005. godine, a zadnje izmjene provedene su 2012. godine. Odredbe koje se odnose na </w:t>
      </w:r>
      <w:r w:rsidR="00DB7137">
        <w:rPr>
          <w:rFonts w:ascii="Arial" w:hAnsi="Arial" w:cs="Arial"/>
        </w:rPr>
        <w:t>unutarnj</w:t>
      </w:r>
      <w:r w:rsidRPr="002A7B03">
        <w:rPr>
          <w:rFonts w:ascii="Arial" w:hAnsi="Arial" w:cs="Arial"/>
        </w:rPr>
        <w:t xml:space="preserve">u reviziju trebaju biti ažurirane </w:t>
      </w:r>
      <w:r w:rsidR="00DB7137">
        <w:rPr>
          <w:rFonts w:ascii="Arial" w:hAnsi="Arial" w:cs="Arial"/>
        </w:rPr>
        <w:t>sukladno</w:t>
      </w:r>
      <w:r w:rsidRPr="002A7B03">
        <w:rPr>
          <w:rFonts w:ascii="Arial" w:hAnsi="Arial" w:cs="Arial"/>
        </w:rPr>
        <w:t xml:space="preserve"> važećo</w:t>
      </w:r>
      <w:r w:rsidR="00DB7137">
        <w:rPr>
          <w:rFonts w:ascii="Arial" w:hAnsi="Arial" w:cs="Arial"/>
        </w:rPr>
        <w:t>j</w:t>
      </w:r>
      <w:r w:rsidRPr="002A7B03">
        <w:rPr>
          <w:rFonts w:ascii="Arial" w:hAnsi="Arial" w:cs="Arial"/>
        </w:rPr>
        <w:t xml:space="preserve"> regulativ</w:t>
      </w:r>
      <w:r w:rsidR="00DB7137">
        <w:rPr>
          <w:rFonts w:ascii="Arial" w:hAnsi="Arial" w:cs="Arial"/>
        </w:rPr>
        <w:t>i</w:t>
      </w:r>
      <w:r w:rsidRPr="002A7B03">
        <w:rPr>
          <w:rFonts w:ascii="Arial" w:hAnsi="Arial" w:cs="Arial"/>
        </w:rPr>
        <w:t xml:space="preserve"> u javnom sektoru u Federaciji i međunarodnim standardima </w:t>
      </w:r>
      <w:r w:rsidR="003906E7">
        <w:rPr>
          <w:rFonts w:ascii="Arial" w:hAnsi="Arial" w:cs="Arial"/>
        </w:rPr>
        <w:t>unutarnje</w:t>
      </w:r>
      <w:r w:rsidRPr="002A7B03">
        <w:rPr>
          <w:rFonts w:ascii="Arial" w:hAnsi="Arial" w:cs="Arial"/>
        </w:rPr>
        <w:t xml:space="preserve"> revizije. U tom smislu, potrebno je uskladiti Zakon o javnim p</w:t>
      </w:r>
      <w:r w:rsidR="00DB7137">
        <w:rPr>
          <w:rFonts w:ascii="Arial" w:hAnsi="Arial" w:cs="Arial"/>
        </w:rPr>
        <w:t>o</w:t>
      </w:r>
      <w:r w:rsidRPr="002A7B03">
        <w:rPr>
          <w:rFonts w:ascii="Arial" w:hAnsi="Arial" w:cs="Arial"/>
        </w:rPr>
        <w:t xml:space="preserve">duzećima u dijelu koji se odnosi na </w:t>
      </w:r>
      <w:r w:rsidR="00DB7137">
        <w:rPr>
          <w:rFonts w:ascii="Arial" w:hAnsi="Arial" w:cs="Arial"/>
        </w:rPr>
        <w:t>unutarnj</w:t>
      </w:r>
      <w:r w:rsidRPr="002A7B03">
        <w:rPr>
          <w:rFonts w:ascii="Arial" w:hAnsi="Arial" w:cs="Arial"/>
        </w:rPr>
        <w:t>u reviziju i time omogućiti harmoniz</w:t>
      </w:r>
      <w:r w:rsidR="00DB7137">
        <w:rPr>
          <w:rFonts w:ascii="Arial" w:hAnsi="Arial" w:cs="Arial"/>
        </w:rPr>
        <w:t>iranu</w:t>
      </w:r>
      <w:r w:rsidRPr="002A7B03">
        <w:rPr>
          <w:rFonts w:ascii="Arial" w:hAnsi="Arial" w:cs="Arial"/>
        </w:rPr>
        <w:t xml:space="preserve"> primjenu u praksi.</w:t>
      </w:r>
    </w:p>
    <w:p w:rsidR="001C3930" w:rsidRPr="002A7B03" w:rsidRDefault="00DB7137" w:rsidP="001C3930">
      <w:pPr>
        <w:ind w:right="-279"/>
        <w:jc w:val="both"/>
        <w:rPr>
          <w:rFonts w:ascii="Arial" w:hAnsi="Arial" w:cs="Arial"/>
        </w:rPr>
      </w:pPr>
      <w:r w:rsidRPr="002A7B03">
        <w:rPr>
          <w:rFonts w:ascii="Arial" w:hAnsi="Arial" w:cs="Arial"/>
        </w:rPr>
        <w:t>Također</w:t>
      </w:r>
      <w:r w:rsidR="001C3930" w:rsidRPr="002A7B03">
        <w:rPr>
          <w:rFonts w:ascii="Arial" w:hAnsi="Arial" w:cs="Arial"/>
        </w:rPr>
        <w:t xml:space="preserve">, Metodologija rada </w:t>
      </w:r>
      <w:r w:rsidR="003906E7">
        <w:rPr>
          <w:rFonts w:ascii="Arial" w:hAnsi="Arial" w:cs="Arial"/>
        </w:rPr>
        <w:t>unutarnje</w:t>
      </w:r>
      <w:r w:rsidR="001C3930" w:rsidRPr="002A7B03">
        <w:rPr>
          <w:rFonts w:ascii="Arial" w:hAnsi="Arial" w:cs="Arial"/>
        </w:rPr>
        <w:t xml:space="preserve"> revizije objavljena je 2013. godine i prilagođena prvenstveno </w:t>
      </w:r>
      <w:r w:rsidR="005E5255">
        <w:rPr>
          <w:rFonts w:ascii="Arial" w:hAnsi="Arial" w:cs="Arial"/>
        </w:rPr>
        <w:t>proračun</w:t>
      </w:r>
      <w:r w:rsidR="001C3930" w:rsidRPr="002A7B03">
        <w:rPr>
          <w:rFonts w:ascii="Arial" w:hAnsi="Arial" w:cs="Arial"/>
        </w:rPr>
        <w:t xml:space="preserve">skim  korisnicima, </w:t>
      </w:r>
      <w:r>
        <w:rPr>
          <w:rFonts w:ascii="Arial" w:hAnsi="Arial" w:cs="Arial"/>
        </w:rPr>
        <w:t xml:space="preserve">s </w:t>
      </w:r>
      <w:r w:rsidR="001C3930" w:rsidRPr="002A7B03">
        <w:rPr>
          <w:rFonts w:ascii="Arial" w:hAnsi="Arial" w:cs="Arial"/>
        </w:rPr>
        <w:t xml:space="preserve">obzirom da se u tom momentu Zakon o </w:t>
      </w:r>
      <w:r w:rsidR="00217F53">
        <w:rPr>
          <w:rFonts w:ascii="Arial" w:hAnsi="Arial" w:cs="Arial"/>
        </w:rPr>
        <w:t>unutarnjoj</w:t>
      </w:r>
      <w:r w:rsidR="001C3930" w:rsidRPr="002A7B03">
        <w:rPr>
          <w:rFonts w:ascii="Arial" w:hAnsi="Arial" w:cs="Arial"/>
        </w:rPr>
        <w:t xml:space="preserve"> reviziji nije odnosio na pravn</w:t>
      </w:r>
      <w:r>
        <w:rPr>
          <w:rFonts w:ascii="Arial" w:hAnsi="Arial" w:cs="Arial"/>
        </w:rPr>
        <w:t>e</w:t>
      </w:r>
      <w:r w:rsidR="001C3930" w:rsidRPr="002A7B03">
        <w:rPr>
          <w:rFonts w:ascii="Arial" w:hAnsi="Arial" w:cs="Arial"/>
        </w:rPr>
        <w:t xml:space="preserve"> </w:t>
      </w:r>
      <w:r>
        <w:rPr>
          <w:rFonts w:ascii="Arial" w:hAnsi="Arial" w:cs="Arial"/>
        </w:rPr>
        <w:t>osobe</w:t>
      </w:r>
      <w:r w:rsidR="001C3930" w:rsidRPr="002A7B03">
        <w:rPr>
          <w:rFonts w:ascii="Arial" w:hAnsi="Arial" w:cs="Arial"/>
        </w:rPr>
        <w:t xml:space="preserve"> u kojima FBiH, kantoni i općine imaju većinski vlasnički udjel (među njima i javna p</w:t>
      </w:r>
      <w:r>
        <w:rPr>
          <w:rFonts w:ascii="Arial" w:hAnsi="Arial" w:cs="Arial"/>
        </w:rPr>
        <w:t>o</w:t>
      </w:r>
      <w:r w:rsidR="001C3930" w:rsidRPr="002A7B03">
        <w:rPr>
          <w:rFonts w:ascii="Arial" w:hAnsi="Arial" w:cs="Arial"/>
        </w:rPr>
        <w:t xml:space="preserve">duzeća). Međutim, </w:t>
      </w:r>
      <w:r>
        <w:rPr>
          <w:rFonts w:ascii="Arial" w:hAnsi="Arial" w:cs="Arial"/>
        </w:rPr>
        <w:t xml:space="preserve">s </w:t>
      </w:r>
      <w:r w:rsidR="001C3930" w:rsidRPr="002A7B03">
        <w:rPr>
          <w:rFonts w:ascii="Arial" w:hAnsi="Arial" w:cs="Arial"/>
        </w:rPr>
        <w:t>obzirom da sada javna p</w:t>
      </w:r>
      <w:r>
        <w:rPr>
          <w:rFonts w:ascii="Arial" w:hAnsi="Arial" w:cs="Arial"/>
        </w:rPr>
        <w:t>oduzeća imaju ob</w:t>
      </w:r>
      <w:r w:rsidR="001C3930" w:rsidRPr="002A7B03">
        <w:rPr>
          <w:rFonts w:ascii="Arial" w:hAnsi="Arial" w:cs="Arial"/>
        </w:rPr>
        <w:t xml:space="preserve">vezu primjene važećeg regulatornog i metodološkog okvira, potrebno je izvršiti prilagođavanje metodoloških odredbi kako bi se provođenje </w:t>
      </w:r>
      <w:r w:rsidR="003906E7">
        <w:rPr>
          <w:rFonts w:ascii="Arial" w:hAnsi="Arial" w:cs="Arial"/>
        </w:rPr>
        <w:t>unutarnje</w:t>
      </w:r>
      <w:r w:rsidR="001C3930" w:rsidRPr="002A7B03">
        <w:rPr>
          <w:rFonts w:ascii="Arial" w:hAnsi="Arial" w:cs="Arial"/>
        </w:rPr>
        <w:t xml:space="preserve"> revizije provodilo na efikasan i unificiran način.</w:t>
      </w:r>
    </w:p>
    <w:p w:rsidR="001C3930" w:rsidRPr="002A7B03" w:rsidRDefault="001C3930" w:rsidP="001C3930">
      <w:pPr>
        <w:pStyle w:val="Heading3"/>
        <w:ind w:right="-563"/>
        <w:rPr>
          <w:rFonts w:ascii="Arial" w:hAnsi="Arial" w:cs="Arial"/>
          <w:sz w:val="18"/>
        </w:rPr>
      </w:pPr>
    </w:p>
    <w:p w:rsidR="001C3930" w:rsidRPr="002A7B03" w:rsidRDefault="001C3930" w:rsidP="001C3930">
      <w:pPr>
        <w:pStyle w:val="Heading3"/>
        <w:ind w:left="709" w:right="-563" w:hanging="709"/>
        <w:rPr>
          <w:rFonts w:ascii="Arial" w:hAnsi="Arial" w:cs="Arial"/>
        </w:rPr>
      </w:pPr>
      <w:bookmarkStart w:id="38" w:name="_Toc68086930"/>
      <w:r w:rsidRPr="002A7B03">
        <w:rPr>
          <w:rFonts w:ascii="Arial" w:hAnsi="Arial" w:cs="Arial"/>
        </w:rPr>
        <w:t xml:space="preserve">4.2.2 </w:t>
      </w:r>
      <w:r w:rsidRPr="002A7B03">
        <w:rPr>
          <w:rFonts w:ascii="Arial" w:hAnsi="Arial" w:cs="Arial"/>
        </w:rPr>
        <w:tab/>
      </w:r>
      <w:r w:rsidR="005E5255">
        <w:rPr>
          <w:rFonts w:ascii="Arial" w:hAnsi="Arial" w:cs="Arial"/>
        </w:rPr>
        <w:t>Unutarnja</w:t>
      </w:r>
      <w:r w:rsidRPr="002A7B03">
        <w:rPr>
          <w:rFonts w:ascii="Arial" w:hAnsi="Arial" w:cs="Arial"/>
        </w:rPr>
        <w:t xml:space="preserve"> revizija – strateški cilj i prioriteti za </w:t>
      </w:r>
      <w:r w:rsidR="00DB7137">
        <w:rPr>
          <w:rFonts w:ascii="Arial" w:hAnsi="Arial" w:cs="Arial"/>
        </w:rPr>
        <w:t>razdoblje</w:t>
      </w:r>
      <w:r w:rsidRPr="002A7B03">
        <w:rPr>
          <w:rFonts w:ascii="Arial" w:hAnsi="Arial" w:cs="Arial"/>
        </w:rPr>
        <w:t xml:space="preserve"> 2021-2027</w:t>
      </w:r>
      <w:r w:rsidR="00DB7137">
        <w:rPr>
          <w:rFonts w:ascii="Arial" w:hAnsi="Arial" w:cs="Arial"/>
        </w:rPr>
        <w:t>.</w:t>
      </w:r>
      <w:bookmarkEnd w:id="38"/>
      <w:r w:rsidRPr="002A7B03">
        <w:rPr>
          <w:rFonts w:ascii="Arial" w:hAnsi="Arial" w:cs="Arial"/>
        </w:rPr>
        <w:t xml:space="preserve"> </w:t>
      </w:r>
    </w:p>
    <w:p w:rsidR="001C3930" w:rsidRPr="002A7B03" w:rsidRDefault="001C3930" w:rsidP="001C3930">
      <w:pPr>
        <w:spacing w:after="120" w:line="240" w:lineRule="auto"/>
        <w:ind w:right="-563"/>
        <w:jc w:val="both"/>
        <w:rPr>
          <w:rFonts w:ascii="Arial" w:hAnsi="Arial" w:cs="Arial"/>
          <w:bCs/>
          <w:sz w:val="20"/>
          <w:szCs w:val="24"/>
        </w:rPr>
      </w:pPr>
    </w:p>
    <w:p w:rsidR="001C3930" w:rsidRPr="002A7B03" w:rsidRDefault="001C3930" w:rsidP="001C3930">
      <w:pPr>
        <w:ind w:right="-279"/>
        <w:jc w:val="both"/>
        <w:rPr>
          <w:rFonts w:ascii="Arial" w:hAnsi="Arial" w:cs="Arial"/>
        </w:rPr>
      </w:pPr>
      <w:r w:rsidRPr="002A7B03">
        <w:rPr>
          <w:rFonts w:ascii="Arial" w:hAnsi="Arial" w:cs="Arial"/>
          <w:bCs/>
        </w:rPr>
        <w:t xml:space="preserve">Strateški cilj razvoja </w:t>
      </w:r>
      <w:r w:rsidR="003906E7">
        <w:rPr>
          <w:rFonts w:ascii="Arial" w:hAnsi="Arial" w:cs="Arial"/>
          <w:bCs/>
        </w:rPr>
        <w:t>unutarnje</w:t>
      </w:r>
      <w:r w:rsidRPr="002A7B03">
        <w:rPr>
          <w:rFonts w:ascii="Arial" w:hAnsi="Arial" w:cs="Arial"/>
          <w:bCs/>
        </w:rPr>
        <w:t xml:space="preserve"> revizije je</w:t>
      </w:r>
      <w:r w:rsidRPr="002A7B03">
        <w:rPr>
          <w:rFonts w:ascii="Arial" w:hAnsi="Arial" w:cs="Arial"/>
          <w:b/>
        </w:rPr>
        <w:t xml:space="preserve"> </w:t>
      </w:r>
      <w:r w:rsidRPr="002A7B03">
        <w:rPr>
          <w:rFonts w:ascii="Arial" w:hAnsi="Arial" w:cs="Arial"/>
          <w:b/>
          <w:bCs/>
        </w:rPr>
        <w:t xml:space="preserve">unaprijeđena operativna funkcija </w:t>
      </w:r>
      <w:r w:rsidR="003906E7">
        <w:rPr>
          <w:rFonts w:ascii="Arial" w:hAnsi="Arial" w:cs="Arial"/>
          <w:b/>
          <w:bCs/>
        </w:rPr>
        <w:t>unutarnje</w:t>
      </w:r>
      <w:r w:rsidRPr="002A7B03">
        <w:rPr>
          <w:rFonts w:ascii="Arial" w:hAnsi="Arial" w:cs="Arial"/>
          <w:b/>
          <w:bCs/>
        </w:rPr>
        <w:t xml:space="preserve"> revizije kojom se  ostvaruje</w:t>
      </w:r>
      <w:r w:rsidR="00DB7137">
        <w:rPr>
          <w:rFonts w:ascii="Arial" w:hAnsi="Arial" w:cs="Arial"/>
          <w:b/>
          <w:bCs/>
        </w:rPr>
        <w:t xml:space="preserve"> dodatna vrijednost u skladu s</w:t>
      </w:r>
      <w:r w:rsidRPr="002A7B03">
        <w:rPr>
          <w:rFonts w:ascii="Arial" w:hAnsi="Arial" w:cs="Arial"/>
          <w:b/>
          <w:bCs/>
        </w:rPr>
        <w:t xml:space="preserve"> međunarodnim standardima</w:t>
      </w:r>
      <w:r w:rsidRPr="002A7B03">
        <w:rPr>
          <w:rFonts w:ascii="Arial" w:hAnsi="Arial" w:cs="Arial"/>
        </w:rPr>
        <w:t>. Prioriteti koje se će provesti u tom pravcu uključuju:</w:t>
      </w:r>
    </w:p>
    <w:p w:rsidR="001C3930" w:rsidRPr="002A7B03" w:rsidRDefault="001C3930" w:rsidP="001C3930">
      <w:pPr>
        <w:pStyle w:val="Heading4"/>
        <w:ind w:right="-563"/>
        <w:rPr>
          <w:rFonts w:ascii="Arial" w:hAnsi="Arial" w:cs="Arial"/>
          <w:i w:val="0"/>
          <w:iCs w:val="0"/>
        </w:rPr>
      </w:pPr>
      <w:r w:rsidRPr="002A7B03">
        <w:rPr>
          <w:rFonts w:ascii="Arial" w:hAnsi="Arial" w:cs="Arial"/>
          <w:i w:val="0"/>
          <w:iCs w:val="0"/>
        </w:rPr>
        <w:t xml:space="preserve">Prioritet 2.1: </w:t>
      </w:r>
      <w:r w:rsidR="005E5255">
        <w:rPr>
          <w:rFonts w:ascii="Arial" w:hAnsi="Arial" w:cs="Arial"/>
          <w:i w:val="0"/>
          <w:iCs w:val="0"/>
        </w:rPr>
        <w:t>Unutarnja</w:t>
      </w:r>
      <w:r w:rsidRPr="002A7B03">
        <w:rPr>
          <w:rFonts w:ascii="Arial" w:hAnsi="Arial" w:cs="Arial"/>
          <w:i w:val="0"/>
          <w:iCs w:val="0"/>
        </w:rPr>
        <w:t xml:space="preserve"> revizija je usp</w:t>
      </w:r>
      <w:r w:rsidR="00DB7137">
        <w:rPr>
          <w:rFonts w:ascii="Arial" w:hAnsi="Arial" w:cs="Arial"/>
          <w:i w:val="0"/>
          <w:iCs w:val="0"/>
        </w:rPr>
        <w:t>ostavljena i djeluje u skladu s</w:t>
      </w:r>
      <w:r w:rsidRPr="002A7B03">
        <w:rPr>
          <w:rFonts w:ascii="Arial" w:hAnsi="Arial" w:cs="Arial"/>
          <w:i w:val="0"/>
          <w:iCs w:val="0"/>
        </w:rPr>
        <w:t xml:space="preserve"> važećim propisima i međunarodnim standardima za profesionalnu praksu </w:t>
      </w:r>
      <w:r w:rsidR="003906E7">
        <w:rPr>
          <w:rFonts w:ascii="Arial" w:hAnsi="Arial" w:cs="Arial"/>
          <w:i w:val="0"/>
          <w:iCs w:val="0"/>
        </w:rPr>
        <w:t>unutarnje</w:t>
      </w:r>
      <w:r w:rsidRPr="002A7B03">
        <w:rPr>
          <w:rFonts w:ascii="Arial" w:hAnsi="Arial" w:cs="Arial"/>
          <w:i w:val="0"/>
          <w:iCs w:val="0"/>
        </w:rPr>
        <w:t xml:space="preserve"> revizije</w:t>
      </w:r>
    </w:p>
    <w:p w:rsidR="001C3930" w:rsidRPr="002A7B03" w:rsidRDefault="001C3930" w:rsidP="001C3930">
      <w:pPr>
        <w:ind w:right="-279"/>
        <w:jc w:val="both"/>
        <w:rPr>
          <w:rFonts w:ascii="Arial" w:hAnsi="Arial" w:cs="Arial"/>
        </w:rPr>
      </w:pPr>
      <w:r w:rsidRPr="002A7B03">
        <w:rPr>
          <w:rFonts w:ascii="Arial" w:hAnsi="Arial" w:cs="Arial"/>
        </w:rPr>
        <w:t xml:space="preserve">Mjere na osiguravanju usklađenosti s međunarodnim standardima trebaju obuhvatiti izradu nove Metodologije rada </w:t>
      </w:r>
      <w:r w:rsidR="003906E7">
        <w:rPr>
          <w:rFonts w:ascii="Arial" w:hAnsi="Arial" w:cs="Arial"/>
        </w:rPr>
        <w:t>unutarnje</w:t>
      </w:r>
      <w:r w:rsidRPr="002A7B03">
        <w:rPr>
          <w:rFonts w:ascii="Arial" w:hAnsi="Arial" w:cs="Arial"/>
        </w:rPr>
        <w:t xml:space="preserve"> revizije, razvoj provjere kvalitet</w:t>
      </w:r>
      <w:r w:rsidR="00DB7137">
        <w:rPr>
          <w:rFonts w:ascii="Arial" w:hAnsi="Arial" w:cs="Arial"/>
        </w:rPr>
        <w:t>e</w:t>
      </w:r>
      <w:r w:rsidRPr="002A7B03">
        <w:rPr>
          <w:rFonts w:ascii="Arial" w:hAnsi="Arial" w:cs="Arial"/>
        </w:rPr>
        <w:t xml:space="preserve"> od strane J</w:t>
      </w:r>
      <w:r w:rsidR="001922CF">
        <w:rPr>
          <w:rFonts w:ascii="Arial" w:hAnsi="Arial" w:cs="Arial"/>
        </w:rPr>
        <w:t>U</w:t>
      </w:r>
      <w:r w:rsidRPr="002A7B03">
        <w:rPr>
          <w:rFonts w:ascii="Arial" w:hAnsi="Arial" w:cs="Arial"/>
        </w:rPr>
        <w:t>R i CHJ FMF, te uređenje osnovnih kriterija i elemenata za ne</w:t>
      </w:r>
      <w:r w:rsidR="00DB7137">
        <w:rPr>
          <w:rFonts w:ascii="Arial" w:hAnsi="Arial" w:cs="Arial"/>
        </w:rPr>
        <w:t>o</w:t>
      </w:r>
      <w:r w:rsidRPr="002A7B03">
        <w:rPr>
          <w:rFonts w:ascii="Arial" w:hAnsi="Arial" w:cs="Arial"/>
        </w:rPr>
        <w:t>visnu vanjsku ocjenu kvalitet</w:t>
      </w:r>
      <w:r w:rsidR="00DB7137">
        <w:rPr>
          <w:rFonts w:ascii="Arial" w:hAnsi="Arial" w:cs="Arial"/>
        </w:rPr>
        <w:t>e od strane trećih osoba</w:t>
      </w:r>
      <w:r w:rsidRPr="002A7B03">
        <w:rPr>
          <w:rFonts w:ascii="Arial" w:hAnsi="Arial" w:cs="Arial"/>
        </w:rPr>
        <w:t xml:space="preserve">. Prioritet </w:t>
      </w:r>
      <w:r w:rsidR="00DB7137" w:rsidRPr="002A7B03">
        <w:rPr>
          <w:rFonts w:ascii="Arial" w:hAnsi="Arial" w:cs="Arial"/>
        </w:rPr>
        <w:t>također</w:t>
      </w:r>
      <w:r w:rsidRPr="002A7B03">
        <w:rPr>
          <w:rFonts w:ascii="Arial" w:hAnsi="Arial" w:cs="Arial"/>
        </w:rPr>
        <w:t xml:space="preserve"> podrazumijeva dalj</w:t>
      </w:r>
      <w:r w:rsidR="00DB7137">
        <w:rPr>
          <w:rFonts w:ascii="Arial" w:hAnsi="Arial" w:cs="Arial"/>
        </w:rPr>
        <w:t>nj</w:t>
      </w:r>
      <w:r w:rsidRPr="002A7B03">
        <w:rPr>
          <w:rFonts w:ascii="Arial" w:hAnsi="Arial" w:cs="Arial"/>
        </w:rPr>
        <w:t xml:space="preserve">u obuku i usavršavanje revizorskog osoblja, uključujući kontinuirani profesionalni razvoj. </w:t>
      </w:r>
    </w:p>
    <w:p w:rsidR="001C3930" w:rsidRPr="002A7B03" w:rsidRDefault="001C3930" w:rsidP="001C3930">
      <w:pPr>
        <w:ind w:right="-279"/>
        <w:jc w:val="both"/>
        <w:rPr>
          <w:rFonts w:ascii="Arial" w:hAnsi="Arial" w:cs="Arial"/>
        </w:rPr>
      </w:pPr>
      <w:r w:rsidRPr="002A7B03">
        <w:rPr>
          <w:rFonts w:ascii="Arial" w:hAnsi="Arial" w:cs="Arial"/>
        </w:rPr>
        <w:t xml:space="preserve">Neophodna je i dalja standardizacija postupaka </w:t>
      </w:r>
      <w:r w:rsidR="003906E7">
        <w:rPr>
          <w:rFonts w:ascii="Arial" w:hAnsi="Arial" w:cs="Arial"/>
        </w:rPr>
        <w:t>unutarnje</w:t>
      </w:r>
      <w:r w:rsidRPr="002A7B03">
        <w:rPr>
          <w:rFonts w:ascii="Arial" w:hAnsi="Arial" w:cs="Arial"/>
        </w:rPr>
        <w:t xml:space="preserve"> revizije kroz automatizaciju, te korištenje softverskih alata za reviziju. </w:t>
      </w:r>
    </w:p>
    <w:p w:rsidR="001C3930" w:rsidRPr="002A7B03" w:rsidRDefault="001C3930" w:rsidP="001C3930">
      <w:pPr>
        <w:pStyle w:val="Heading4"/>
        <w:ind w:right="-563"/>
        <w:rPr>
          <w:rFonts w:ascii="Arial" w:hAnsi="Arial" w:cs="Arial"/>
          <w:i w:val="0"/>
          <w:iCs w:val="0"/>
        </w:rPr>
      </w:pPr>
      <w:r w:rsidRPr="002A7B03">
        <w:rPr>
          <w:rFonts w:ascii="Arial" w:hAnsi="Arial" w:cs="Arial"/>
          <w:i w:val="0"/>
          <w:iCs w:val="0"/>
        </w:rPr>
        <w:t xml:space="preserve">Prioritet 2.2: Funkcija </w:t>
      </w:r>
      <w:r w:rsidR="003906E7">
        <w:rPr>
          <w:rFonts w:ascii="Arial" w:hAnsi="Arial" w:cs="Arial"/>
          <w:i w:val="0"/>
          <w:iCs w:val="0"/>
        </w:rPr>
        <w:t>unutarnje</w:t>
      </w:r>
      <w:r w:rsidRPr="002A7B03">
        <w:rPr>
          <w:rFonts w:ascii="Arial" w:hAnsi="Arial" w:cs="Arial"/>
          <w:i w:val="0"/>
          <w:iCs w:val="0"/>
        </w:rPr>
        <w:t xml:space="preserve"> revizije je adekvatno pozicionirana</w:t>
      </w:r>
    </w:p>
    <w:p w:rsidR="001C3930" w:rsidRPr="002A7B03" w:rsidRDefault="001C3930" w:rsidP="001C3930">
      <w:pPr>
        <w:ind w:right="-279"/>
        <w:jc w:val="both"/>
        <w:rPr>
          <w:rFonts w:ascii="Arial" w:hAnsi="Arial" w:cs="Arial"/>
        </w:rPr>
      </w:pPr>
      <w:r w:rsidRPr="002A7B03">
        <w:rPr>
          <w:rFonts w:ascii="Arial" w:hAnsi="Arial" w:cs="Arial"/>
        </w:rPr>
        <w:t>Adekvatno pozicioniranje funkcije podrazumijeva uspostavljanje J</w:t>
      </w:r>
      <w:r w:rsidR="00DB7137">
        <w:rPr>
          <w:rFonts w:ascii="Arial" w:hAnsi="Arial" w:cs="Arial"/>
        </w:rPr>
        <w:t>U</w:t>
      </w:r>
      <w:r w:rsidRPr="002A7B03">
        <w:rPr>
          <w:rFonts w:ascii="Arial" w:hAnsi="Arial" w:cs="Arial"/>
        </w:rPr>
        <w:t xml:space="preserve">R </w:t>
      </w:r>
      <w:r w:rsidR="00DB7137">
        <w:rPr>
          <w:rFonts w:ascii="Arial" w:hAnsi="Arial" w:cs="Arial"/>
        </w:rPr>
        <w:t xml:space="preserve">sukladno </w:t>
      </w:r>
      <w:r w:rsidRPr="002A7B03">
        <w:rPr>
          <w:rFonts w:ascii="Arial" w:hAnsi="Arial" w:cs="Arial"/>
        </w:rPr>
        <w:t xml:space="preserve">propisima iz oblasti </w:t>
      </w:r>
      <w:r w:rsidR="003906E7">
        <w:rPr>
          <w:rFonts w:ascii="Arial" w:hAnsi="Arial" w:cs="Arial"/>
        </w:rPr>
        <w:t>unutarnje</w:t>
      </w:r>
      <w:r w:rsidRPr="002A7B03">
        <w:rPr>
          <w:rFonts w:ascii="Arial" w:hAnsi="Arial" w:cs="Arial"/>
        </w:rPr>
        <w:t xml:space="preserve"> </w:t>
      </w:r>
      <w:r w:rsidR="00DB7137" w:rsidRPr="002A7B03">
        <w:rPr>
          <w:rFonts w:ascii="Arial" w:hAnsi="Arial" w:cs="Arial"/>
        </w:rPr>
        <w:t>revizije</w:t>
      </w:r>
      <w:r w:rsidRPr="002A7B03">
        <w:rPr>
          <w:rFonts w:ascii="Arial" w:hAnsi="Arial" w:cs="Arial"/>
        </w:rPr>
        <w:t>, te jednoobrazne opise poslova i u</w:t>
      </w:r>
      <w:r w:rsidR="00DB7137">
        <w:rPr>
          <w:rFonts w:ascii="Arial" w:hAnsi="Arial" w:cs="Arial"/>
        </w:rPr>
        <w:t>vjeta</w:t>
      </w:r>
      <w:r w:rsidRPr="002A7B03">
        <w:rPr>
          <w:rFonts w:ascii="Arial" w:hAnsi="Arial" w:cs="Arial"/>
        </w:rPr>
        <w:t xml:space="preserve"> za zapošljavanje rukovodi</w:t>
      </w:r>
      <w:r w:rsidR="00DB7137">
        <w:rPr>
          <w:rFonts w:ascii="Arial" w:hAnsi="Arial" w:cs="Arial"/>
        </w:rPr>
        <w:t>telja</w:t>
      </w:r>
      <w:r w:rsidRPr="002A7B03">
        <w:rPr>
          <w:rFonts w:ascii="Arial" w:hAnsi="Arial" w:cs="Arial"/>
        </w:rPr>
        <w:t xml:space="preserve"> J</w:t>
      </w:r>
      <w:r w:rsidR="00DB7137">
        <w:rPr>
          <w:rFonts w:ascii="Arial" w:hAnsi="Arial" w:cs="Arial"/>
        </w:rPr>
        <w:t>U</w:t>
      </w:r>
      <w:r w:rsidRPr="002A7B03">
        <w:rPr>
          <w:rFonts w:ascii="Arial" w:hAnsi="Arial" w:cs="Arial"/>
        </w:rPr>
        <w:t xml:space="preserve">R i </w:t>
      </w:r>
      <w:r w:rsidR="003906E7">
        <w:rPr>
          <w:rFonts w:ascii="Arial" w:hAnsi="Arial" w:cs="Arial"/>
        </w:rPr>
        <w:t>unutarnjih</w:t>
      </w:r>
      <w:r w:rsidRPr="002A7B03">
        <w:rPr>
          <w:rFonts w:ascii="Arial" w:hAnsi="Arial" w:cs="Arial"/>
        </w:rPr>
        <w:t xml:space="preserve"> revizora, što su neophodni pred</w:t>
      </w:r>
      <w:r w:rsidR="005E5255">
        <w:rPr>
          <w:rFonts w:ascii="Arial" w:hAnsi="Arial" w:cs="Arial"/>
        </w:rPr>
        <w:t>uvjeti</w:t>
      </w:r>
      <w:r w:rsidRPr="002A7B03">
        <w:rPr>
          <w:rFonts w:ascii="Arial" w:hAnsi="Arial" w:cs="Arial"/>
        </w:rPr>
        <w:t xml:space="preserve"> za osiguranje nezavisnosti </w:t>
      </w:r>
      <w:r w:rsidR="003906E7">
        <w:rPr>
          <w:rFonts w:ascii="Arial" w:hAnsi="Arial" w:cs="Arial"/>
        </w:rPr>
        <w:t>unutarnje</w:t>
      </w:r>
      <w:r w:rsidRPr="002A7B03">
        <w:rPr>
          <w:rFonts w:ascii="Arial" w:hAnsi="Arial" w:cs="Arial"/>
        </w:rPr>
        <w:t xml:space="preserve"> revizije u organizaciji i ispunjavanje međunarodnih standarda </w:t>
      </w:r>
      <w:r w:rsidR="003906E7">
        <w:rPr>
          <w:rFonts w:ascii="Arial" w:hAnsi="Arial" w:cs="Arial"/>
        </w:rPr>
        <w:t>unutarnje</w:t>
      </w:r>
      <w:r w:rsidRPr="002A7B03">
        <w:rPr>
          <w:rFonts w:ascii="Arial" w:hAnsi="Arial" w:cs="Arial"/>
        </w:rPr>
        <w:t xml:space="preserve"> revizije. Imajući u vidu da se za obavljanje poslova </w:t>
      </w:r>
      <w:r w:rsidR="003906E7">
        <w:rPr>
          <w:rFonts w:ascii="Arial" w:hAnsi="Arial" w:cs="Arial"/>
        </w:rPr>
        <w:t>unutarnje</w:t>
      </w:r>
      <w:r w:rsidRPr="002A7B03">
        <w:rPr>
          <w:rFonts w:ascii="Arial" w:hAnsi="Arial" w:cs="Arial"/>
        </w:rPr>
        <w:t xml:space="preserve"> revizije zahtijeva specijalistički certifikat i specijalistička znanja,  pored poštivanja mišljenja CHJ na pravilnike o </w:t>
      </w:r>
      <w:r w:rsidR="00DB7137">
        <w:rPr>
          <w:rFonts w:ascii="Arial" w:hAnsi="Arial" w:cs="Arial"/>
        </w:rPr>
        <w:t>unutarnjem ustrojstvu</w:t>
      </w:r>
      <w:r w:rsidRPr="002A7B03">
        <w:rPr>
          <w:rFonts w:ascii="Arial" w:hAnsi="Arial" w:cs="Arial"/>
        </w:rPr>
        <w:t>, potrebno je provesti izmjene regulative iz područja radno-pravnih odnosa u cilju jednoobraznosti pozicioniranja radnog mjesta rukovodi</w:t>
      </w:r>
      <w:r w:rsidR="00DB7137">
        <w:rPr>
          <w:rFonts w:ascii="Arial" w:hAnsi="Arial" w:cs="Arial"/>
        </w:rPr>
        <w:t>telja</w:t>
      </w:r>
      <w:r w:rsidRPr="002A7B03">
        <w:rPr>
          <w:rFonts w:ascii="Arial" w:hAnsi="Arial" w:cs="Arial"/>
        </w:rPr>
        <w:t xml:space="preserve"> J</w:t>
      </w:r>
      <w:r w:rsidR="00DB7137">
        <w:rPr>
          <w:rFonts w:ascii="Arial" w:hAnsi="Arial" w:cs="Arial"/>
        </w:rPr>
        <w:t>U</w:t>
      </w:r>
      <w:r w:rsidRPr="002A7B03">
        <w:rPr>
          <w:rFonts w:ascii="Arial" w:hAnsi="Arial" w:cs="Arial"/>
        </w:rPr>
        <w:t xml:space="preserve">R i </w:t>
      </w:r>
      <w:r w:rsidR="00DB7137">
        <w:rPr>
          <w:rFonts w:ascii="Arial" w:hAnsi="Arial" w:cs="Arial"/>
        </w:rPr>
        <w:t>unutarnje</w:t>
      </w:r>
      <w:r w:rsidRPr="002A7B03">
        <w:rPr>
          <w:rFonts w:ascii="Arial" w:hAnsi="Arial" w:cs="Arial"/>
        </w:rPr>
        <w:t xml:space="preserve">g revizora, opisa njihovih poslova i </w:t>
      </w:r>
      <w:r w:rsidR="00DB7137">
        <w:rPr>
          <w:rFonts w:ascii="Arial" w:hAnsi="Arial" w:cs="Arial"/>
        </w:rPr>
        <w:t>plaće, kako bi se spriječio odlje</w:t>
      </w:r>
      <w:r w:rsidRPr="002A7B03">
        <w:rPr>
          <w:rFonts w:ascii="Arial" w:hAnsi="Arial" w:cs="Arial"/>
        </w:rPr>
        <w:t xml:space="preserve">v </w:t>
      </w:r>
      <w:r w:rsidR="003906E7">
        <w:rPr>
          <w:rFonts w:ascii="Arial" w:hAnsi="Arial" w:cs="Arial"/>
        </w:rPr>
        <w:t>unutarnjih</w:t>
      </w:r>
      <w:r w:rsidRPr="002A7B03">
        <w:rPr>
          <w:rFonts w:ascii="Arial" w:hAnsi="Arial" w:cs="Arial"/>
        </w:rPr>
        <w:t xml:space="preserve"> revizora iz organizacija javnog sektora, te poveća</w:t>
      </w:r>
      <w:r w:rsidR="00DB7137">
        <w:rPr>
          <w:rFonts w:ascii="Arial" w:hAnsi="Arial" w:cs="Arial"/>
        </w:rPr>
        <w:t>la razina</w:t>
      </w:r>
      <w:r w:rsidRPr="002A7B03">
        <w:rPr>
          <w:rFonts w:ascii="Arial" w:hAnsi="Arial" w:cs="Arial"/>
        </w:rPr>
        <w:t xml:space="preserve"> ne</w:t>
      </w:r>
      <w:r w:rsidR="00DB7137">
        <w:rPr>
          <w:rFonts w:ascii="Arial" w:hAnsi="Arial" w:cs="Arial"/>
        </w:rPr>
        <w:t>o</w:t>
      </w:r>
      <w:r w:rsidRPr="002A7B03">
        <w:rPr>
          <w:rFonts w:ascii="Arial" w:hAnsi="Arial" w:cs="Arial"/>
        </w:rPr>
        <w:t xml:space="preserve">visnosti funkcije </w:t>
      </w:r>
      <w:r w:rsidR="003906E7">
        <w:rPr>
          <w:rFonts w:ascii="Arial" w:hAnsi="Arial" w:cs="Arial"/>
        </w:rPr>
        <w:t>unutarnje</w:t>
      </w:r>
      <w:r w:rsidRPr="002A7B03">
        <w:rPr>
          <w:rFonts w:ascii="Arial" w:hAnsi="Arial" w:cs="Arial"/>
        </w:rPr>
        <w:t xml:space="preserve"> revizije, a time i dodavanje vrijednosti organizaciji u kojoj je </w:t>
      </w:r>
      <w:r w:rsidR="005E5255">
        <w:rPr>
          <w:rFonts w:ascii="Arial" w:hAnsi="Arial" w:cs="Arial"/>
        </w:rPr>
        <w:t>unutarnja</w:t>
      </w:r>
      <w:r w:rsidRPr="002A7B03">
        <w:rPr>
          <w:rFonts w:ascii="Arial" w:hAnsi="Arial" w:cs="Arial"/>
        </w:rPr>
        <w:t xml:space="preserve"> revizija uspostavljena.</w:t>
      </w:r>
    </w:p>
    <w:p w:rsidR="001C3930" w:rsidRPr="002A7B03" w:rsidRDefault="001C3930" w:rsidP="001C3930">
      <w:pPr>
        <w:pStyle w:val="Heading4"/>
        <w:ind w:right="-563"/>
        <w:rPr>
          <w:rFonts w:ascii="Arial" w:hAnsi="Arial" w:cs="Arial"/>
          <w:sz w:val="24"/>
          <w:szCs w:val="24"/>
        </w:rPr>
      </w:pPr>
      <w:r w:rsidRPr="002A7B03">
        <w:rPr>
          <w:rFonts w:ascii="Arial" w:hAnsi="Arial" w:cs="Arial"/>
          <w:i w:val="0"/>
          <w:iCs w:val="0"/>
          <w:sz w:val="24"/>
          <w:szCs w:val="24"/>
        </w:rPr>
        <w:t xml:space="preserve">Prioritet 2.3:  Kadrovski kapaciteti u jedinicama </w:t>
      </w:r>
      <w:r w:rsidR="003906E7">
        <w:rPr>
          <w:rFonts w:ascii="Arial" w:hAnsi="Arial" w:cs="Arial"/>
          <w:i w:val="0"/>
          <w:iCs w:val="0"/>
          <w:sz w:val="24"/>
          <w:szCs w:val="24"/>
        </w:rPr>
        <w:t>unutarnje</w:t>
      </w:r>
      <w:r w:rsidRPr="002A7B03">
        <w:rPr>
          <w:rFonts w:ascii="Arial" w:hAnsi="Arial" w:cs="Arial"/>
          <w:i w:val="0"/>
          <w:iCs w:val="0"/>
          <w:sz w:val="24"/>
          <w:szCs w:val="24"/>
        </w:rPr>
        <w:t xml:space="preserve"> revizije su </w:t>
      </w:r>
      <w:r w:rsidR="00DB7137">
        <w:rPr>
          <w:rFonts w:ascii="Arial" w:hAnsi="Arial" w:cs="Arial"/>
          <w:i w:val="0"/>
          <w:iCs w:val="0"/>
          <w:sz w:val="24"/>
          <w:szCs w:val="24"/>
        </w:rPr>
        <w:t>p</w:t>
      </w:r>
      <w:r w:rsidRPr="002A7B03">
        <w:rPr>
          <w:rFonts w:ascii="Arial" w:hAnsi="Arial" w:cs="Arial"/>
          <w:i w:val="0"/>
          <w:iCs w:val="0"/>
          <w:sz w:val="24"/>
          <w:szCs w:val="24"/>
        </w:rPr>
        <w:t xml:space="preserve">ojačani </w:t>
      </w:r>
    </w:p>
    <w:p w:rsidR="001C3930" w:rsidRPr="002A7B03" w:rsidRDefault="001C3930" w:rsidP="001C3930">
      <w:pPr>
        <w:ind w:right="-279"/>
        <w:jc w:val="both"/>
        <w:rPr>
          <w:rFonts w:ascii="Arial" w:hAnsi="Arial" w:cs="Arial"/>
        </w:rPr>
      </w:pPr>
      <w:r w:rsidRPr="002A7B03">
        <w:rPr>
          <w:rFonts w:ascii="Arial" w:hAnsi="Arial" w:cs="Arial"/>
        </w:rPr>
        <w:t xml:space="preserve">Ovaj prioritet podrazumijeva kadrovsko popunjavanje upražnjenih </w:t>
      </w:r>
      <w:r w:rsidR="00DB7137">
        <w:rPr>
          <w:rFonts w:ascii="Arial" w:hAnsi="Arial" w:cs="Arial"/>
        </w:rPr>
        <w:t>sistematiziranih</w:t>
      </w:r>
      <w:r w:rsidRPr="002A7B03">
        <w:rPr>
          <w:rFonts w:ascii="Arial" w:hAnsi="Arial" w:cs="Arial"/>
        </w:rPr>
        <w:t xml:space="preserve"> pozicija u J</w:t>
      </w:r>
      <w:r w:rsidR="00DB7137">
        <w:rPr>
          <w:rFonts w:ascii="Arial" w:hAnsi="Arial" w:cs="Arial"/>
        </w:rPr>
        <w:t>U</w:t>
      </w:r>
      <w:r w:rsidRPr="002A7B03">
        <w:rPr>
          <w:rFonts w:ascii="Arial" w:hAnsi="Arial" w:cs="Arial"/>
        </w:rPr>
        <w:t>R, a naročito u zajedničkim J</w:t>
      </w:r>
      <w:r w:rsidR="00DB7137">
        <w:rPr>
          <w:rFonts w:ascii="Arial" w:hAnsi="Arial" w:cs="Arial"/>
        </w:rPr>
        <w:t>U</w:t>
      </w:r>
      <w:r w:rsidRPr="002A7B03">
        <w:rPr>
          <w:rFonts w:ascii="Arial" w:hAnsi="Arial" w:cs="Arial"/>
        </w:rPr>
        <w:t>R koje imaju širok obuhvat revidiranja i veliki broj korisnika, te jačanje stručnosti zaposlenih u J</w:t>
      </w:r>
      <w:r w:rsidR="00DB7137">
        <w:rPr>
          <w:rFonts w:ascii="Arial" w:hAnsi="Arial" w:cs="Arial"/>
        </w:rPr>
        <w:t>U</w:t>
      </w:r>
      <w:r w:rsidRPr="002A7B03">
        <w:rPr>
          <w:rFonts w:ascii="Arial" w:hAnsi="Arial" w:cs="Arial"/>
        </w:rPr>
        <w:t>R kroz specijalističke obuke, pil</w:t>
      </w:r>
      <w:r w:rsidR="00DB7137">
        <w:rPr>
          <w:rFonts w:ascii="Arial" w:hAnsi="Arial" w:cs="Arial"/>
        </w:rPr>
        <w:t>ot revizije i razmjenu praksi s</w:t>
      </w:r>
      <w:r w:rsidRPr="002A7B03">
        <w:rPr>
          <w:rFonts w:ascii="Arial" w:hAnsi="Arial" w:cs="Arial"/>
        </w:rPr>
        <w:t xml:space="preserve"> drugim J</w:t>
      </w:r>
      <w:r w:rsidR="00DB7137">
        <w:rPr>
          <w:rFonts w:ascii="Arial" w:hAnsi="Arial" w:cs="Arial"/>
        </w:rPr>
        <w:t>U</w:t>
      </w:r>
      <w:r w:rsidRPr="002A7B03">
        <w:rPr>
          <w:rFonts w:ascii="Arial" w:hAnsi="Arial" w:cs="Arial"/>
        </w:rPr>
        <w:t xml:space="preserve">R.  CHJ u </w:t>
      </w:r>
      <w:r w:rsidR="00DB7137">
        <w:rPr>
          <w:rFonts w:ascii="Arial" w:hAnsi="Arial" w:cs="Arial"/>
        </w:rPr>
        <w:t>razdoblju</w:t>
      </w:r>
      <w:r w:rsidRPr="002A7B03">
        <w:rPr>
          <w:rFonts w:ascii="Arial" w:hAnsi="Arial" w:cs="Arial"/>
        </w:rPr>
        <w:t xml:space="preserve"> koj</w:t>
      </w:r>
      <w:r w:rsidR="00DB7137">
        <w:rPr>
          <w:rFonts w:ascii="Arial" w:hAnsi="Arial" w:cs="Arial"/>
        </w:rPr>
        <w:t>e</w:t>
      </w:r>
      <w:r w:rsidRPr="002A7B03">
        <w:rPr>
          <w:rFonts w:ascii="Arial" w:hAnsi="Arial" w:cs="Arial"/>
        </w:rPr>
        <w:t xml:space="preserve"> pokriva ova Strategija provodit će daljnje analize rada postojećih J</w:t>
      </w:r>
      <w:r w:rsidR="00DB7137">
        <w:rPr>
          <w:rFonts w:ascii="Arial" w:hAnsi="Arial" w:cs="Arial"/>
        </w:rPr>
        <w:t>U</w:t>
      </w:r>
      <w:r w:rsidRPr="002A7B03">
        <w:rPr>
          <w:rFonts w:ascii="Arial" w:hAnsi="Arial" w:cs="Arial"/>
        </w:rPr>
        <w:t xml:space="preserve">R i sukladno rezultatima analiza davati prijedloge za racionalnije modele korištenja ograničenih revizorskih resursa, te planirati specijalističke edukacije u cilju jačanja profesionalnih kapaciteta </w:t>
      </w:r>
      <w:r w:rsidR="003906E7">
        <w:rPr>
          <w:rFonts w:ascii="Arial" w:hAnsi="Arial" w:cs="Arial"/>
        </w:rPr>
        <w:t>unutarnje</w:t>
      </w:r>
      <w:r w:rsidRPr="002A7B03">
        <w:rPr>
          <w:rFonts w:ascii="Arial" w:hAnsi="Arial" w:cs="Arial"/>
        </w:rPr>
        <w:t xml:space="preserve"> revizije.</w:t>
      </w:r>
    </w:p>
    <w:p w:rsidR="001C3930" w:rsidRPr="002A7B03" w:rsidRDefault="001C3930" w:rsidP="001C3930">
      <w:pPr>
        <w:pStyle w:val="Heading4"/>
        <w:ind w:right="-563"/>
        <w:rPr>
          <w:rFonts w:ascii="Arial" w:hAnsi="Arial" w:cs="Arial"/>
        </w:rPr>
      </w:pPr>
      <w:r w:rsidRPr="002A7B03">
        <w:rPr>
          <w:rFonts w:ascii="Arial" w:hAnsi="Arial" w:cs="Arial"/>
          <w:i w:val="0"/>
          <w:iCs w:val="0"/>
        </w:rPr>
        <w:t xml:space="preserve">Prioritet 2.4: </w:t>
      </w:r>
      <w:r w:rsidR="005E5255">
        <w:rPr>
          <w:rFonts w:ascii="Arial" w:hAnsi="Arial" w:cs="Arial"/>
          <w:i w:val="0"/>
          <w:iCs w:val="0"/>
        </w:rPr>
        <w:t>Unutarnja</w:t>
      </w:r>
      <w:r w:rsidRPr="002A7B03">
        <w:rPr>
          <w:rFonts w:ascii="Arial" w:hAnsi="Arial" w:cs="Arial"/>
          <w:i w:val="0"/>
          <w:iCs w:val="0"/>
        </w:rPr>
        <w:t xml:space="preserve"> revizija je usmjerena na pružanje dodatne vrijednosti u visokorizičnim oblastima </w:t>
      </w:r>
    </w:p>
    <w:p w:rsidR="001C3930" w:rsidRPr="002A7B03" w:rsidRDefault="001C3930" w:rsidP="00DB7137">
      <w:pPr>
        <w:ind w:right="-279"/>
        <w:jc w:val="both"/>
        <w:rPr>
          <w:rFonts w:ascii="Arial" w:hAnsi="Arial" w:cs="Arial"/>
        </w:rPr>
      </w:pPr>
      <w:r w:rsidRPr="002A7B03">
        <w:rPr>
          <w:rFonts w:ascii="Arial" w:hAnsi="Arial" w:cs="Arial"/>
        </w:rPr>
        <w:t xml:space="preserve">Potrebno je unaprijediti kapacitet za identifikaciju i procjenu rizika koja će usmjeriti resurse </w:t>
      </w:r>
      <w:r w:rsidR="003906E7">
        <w:rPr>
          <w:rFonts w:ascii="Arial" w:hAnsi="Arial" w:cs="Arial"/>
        </w:rPr>
        <w:t>unutarnje</w:t>
      </w:r>
      <w:r w:rsidRPr="002A7B03">
        <w:rPr>
          <w:rFonts w:ascii="Arial" w:hAnsi="Arial" w:cs="Arial"/>
        </w:rPr>
        <w:t xml:space="preserve"> revizije na visokorizične oblasti i poslovne procese,</w:t>
      </w:r>
      <w:r w:rsidR="00DB7137">
        <w:rPr>
          <w:rFonts w:ascii="Arial" w:hAnsi="Arial" w:cs="Arial"/>
        </w:rPr>
        <w:t xml:space="preserve"> uz osiguravanje usklađenosti s</w:t>
      </w:r>
      <w:r w:rsidRPr="002A7B03">
        <w:rPr>
          <w:rFonts w:ascii="Arial" w:hAnsi="Arial" w:cs="Arial"/>
        </w:rPr>
        <w:t xml:space="preserve"> ciljevima rukovodstva. Revizorski angažmani trebaju ići dalje od revizija usklađenosti, kako bi se pružio uvid u operativni učinak relevantnih organizacija i procesa. Ovaj prioritet također podrazumijeva </w:t>
      </w:r>
      <w:r w:rsidR="003906E7">
        <w:rPr>
          <w:rFonts w:ascii="Arial" w:hAnsi="Arial" w:cs="Arial"/>
        </w:rPr>
        <w:t>s</w:t>
      </w:r>
      <w:r w:rsidR="00DB7137">
        <w:rPr>
          <w:rFonts w:ascii="Arial" w:hAnsi="Arial" w:cs="Arial"/>
        </w:rPr>
        <w:t>istem</w:t>
      </w:r>
      <w:r w:rsidR="003906E7">
        <w:rPr>
          <w:rFonts w:ascii="Arial" w:hAnsi="Arial" w:cs="Arial"/>
        </w:rPr>
        <w:t>a</w:t>
      </w:r>
      <w:r w:rsidRPr="002A7B03">
        <w:rPr>
          <w:rFonts w:ascii="Arial" w:hAnsi="Arial" w:cs="Arial"/>
        </w:rPr>
        <w:t>tično praćenje ut</w:t>
      </w:r>
      <w:r w:rsidR="00DB7137">
        <w:rPr>
          <w:rFonts w:ascii="Arial" w:hAnsi="Arial" w:cs="Arial"/>
        </w:rPr>
        <w:t>je</w:t>
      </w:r>
      <w:r w:rsidRPr="002A7B03">
        <w:rPr>
          <w:rFonts w:ascii="Arial" w:hAnsi="Arial" w:cs="Arial"/>
        </w:rPr>
        <w:t xml:space="preserve">caja implementacije preporuka </w:t>
      </w:r>
      <w:r w:rsidR="003906E7">
        <w:rPr>
          <w:rFonts w:ascii="Arial" w:hAnsi="Arial" w:cs="Arial"/>
        </w:rPr>
        <w:t>unutarnje</w:t>
      </w:r>
      <w:r w:rsidRPr="002A7B03">
        <w:rPr>
          <w:rFonts w:ascii="Arial" w:hAnsi="Arial" w:cs="Arial"/>
        </w:rPr>
        <w:t xml:space="preserve"> revizije, potkrijepljenih </w:t>
      </w:r>
      <w:r w:rsidR="003906E7">
        <w:rPr>
          <w:rFonts w:ascii="Arial" w:hAnsi="Arial" w:cs="Arial"/>
        </w:rPr>
        <w:t>financ</w:t>
      </w:r>
      <w:r w:rsidRPr="002A7B03">
        <w:rPr>
          <w:rFonts w:ascii="Arial" w:hAnsi="Arial" w:cs="Arial"/>
        </w:rPr>
        <w:t xml:space="preserve">ijskim parametrima gdje god je to moguće. </w:t>
      </w:r>
    </w:p>
    <w:p w:rsidR="001C3930" w:rsidRPr="002A7B03" w:rsidRDefault="001C3930" w:rsidP="001C3930">
      <w:pPr>
        <w:pStyle w:val="Heading4"/>
        <w:ind w:right="-563"/>
        <w:rPr>
          <w:rFonts w:ascii="Arial" w:hAnsi="Arial" w:cs="Arial"/>
          <w:i w:val="0"/>
          <w:iCs w:val="0"/>
          <w:sz w:val="24"/>
          <w:szCs w:val="24"/>
        </w:rPr>
      </w:pPr>
      <w:r w:rsidRPr="002A7B03">
        <w:rPr>
          <w:rFonts w:ascii="Arial" w:hAnsi="Arial" w:cs="Arial"/>
          <w:i w:val="0"/>
          <w:iCs w:val="0"/>
          <w:sz w:val="24"/>
          <w:szCs w:val="24"/>
        </w:rPr>
        <w:t>Prioritet 2.5: Harmoniz</w:t>
      </w:r>
      <w:r w:rsidR="00DB7137">
        <w:rPr>
          <w:rFonts w:ascii="Arial" w:hAnsi="Arial" w:cs="Arial"/>
          <w:i w:val="0"/>
          <w:iCs w:val="0"/>
          <w:sz w:val="24"/>
          <w:szCs w:val="24"/>
        </w:rPr>
        <w:t>irani</w:t>
      </w:r>
      <w:r w:rsidRPr="002A7B03">
        <w:rPr>
          <w:rFonts w:ascii="Arial" w:hAnsi="Arial" w:cs="Arial"/>
          <w:i w:val="0"/>
          <w:iCs w:val="0"/>
          <w:sz w:val="24"/>
          <w:szCs w:val="24"/>
        </w:rPr>
        <w:t xml:space="preserve"> su regulativa i prakse </w:t>
      </w:r>
      <w:r w:rsidR="003906E7">
        <w:rPr>
          <w:rFonts w:ascii="Arial" w:hAnsi="Arial" w:cs="Arial"/>
          <w:i w:val="0"/>
          <w:iCs w:val="0"/>
          <w:sz w:val="24"/>
          <w:szCs w:val="24"/>
        </w:rPr>
        <w:t>unutarnje</w:t>
      </w:r>
      <w:r w:rsidRPr="002A7B03">
        <w:rPr>
          <w:rFonts w:ascii="Arial" w:hAnsi="Arial" w:cs="Arial"/>
          <w:i w:val="0"/>
          <w:iCs w:val="0"/>
          <w:sz w:val="24"/>
          <w:szCs w:val="24"/>
        </w:rPr>
        <w:t xml:space="preserve"> revizije u javnim p</w:t>
      </w:r>
      <w:r w:rsidR="00DB7137">
        <w:rPr>
          <w:rFonts w:ascii="Arial" w:hAnsi="Arial" w:cs="Arial"/>
          <w:i w:val="0"/>
          <w:iCs w:val="0"/>
          <w:sz w:val="24"/>
          <w:szCs w:val="24"/>
        </w:rPr>
        <w:t>o</w:t>
      </w:r>
      <w:r w:rsidRPr="002A7B03">
        <w:rPr>
          <w:rFonts w:ascii="Arial" w:hAnsi="Arial" w:cs="Arial"/>
          <w:i w:val="0"/>
          <w:iCs w:val="0"/>
          <w:sz w:val="24"/>
          <w:szCs w:val="24"/>
        </w:rPr>
        <w:t xml:space="preserve">duzećima  </w:t>
      </w:r>
    </w:p>
    <w:p w:rsidR="001C3930" w:rsidRPr="002A7B03" w:rsidRDefault="001C3930" w:rsidP="001C3930">
      <w:pPr>
        <w:ind w:right="-279"/>
        <w:jc w:val="both"/>
        <w:rPr>
          <w:rFonts w:ascii="Arial" w:hAnsi="Arial" w:cs="Arial"/>
        </w:rPr>
      </w:pPr>
      <w:r w:rsidRPr="002A7B03">
        <w:rPr>
          <w:rFonts w:ascii="Arial" w:hAnsi="Arial" w:cs="Arial"/>
        </w:rPr>
        <w:t xml:space="preserve">Cilj ovog prioriteta je uskladiti regulativu i praksu </w:t>
      </w:r>
      <w:r w:rsidR="003906E7">
        <w:rPr>
          <w:rFonts w:ascii="Arial" w:hAnsi="Arial" w:cs="Arial"/>
        </w:rPr>
        <w:t>unutarnje</w:t>
      </w:r>
      <w:r w:rsidRPr="002A7B03">
        <w:rPr>
          <w:rFonts w:ascii="Arial" w:hAnsi="Arial" w:cs="Arial"/>
        </w:rPr>
        <w:t xml:space="preserve"> revizije u javnim p</w:t>
      </w:r>
      <w:r w:rsidR="00DB7137">
        <w:rPr>
          <w:rFonts w:ascii="Arial" w:hAnsi="Arial" w:cs="Arial"/>
        </w:rPr>
        <w:t>o</w:t>
      </w:r>
      <w:r w:rsidRPr="002A7B03">
        <w:rPr>
          <w:rFonts w:ascii="Arial" w:hAnsi="Arial" w:cs="Arial"/>
        </w:rPr>
        <w:t xml:space="preserve">duzećima sa zahtjevima regulatornog okvira za oblast </w:t>
      </w:r>
      <w:r w:rsidR="003906E7">
        <w:rPr>
          <w:rFonts w:ascii="Arial" w:hAnsi="Arial" w:cs="Arial"/>
        </w:rPr>
        <w:t>unutarnje</w:t>
      </w:r>
      <w:r w:rsidRPr="002A7B03">
        <w:rPr>
          <w:rFonts w:ascii="Arial" w:hAnsi="Arial" w:cs="Arial"/>
        </w:rPr>
        <w:t xml:space="preserve"> revizije u javnom sektoru, uzimajući u obzir specifične pravne okvire te organizacijske strukture i linije izvješ</w:t>
      </w:r>
      <w:r w:rsidR="000C7B2B">
        <w:rPr>
          <w:rFonts w:ascii="Arial" w:hAnsi="Arial" w:cs="Arial"/>
        </w:rPr>
        <w:t>ći</w:t>
      </w:r>
      <w:r w:rsidRPr="002A7B03">
        <w:rPr>
          <w:rFonts w:ascii="Arial" w:hAnsi="Arial" w:cs="Arial"/>
        </w:rPr>
        <w:t>vanja u javnim p</w:t>
      </w:r>
      <w:r w:rsidR="000C7B2B">
        <w:rPr>
          <w:rFonts w:ascii="Arial" w:hAnsi="Arial" w:cs="Arial"/>
        </w:rPr>
        <w:t>o</w:t>
      </w:r>
      <w:r w:rsidRPr="002A7B03">
        <w:rPr>
          <w:rFonts w:ascii="Arial" w:hAnsi="Arial" w:cs="Arial"/>
        </w:rPr>
        <w:t xml:space="preserve">duzećima kao i principe korporativnog upravljanja uspostavljene u odgovarajućem zakonodavstvu. U tu svrhu, neophodno je provesti analize postojećih zakona, podzakonskih akata i metodologija u cilju </w:t>
      </w:r>
      <w:r w:rsidR="000C7B2B" w:rsidRPr="002A7B03">
        <w:rPr>
          <w:rFonts w:ascii="Arial" w:hAnsi="Arial" w:cs="Arial"/>
        </w:rPr>
        <w:t>formuliranja</w:t>
      </w:r>
      <w:r w:rsidRPr="002A7B03">
        <w:rPr>
          <w:rFonts w:ascii="Arial" w:hAnsi="Arial" w:cs="Arial"/>
        </w:rPr>
        <w:t xml:space="preserve"> prijedloga za njihove izmjene i dopune, te ažurirati postojeću Metodologiju rada </w:t>
      </w:r>
      <w:r w:rsidR="003906E7">
        <w:rPr>
          <w:rFonts w:ascii="Arial" w:hAnsi="Arial" w:cs="Arial"/>
        </w:rPr>
        <w:t>unutarnje</w:t>
      </w:r>
      <w:r w:rsidRPr="002A7B03">
        <w:rPr>
          <w:rFonts w:ascii="Arial" w:hAnsi="Arial" w:cs="Arial"/>
        </w:rPr>
        <w:t xml:space="preserve"> revizije, kako bi bila primjenjiva za javna p</w:t>
      </w:r>
      <w:r w:rsidR="000C7B2B">
        <w:rPr>
          <w:rFonts w:ascii="Arial" w:hAnsi="Arial" w:cs="Arial"/>
        </w:rPr>
        <w:t>o</w:t>
      </w:r>
      <w:r w:rsidRPr="002A7B03">
        <w:rPr>
          <w:rFonts w:ascii="Arial" w:hAnsi="Arial" w:cs="Arial"/>
        </w:rPr>
        <w:t>duzeća.</w:t>
      </w:r>
    </w:p>
    <w:p w:rsidR="001C3930" w:rsidRPr="002A7B03" w:rsidRDefault="001C3930" w:rsidP="001C3930">
      <w:pPr>
        <w:ind w:right="-563"/>
        <w:rPr>
          <w:rFonts w:ascii="Arial" w:hAnsi="Arial" w:cs="Arial"/>
          <w:sz w:val="10"/>
        </w:rPr>
      </w:pPr>
    </w:p>
    <w:p w:rsidR="001C3930" w:rsidRPr="002A7B03" w:rsidRDefault="001C3930" w:rsidP="001C3930">
      <w:pPr>
        <w:pStyle w:val="Heading2"/>
        <w:ind w:left="567" w:right="-563" w:hanging="567"/>
        <w:rPr>
          <w:rFonts w:ascii="Arial" w:hAnsi="Arial" w:cs="Arial"/>
        </w:rPr>
      </w:pPr>
      <w:bookmarkStart w:id="39" w:name="_Toc68086931"/>
      <w:r w:rsidRPr="002A7B03">
        <w:rPr>
          <w:rFonts w:ascii="Arial" w:hAnsi="Arial" w:cs="Arial"/>
        </w:rPr>
        <w:t xml:space="preserve">4.3 </w:t>
      </w:r>
      <w:r w:rsidRPr="002A7B03">
        <w:rPr>
          <w:rFonts w:ascii="Arial" w:hAnsi="Arial" w:cs="Arial"/>
        </w:rPr>
        <w:tab/>
        <w:t>Praćenje kvalitet</w:t>
      </w:r>
      <w:r w:rsidR="000C7B2B">
        <w:rPr>
          <w:rFonts w:ascii="Arial" w:hAnsi="Arial" w:cs="Arial"/>
        </w:rPr>
        <w:t>e</w:t>
      </w:r>
      <w:r w:rsidRPr="002A7B03">
        <w:rPr>
          <w:rFonts w:ascii="Arial" w:hAnsi="Arial" w:cs="Arial"/>
        </w:rPr>
        <w:t xml:space="preserve"> i izvješ</w:t>
      </w:r>
      <w:r w:rsidR="000C7B2B">
        <w:rPr>
          <w:rFonts w:ascii="Arial" w:hAnsi="Arial" w:cs="Arial"/>
        </w:rPr>
        <w:t>ći</w:t>
      </w:r>
      <w:r w:rsidRPr="002A7B03">
        <w:rPr>
          <w:rFonts w:ascii="Arial" w:hAnsi="Arial" w:cs="Arial"/>
        </w:rPr>
        <w:t>vanje o PIFC</w:t>
      </w:r>
      <w:bookmarkEnd w:id="39"/>
    </w:p>
    <w:p w:rsidR="001C3930" w:rsidRPr="002A7B03" w:rsidRDefault="001C3930" w:rsidP="001C3930">
      <w:pPr>
        <w:pStyle w:val="Heading2"/>
        <w:ind w:right="-563"/>
        <w:rPr>
          <w:rFonts w:ascii="Arial" w:hAnsi="Arial" w:cs="Arial"/>
          <w:sz w:val="18"/>
        </w:rPr>
      </w:pPr>
      <w:r w:rsidRPr="002A7B03">
        <w:rPr>
          <w:rFonts w:ascii="Arial" w:hAnsi="Arial" w:cs="Arial"/>
        </w:rPr>
        <w:t xml:space="preserve">  </w:t>
      </w:r>
    </w:p>
    <w:p w:rsidR="001C3930" w:rsidRPr="000C7B2B" w:rsidRDefault="001C3930" w:rsidP="001C3930">
      <w:pPr>
        <w:pStyle w:val="Heading3"/>
        <w:ind w:left="709" w:right="-563" w:hanging="709"/>
        <w:rPr>
          <w:rFonts w:ascii="Arial" w:hAnsi="Arial" w:cs="Arial"/>
          <w:color w:val="2E74B5" w:themeColor="accent1" w:themeShade="BF"/>
          <w:szCs w:val="26"/>
        </w:rPr>
      </w:pPr>
      <w:bookmarkStart w:id="40" w:name="_Toc68086932"/>
      <w:r w:rsidRPr="000C7B2B">
        <w:rPr>
          <w:rFonts w:ascii="Arial" w:hAnsi="Arial" w:cs="Arial"/>
          <w:color w:val="2E74B5" w:themeColor="accent1" w:themeShade="BF"/>
          <w:szCs w:val="26"/>
        </w:rPr>
        <w:t xml:space="preserve">4.3.1 </w:t>
      </w:r>
      <w:r w:rsidRPr="000C7B2B">
        <w:rPr>
          <w:rFonts w:ascii="Arial" w:hAnsi="Arial" w:cs="Arial"/>
          <w:color w:val="2E74B5" w:themeColor="accent1" w:themeShade="BF"/>
          <w:szCs w:val="26"/>
        </w:rPr>
        <w:tab/>
        <w:t>Praćenje i izvješ</w:t>
      </w:r>
      <w:r w:rsidR="000C7B2B" w:rsidRPr="000C7B2B">
        <w:rPr>
          <w:rFonts w:ascii="Arial" w:hAnsi="Arial" w:cs="Arial"/>
          <w:color w:val="2E74B5" w:themeColor="accent1" w:themeShade="BF"/>
          <w:szCs w:val="26"/>
        </w:rPr>
        <w:t>ći</w:t>
      </w:r>
      <w:r w:rsidRPr="000C7B2B">
        <w:rPr>
          <w:rFonts w:ascii="Arial" w:hAnsi="Arial" w:cs="Arial"/>
          <w:color w:val="2E74B5" w:themeColor="accent1" w:themeShade="BF"/>
          <w:szCs w:val="26"/>
        </w:rPr>
        <w:t>vanje o PIFC - sadašnje stanje</w:t>
      </w:r>
      <w:bookmarkEnd w:id="40"/>
    </w:p>
    <w:p w:rsidR="001C3930" w:rsidRPr="002A7B03" w:rsidRDefault="001C3930" w:rsidP="001C3930">
      <w:pPr>
        <w:spacing w:after="0"/>
        <w:ind w:right="-563"/>
        <w:jc w:val="both"/>
        <w:rPr>
          <w:rFonts w:ascii="Arial" w:hAnsi="Arial" w:cs="Arial"/>
          <w:b/>
          <w:bCs/>
          <w:sz w:val="18"/>
          <w:szCs w:val="24"/>
        </w:rPr>
      </w:pPr>
    </w:p>
    <w:p w:rsidR="001C3930" w:rsidRPr="002A7B03" w:rsidRDefault="000C7B2B" w:rsidP="001C3930">
      <w:pPr>
        <w:spacing w:after="0"/>
        <w:ind w:right="-279"/>
        <w:jc w:val="both"/>
        <w:rPr>
          <w:rFonts w:ascii="Arial" w:hAnsi="Arial" w:cs="Arial"/>
        </w:rPr>
      </w:pPr>
      <w:r>
        <w:rPr>
          <w:rFonts w:ascii="Arial" w:hAnsi="Arial" w:cs="Arial"/>
        </w:rPr>
        <w:t>Obveznici primjene u ob</w:t>
      </w:r>
      <w:r w:rsidR="001C3930" w:rsidRPr="002A7B03">
        <w:rPr>
          <w:rFonts w:ascii="Arial" w:hAnsi="Arial" w:cs="Arial"/>
        </w:rPr>
        <w:t>vezi su sačinjava</w:t>
      </w:r>
      <w:r>
        <w:rPr>
          <w:rFonts w:ascii="Arial" w:hAnsi="Arial" w:cs="Arial"/>
        </w:rPr>
        <w:t>ti</w:t>
      </w:r>
      <w:r w:rsidR="001C3930" w:rsidRPr="002A7B03">
        <w:rPr>
          <w:rFonts w:ascii="Arial" w:hAnsi="Arial" w:cs="Arial"/>
        </w:rPr>
        <w:t xml:space="preserve"> i dostavlja</w:t>
      </w:r>
      <w:r>
        <w:rPr>
          <w:rFonts w:ascii="Arial" w:hAnsi="Arial" w:cs="Arial"/>
        </w:rPr>
        <w:t>ti</w:t>
      </w:r>
      <w:r w:rsidR="001C3930" w:rsidRPr="002A7B03">
        <w:rPr>
          <w:rFonts w:ascii="Arial" w:hAnsi="Arial" w:cs="Arial"/>
        </w:rPr>
        <w:t xml:space="preserve"> CHJ FMF godišnj</w:t>
      </w:r>
      <w:r>
        <w:rPr>
          <w:rFonts w:ascii="Arial" w:hAnsi="Arial" w:cs="Arial"/>
        </w:rPr>
        <w:t>e</w:t>
      </w:r>
      <w:r w:rsidR="001C3930" w:rsidRPr="002A7B03">
        <w:rPr>
          <w:rFonts w:ascii="Arial" w:hAnsi="Arial" w:cs="Arial"/>
        </w:rPr>
        <w:t xml:space="preserve"> izvješ</w:t>
      </w:r>
      <w:r>
        <w:rPr>
          <w:rFonts w:ascii="Arial" w:hAnsi="Arial" w:cs="Arial"/>
        </w:rPr>
        <w:t>će</w:t>
      </w:r>
      <w:r w:rsidR="001C3930" w:rsidRPr="002A7B03">
        <w:rPr>
          <w:rFonts w:ascii="Arial" w:hAnsi="Arial" w:cs="Arial"/>
        </w:rPr>
        <w:t xml:space="preserve"> o funkcioniranju </w:t>
      </w:r>
      <w:r w:rsidR="003906E7">
        <w:rPr>
          <w:rFonts w:ascii="Arial" w:hAnsi="Arial" w:cs="Arial"/>
        </w:rPr>
        <w:t>sustava</w:t>
      </w:r>
      <w:r w:rsidR="001C3930" w:rsidRPr="002A7B03">
        <w:rPr>
          <w:rFonts w:ascii="Arial" w:hAnsi="Arial" w:cs="Arial"/>
        </w:rPr>
        <w:t xml:space="preserve"> FUK</w:t>
      </w:r>
      <w:r w:rsidR="001C3930" w:rsidRPr="002A7B03">
        <w:rPr>
          <w:rStyle w:val="FootnoteReference"/>
          <w:rFonts w:ascii="Arial" w:hAnsi="Arial" w:cs="Arial"/>
        </w:rPr>
        <w:footnoteReference w:id="68"/>
      </w:r>
      <w:r w:rsidR="001C3930" w:rsidRPr="002A7B03">
        <w:rPr>
          <w:rFonts w:ascii="Arial" w:hAnsi="Arial" w:cs="Arial"/>
        </w:rPr>
        <w:t>. Izradu godišnjeg  izvješ</w:t>
      </w:r>
      <w:r>
        <w:rPr>
          <w:rFonts w:ascii="Arial" w:hAnsi="Arial" w:cs="Arial"/>
        </w:rPr>
        <w:t>ć</w:t>
      </w:r>
      <w:r w:rsidR="001C3930" w:rsidRPr="002A7B03">
        <w:rPr>
          <w:rFonts w:ascii="Arial" w:hAnsi="Arial" w:cs="Arial"/>
        </w:rPr>
        <w:t>a o FUK koordinira imenovani koordinator za FUK u organizaciji,  a odobrava ga rukovodi</w:t>
      </w:r>
      <w:r>
        <w:rPr>
          <w:rFonts w:ascii="Arial" w:hAnsi="Arial" w:cs="Arial"/>
        </w:rPr>
        <w:t>telj</w:t>
      </w:r>
      <w:r w:rsidR="001C3930" w:rsidRPr="002A7B03">
        <w:rPr>
          <w:rFonts w:ascii="Arial" w:hAnsi="Arial" w:cs="Arial"/>
        </w:rPr>
        <w:t xml:space="preserve"> organizacije. Za t</w:t>
      </w:r>
      <w:r>
        <w:rPr>
          <w:rFonts w:ascii="Arial" w:hAnsi="Arial" w:cs="Arial"/>
        </w:rPr>
        <w:t>o</w:t>
      </w:r>
      <w:r w:rsidR="001C3930" w:rsidRPr="002A7B03">
        <w:rPr>
          <w:rFonts w:ascii="Arial" w:hAnsi="Arial" w:cs="Arial"/>
        </w:rPr>
        <w:t>čnost podataka u godišnjem izvješ</w:t>
      </w:r>
      <w:r>
        <w:rPr>
          <w:rFonts w:ascii="Arial" w:hAnsi="Arial" w:cs="Arial"/>
        </w:rPr>
        <w:t>ć</w:t>
      </w:r>
      <w:r w:rsidR="001C3930" w:rsidRPr="002A7B03">
        <w:rPr>
          <w:rFonts w:ascii="Arial" w:hAnsi="Arial" w:cs="Arial"/>
        </w:rPr>
        <w:t xml:space="preserve">u o </w:t>
      </w:r>
      <w:r>
        <w:rPr>
          <w:rFonts w:ascii="Arial" w:hAnsi="Arial" w:cs="Arial"/>
        </w:rPr>
        <w:t>sustavu</w:t>
      </w:r>
      <w:r w:rsidR="001C3930" w:rsidRPr="002A7B03">
        <w:rPr>
          <w:rFonts w:ascii="Arial" w:hAnsi="Arial" w:cs="Arial"/>
        </w:rPr>
        <w:t xml:space="preserve"> FUK odgovoran je rukovodi</w:t>
      </w:r>
      <w:r>
        <w:rPr>
          <w:rFonts w:ascii="Arial" w:hAnsi="Arial" w:cs="Arial"/>
        </w:rPr>
        <w:t>telj</w:t>
      </w:r>
      <w:r w:rsidR="001C3930" w:rsidRPr="002A7B03">
        <w:rPr>
          <w:rFonts w:ascii="Arial" w:hAnsi="Arial" w:cs="Arial"/>
        </w:rPr>
        <w:t xml:space="preserve"> organizacije. Svrha konsolidiranog izvješ</w:t>
      </w:r>
      <w:r>
        <w:rPr>
          <w:rFonts w:ascii="Arial" w:hAnsi="Arial" w:cs="Arial"/>
        </w:rPr>
        <w:t>ć</w:t>
      </w:r>
      <w:r w:rsidR="001C3930" w:rsidRPr="002A7B03">
        <w:rPr>
          <w:rFonts w:ascii="Arial" w:hAnsi="Arial" w:cs="Arial"/>
        </w:rPr>
        <w:t xml:space="preserve">a o </w:t>
      </w:r>
      <w:r>
        <w:rPr>
          <w:rFonts w:ascii="Arial" w:hAnsi="Arial" w:cs="Arial"/>
        </w:rPr>
        <w:t>sustavu</w:t>
      </w:r>
      <w:r w:rsidR="001C3930" w:rsidRPr="002A7B03">
        <w:rPr>
          <w:rFonts w:ascii="Arial" w:hAnsi="Arial" w:cs="Arial"/>
        </w:rPr>
        <w:t xml:space="preserve"> FUK jeste da se stekne uvid u trenutni st</w:t>
      </w:r>
      <w:r>
        <w:rPr>
          <w:rFonts w:ascii="Arial" w:hAnsi="Arial" w:cs="Arial"/>
        </w:rPr>
        <w:t>upanj</w:t>
      </w:r>
      <w:r w:rsidR="001C3930" w:rsidRPr="002A7B03">
        <w:rPr>
          <w:rFonts w:ascii="Arial" w:hAnsi="Arial" w:cs="Arial"/>
        </w:rPr>
        <w:t xml:space="preserve"> razvoja FUK u javnom sektoru u FBiH i blagovremeno informi</w:t>
      </w:r>
      <w:r>
        <w:rPr>
          <w:rFonts w:ascii="Arial" w:hAnsi="Arial" w:cs="Arial"/>
        </w:rPr>
        <w:t>ra</w:t>
      </w:r>
      <w:r w:rsidR="001C3930" w:rsidRPr="002A7B03">
        <w:rPr>
          <w:rFonts w:ascii="Arial" w:hAnsi="Arial" w:cs="Arial"/>
        </w:rPr>
        <w:t xml:space="preserve"> Vlada FBiH o obavljenim aktivnostima iz oblasti FUK, ostvarenom napretku i pravcu budućeg razvoja FUK, o aktivnostima FMF i dostignuto</w:t>
      </w:r>
      <w:r>
        <w:rPr>
          <w:rFonts w:ascii="Arial" w:hAnsi="Arial" w:cs="Arial"/>
        </w:rPr>
        <w:t>j</w:t>
      </w:r>
      <w:r w:rsidR="001C3930" w:rsidRPr="002A7B03">
        <w:rPr>
          <w:rFonts w:ascii="Arial" w:hAnsi="Arial" w:cs="Arial"/>
        </w:rPr>
        <w:t xml:space="preserve"> </w:t>
      </w:r>
      <w:r>
        <w:rPr>
          <w:rFonts w:ascii="Arial" w:hAnsi="Arial" w:cs="Arial"/>
        </w:rPr>
        <w:t>razini</w:t>
      </w:r>
      <w:r w:rsidR="001C3930" w:rsidRPr="002A7B03">
        <w:rPr>
          <w:rFonts w:ascii="Arial" w:hAnsi="Arial" w:cs="Arial"/>
        </w:rPr>
        <w:t xml:space="preserve"> usklađenosti propisa o FUK koji se primjenjuju u organizacijama javnog sektora u FBiH s pravnom stečevinom EU. </w:t>
      </w:r>
    </w:p>
    <w:p w:rsidR="001C3930" w:rsidRPr="002A7B03" w:rsidRDefault="001C3930" w:rsidP="001C3930">
      <w:pPr>
        <w:spacing w:after="0"/>
        <w:ind w:right="-279"/>
        <w:jc w:val="both"/>
        <w:rPr>
          <w:rFonts w:ascii="Arial" w:hAnsi="Arial" w:cs="Arial"/>
        </w:rPr>
      </w:pPr>
    </w:p>
    <w:p w:rsidR="001C3930" w:rsidRPr="002A7B03" w:rsidRDefault="001C3930" w:rsidP="001C3930">
      <w:pPr>
        <w:ind w:right="-279"/>
        <w:jc w:val="both"/>
        <w:rPr>
          <w:rFonts w:ascii="Arial" w:hAnsi="Arial" w:cs="Arial"/>
        </w:rPr>
      </w:pPr>
      <w:r w:rsidRPr="002A7B03">
        <w:rPr>
          <w:rFonts w:ascii="Arial" w:hAnsi="Arial" w:cs="Arial"/>
        </w:rPr>
        <w:t xml:space="preserve">Nadalje, u skladu sa Zakonom o </w:t>
      </w:r>
      <w:r w:rsidR="00217F53">
        <w:rPr>
          <w:rFonts w:ascii="Arial" w:hAnsi="Arial" w:cs="Arial"/>
        </w:rPr>
        <w:t>unutarnjoj</w:t>
      </w:r>
      <w:r w:rsidRPr="002A7B03">
        <w:rPr>
          <w:rFonts w:ascii="Arial" w:hAnsi="Arial" w:cs="Arial"/>
        </w:rPr>
        <w:t xml:space="preserve"> reviziji, rukovodi</w:t>
      </w:r>
      <w:r w:rsidR="000C7B2B">
        <w:rPr>
          <w:rFonts w:ascii="Arial" w:hAnsi="Arial" w:cs="Arial"/>
        </w:rPr>
        <w:t>telj</w:t>
      </w:r>
      <w:r w:rsidRPr="002A7B03">
        <w:rPr>
          <w:rFonts w:ascii="Arial" w:hAnsi="Arial" w:cs="Arial"/>
        </w:rPr>
        <w:t xml:space="preserve"> J</w:t>
      </w:r>
      <w:r w:rsidR="000C7B2B">
        <w:rPr>
          <w:rFonts w:ascii="Arial" w:hAnsi="Arial" w:cs="Arial"/>
        </w:rPr>
        <w:t>U</w:t>
      </w:r>
      <w:r w:rsidRPr="002A7B03">
        <w:rPr>
          <w:rFonts w:ascii="Arial" w:hAnsi="Arial" w:cs="Arial"/>
        </w:rPr>
        <w:t>R priprema godišnj</w:t>
      </w:r>
      <w:r w:rsidR="000C7B2B">
        <w:rPr>
          <w:rFonts w:ascii="Arial" w:hAnsi="Arial" w:cs="Arial"/>
        </w:rPr>
        <w:t>e</w:t>
      </w:r>
      <w:r w:rsidRPr="002A7B03">
        <w:rPr>
          <w:rFonts w:ascii="Arial" w:hAnsi="Arial" w:cs="Arial"/>
        </w:rPr>
        <w:t xml:space="preserve"> izvješ</w:t>
      </w:r>
      <w:r w:rsidR="000C7B2B">
        <w:rPr>
          <w:rFonts w:ascii="Arial" w:hAnsi="Arial" w:cs="Arial"/>
        </w:rPr>
        <w:t>će</w:t>
      </w:r>
      <w:r w:rsidRPr="002A7B03">
        <w:rPr>
          <w:rFonts w:ascii="Arial" w:hAnsi="Arial" w:cs="Arial"/>
        </w:rPr>
        <w:t xml:space="preserve"> o </w:t>
      </w:r>
      <w:r w:rsidR="00217F53">
        <w:rPr>
          <w:rFonts w:ascii="Arial" w:hAnsi="Arial" w:cs="Arial"/>
        </w:rPr>
        <w:t>unutarnjoj</w:t>
      </w:r>
      <w:r w:rsidRPr="002A7B03">
        <w:rPr>
          <w:rFonts w:ascii="Arial" w:hAnsi="Arial" w:cs="Arial"/>
        </w:rPr>
        <w:t xml:space="preserve"> reviziji, odobrava ga rukovodi</w:t>
      </w:r>
      <w:r w:rsidR="000C7B2B">
        <w:rPr>
          <w:rFonts w:ascii="Arial" w:hAnsi="Arial" w:cs="Arial"/>
        </w:rPr>
        <w:t>telj</w:t>
      </w:r>
      <w:r w:rsidRPr="002A7B03">
        <w:rPr>
          <w:rFonts w:ascii="Arial" w:hAnsi="Arial" w:cs="Arial"/>
        </w:rPr>
        <w:t xml:space="preserve"> organizacije i dostavlja se CHJ. Godišnj</w:t>
      </w:r>
      <w:r w:rsidR="000C7B2B">
        <w:rPr>
          <w:rFonts w:ascii="Arial" w:hAnsi="Arial" w:cs="Arial"/>
        </w:rPr>
        <w:t>e</w:t>
      </w:r>
      <w:r w:rsidRPr="002A7B03">
        <w:rPr>
          <w:rFonts w:ascii="Arial" w:hAnsi="Arial" w:cs="Arial"/>
        </w:rPr>
        <w:t xml:space="preserve"> konsolid</w:t>
      </w:r>
      <w:r w:rsidR="000C7B2B">
        <w:rPr>
          <w:rFonts w:ascii="Arial" w:hAnsi="Arial" w:cs="Arial"/>
        </w:rPr>
        <w:t>irano</w:t>
      </w:r>
      <w:r w:rsidRPr="002A7B03">
        <w:rPr>
          <w:rFonts w:ascii="Arial" w:hAnsi="Arial" w:cs="Arial"/>
        </w:rPr>
        <w:t xml:space="preserve"> izvješ</w:t>
      </w:r>
      <w:r w:rsidR="000C7B2B">
        <w:rPr>
          <w:rFonts w:ascii="Arial" w:hAnsi="Arial" w:cs="Arial"/>
        </w:rPr>
        <w:t xml:space="preserve">će </w:t>
      </w:r>
      <w:r w:rsidR="003906E7">
        <w:rPr>
          <w:rFonts w:ascii="Arial" w:hAnsi="Arial" w:cs="Arial"/>
        </w:rPr>
        <w:t>unutarnje</w:t>
      </w:r>
      <w:r w:rsidRPr="002A7B03">
        <w:rPr>
          <w:rFonts w:ascii="Arial" w:hAnsi="Arial" w:cs="Arial"/>
        </w:rPr>
        <w:t xml:space="preserve"> revizije, koji priprema CHJ, a FMF podnosi Vladi FBiH, </w:t>
      </w:r>
      <w:r w:rsidR="000C7B2B" w:rsidRPr="002A7B03">
        <w:rPr>
          <w:rFonts w:ascii="Arial" w:hAnsi="Arial" w:cs="Arial"/>
        </w:rPr>
        <w:t>daje</w:t>
      </w:r>
      <w:r w:rsidRPr="002A7B03">
        <w:rPr>
          <w:rFonts w:ascii="Arial" w:hAnsi="Arial" w:cs="Arial"/>
        </w:rPr>
        <w:t xml:space="preserve"> osnovne podatke o razvoju i aktivnostima </w:t>
      </w:r>
      <w:r w:rsidR="003906E7">
        <w:rPr>
          <w:rFonts w:ascii="Arial" w:hAnsi="Arial" w:cs="Arial"/>
        </w:rPr>
        <w:t>unutarnje</w:t>
      </w:r>
      <w:r w:rsidRPr="002A7B03">
        <w:rPr>
          <w:rFonts w:ascii="Arial" w:hAnsi="Arial" w:cs="Arial"/>
        </w:rPr>
        <w:t xml:space="preserve"> revizije u javnom sektoru FBiH, podatke o aktivnostima CHJ FMF, podatke o J</w:t>
      </w:r>
      <w:r w:rsidR="000C7B2B">
        <w:rPr>
          <w:rFonts w:ascii="Arial" w:hAnsi="Arial" w:cs="Arial"/>
        </w:rPr>
        <w:t>U</w:t>
      </w:r>
      <w:r w:rsidRPr="002A7B03">
        <w:rPr>
          <w:rFonts w:ascii="Arial" w:hAnsi="Arial" w:cs="Arial"/>
        </w:rPr>
        <w:t xml:space="preserve">R i </w:t>
      </w:r>
      <w:r w:rsidR="003906E7">
        <w:rPr>
          <w:rFonts w:ascii="Arial" w:hAnsi="Arial" w:cs="Arial"/>
        </w:rPr>
        <w:t>unutarnji</w:t>
      </w:r>
      <w:r w:rsidRPr="002A7B03">
        <w:rPr>
          <w:rFonts w:ascii="Arial" w:hAnsi="Arial" w:cs="Arial"/>
        </w:rPr>
        <w:t xml:space="preserve">m revizorima, kao i podatke o izvršenim </w:t>
      </w:r>
      <w:r w:rsidR="003906E7">
        <w:rPr>
          <w:rFonts w:ascii="Arial" w:hAnsi="Arial" w:cs="Arial"/>
        </w:rPr>
        <w:t>unutarnji</w:t>
      </w:r>
      <w:r w:rsidRPr="002A7B03">
        <w:rPr>
          <w:rFonts w:ascii="Arial" w:hAnsi="Arial" w:cs="Arial"/>
        </w:rPr>
        <w:t>m revizijama i podatke o p</w:t>
      </w:r>
      <w:r>
        <w:rPr>
          <w:rFonts w:ascii="Arial" w:hAnsi="Arial" w:cs="Arial"/>
        </w:rPr>
        <w:t>o</w:t>
      </w:r>
      <w:r w:rsidRPr="002A7B03">
        <w:rPr>
          <w:rFonts w:ascii="Arial" w:hAnsi="Arial" w:cs="Arial"/>
        </w:rPr>
        <w:t xml:space="preserve">duzetim aktivnostima na realizaciji zaključaka Vlade FBiH. </w:t>
      </w:r>
    </w:p>
    <w:p w:rsidR="001C3930" w:rsidRPr="002A7B03" w:rsidRDefault="001C3930" w:rsidP="001C3930">
      <w:pPr>
        <w:ind w:right="-279"/>
        <w:jc w:val="both"/>
        <w:rPr>
          <w:rFonts w:ascii="Arial" w:hAnsi="Arial" w:cs="Arial"/>
        </w:rPr>
      </w:pPr>
      <w:r w:rsidRPr="002A7B03">
        <w:rPr>
          <w:rFonts w:ascii="Arial" w:hAnsi="Arial" w:cs="Arial"/>
        </w:rPr>
        <w:t xml:space="preserve">Kroz samoprocjenu </w:t>
      </w:r>
      <w:r w:rsidR="003906E7">
        <w:rPr>
          <w:rFonts w:ascii="Arial" w:hAnsi="Arial" w:cs="Arial"/>
        </w:rPr>
        <w:t>sustava</w:t>
      </w:r>
      <w:r w:rsidRPr="002A7B03">
        <w:rPr>
          <w:rFonts w:ascii="Arial" w:hAnsi="Arial" w:cs="Arial"/>
        </w:rPr>
        <w:t xml:space="preserve"> FUK, CHJ FMF prikuplja podatke da li su uspostavljeni određeni elementi </w:t>
      </w:r>
      <w:r w:rsidR="003906E7">
        <w:rPr>
          <w:rFonts w:ascii="Arial" w:hAnsi="Arial" w:cs="Arial"/>
        </w:rPr>
        <w:t>sustava</w:t>
      </w:r>
      <w:r w:rsidRPr="002A7B03">
        <w:rPr>
          <w:rFonts w:ascii="Arial" w:hAnsi="Arial" w:cs="Arial"/>
        </w:rPr>
        <w:t xml:space="preserve"> (npr. postoje li određene </w:t>
      </w:r>
      <w:r w:rsidR="003906E7">
        <w:rPr>
          <w:rFonts w:ascii="Arial" w:hAnsi="Arial" w:cs="Arial"/>
        </w:rPr>
        <w:t>unutarnje</w:t>
      </w:r>
      <w:r w:rsidRPr="002A7B03">
        <w:rPr>
          <w:rFonts w:ascii="Arial" w:hAnsi="Arial" w:cs="Arial"/>
        </w:rPr>
        <w:t xml:space="preserve"> procedure, jesu li utvrđeni rizici i da li su dokument</w:t>
      </w:r>
      <w:r w:rsidR="000C7B2B">
        <w:rPr>
          <w:rFonts w:ascii="Arial" w:hAnsi="Arial" w:cs="Arial"/>
        </w:rPr>
        <w:t>irani</w:t>
      </w:r>
      <w:r w:rsidRPr="002A7B03">
        <w:rPr>
          <w:rFonts w:ascii="Arial" w:hAnsi="Arial" w:cs="Arial"/>
        </w:rPr>
        <w:t xml:space="preserve"> u registrima rizika, jesu li imenovane osobe za FUK, i sl.). Također, kroz izvješ</w:t>
      </w:r>
      <w:r w:rsidR="000C7B2B">
        <w:rPr>
          <w:rFonts w:ascii="Arial" w:hAnsi="Arial" w:cs="Arial"/>
        </w:rPr>
        <w:t>ća</w:t>
      </w:r>
      <w:r w:rsidRPr="002A7B03">
        <w:rPr>
          <w:rFonts w:ascii="Arial" w:hAnsi="Arial" w:cs="Arial"/>
        </w:rPr>
        <w:t xml:space="preserve"> o </w:t>
      </w:r>
      <w:r w:rsidR="00217F53">
        <w:rPr>
          <w:rFonts w:ascii="Arial" w:hAnsi="Arial" w:cs="Arial"/>
        </w:rPr>
        <w:t>unutarnjoj</w:t>
      </w:r>
      <w:r w:rsidRPr="002A7B03">
        <w:rPr>
          <w:rFonts w:ascii="Arial" w:hAnsi="Arial" w:cs="Arial"/>
        </w:rPr>
        <w:t xml:space="preserve"> reviziji prikupljaju se podaci o organizacijskoj uspostavi i kapacitetima </w:t>
      </w:r>
      <w:r w:rsidR="003906E7">
        <w:rPr>
          <w:rFonts w:ascii="Arial" w:hAnsi="Arial" w:cs="Arial"/>
        </w:rPr>
        <w:t>unutarnje</w:t>
      </w:r>
      <w:r w:rsidRPr="002A7B03">
        <w:rPr>
          <w:rFonts w:ascii="Arial" w:hAnsi="Arial" w:cs="Arial"/>
        </w:rPr>
        <w:t xml:space="preserve"> revizije, broju obavljenih </w:t>
      </w:r>
      <w:r w:rsidR="003906E7">
        <w:rPr>
          <w:rFonts w:ascii="Arial" w:hAnsi="Arial" w:cs="Arial"/>
        </w:rPr>
        <w:t>unutarnjih</w:t>
      </w:r>
      <w:r w:rsidRPr="002A7B03">
        <w:rPr>
          <w:rFonts w:ascii="Arial" w:hAnsi="Arial" w:cs="Arial"/>
        </w:rPr>
        <w:t xml:space="preserve"> revizija, područjima koja su revidirana, podacima o revizijskim preporukama (broj da</w:t>
      </w:r>
      <w:r w:rsidR="000C7B2B">
        <w:rPr>
          <w:rFonts w:ascii="Arial" w:hAnsi="Arial" w:cs="Arial"/>
        </w:rPr>
        <w:t>n</w:t>
      </w:r>
      <w:r w:rsidRPr="002A7B03">
        <w:rPr>
          <w:rFonts w:ascii="Arial" w:hAnsi="Arial" w:cs="Arial"/>
        </w:rPr>
        <w:t xml:space="preserve">ih preporuka, broj provedenih preporuka, broj neprovedenih preporuka). </w:t>
      </w:r>
    </w:p>
    <w:p w:rsidR="001C3930" w:rsidRPr="002A7B03" w:rsidRDefault="001C3930" w:rsidP="001C3930">
      <w:pPr>
        <w:ind w:right="-279"/>
        <w:jc w:val="both"/>
        <w:rPr>
          <w:rFonts w:ascii="Arial" w:hAnsi="Arial" w:cs="Arial"/>
        </w:rPr>
      </w:pPr>
      <w:r w:rsidRPr="002A7B03">
        <w:rPr>
          <w:rFonts w:ascii="Arial" w:hAnsi="Arial" w:cs="Arial"/>
        </w:rPr>
        <w:t>Konsolid</w:t>
      </w:r>
      <w:r w:rsidR="000C7B2B">
        <w:rPr>
          <w:rFonts w:ascii="Arial" w:hAnsi="Arial" w:cs="Arial"/>
        </w:rPr>
        <w:t>irana</w:t>
      </w:r>
      <w:r w:rsidRPr="002A7B03">
        <w:rPr>
          <w:rFonts w:ascii="Arial" w:hAnsi="Arial" w:cs="Arial"/>
        </w:rPr>
        <w:t xml:space="preserve"> izvješ</w:t>
      </w:r>
      <w:r w:rsidR="000C7B2B">
        <w:rPr>
          <w:rFonts w:ascii="Arial" w:hAnsi="Arial" w:cs="Arial"/>
        </w:rPr>
        <w:t>ća</w:t>
      </w:r>
      <w:r w:rsidRPr="002A7B03">
        <w:rPr>
          <w:rFonts w:ascii="Arial" w:hAnsi="Arial" w:cs="Arial"/>
        </w:rPr>
        <w:t xml:space="preserve"> su na taj način primarno baziran</w:t>
      </w:r>
      <w:r w:rsidR="000C7B2B">
        <w:rPr>
          <w:rFonts w:ascii="Arial" w:hAnsi="Arial" w:cs="Arial"/>
        </w:rPr>
        <w:t>a</w:t>
      </w:r>
      <w:r w:rsidRPr="002A7B03">
        <w:rPr>
          <w:rFonts w:ascii="Arial" w:hAnsi="Arial" w:cs="Arial"/>
        </w:rPr>
        <w:t xml:space="preserve"> na rezultatima samoprocjene </w:t>
      </w:r>
      <w:r w:rsidR="003906E7">
        <w:rPr>
          <w:rFonts w:ascii="Arial" w:hAnsi="Arial" w:cs="Arial"/>
        </w:rPr>
        <w:t>sustava</w:t>
      </w:r>
      <w:r w:rsidRPr="002A7B03">
        <w:rPr>
          <w:rFonts w:ascii="Arial" w:hAnsi="Arial" w:cs="Arial"/>
        </w:rPr>
        <w:t xml:space="preserve"> FUK-a i </w:t>
      </w:r>
      <w:r w:rsidR="003906E7">
        <w:rPr>
          <w:rFonts w:ascii="Arial" w:hAnsi="Arial" w:cs="Arial"/>
        </w:rPr>
        <w:t>unutarnje</w:t>
      </w:r>
      <w:r w:rsidRPr="002A7B03">
        <w:rPr>
          <w:rFonts w:ascii="Arial" w:hAnsi="Arial" w:cs="Arial"/>
        </w:rPr>
        <w:t xml:space="preserve"> revizije i usmjeren</w:t>
      </w:r>
      <w:r w:rsidR="000C7B2B">
        <w:rPr>
          <w:rFonts w:ascii="Arial" w:hAnsi="Arial" w:cs="Arial"/>
        </w:rPr>
        <w:t>a</w:t>
      </w:r>
      <w:r w:rsidRPr="002A7B03">
        <w:rPr>
          <w:rFonts w:ascii="Arial" w:hAnsi="Arial" w:cs="Arial"/>
        </w:rPr>
        <w:t xml:space="preserve"> na prezentaciju statističkih, kvantitativnih pokazatelja, uz koje CHJ FMF nakon provedene analize predlaže preporuke za poboljšanje </w:t>
      </w:r>
      <w:r w:rsidR="003906E7">
        <w:rPr>
          <w:rFonts w:ascii="Arial" w:hAnsi="Arial" w:cs="Arial"/>
        </w:rPr>
        <w:t>sustava</w:t>
      </w:r>
      <w:r w:rsidRPr="002A7B03">
        <w:rPr>
          <w:rFonts w:ascii="Arial" w:hAnsi="Arial" w:cs="Arial"/>
        </w:rPr>
        <w:t>. Pored navedenog, u konsolid</w:t>
      </w:r>
      <w:r w:rsidR="000C7B2B">
        <w:rPr>
          <w:rFonts w:ascii="Arial" w:hAnsi="Arial" w:cs="Arial"/>
        </w:rPr>
        <w:t>iranim</w:t>
      </w:r>
      <w:r w:rsidRPr="002A7B03">
        <w:rPr>
          <w:rFonts w:ascii="Arial" w:hAnsi="Arial" w:cs="Arial"/>
        </w:rPr>
        <w:t xml:space="preserve"> izvješ</w:t>
      </w:r>
      <w:r w:rsidR="000C7B2B">
        <w:rPr>
          <w:rFonts w:ascii="Arial" w:hAnsi="Arial" w:cs="Arial"/>
        </w:rPr>
        <w:t>ć</w:t>
      </w:r>
      <w:r w:rsidRPr="002A7B03">
        <w:rPr>
          <w:rFonts w:ascii="Arial" w:hAnsi="Arial" w:cs="Arial"/>
        </w:rPr>
        <w:t>ima CHJ FMF izvješ</w:t>
      </w:r>
      <w:r w:rsidR="000C7B2B">
        <w:rPr>
          <w:rFonts w:ascii="Arial" w:hAnsi="Arial" w:cs="Arial"/>
        </w:rPr>
        <w:t>ćuje</w:t>
      </w:r>
      <w:r w:rsidRPr="002A7B03">
        <w:rPr>
          <w:rFonts w:ascii="Arial" w:hAnsi="Arial" w:cs="Arial"/>
        </w:rPr>
        <w:t xml:space="preserve"> kako o provedenim, tako i o planiranim aktivnostima u oblasti PIFC, saznanjima o aktu</w:t>
      </w:r>
      <w:r w:rsidR="000C7B2B">
        <w:rPr>
          <w:rFonts w:ascii="Arial" w:hAnsi="Arial" w:cs="Arial"/>
        </w:rPr>
        <w:t>a</w:t>
      </w:r>
      <w:r w:rsidRPr="002A7B03">
        <w:rPr>
          <w:rFonts w:ascii="Arial" w:hAnsi="Arial" w:cs="Arial"/>
        </w:rPr>
        <w:t>lnoj problematici, te m</w:t>
      </w:r>
      <w:r>
        <w:rPr>
          <w:rFonts w:ascii="Arial" w:hAnsi="Arial" w:cs="Arial"/>
        </w:rPr>
        <w:t>ogućim rješenjima u cilju unapr</w:t>
      </w:r>
      <w:r w:rsidRPr="002A7B03">
        <w:rPr>
          <w:rFonts w:ascii="Arial" w:hAnsi="Arial" w:cs="Arial"/>
        </w:rPr>
        <w:t xml:space="preserve">jeđenja postojećeg </w:t>
      </w:r>
      <w:r w:rsidR="003906E7">
        <w:rPr>
          <w:rFonts w:ascii="Arial" w:hAnsi="Arial" w:cs="Arial"/>
        </w:rPr>
        <w:t>sustava</w:t>
      </w:r>
      <w:r w:rsidRPr="002A7B03">
        <w:rPr>
          <w:rFonts w:ascii="Arial" w:hAnsi="Arial" w:cs="Arial"/>
        </w:rPr>
        <w:t xml:space="preserve"> PIFC u FBiH.</w:t>
      </w:r>
    </w:p>
    <w:p w:rsidR="001C3930" w:rsidRDefault="001C3930" w:rsidP="000C7B2B">
      <w:pPr>
        <w:spacing w:after="0"/>
        <w:ind w:right="-279"/>
        <w:jc w:val="both"/>
        <w:rPr>
          <w:rFonts w:ascii="Arial" w:hAnsi="Arial" w:cs="Arial"/>
        </w:rPr>
      </w:pPr>
      <w:r w:rsidRPr="002A7B03">
        <w:rPr>
          <w:rFonts w:ascii="Arial" w:hAnsi="Arial" w:cs="Arial"/>
        </w:rPr>
        <w:t>Praćenje st</w:t>
      </w:r>
      <w:r w:rsidR="000C7B2B">
        <w:rPr>
          <w:rFonts w:ascii="Arial" w:hAnsi="Arial" w:cs="Arial"/>
        </w:rPr>
        <w:t>upnja</w:t>
      </w:r>
      <w:r w:rsidRPr="002A7B03">
        <w:rPr>
          <w:rFonts w:ascii="Arial" w:hAnsi="Arial" w:cs="Arial"/>
        </w:rPr>
        <w:t xml:space="preserve"> razvoja i kvalitet</w:t>
      </w:r>
      <w:r w:rsidR="000C7B2B">
        <w:rPr>
          <w:rFonts w:ascii="Arial" w:hAnsi="Arial" w:cs="Arial"/>
        </w:rPr>
        <w:t>e</w:t>
      </w:r>
      <w:r w:rsidRPr="002A7B03">
        <w:rPr>
          <w:rFonts w:ascii="Arial" w:hAnsi="Arial" w:cs="Arial"/>
        </w:rPr>
        <w:t xml:space="preserve"> FUK u ključnim poslovnim procesima iz </w:t>
      </w:r>
      <w:r w:rsidR="005E5255">
        <w:rPr>
          <w:rFonts w:ascii="Arial" w:hAnsi="Arial" w:cs="Arial"/>
        </w:rPr>
        <w:t>proračun</w:t>
      </w:r>
      <w:r w:rsidRPr="002A7B03">
        <w:rPr>
          <w:rFonts w:ascii="Arial" w:hAnsi="Arial" w:cs="Arial"/>
        </w:rPr>
        <w:t>skog ciklusa moguće je dijelom i kroz dostavljenu Iz</w:t>
      </w:r>
      <w:r w:rsidR="000C7B2B">
        <w:rPr>
          <w:rFonts w:ascii="Arial" w:hAnsi="Arial" w:cs="Arial"/>
        </w:rPr>
        <w:t xml:space="preserve">javu o fiskalnoj odgovornosti. </w:t>
      </w:r>
    </w:p>
    <w:p w:rsidR="000C7B2B" w:rsidRPr="000C7B2B" w:rsidRDefault="000C7B2B" w:rsidP="000C7B2B">
      <w:pPr>
        <w:spacing w:after="0"/>
        <w:ind w:right="-279"/>
        <w:jc w:val="both"/>
        <w:rPr>
          <w:rFonts w:ascii="Arial" w:hAnsi="Arial" w:cs="Arial"/>
        </w:rPr>
      </w:pPr>
    </w:p>
    <w:p w:rsidR="000C7B2B" w:rsidRDefault="001C3930" w:rsidP="000C7B2B">
      <w:pPr>
        <w:pStyle w:val="Heading3"/>
        <w:numPr>
          <w:ilvl w:val="2"/>
          <w:numId w:val="2"/>
        </w:numPr>
        <w:spacing w:before="0"/>
        <w:ind w:right="-563"/>
        <w:rPr>
          <w:rFonts w:ascii="Arial" w:hAnsi="Arial" w:cs="Arial"/>
          <w:color w:val="2E74B5" w:themeColor="accent1" w:themeShade="BF"/>
          <w:szCs w:val="26"/>
        </w:rPr>
      </w:pPr>
      <w:bookmarkStart w:id="41" w:name="_Toc68086933"/>
      <w:r w:rsidRPr="000C7B2B">
        <w:rPr>
          <w:rFonts w:ascii="Arial" w:hAnsi="Arial" w:cs="Arial"/>
          <w:color w:val="2E74B5" w:themeColor="accent1" w:themeShade="BF"/>
          <w:szCs w:val="26"/>
        </w:rPr>
        <w:t>Praćenje i izvješ</w:t>
      </w:r>
      <w:r w:rsidR="000C7B2B">
        <w:rPr>
          <w:rFonts w:ascii="Arial" w:hAnsi="Arial" w:cs="Arial"/>
          <w:color w:val="2E74B5" w:themeColor="accent1" w:themeShade="BF"/>
          <w:szCs w:val="26"/>
        </w:rPr>
        <w:t>ći</w:t>
      </w:r>
      <w:r w:rsidRPr="000C7B2B">
        <w:rPr>
          <w:rFonts w:ascii="Arial" w:hAnsi="Arial" w:cs="Arial"/>
          <w:color w:val="2E74B5" w:themeColor="accent1" w:themeShade="BF"/>
          <w:szCs w:val="26"/>
        </w:rPr>
        <w:t xml:space="preserve">vanje o PIFC – strateški cilj i prioriteti za </w:t>
      </w:r>
      <w:r w:rsidR="000C7B2B">
        <w:rPr>
          <w:rFonts w:ascii="Arial" w:hAnsi="Arial" w:cs="Arial"/>
          <w:color w:val="2E74B5" w:themeColor="accent1" w:themeShade="BF"/>
          <w:szCs w:val="26"/>
        </w:rPr>
        <w:t>razdoblje</w:t>
      </w:r>
      <w:r w:rsidRPr="000C7B2B">
        <w:rPr>
          <w:rFonts w:ascii="Arial" w:hAnsi="Arial" w:cs="Arial"/>
          <w:color w:val="2E74B5" w:themeColor="accent1" w:themeShade="BF"/>
          <w:szCs w:val="26"/>
        </w:rPr>
        <w:t xml:space="preserve"> 2021-2027</w:t>
      </w:r>
      <w:r w:rsidR="000C7B2B">
        <w:rPr>
          <w:rFonts w:ascii="Arial" w:hAnsi="Arial" w:cs="Arial"/>
          <w:color w:val="2E74B5" w:themeColor="accent1" w:themeShade="BF"/>
          <w:szCs w:val="26"/>
        </w:rPr>
        <w:t>.</w:t>
      </w:r>
      <w:bookmarkEnd w:id="41"/>
    </w:p>
    <w:p w:rsidR="000C7B2B" w:rsidRPr="000C7B2B" w:rsidRDefault="000C7B2B" w:rsidP="000C7B2B"/>
    <w:p w:rsidR="001C3930" w:rsidRPr="002A7B03" w:rsidRDefault="001C3930" w:rsidP="000C7B2B">
      <w:pPr>
        <w:spacing w:after="0"/>
        <w:ind w:right="-279"/>
        <w:jc w:val="both"/>
        <w:rPr>
          <w:rFonts w:ascii="Arial" w:hAnsi="Arial" w:cs="Arial"/>
        </w:rPr>
      </w:pPr>
      <w:r w:rsidRPr="002A7B03">
        <w:rPr>
          <w:rFonts w:ascii="Arial" w:hAnsi="Arial" w:cs="Arial"/>
        </w:rPr>
        <w:t>S</w:t>
      </w:r>
      <w:r w:rsidR="000C7B2B">
        <w:rPr>
          <w:rFonts w:ascii="Arial" w:hAnsi="Arial" w:cs="Arial"/>
        </w:rPr>
        <w:t>ustav</w:t>
      </w:r>
      <w:r w:rsidRPr="002A7B03">
        <w:rPr>
          <w:rFonts w:ascii="Arial" w:hAnsi="Arial" w:cs="Arial"/>
        </w:rPr>
        <w:t xml:space="preserve"> praćenja treba osigurati informacije o funkcioniranju i efektima </w:t>
      </w:r>
      <w:r w:rsidR="003906E7">
        <w:rPr>
          <w:rFonts w:ascii="Arial" w:hAnsi="Arial" w:cs="Arial"/>
        </w:rPr>
        <w:t>sustava</w:t>
      </w:r>
      <w:r w:rsidRPr="002A7B03">
        <w:rPr>
          <w:rFonts w:ascii="Arial" w:hAnsi="Arial" w:cs="Arial"/>
        </w:rPr>
        <w:t xml:space="preserve"> </w:t>
      </w:r>
      <w:r w:rsidR="003906E7">
        <w:rPr>
          <w:rFonts w:ascii="Arial" w:hAnsi="Arial" w:cs="Arial"/>
        </w:rPr>
        <w:t>unutarnjih</w:t>
      </w:r>
      <w:r w:rsidRPr="002A7B03">
        <w:rPr>
          <w:rFonts w:ascii="Arial" w:hAnsi="Arial" w:cs="Arial"/>
        </w:rPr>
        <w:t xml:space="preserve"> kontrola u odnosu na njegovu svrhu i ciljeve, te omogućiti analizu ključnih slabosti, nedostataka i rizika u ključnim procesima s prijedlozima mjera za unapređenje. Takav pristup i informacije pomogli bi CHJ FMF da identifi</w:t>
      </w:r>
      <w:r w:rsidR="000C7B2B">
        <w:rPr>
          <w:rFonts w:ascii="Arial" w:hAnsi="Arial" w:cs="Arial"/>
        </w:rPr>
        <w:t>cira</w:t>
      </w:r>
      <w:r w:rsidRPr="002A7B03">
        <w:rPr>
          <w:rFonts w:ascii="Arial" w:hAnsi="Arial" w:cs="Arial"/>
        </w:rPr>
        <w:t xml:space="preserve"> sistemske slabosti </w:t>
      </w:r>
      <w:r w:rsidR="003906E7">
        <w:rPr>
          <w:rFonts w:ascii="Arial" w:hAnsi="Arial" w:cs="Arial"/>
        </w:rPr>
        <w:t>unutarnjih</w:t>
      </w:r>
      <w:r w:rsidRPr="002A7B03">
        <w:rPr>
          <w:rFonts w:ascii="Arial" w:hAnsi="Arial" w:cs="Arial"/>
        </w:rPr>
        <w:t xml:space="preserve"> kontrola i koordinira njihovo rješavanje u s</w:t>
      </w:r>
      <w:r w:rsidR="000C7B2B">
        <w:rPr>
          <w:rFonts w:ascii="Arial" w:hAnsi="Arial" w:cs="Arial"/>
        </w:rPr>
        <w:t>u</w:t>
      </w:r>
      <w:r w:rsidRPr="002A7B03">
        <w:rPr>
          <w:rFonts w:ascii="Arial" w:hAnsi="Arial" w:cs="Arial"/>
        </w:rPr>
        <w:t>radnji s drugim nadležnim sektorima u FMF</w:t>
      </w:r>
      <w:r w:rsidRPr="002A7B03">
        <w:rPr>
          <w:rStyle w:val="FootnoteReference"/>
          <w:rFonts w:ascii="Arial" w:hAnsi="Arial" w:cs="Arial"/>
        </w:rPr>
        <w:footnoteReference w:id="69"/>
      </w:r>
      <w:r w:rsidRPr="002A7B03">
        <w:rPr>
          <w:rFonts w:ascii="Arial" w:hAnsi="Arial" w:cs="Arial"/>
        </w:rPr>
        <w:t xml:space="preserve">, kantonalnim ministarstvima </w:t>
      </w:r>
      <w:r w:rsidR="003906E7">
        <w:rPr>
          <w:rFonts w:ascii="Arial" w:hAnsi="Arial" w:cs="Arial"/>
        </w:rPr>
        <w:t>financ</w:t>
      </w:r>
      <w:r w:rsidRPr="002A7B03">
        <w:rPr>
          <w:rFonts w:ascii="Arial" w:hAnsi="Arial" w:cs="Arial"/>
        </w:rPr>
        <w:t>ija, te ostalim nosi</w:t>
      </w:r>
      <w:r w:rsidR="000C7B2B">
        <w:rPr>
          <w:rFonts w:ascii="Arial" w:hAnsi="Arial" w:cs="Arial"/>
        </w:rPr>
        <w:t>teljima</w:t>
      </w:r>
      <w:r w:rsidRPr="002A7B03">
        <w:rPr>
          <w:rFonts w:ascii="Arial" w:hAnsi="Arial" w:cs="Arial"/>
        </w:rPr>
        <w:t xml:space="preserve"> reformi i korisnicima. Pored toga, praćenje i izvješ</w:t>
      </w:r>
      <w:r w:rsidR="000C7B2B">
        <w:rPr>
          <w:rFonts w:ascii="Arial" w:hAnsi="Arial" w:cs="Arial"/>
        </w:rPr>
        <w:t>ći</w:t>
      </w:r>
      <w:r w:rsidRPr="002A7B03">
        <w:rPr>
          <w:rFonts w:ascii="Arial" w:hAnsi="Arial" w:cs="Arial"/>
        </w:rPr>
        <w:t>vanje treba usmjeriti preglede kvalitet</w:t>
      </w:r>
      <w:r w:rsidR="000C7B2B">
        <w:rPr>
          <w:rFonts w:ascii="Arial" w:hAnsi="Arial" w:cs="Arial"/>
        </w:rPr>
        <w:t>e</w:t>
      </w:r>
      <w:r w:rsidRPr="002A7B03">
        <w:rPr>
          <w:rFonts w:ascii="Arial" w:hAnsi="Arial" w:cs="Arial"/>
        </w:rPr>
        <w:t xml:space="preserve"> uspostavljenih </w:t>
      </w:r>
      <w:r w:rsidR="003906E7">
        <w:rPr>
          <w:rFonts w:ascii="Arial" w:hAnsi="Arial" w:cs="Arial"/>
        </w:rPr>
        <w:t>sustava</w:t>
      </w:r>
      <w:r w:rsidRPr="002A7B03">
        <w:rPr>
          <w:rFonts w:ascii="Arial" w:hAnsi="Arial" w:cs="Arial"/>
        </w:rPr>
        <w:t xml:space="preserve"> FUK i </w:t>
      </w:r>
      <w:r w:rsidR="003906E7">
        <w:rPr>
          <w:rFonts w:ascii="Arial" w:hAnsi="Arial" w:cs="Arial"/>
        </w:rPr>
        <w:t>unutarnje</w:t>
      </w:r>
      <w:r w:rsidRPr="002A7B03">
        <w:rPr>
          <w:rFonts w:ascii="Arial" w:hAnsi="Arial" w:cs="Arial"/>
        </w:rPr>
        <w:t xml:space="preserve"> revizije, te o</w:t>
      </w:r>
      <w:r>
        <w:rPr>
          <w:rFonts w:ascii="Arial" w:hAnsi="Arial" w:cs="Arial"/>
        </w:rPr>
        <w:t>sigurati</w:t>
      </w:r>
      <w:r w:rsidRPr="002A7B03">
        <w:rPr>
          <w:rFonts w:ascii="Arial" w:hAnsi="Arial" w:cs="Arial"/>
        </w:rPr>
        <w:t xml:space="preserve"> ulazne informacije za CHJ na </w:t>
      </w:r>
      <w:r w:rsidR="000F44B9">
        <w:rPr>
          <w:rFonts w:ascii="Arial" w:hAnsi="Arial" w:cs="Arial"/>
        </w:rPr>
        <w:t>temelju</w:t>
      </w:r>
      <w:r w:rsidRPr="002A7B03">
        <w:rPr>
          <w:rFonts w:ascii="Arial" w:hAnsi="Arial" w:cs="Arial"/>
        </w:rPr>
        <w:t xml:space="preserve"> kojih se unaprjeđuju metodologije rada, razvijaju programi obuka, te usmjeravaju aktivnosti </w:t>
      </w:r>
      <w:r w:rsidR="003906E7">
        <w:rPr>
          <w:rFonts w:ascii="Arial" w:hAnsi="Arial" w:cs="Arial"/>
        </w:rPr>
        <w:t>unutarnje</w:t>
      </w:r>
      <w:r w:rsidRPr="002A7B03">
        <w:rPr>
          <w:rFonts w:ascii="Arial" w:hAnsi="Arial" w:cs="Arial"/>
        </w:rPr>
        <w:t xml:space="preserve"> revizije. Na taj način, CHJ može u punom smislu afirmirati svoju koordinacijsku i harmonizacijsku ulogu unutar </w:t>
      </w:r>
      <w:r w:rsidR="003906E7">
        <w:rPr>
          <w:rFonts w:ascii="Arial" w:hAnsi="Arial" w:cs="Arial"/>
        </w:rPr>
        <w:t>sustava</w:t>
      </w:r>
      <w:r w:rsidRPr="002A7B03">
        <w:rPr>
          <w:rFonts w:ascii="Arial" w:hAnsi="Arial" w:cs="Arial"/>
        </w:rPr>
        <w:t xml:space="preserve"> kao i pružiti informacije prema eksternim stranama kao što su Vlada FBiH i tijela E</w:t>
      </w:r>
      <w:r w:rsidR="000F44B9">
        <w:rPr>
          <w:rFonts w:ascii="Arial" w:hAnsi="Arial" w:cs="Arial"/>
        </w:rPr>
        <w:t>u</w:t>
      </w:r>
      <w:r w:rsidRPr="002A7B03">
        <w:rPr>
          <w:rFonts w:ascii="Arial" w:hAnsi="Arial" w:cs="Arial"/>
        </w:rPr>
        <w:t xml:space="preserve">ropske komisije. Pored razvoja alata za prikupljanje informacija, navedeno istovremeno zahtijeva i jačanje znanja i analitičkih kapaciteta u CHJ. </w:t>
      </w:r>
    </w:p>
    <w:p w:rsidR="001C3930" w:rsidRPr="002A7B03" w:rsidRDefault="001C3930" w:rsidP="001C3930">
      <w:pPr>
        <w:ind w:right="-279"/>
        <w:jc w:val="both"/>
        <w:rPr>
          <w:rFonts w:ascii="Arial" w:hAnsi="Arial" w:cs="Arial"/>
        </w:rPr>
      </w:pPr>
      <w:r w:rsidRPr="002A7B03">
        <w:rPr>
          <w:rFonts w:ascii="Arial" w:hAnsi="Arial" w:cs="Arial"/>
          <w:b/>
          <w:bCs/>
        </w:rPr>
        <w:t xml:space="preserve">Strateški cilj za </w:t>
      </w:r>
      <w:r w:rsidR="000F44B9">
        <w:rPr>
          <w:rFonts w:ascii="Arial" w:hAnsi="Arial" w:cs="Arial"/>
          <w:b/>
          <w:bCs/>
        </w:rPr>
        <w:t>razdoblje</w:t>
      </w:r>
      <w:r w:rsidRPr="002A7B03">
        <w:rPr>
          <w:rFonts w:ascii="Arial" w:hAnsi="Arial" w:cs="Arial"/>
          <w:b/>
          <w:bCs/>
        </w:rPr>
        <w:t xml:space="preserve"> 2021-2027</w:t>
      </w:r>
      <w:r w:rsidR="000F44B9">
        <w:rPr>
          <w:rFonts w:ascii="Arial" w:hAnsi="Arial" w:cs="Arial"/>
          <w:b/>
          <w:bCs/>
        </w:rPr>
        <w:t>.</w:t>
      </w:r>
      <w:r w:rsidRPr="002A7B03">
        <w:rPr>
          <w:rFonts w:ascii="Arial" w:hAnsi="Arial" w:cs="Arial"/>
          <w:b/>
          <w:bCs/>
        </w:rPr>
        <w:t xml:space="preserve"> je unaprijediti praćenje efektivnosti </w:t>
      </w:r>
      <w:r w:rsidR="003906E7">
        <w:rPr>
          <w:rFonts w:ascii="Arial" w:hAnsi="Arial" w:cs="Arial"/>
          <w:b/>
          <w:bCs/>
        </w:rPr>
        <w:t>sustava</w:t>
      </w:r>
      <w:r w:rsidRPr="002A7B03">
        <w:rPr>
          <w:rFonts w:ascii="Arial" w:hAnsi="Arial" w:cs="Arial"/>
          <w:b/>
          <w:bCs/>
        </w:rPr>
        <w:t xml:space="preserve"> PIFC. </w:t>
      </w:r>
      <w:r w:rsidRPr="002A7B03">
        <w:rPr>
          <w:rFonts w:ascii="Arial" w:hAnsi="Arial" w:cs="Arial"/>
        </w:rPr>
        <w:t xml:space="preserve">Ovaj cilj zahtijeva prikupljanje informacija o funkcioniranju </w:t>
      </w:r>
      <w:r w:rsidR="003906E7">
        <w:rPr>
          <w:rFonts w:ascii="Arial" w:hAnsi="Arial" w:cs="Arial"/>
        </w:rPr>
        <w:t>unutarnje</w:t>
      </w:r>
      <w:r w:rsidRPr="002A7B03">
        <w:rPr>
          <w:rFonts w:ascii="Arial" w:hAnsi="Arial" w:cs="Arial"/>
        </w:rPr>
        <w:t xml:space="preserve"> kontrole i njenih efekata u odnosu na svrhu i ciljeve, kao i podršku akterima u donošenju odluka na </w:t>
      </w:r>
      <w:r w:rsidR="000F44B9">
        <w:rPr>
          <w:rFonts w:ascii="Arial" w:hAnsi="Arial" w:cs="Arial"/>
        </w:rPr>
        <w:t>temelju</w:t>
      </w:r>
      <w:r w:rsidRPr="002A7B03">
        <w:rPr>
          <w:rFonts w:ascii="Arial" w:hAnsi="Arial" w:cs="Arial"/>
        </w:rPr>
        <w:t xml:space="preserve"> analiza ključnih slabosti, nedostataka i rizika. Ovaj strateški cilj će biti implementiran kroz sljedeće prioritete: </w:t>
      </w:r>
    </w:p>
    <w:p w:rsidR="001C3930" w:rsidRPr="002A7B03" w:rsidRDefault="001C3930" w:rsidP="001C3930">
      <w:pPr>
        <w:pStyle w:val="Heading4"/>
        <w:ind w:right="-563"/>
        <w:rPr>
          <w:rFonts w:ascii="Arial" w:hAnsi="Arial" w:cs="Arial"/>
          <w:i w:val="0"/>
          <w:iCs w:val="0"/>
          <w:szCs w:val="24"/>
        </w:rPr>
      </w:pPr>
      <w:r w:rsidRPr="002A7B03">
        <w:rPr>
          <w:rFonts w:ascii="Arial" w:hAnsi="Arial" w:cs="Arial"/>
          <w:i w:val="0"/>
          <w:iCs w:val="0"/>
          <w:szCs w:val="24"/>
        </w:rPr>
        <w:t>Prioritet 3.1: Automatiz</w:t>
      </w:r>
      <w:r w:rsidR="000F44B9">
        <w:rPr>
          <w:rFonts w:ascii="Arial" w:hAnsi="Arial" w:cs="Arial"/>
          <w:i w:val="0"/>
          <w:iCs w:val="0"/>
          <w:szCs w:val="24"/>
        </w:rPr>
        <w:t>irano</w:t>
      </w:r>
      <w:r w:rsidRPr="002A7B03">
        <w:rPr>
          <w:rFonts w:ascii="Arial" w:hAnsi="Arial" w:cs="Arial"/>
          <w:i w:val="0"/>
          <w:iCs w:val="0"/>
          <w:szCs w:val="24"/>
        </w:rPr>
        <w:t xml:space="preserve"> je izvješ</w:t>
      </w:r>
      <w:r w:rsidR="000F44B9">
        <w:rPr>
          <w:rFonts w:ascii="Arial" w:hAnsi="Arial" w:cs="Arial"/>
          <w:i w:val="0"/>
          <w:iCs w:val="0"/>
          <w:szCs w:val="24"/>
        </w:rPr>
        <w:t>ći</w:t>
      </w:r>
      <w:r w:rsidRPr="002A7B03">
        <w:rPr>
          <w:rFonts w:ascii="Arial" w:hAnsi="Arial" w:cs="Arial"/>
          <w:i w:val="0"/>
          <w:iCs w:val="0"/>
          <w:szCs w:val="24"/>
        </w:rPr>
        <w:t xml:space="preserve">vanje o PIFC uz proširene izvore i alate za prikupljanje podataka </w:t>
      </w:r>
    </w:p>
    <w:p w:rsidR="001C3930" w:rsidRPr="002A7B03" w:rsidRDefault="000F44B9" w:rsidP="001C3930">
      <w:pPr>
        <w:ind w:right="-279"/>
        <w:jc w:val="both"/>
        <w:rPr>
          <w:rFonts w:ascii="Arial" w:hAnsi="Arial" w:cs="Arial"/>
        </w:rPr>
      </w:pPr>
      <w:r>
        <w:rPr>
          <w:rFonts w:ascii="Arial" w:hAnsi="Arial" w:cs="Arial"/>
        </w:rPr>
        <w:t>CHJ FMF ima nadležnost i ob</w:t>
      </w:r>
      <w:r w:rsidR="001C3930" w:rsidRPr="002A7B03">
        <w:rPr>
          <w:rFonts w:ascii="Arial" w:hAnsi="Arial" w:cs="Arial"/>
        </w:rPr>
        <w:t>vezu da prati i izvješ</w:t>
      </w:r>
      <w:r>
        <w:rPr>
          <w:rFonts w:ascii="Arial" w:hAnsi="Arial" w:cs="Arial"/>
        </w:rPr>
        <w:t>ćuje</w:t>
      </w:r>
      <w:r w:rsidR="001C3930" w:rsidRPr="002A7B03">
        <w:rPr>
          <w:rFonts w:ascii="Arial" w:hAnsi="Arial" w:cs="Arial"/>
        </w:rPr>
        <w:t xml:space="preserve"> o razvoju </w:t>
      </w:r>
      <w:r w:rsidR="001C3930" w:rsidRPr="002A7B03">
        <w:rPr>
          <w:rFonts w:ascii="Arial" w:eastAsia="Calibri" w:hAnsi="Arial" w:cs="Arial"/>
        </w:rPr>
        <w:t>PIFC</w:t>
      </w:r>
      <w:r w:rsidR="001C3930" w:rsidRPr="002A7B03">
        <w:rPr>
          <w:rFonts w:ascii="Arial" w:hAnsi="Arial" w:cs="Arial"/>
        </w:rPr>
        <w:t>-a u javnom sektoru FBiH. Godišnje izvješ</w:t>
      </w:r>
      <w:r>
        <w:rPr>
          <w:rFonts w:ascii="Arial" w:hAnsi="Arial" w:cs="Arial"/>
        </w:rPr>
        <w:t>ći</w:t>
      </w:r>
      <w:r w:rsidR="001C3930" w:rsidRPr="002A7B03">
        <w:rPr>
          <w:rFonts w:ascii="Arial" w:hAnsi="Arial" w:cs="Arial"/>
        </w:rPr>
        <w:t>vanje treba biti automatiz</w:t>
      </w:r>
      <w:r>
        <w:rPr>
          <w:rFonts w:ascii="Arial" w:hAnsi="Arial" w:cs="Arial"/>
        </w:rPr>
        <w:t>irano</w:t>
      </w:r>
      <w:r w:rsidR="001C3930" w:rsidRPr="002A7B03">
        <w:rPr>
          <w:rFonts w:ascii="Arial" w:hAnsi="Arial" w:cs="Arial"/>
        </w:rPr>
        <w:t xml:space="preserve"> </w:t>
      </w:r>
      <w:r>
        <w:rPr>
          <w:rFonts w:ascii="Arial" w:hAnsi="Arial" w:cs="Arial"/>
        </w:rPr>
        <w:t>kako</w:t>
      </w:r>
      <w:r w:rsidR="001C3930" w:rsidRPr="002A7B03">
        <w:rPr>
          <w:rFonts w:ascii="Arial" w:hAnsi="Arial" w:cs="Arial"/>
        </w:rPr>
        <w:t xml:space="preserve"> bi se izbjegla ručna obrada podataka. Automatizacijom će se ostvariti uštede vremena koje se može iskoristiti za kvalitativne analize. Naime, CHJ FMF treba analizirati podatke koji se bave </w:t>
      </w:r>
      <w:r>
        <w:rPr>
          <w:rFonts w:ascii="Arial" w:hAnsi="Arial" w:cs="Arial"/>
        </w:rPr>
        <w:t>sustavima</w:t>
      </w:r>
      <w:r w:rsidR="001C3930" w:rsidRPr="002A7B03">
        <w:rPr>
          <w:rFonts w:ascii="Arial" w:hAnsi="Arial" w:cs="Arial"/>
        </w:rPr>
        <w:t xml:space="preserve"> </w:t>
      </w:r>
      <w:r w:rsidR="003906E7">
        <w:rPr>
          <w:rFonts w:ascii="Arial" w:hAnsi="Arial" w:cs="Arial"/>
        </w:rPr>
        <w:t>unutarnjih</w:t>
      </w:r>
      <w:r w:rsidR="001C3930" w:rsidRPr="002A7B03">
        <w:rPr>
          <w:rFonts w:ascii="Arial" w:hAnsi="Arial" w:cs="Arial"/>
        </w:rPr>
        <w:t xml:space="preserve"> kontrola i ukazuju na određene slabosti, kako bi dala preporuke za sis</w:t>
      </w:r>
      <w:r>
        <w:rPr>
          <w:rFonts w:ascii="Arial" w:hAnsi="Arial" w:cs="Arial"/>
        </w:rPr>
        <w:t>temska unapređenja i u skladu s</w:t>
      </w:r>
      <w:r w:rsidR="001C3930" w:rsidRPr="002A7B03">
        <w:rPr>
          <w:rFonts w:ascii="Arial" w:hAnsi="Arial" w:cs="Arial"/>
        </w:rPr>
        <w:t xml:space="preserve"> tim planirala vlastite mjere, u s</w:t>
      </w:r>
      <w:r>
        <w:rPr>
          <w:rFonts w:ascii="Arial" w:hAnsi="Arial" w:cs="Arial"/>
        </w:rPr>
        <w:t>uradnji s</w:t>
      </w:r>
      <w:r w:rsidR="001C3930" w:rsidRPr="002A7B03">
        <w:rPr>
          <w:rFonts w:ascii="Arial" w:hAnsi="Arial" w:cs="Arial"/>
        </w:rPr>
        <w:t xml:space="preserve"> ostalim nadležnim organizacijama. </w:t>
      </w:r>
    </w:p>
    <w:p w:rsidR="001C3930" w:rsidRPr="002A7B03" w:rsidRDefault="001C3930" w:rsidP="001C3930">
      <w:pPr>
        <w:pStyle w:val="Heading4"/>
        <w:ind w:right="-563"/>
        <w:rPr>
          <w:rFonts w:ascii="Arial" w:hAnsi="Arial" w:cs="Arial"/>
          <w:i w:val="0"/>
          <w:iCs w:val="0"/>
          <w:szCs w:val="24"/>
        </w:rPr>
      </w:pPr>
      <w:r w:rsidRPr="002A7B03">
        <w:rPr>
          <w:rFonts w:ascii="Arial" w:hAnsi="Arial" w:cs="Arial"/>
          <w:i w:val="0"/>
          <w:iCs w:val="0"/>
          <w:szCs w:val="24"/>
        </w:rPr>
        <w:t>Prioritet 3.2: Razvijen je i implementiran okvir za provjeru kvalitet</w:t>
      </w:r>
      <w:r w:rsidR="000F44B9">
        <w:rPr>
          <w:rFonts w:ascii="Arial" w:hAnsi="Arial" w:cs="Arial"/>
          <w:i w:val="0"/>
          <w:iCs w:val="0"/>
          <w:szCs w:val="24"/>
        </w:rPr>
        <w:t>e</w:t>
      </w:r>
      <w:r w:rsidRPr="002A7B03">
        <w:rPr>
          <w:rFonts w:ascii="Arial" w:hAnsi="Arial" w:cs="Arial"/>
          <w:i w:val="0"/>
          <w:iCs w:val="0"/>
          <w:szCs w:val="24"/>
        </w:rPr>
        <w:t xml:space="preserve"> </w:t>
      </w:r>
      <w:r w:rsidR="003906E7">
        <w:rPr>
          <w:rFonts w:ascii="Arial" w:hAnsi="Arial" w:cs="Arial"/>
          <w:i w:val="0"/>
          <w:iCs w:val="0"/>
          <w:szCs w:val="24"/>
        </w:rPr>
        <w:t>sustava</w:t>
      </w:r>
      <w:r w:rsidRPr="002A7B03">
        <w:rPr>
          <w:rFonts w:ascii="Arial" w:hAnsi="Arial" w:cs="Arial"/>
          <w:i w:val="0"/>
          <w:iCs w:val="0"/>
          <w:szCs w:val="24"/>
        </w:rPr>
        <w:t xml:space="preserve"> PIFC</w:t>
      </w:r>
    </w:p>
    <w:p w:rsidR="001C3930" w:rsidRPr="002A7B03" w:rsidRDefault="001C3930" w:rsidP="001C3930">
      <w:pPr>
        <w:ind w:right="-279"/>
        <w:jc w:val="both"/>
        <w:rPr>
          <w:rFonts w:ascii="Arial" w:hAnsi="Arial" w:cs="Arial"/>
        </w:rPr>
      </w:pPr>
      <w:r w:rsidRPr="002A7B03">
        <w:rPr>
          <w:rFonts w:ascii="Arial" w:hAnsi="Arial" w:cs="Arial"/>
        </w:rPr>
        <w:t>Ovaj prioritet zahtijeva izradu metodologije za procjenu kvalitet</w:t>
      </w:r>
      <w:r w:rsidR="000F44B9">
        <w:rPr>
          <w:rFonts w:ascii="Arial" w:hAnsi="Arial" w:cs="Arial"/>
        </w:rPr>
        <w:t>e</w:t>
      </w:r>
      <w:r w:rsidRPr="002A7B03">
        <w:rPr>
          <w:rFonts w:ascii="Arial" w:hAnsi="Arial" w:cs="Arial"/>
        </w:rPr>
        <w:t xml:space="preserve"> </w:t>
      </w:r>
      <w:r w:rsidR="003906E7">
        <w:rPr>
          <w:rFonts w:ascii="Arial" w:hAnsi="Arial" w:cs="Arial"/>
        </w:rPr>
        <w:t>sustava</w:t>
      </w:r>
      <w:r w:rsidRPr="002A7B03">
        <w:rPr>
          <w:rFonts w:ascii="Arial" w:hAnsi="Arial" w:cs="Arial"/>
        </w:rPr>
        <w:t xml:space="preserve"> </w:t>
      </w:r>
      <w:r w:rsidRPr="002A7B03">
        <w:rPr>
          <w:rFonts w:ascii="Arial" w:eastAsia="Calibri" w:hAnsi="Arial" w:cs="Arial"/>
        </w:rPr>
        <w:t>PIFC</w:t>
      </w:r>
      <w:r w:rsidRPr="002A7B03">
        <w:rPr>
          <w:rFonts w:ascii="Arial" w:hAnsi="Arial" w:cs="Arial"/>
        </w:rPr>
        <w:t xml:space="preserve">-a (i FUK i </w:t>
      </w:r>
      <w:r w:rsidR="003906E7">
        <w:rPr>
          <w:rFonts w:ascii="Arial" w:hAnsi="Arial" w:cs="Arial"/>
        </w:rPr>
        <w:t>unutarnje</w:t>
      </w:r>
      <w:r w:rsidRPr="002A7B03">
        <w:rPr>
          <w:rFonts w:ascii="Arial" w:hAnsi="Arial" w:cs="Arial"/>
        </w:rPr>
        <w:t xml:space="preserve"> revizije), kako bi se procijenio postignuti napredak u razvoju i provođenju </w:t>
      </w:r>
      <w:r w:rsidR="003906E7">
        <w:rPr>
          <w:rFonts w:ascii="Arial" w:hAnsi="Arial" w:cs="Arial"/>
        </w:rPr>
        <w:t>sustava</w:t>
      </w:r>
      <w:r w:rsidRPr="002A7B03">
        <w:rPr>
          <w:rFonts w:ascii="Arial" w:hAnsi="Arial" w:cs="Arial"/>
        </w:rPr>
        <w:t xml:space="preserve"> </w:t>
      </w:r>
      <w:r w:rsidRPr="002A7B03">
        <w:rPr>
          <w:rFonts w:ascii="Arial" w:eastAsia="Calibri" w:hAnsi="Arial" w:cs="Arial"/>
        </w:rPr>
        <w:t>PIFC</w:t>
      </w:r>
      <w:r w:rsidRPr="002A7B03">
        <w:rPr>
          <w:rFonts w:ascii="Arial" w:hAnsi="Arial" w:cs="Arial"/>
        </w:rPr>
        <w:t>-a. Nalazi se trebaju koristiti za unapr</w:t>
      </w:r>
      <w:r w:rsidR="000F44B9">
        <w:rPr>
          <w:rFonts w:ascii="Arial" w:hAnsi="Arial" w:cs="Arial"/>
        </w:rPr>
        <w:t>j</w:t>
      </w:r>
      <w:r w:rsidRPr="002A7B03">
        <w:rPr>
          <w:rFonts w:ascii="Arial" w:hAnsi="Arial" w:cs="Arial"/>
        </w:rPr>
        <w:t xml:space="preserve">eđenje metodologije, razvoj programa obuke i koordiniranje popratnih aktivnosti. </w:t>
      </w:r>
      <w:r w:rsidR="000F44B9">
        <w:rPr>
          <w:rFonts w:ascii="Arial" w:hAnsi="Arial" w:cs="Arial"/>
        </w:rPr>
        <w:t>Provjeravanjem</w:t>
      </w:r>
      <w:r w:rsidRPr="002A7B03">
        <w:rPr>
          <w:rFonts w:ascii="Arial" w:hAnsi="Arial" w:cs="Arial"/>
        </w:rPr>
        <w:t>, CHJ FMF može osnažiti svoju koordinacionu i harmonizaci</w:t>
      </w:r>
      <w:r>
        <w:rPr>
          <w:rFonts w:ascii="Arial" w:hAnsi="Arial" w:cs="Arial"/>
        </w:rPr>
        <w:t>jsku</w:t>
      </w:r>
      <w:r w:rsidRPr="002A7B03">
        <w:rPr>
          <w:rFonts w:ascii="Arial" w:hAnsi="Arial" w:cs="Arial"/>
        </w:rPr>
        <w:t xml:space="preserve"> ulogu i pružiti informacije Vladi FB</w:t>
      </w:r>
      <w:r w:rsidR="00920D0B">
        <w:rPr>
          <w:rFonts w:ascii="Arial" w:hAnsi="Arial" w:cs="Arial"/>
        </w:rPr>
        <w:t>i</w:t>
      </w:r>
      <w:r w:rsidRPr="002A7B03">
        <w:rPr>
          <w:rFonts w:ascii="Arial" w:hAnsi="Arial" w:cs="Arial"/>
        </w:rPr>
        <w:t>H i vanjskim akterima, kao što su nadležna tijela E</w:t>
      </w:r>
      <w:r w:rsidR="000F44B9">
        <w:rPr>
          <w:rFonts w:ascii="Arial" w:hAnsi="Arial" w:cs="Arial"/>
        </w:rPr>
        <w:t>u</w:t>
      </w:r>
      <w:r w:rsidRPr="002A7B03">
        <w:rPr>
          <w:rFonts w:ascii="Arial" w:hAnsi="Arial" w:cs="Arial"/>
        </w:rPr>
        <w:t xml:space="preserve">ropske komisije. </w:t>
      </w:r>
    </w:p>
    <w:p w:rsidR="001C3930" w:rsidRPr="002A7B03" w:rsidRDefault="001C3930" w:rsidP="001C3930">
      <w:pPr>
        <w:pStyle w:val="Heading4"/>
        <w:ind w:right="-563"/>
        <w:rPr>
          <w:rFonts w:ascii="Arial" w:hAnsi="Arial" w:cs="Arial"/>
          <w:i w:val="0"/>
          <w:iCs w:val="0"/>
        </w:rPr>
      </w:pPr>
      <w:r w:rsidRPr="002A7B03">
        <w:rPr>
          <w:rFonts w:ascii="Arial" w:hAnsi="Arial" w:cs="Arial"/>
          <w:i w:val="0"/>
          <w:iCs w:val="0"/>
        </w:rPr>
        <w:t xml:space="preserve">Prioritet 3.3: </w:t>
      </w:r>
      <w:r w:rsidR="000F44B9">
        <w:rPr>
          <w:rFonts w:ascii="Arial" w:hAnsi="Arial" w:cs="Arial"/>
          <w:i w:val="0"/>
          <w:iCs w:val="0"/>
        </w:rPr>
        <w:t>Po</w:t>
      </w:r>
      <w:r w:rsidRPr="002A7B03">
        <w:rPr>
          <w:rFonts w:ascii="Arial" w:hAnsi="Arial" w:cs="Arial"/>
          <w:i w:val="0"/>
          <w:iCs w:val="0"/>
        </w:rPr>
        <w:t>jačan je analitički i koordinaci</w:t>
      </w:r>
      <w:r w:rsidR="000F44B9">
        <w:rPr>
          <w:rFonts w:ascii="Arial" w:hAnsi="Arial" w:cs="Arial"/>
          <w:i w:val="0"/>
          <w:iCs w:val="0"/>
        </w:rPr>
        <w:t>jski</w:t>
      </w:r>
      <w:r w:rsidRPr="002A7B03">
        <w:rPr>
          <w:rFonts w:ascii="Arial" w:hAnsi="Arial" w:cs="Arial"/>
          <w:i w:val="0"/>
          <w:iCs w:val="0"/>
        </w:rPr>
        <w:t xml:space="preserve"> kapacitet CHJ FMF </w:t>
      </w:r>
    </w:p>
    <w:p w:rsidR="001C3930" w:rsidRPr="002A7B03" w:rsidRDefault="00D05A60" w:rsidP="001C3930">
      <w:pPr>
        <w:ind w:right="-279"/>
        <w:jc w:val="both"/>
        <w:rPr>
          <w:rFonts w:ascii="Arial" w:hAnsi="Arial" w:cs="Arial"/>
        </w:rPr>
      </w:pPr>
      <w:r>
        <w:rPr>
          <w:rFonts w:ascii="Arial" w:hAnsi="Arial" w:cs="Arial"/>
        </w:rPr>
        <w:t>Kako</w:t>
      </w:r>
      <w:r w:rsidR="001C3930" w:rsidRPr="002A7B03">
        <w:rPr>
          <w:rFonts w:ascii="Arial" w:hAnsi="Arial" w:cs="Arial"/>
        </w:rPr>
        <w:t xml:space="preserve"> bi u potpunosti izvršavala svoj mandat u cilju razvoja </w:t>
      </w:r>
      <w:r w:rsidR="003906E7">
        <w:rPr>
          <w:rFonts w:ascii="Arial" w:hAnsi="Arial" w:cs="Arial"/>
        </w:rPr>
        <w:t>sustava</w:t>
      </w:r>
      <w:r w:rsidR="001C3930" w:rsidRPr="002A7B03">
        <w:rPr>
          <w:rFonts w:ascii="Arial" w:hAnsi="Arial" w:cs="Arial"/>
        </w:rPr>
        <w:t xml:space="preserve"> </w:t>
      </w:r>
      <w:r w:rsidR="001C3930" w:rsidRPr="002A7B03">
        <w:rPr>
          <w:rFonts w:ascii="Arial" w:eastAsia="Calibri" w:hAnsi="Arial" w:cs="Arial"/>
        </w:rPr>
        <w:t>PIFC</w:t>
      </w:r>
      <w:r w:rsidR="001C3930" w:rsidRPr="002A7B03">
        <w:rPr>
          <w:rFonts w:ascii="Arial" w:hAnsi="Arial" w:cs="Arial"/>
        </w:rPr>
        <w:t xml:space="preserve">-a u Federaciji BiH, CHJ FMF treba unaprijeđene kapacitete za analizu i koordinaciju. Pod pojmom analitičkog kapaciteta podrazumijeva se sposobnost CHJ FMF da utvrdi potrebe za podacima, obrađuje i analizira informacije iz više izvora za potrebe planiranja i realizacije aktivnosti vezanih za </w:t>
      </w:r>
      <w:r w:rsidR="001C3930">
        <w:rPr>
          <w:rFonts w:ascii="Arial" w:hAnsi="Arial" w:cs="Arial"/>
        </w:rPr>
        <w:t>unapr</w:t>
      </w:r>
      <w:r w:rsidR="001C3930" w:rsidRPr="002A7B03">
        <w:rPr>
          <w:rFonts w:ascii="Arial" w:hAnsi="Arial" w:cs="Arial"/>
        </w:rPr>
        <w:t xml:space="preserve">jeđenje </w:t>
      </w:r>
      <w:r w:rsidR="001C3930" w:rsidRPr="002A7B03">
        <w:rPr>
          <w:rFonts w:ascii="Arial" w:eastAsia="Calibri" w:hAnsi="Arial" w:cs="Arial"/>
        </w:rPr>
        <w:t>PIFC</w:t>
      </w:r>
      <w:r w:rsidR="001C3930" w:rsidRPr="002A7B03">
        <w:rPr>
          <w:rFonts w:ascii="Arial" w:hAnsi="Arial" w:cs="Arial"/>
        </w:rPr>
        <w:t>. Koordinaci</w:t>
      </w:r>
      <w:r>
        <w:rPr>
          <w:rFonts w:ascii="Arial" w:hAnsi="Arial" w:cs="Arial"/>
        </w:rPr>
        <w:t>jski</w:t>
      </w:r>
      <w:r w:rsidR="001C3930" w:rsidRPr="002A7B03">
        <w:rPr>
          <w:rFonts w:ascii="Arial" w:hAnsi="Arial" w:cs="Arial"/>
        </w:rPr>
        <w:t xml:space="preserve"> kapacitet je ključan predu</w:t>
      </w:r>
      <w:r>
        <w:rPr>
          <w:rFonts w:ascii="Arial" w:hAnsi="Arial" w:cs="Arial"/>
        </w:rPr>
        <w:t>vjet da bi CHJ FMF s</w:t>
      </w:r>
      <w:r w:rsidR="001C3930" w:rsidRPr="002A7B03">
        <w:rPr>
          <w:rFonts w:ascii="Arial" w:hAnsi="Arial" w:cs="Arial"/>
        </w:rPr>
        <w:t xml:space="preserve"> drugim akterima harmonizirala aktivnosti na razvoju </w:t>
      </w:r>
      <w:r w:rsidR="003906E7">
        <w:rPr>
          <w:rFonts w:ascii="Arial" w:hAnsi="Arial" w:cs="Arial"/>
        </w:rPr>
        <w:t>sustava</w:t>
      </w:r>
      <w:r w:rsidR="001C3930" w:rsidRPr="002A7B03">
        <w:rPr>
          <w:rFonts w:ascii="Arial" w:hAnsi="Arial" w:cs="Arial"/>
        </w:rPr>
        <w:t xml:space="preserve"> </w:t>
      </w:r>
      <w:r w:rsidR="001C3930" w:rsidRPr="002A7B03">
        <w:rPr>
          <w:rFonts w:ascii="Arial" w:eastAsia="Calibri" w:hAnsi="Arial" w:cs="Arial"/>
        </w:rPr>
        <w:t>PIFC</w:t>
      </w:r>
      <w:r w:rsidR="001C3930" w:rsidRPr="002A7B03">
        <w:rPr>
          <w:rFonts w:ascii="Arial" w:hAnsi="Arial" w:cs="Arial"/>
        </w:rPr>
        <w:t xml:space="preserve">-a, uključujući sve </w:t>
      </w:r>
      <w:r>
        <w:rPr>
          <w:rFonts w:ascii="Arial" w:hAnsi="Arial" w:cs="Arial"/>
        </w:rPr>
        <w:t>razine</w:t>
      </w:r>
      <w:r w:rsidR="001C3930" w:rsidRPr="002A7B03">
        <w:rPr>
          <w:rFonts w:ascii="Arial" w:hAnsi="Arial" w:cs="Arial"/>
        </w:rPr>
        <w:t xml:space="preserve"> vlasti u FBiH, kako bi se ostvario zajednički cilj. Navedeni kapaciteti trebaju se osigurati kroz ciljanu obuku i strukturirane planove za razvoj karijere osoblja CHJ FMF, bolju razmjenu pod</w:t>
      </w:r>
      <w:r>
        <w:rPr>
          <w:rFonts w:ascii="Arial" w:hAnsi="Arial" w:cs="Arial"/>
        </w:rPr>
        <w:t>ataka, koordinativne sastanke s</w:t>
      </w:r>
      <w:r w:rsidR="001C3930" w:rsidRPr="002A7B03">
        <w:rPr>
          <w:rFonts w:ascii="Arial" w:hAnsi="Arial" w:cs="Arial"/>
        </w:rPr>
        <w:t xml:space="preserve"> relevantnim akterima, te uspostavu i održavanje zajednica praktičara za FUK i </w:t>
      </w:r>
      <w:r>
        <w:rPr>
          <w:rFonts w:ascii="Arial" w:hAnsi="Arial" w:cs="Arial"/>
        </w:rPr>
        <w:t>U</w:t>
      </w:r>
      <w:r w:rsidR="001C3930" w:rsidRPr="002A7B03">
        <w:rPr>
          <w:rFonts w:ascii="Arial" w:hAnsi="Arial" w:cs="Arial"/>
        </w:rPr>
        <w:t xml:space="preserve">R. U narednom </w:t>
      </w:r>
      <w:r>
        <w:rPr>
          <w:rFonts w:ascii="Arial" w:hAnsi="Arial" w:cs="Arial"/>
        </w:rPr>
        <w:t>razdoblju</w:t>
      </w:r>
      <w:r w:rsidR="001C3930" w:rsidRPr="002A7B03">
        <w:rPr>
          <w:rFonts w:ascii="Arial" w:hAnsi="Arial" w:cs="Arial"/>
        </w:rPr>
        <w:t xml:space="preserve"> naročito će biti potrebno dalje razvijati s</w:t>
      </w:r>
      <w:r>
        <w:rPr>
          <w:rFonts w:ascii="Arial" w:hAnsi="Arial" w:cs="Arial"/>
        </w:rPr>
        <w:t>u</w:t>
      </w:r>
      <w:r w:rsidR="001C3930" w:rsidRPr="002A7B03">
        <w:rPr>
          <w:rFonts w:ascii="Arial" w:hAnsi="Arial" w:cs="Arial"/>
        </w:rPr>
        <w:t xml:space="preserve">radnju CHJ sa sektorima unutar FMF u čijoj su nadležnosti </w:t>
      </w:r>
      <w:r w:rsidR="005E5255">
        <w:rPr>
          <w:rFonts w:ascii="Arial" w:hAnsi="Arial" w:cs="Arial"/>
        </w:rPr>
        <w:t>proračun</w:t>
      </w:r>
      <w:r w:rsidR="001C3930" w:rsidRPr="002A7B03">
        <w:rPr>
          <w:rFonts w:ascii="Arial" w:hAnsi="Arial" w:cs="Arial"/>
        </w:rPr>
        <w:t xml:space="preserve">ske politike, planiranje i izvršavanje </w:t>
      </w:r>
      <w:r w:rsidR="005E5255">
        <w:rPr>
          <w:rFonts w:ascii="Arial" w:hAnsi="Arial" w:cs="Arial"/>
        </w:rPr>
        <w:t>proračun</w:t>
      </w:r>
      <w:r w:rsidR="001C3930" w:rsidRPr="002A7B03">
        <w:rPr>
          <w:rFonts w:ascii="Arial" w:hAnsi="Arial" w:cs="Arial"/>
        </w:rPr>
        <w:t>a, te inspekcijski nadzor. Navedeno se također odnosi i na daljnji razvoj s</w:t>
      </w:r>
      <w:r>
        <w:rPr>
          <w:rFonts w:ascii="Arial" w:hAnsi="Arial" w:cs="Arial"/>
        </w:rPr>
        <w:t>uradnje CHJ FMF s</w:t>
      </w:r>
      <w:r w:rsidR="001C3930" w:rsidRPr="002A7B03">
        <w:rPr>
          <w:rFonts w:ascii="Arial" w:hAnsi="Arial" w:cs="Arial"/>
        </w:rPr>
        <w:t xml:space="preserve"> navedenim akterima relevantnim za ostale </w:t>
      </w:r>
      <w:r>
        <w:rPr>
          <w:rFonts w:ascii="Arial" w:hAnsi="Arial" w:cs="Arial"/>
        </w:rPr>
        <w:t>razine</w:t>
      </w:r>
      <w:r w:rsidR="001C3930" w:rsidRPr="002A7B03">
        <w:rPr>
          <w:rFonts w:ascii="Arial" w:hAnsi="Arial" w:cs="Arial"/>
        </w:rPr>
        <w:t xml:space="preserve"> vlasti (kantone i JLU). </w:t>
      </w:r>
    </w:p>
    <w:p w:rsidR="001C3930" w:rsidRPr="002A7B03" w:rsidRDefault="001C3930" w:rsidP="001C3930">
      <w:pPr>
        <w:ind w:right="-279"/>
        <w:jc w:val="both"/>
        <w:rPr>
          <w:rFonts w:ascii="Arial" w:hAnsi="Arial" w:cs="Arial"/>
        </w:rPr>
      </w:pPr>
      <w:r w:rsidRPr="002A7B03">
        <w:rPr>
          <w:rFonts w:ascii="Arial" w:hAnsi="Arial" w:cs="Arial"/>
        </w:rPr>
        <w:t>Pored navedenog, ključno je i dalje razvijati kvalitetnu s</w:t>
      </w:r>
      <w:r w:rsidR="00D05A60">
        <w:rPr>
          <w:rFonts w:ascii="Arial" w:hAnsi="Arial" w:cs="Arial"/>
        </w:rPr>
        <w:t>uradnju s</w:t>
      </w:r>
      <w:r w:rsidRPr="002A7B03">
        <w:rPr>
          <w:rFonts w:ascii="Arial" w:hAnsi="Arial" w:cs="Arial"/>
        </w:rPr>
        <w:t xml:space="preserve"> ostalim dvjema centralnim harmonizacijskim jedinicama (</w:t>
      </w:r>
      <w:r w:rsidR="00D05A60">
        <w:rPr>
          <w:rFonts w:ascii="Arial" w:hAnsi="Arial" w:cs="Arial"/>
        </w:rPr>
        <w:t>razina</w:t>
      </w:r>
      <w:r w:rsidRPr="002A7B03">
        <w:rPr>
          <w:rFonts w:ascii="Arial" w:hAnsi="Arial" w:cs="Arial"/>
        </w:rPr>
        <w:t xml:space="preserve"> institucija BiH i Republike Srpske) kroz Koordinaci</w:t>
      </w:r>
      <w:r w:rsidR="00D05A60">
        <w:rPr>
          <w:rFonts w:ascii="Arial" w:hAnsi="Arial" w:cs="Arial"/>
        </w:rPr>
        <w:t>jski</w:t>
      </w:r>
      <w:r w:rsidRPr="002A7B03">
        <w:rPr>
          <w:rFonts w:ascii="Arial" w:hAnsi="Arial" w:cs="Arial"/>
        </w:rPr>
        <w:t xml:space="preserve"> odbor centralnih harmonizacijskih jedinica u BiH, putem kojeg se omogućava harmonizacija regulative i prakse u cijeloj BiH, te provode zajedničke konferencije za </w:t>
      </w:r>
      <w:r w:rsidR="003906E7">
        <w:rPr>
          <w:rFonts w:ascii="Arial" w:hAnsi="Arial" w:cs="Arial"/>
        </w:rPr>
        <w:t>unutarnje</w:t>
      </w:r>
      <w:r w:rsidRPr="002A7B03">
        <w:rPr>
          <w:rFonts w:ascii="Arial" w:hAnsi="Arial" w:cs="Arial"/>
        </w:rPr>
        <w:t xml:space="preserve"> revizore i </w:t>
      </w:r>
      <w:r w:rsidR="00D05A60">
        <w:rPr>
          <w:rFonts w:ascii="Arial" w:hAnsi="Arial" w:cs="Arial"/>
        </w:rPr>
        <w:t>zaposlenici</w:t>
      </w:r>
      <w:r w:rsidRPr="002A7B03">
        <w:rPr>
          <w:rFonts w:ascii="Arial" w:hAnsi="Arial" w:cs="Arial"/>
        </w:rPr>
        <w:t xml:space="preserve"> FUK.</w:t>
      </w:r>
    </w:p>
    <w:p w:rsidR="001C3930" w:rsidRPr="002A7B03" w:rsidRDefault="001C3930" w:rsidP="001C3930">
      <w:pPr>
        <w:jc w:val="both"/>
        <w:rPr>
          <w:rFonts w:ascii="Arial" w:hAnsi="Arial" w:cs="Arial"/>
          <w:sz w:val="24"/>
          <w:szCs w:val="24"/>
        </w:rPr>
      </w:pPr>
    </w:p>
    <w:p w:rsidR="001C3930" w:rsidRPr="001922CF" w:rsidRDefault="001C3930" w:rsidP="001C3930">
      <w:pPr>
        <w:pStyle w:val="Heading1"/>
        <w:rPr>
          <w:rFonts w:ascii="Arial" w:hAnsi="Arial" w:cs="Arial"/>
          <w:sz w:val="28"/>
        </w:rPr>
      </w:pPr>
      <w:bookmarkStart w:id="42" w:name="_Toc68086934"/>
      <w:r w:rsidRPr="001922CF">
        <w:rPr>
          <w:rFonts w:ascii="Arial" w:hAnsi="Arial" w:cs="Arial"/>
          <w:sz w:val="28"/>
        </w:rPr>
        <w:t>5. PRAĆENJE, IZVJEŠTAVANJE O REALIZACIJI I AŽURIRANJE AKCIONOG PLANA STRATEGIJE PIFC</w:t>
      </w:r>
      <w:bookmarkEnd w:id="42"/>
    </w:p>
    <w:p w:rsidR="001C3930" w:rsidRPr="002A7B03" w:rsidRDefault="001C3930" w:rsidP="001C3930">
      <w:pPr>
        <w:pStyle w:val="Heading1"/>
        <w:rPr>
          <w:sz w:val="24"/>
          <w:szCs w:val="24"/>
        </w:rPr>
      </w:pPr>
    </w:p>
    <w:p w:rsidR="001C3930" w:rsidRPr="002A7B03" w:rsidRDefault="001C3930" w:rsidP="001C3930">
      <w:pPr>
        <w:ind w:right="-279"/>
        <w:jc w:val="both"/>
        <w:rPr>
          <w:rFonts w:ascii="Arial" w:hAnsi="Arial" w:cs="Arial"/>
        </w:rPr>
      </w:pPr>
      <w:r w:rsidRPr="002A7B03">
        <w:rPr>
          <w:rFonts w:ascii="Arial" w:hAnsi="Arial" w:cs="Arial"/>
        </w:rPr>
        <w:t xml:space="preserve">Strategija PIFC će se </w:t>
      </w:r>
      <w:r w:rsidRPr="00D05A60">
        <w:rPr>
          <w:rFonts w:ascii="Arial" w:hAnsi="Arial" w:cs="Arial"/>
        </w:rPr>
        <w:t>realiz</w:t>
      </w:r>
      <w:r w:rsidR="00D05A60" w:rsidRPr="00D05A60">
        <w:rPr>
          <w:rFonts w:ascii="Arial" w:hAnsi="Arial" w:cs="Arial"/>
        </w:rPr>
        <w:t>irati</w:t>
      </w:r>
      <w:r w:rsidRPr="002A7B03">
        <w:rPr>
          <w:rFonts w:ascii="Arial" w:hAnsi="Arial" w:cs="Arial"/>
        </w:rPr>
        <w:t xml:space="preserve"> prema prioritetima i mjerama iskazanim u priloženom Akci</w:t>
      </w:r>
      <w:r w:rsidR="00D05A60">
        <w:rPr>
          <w:rFonts w:ascii="Arial" w:hAnsi="Arial" w:cs="Arial"/>
        </w:rPr>
        <w:t>jskom</w:t>
      </w:r>
      <w:r w:rsidRPr="002A7B03">
        <w:rPr>
          <w:rFonts w:ascii="Arial" w:hAnsi="Arial" w:cs="Arial"/>
        </w:rPr>
        <w:t xml:space="preserve"> planu koji predstavlja sastavni dio Strategije PIFC. </w:t>
      </w:r>
    </w:p>
    <w:p w:rsidR="001C3930" w:rsidRPr="002A7B03" w:rsidRDefault="001C3930" w:rsidP="001C3930">
      <w:pPr>
        <w:ind w:right="-279"/>
        <w:jc w:val="both"/>
        <w:rPr>
          <w:rFonts w:ascii="Arial" w:hAnsi="Arial" w:cs="Arial"/>
        </w:rPr>
      </w:pPr>
      <w:r w:rsidRPr="002A7B03">
        <w:rPr>
          <w:rFonts w:ascii="Arial" w:hAnsi="Arial" w:cs="Arial"/>
        </w:rPr>
        <w:t>CHJ FMF će na navedenom Akci</w:t>
      </w:r>
      <w:r w:rsidR="00D05A60">
        <w:rPr>
          <w:rFonts w:ascii="Arial" w:hAnsi="Arial" w:cs="Arial"/>
        </w:rPr>
        <w:t>jskom</w:t>
      </w:r>
      <w:r w:rsidRPr="002A7B03">
        <w:rPr>
          <w:rFonts w:ascii="Arial" w:hAnsi="Arial" w:cs="Arial"/>
        </w:rPr>
        <w:t xml:space="preserve"> planu zasnivati svoj operativni godišnji plan rada koji će sadržavati preciznije rokove i detalje o mjerama koje će se provesti radi realizacije predviđenih prioriteta. U izradi godišnjeg plana CHJ FMF će us</w:t>
      </w:r>
      <w:r w:rsidR="00D05A60">
        <w:rPr>
          <w:rFonts w:ascii="Arial" w:hAnsi="Arial" w:cs="Arial"/>
        </w:rPr>
        <w:t>u</w:t>
      </w:r>
      <w:r w:rsidRPr="002A7B03">
        <w:rPr>
          <w:rFonts w:ascii="Arial" w:hAnsi="Arial" w:cs="Arial"/>
        </w:rPr>
        <w:t>glašavati dinamiku realizacije prema informacijama dobi</w:t>
      </w:r>
      <w:r w:rsidR="00D05A60">
        <w:rPr>
          <w:rFonts w:ascii="Arial" w:hAnsi="Arial" w:cs="Arial"/>
        </w:rPr>
        <w:t>v</w:t>
      </w:r>
      <w:r w:rsidRPr="002A7B03">
        <w:rPr>
          <w:rFonts w:ascii="Arial" w:hAnsi="Arial" w:cs="Arial"/>
        </w:rPr>
        <w:t>enim od organizacija koje su navedene kao nosi</w:t>
      </w:r>
      <w:r w:rsidR="00D05A60">
        <w:rPr>
          <w:rFonts w:ascii="Arial" w:hAnsi="Arial" w:cs="Arial"/>
        </w:rPr>
        <w:t>telji</w:t>
      </w:r>
      <w:r w:rsidRPr="002A7B03">
        <w:rPr>
          <w:rFonts w:ascii="Arial" w:hAnsi="Arial" w:cs="Arial"/>
        </w:rPr>
        <w:t xml:space="preserve"> mjera.</w:t>
      </w:r>
    </w:p>
    <w:p w:rsidR="001C3930" w:rsidRPr="002A7B03" w:rsidRDefault="001C3930" w:rsidP="001C3930">
      <w:pPr>
        <w:ind w:right="-279"/>
        <w:jc w:val="both"/>
        <w:rPr>
          <w:rFonts w:ascii="Arial" w:hAnsi="Arial" w:cs="Arial"/>
        </w:rPr>
      </w:pPr>
      <w:r w:rsidRPr="002A7B03">
        <w:rPr>
          <w:rFonts w:ascii="Arial" w:hAnsi="Arial" w:cs="Arial"/>
        </w:rPr>
        <w:t>O realizaciji prioriteta i ostvarivanju ciljeva iz Akci</w:t>
      </w:r>
      <w:r w:rsidR="00D05A60">
        <w:rPr>
          <w:rFonts w:ascii="Arial" w:hAnsi="Arial" w:cs="Arial"/>
        </w:rPr>
        <w:t>jskog</w:t>
      </w:r>
      <w:r w:rsidRPr="002A7B03">
        <w:rPr>
          <w:rFonts w:ascii="Arial" w:hAnsi="Arial" w:cs="Arial"/>
        </w:rPr>
        <w:t xml:space="preserve"> plana Strategije PIFC i napretku ostvarenom u s</w:t>
      </w:r>
      <w:r w:rsidR="00D05A60">
        <w:rPr>
          <w:rFonts w:ascii="Arial" w:hAnsi="Arial" w:cs="Arial"/>
        </w:rPr>
        <w:t>ustavu</w:t>
      </w:r>
      <w:r w:rsidRPr="002A7B03">
        <w:rPr>
          <w:rFonts w:ascii="Arial" w:hAnsi="Arial" w:cs="Arial"/>
        </w:rPr>
        <w:t xml:space="preserve"> </w:t>
      </w:r>
      <w:r w:rsidRPr="002A7B03">
        <w:rPr>
          <w:rFonts w:ascii="Arial" w:eastAsia="Calibri" w:hAnsi="Arial" w:cs="Arial"/>
        </w:rPr>
        <w:t>PIFC</w:t>
      </w:r>
      <w:r w:rsidRPr="002A7B03">
        <w:rPr>
          <w:rFonts w:ascii="Arial" w:hAnsi="Arial" w:cs="Arial"/>
        </w:rPr>
        <w:t xml:space="preserve">-a, CHJ FMF će putem federalnog ministra </w:t>
      </w:r>
      <w:r w:rsidR="003906E7">
        <w:rPr>
          <w:rFonts w:ascii="Arial" w:hAnsi="Arial" w:cs="Arial"/>
        </w:rPr>
        <w:t>financ</w:t>
      </w:r>
      <w:r w:rsidRPr="002A7B03">
        <w:rPr>
          <w:rFonts w:ascii="Arial" w:hAnsi="Arial" w:cs="Arial"/>
        </w:rPr>
        <w:t>ija detaljno izvješ</w:t>
      </w:r>
      <w:r w:rsidR="00D05A60">
        <w:rPr>
          <w:rFonts w:ascii="Arial" w:hAnsi="Arial" w:cs="Arial"/>
        </w:rPr>
        <w:t>ći</w:t>
      </w:r>
      <w:r w:rsidRPr="002A7B03">
        <w:rPr>
          <w:rFonts w:ascii="Arial" w:hAnsi="Arial" w:cs="Arial"/>
        </w:rPr>
        <w:t>vati Vladu FBiH kroz posebno poglavlje o provođenju Strategije PIFC u okviru redovnih godišnjih konsolid</w:t>
      </w:r>
      <w:r w:rsidR="00D05A60">
        <w:rPr>
          <w:rFonts w:ascii="Arial" w:hAnsi="Arial" w:cs="Arial"/>
        </w:rPr>
        <w:t>iranih</w:t>
      </w:r>
      <w:r w:rsidRPr="002A7B03">
        <w:rPr>
          <w:rFonts w:ascii="Arial" w:hAnsi="Arial" w:cs="Arial"/>
        </w:rPr>
        <w:t xml:space="preserve"> izvješ</w:t>
      </w:r>
      <w:r w:rsidR="00D05A60">
        <w:rPr>
          <w:rFonts w:ascii="Arial" w:hAnsi="Arial" w:cs="Arial"/>
        </w:rPr>
        <w:t>ć</w:t>
      </w:r>
      <w:r w:rsidRPr="002A7B03">
        <w:rPr>
          <w:rFonts w:ascii="Arial" w:hAnsi="Arial" w:cs="Arial"/>
        </w:rPr>
        <w:t xml:space="preserve">a o radu </w:t>
      </w:r>
      <w:r w:rsidR="003906E7">
        <w:rPr>
          <w:rFonts w:ascii="Arial" w:hAnsi="Arial" w:cs="Arial"/>
        </w:rPr>
        <w:t>unutarnje</w:t>
      </w:r>
      <w:r w:rsidRPr="002A7B03">
        <w:rPr>
          <w:rFonts w:ascii="Arial" w:hAnsi="Arial" w:cs="Arial"/>
        </w:rPr>
        <w:t xml:space="preserve"> revizije i </w:t>
      </w:r>
      <w:r w:rsidR="00D05A60" w:rsidRPr="002A7B03">
        <w:rPr>
          <w:rFonts w:ascii="Arial" w:hAnsi="Arial" w:cs="Arial"/>
        </w:rPr>
        <w:t>funkcioni</w:t>
      </w:r>
      <w:r w:rsidR="00D05A60">
        <w:rPr>
          <w:rFonts w:ascii="Arial" w:hAnsi="Arial" w:cs="Arial"/>
        </w:rPr>
        <w:t>r</w:t>
      </w:r>
      <w:r w:rsidR="00D05A60" w:rsidRPr="002A7B03">
        <w:rPr>
          <w:rFonts w:ascii="Arial" w:hAnsi="Arial" w:cs="Arial"/>
        </w:rPr>
        <w:t>anju</w:t>
      </w:r>
      <w:r w:rsidRPr="002A7B03">
        <w:rPr>
          <w:rFonts w:ascii="Arial" w:hAnsi="Arial" w:cs="Arial"/>
        </w:rPr>
        <w:t xml:space="preserve"> </w:t>
      </w:r>
      <w:r w:rsidR="003906E7">
        <w:rPr>
          <w:rFonts w:ascii="Arial" w:hAnsi="Arial" w:cs="Arial"/>
        </w:rPr>
        <w:t>sustava</w:t>
      </w:r>
      <w:r w:rsidRPr="002A7B03">
        <w:rPr>
          <w:rFonts w:ascii="Arial" w:hAnsi="Arial" w:cs="Arial"/>
        </w:rPr>
        <w:t xml:space="preserve"> FUK.</w:t>
      </w:r>
    </w:p>
    <w:p w:rsidR="001C3930" w:rsidRPr="002A7B03" w:rsidRDefault="001C3930" w:rsidP="001C3930">
      <w:pPr>
        <w:ind w:right="-279"/>
        <w:jc w:val="both"/>
        <w:rPr>
          <w:rFonts w:ascii="Arial" w:hAnsi="Arial" w:cs="Arial"/>
        </w:rPr>
      </w:pPr>
    </w:p>
    <w:p w:rsidR="001C3930" w:rsidRPr="002A7B03" w:rsidRDefault="001C3930" w:rsidP="001C3930">
      <w:pPr>
        <w:ind w:right="-279"/>
        <w:jc w:val="both"/>
        <w:rPr>
          <w:rFonts w:ascii="Arial" w:hAnsi="Arial" w:cs="Arial"/>
        </w:rPr>
      </w:pPr>
    </w:p>
    <w:p w:rsidR="001C3930" w:rsidRPr="002A7B03" w:rsidRDefault="001C3930" w:rsidP="001C3930">
      <w:pPr>
        <w:ind w:right="-279"/>
        <w:jc w:val="both"/>
        <w:rPr>
          <w:rFonts w:ascii="Arial" w:hAnsi="Arial" w:cs="Arial"/>
        </w:rPr>
      </w:pPr>
    </w:p>
    <w:p w:rsidR="001C3930" w:rsidRPr="002A7B03" w:rsidRDefault="001C3930" w:rsidP="001C3930">
      <w:pPr>
        <w:ind w:right="-279"/>
        <w:jc w:val="both"/>
        <w:rPr>
          <w:rFonts w:ascii="Arial" w:hAnsi="Arial" w:cs="Arial"/>
        </w:rPr>
      </w:pPr>
    </w:p>
    <w:p w:rsidR="001C3930" w:rsidRPr="002A7B03" w:rsidRDefault="001C3930" w:rsidP="001C3930">
      <w:pPr>
        <w:pStyle w:val="Heading1"/>
        <w:rPr>
          <w:rFonts w:ascii="Arial" w:hAnsi="Arial" w:cs="Arial"/>
        </w:rPr>
      </w:pPr>
    </w:p>
    <w:p w:rsidR="009F1DF3" w:rsidRDefault="009F1DF3"/>
    <w:sectPr w:rsidR="009F1DF3" w:rsidSect="00E2567D">
      <w:headerReference w:type="default" r:id="rId9"/>
      <w:footerReference w:type="default" r:id="rId10"/>
      <w:pgSz w:w="12240" w:h="15840"/>
      <w:pgMar w:top="1135" w:right="900" w:bottom="1134" w:left="1440" w:header="720" w:footer="5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5A" w:rsidRDefault="001A055A" w:rsidP="001C3930">
      <w:pPr>
        <w:spacing w:after="0" w:line="240" w:lineRule="auto"/>
      </w:pPr>
      <w:r>
        <w:separator/>
      </w:r>
    </w:p>
  </w:endnote>
  <w:endnote w:type="continuationSeparator" w:id="0">
    <w:p w:rsidR="001A055A" w:rsidRDefault="001A055A" w:rsidP="001C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RO_Swiss-Norm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573055"/>
      <w:docPartObj>
        <w:docPartGallery w:val="Page Numbers (Bottom of Page)"/>
        <w:docPartUnique/>
      </w:docPartObj>
    </w:sdtPr>
    <w:sdtEndPr>
      <w:rPr>
        <w:noProof/>
      </w:rPr>
    </w:sdtEndPr>
    <w:sdtContent>
      <w:p w:rsidR="001A055A" w:rsidRPr="004572B0" w:rsidRDefault="001A055A" w:rsidP="003906E7">
        <w:pPr>
          <w:rPr>
            <w:rFonts w:ascii="Calibri Light" w:hAnsi="Calibri Light" w:cs="Calibri Light"/>
            <w:sz w:val="8"/>
          </w:rPr>
        </w:pPr>
      </w:p>
      <w:p w:rsidR="001A055A" w:rsidRDefault="001A055A" w:rsidP="003906E7">
        <w:pPr>
          <w:pStyle w:val="Footer"/>
          <w:tabs>
            <w:tab w:val="left" w:pos="2378"/>
          </w:tabs>
        </w:pPr>
        <w:r>
          <w:tab/>
        </w:r>
        <w:r>
          <w:tab/>
        </w:r>
        <w:r>
          <w:tab/>
        </w:r>
        <w:r>
          <w:fldChar w:fldCharType="begin"/>
        </w:r>
        <w:r>
          <w:instrText xml:space="preserve"> PAGE   \* MERGEFORMAT </w:instrText>
        </w:r>
        <w:r>
          <w:fldChar w:fldCharType="separate"/>
        </w:r>
        <w:r w:rsidR="00E2567D">
          <w:rPr>
            <w:noProof/>
          </w:rPr>
          <w:t>44</w:t>
        </w:r>
        <w:r>
          <w:rPr>
            <w:noProof/>
          </w:rPr>
          <w:fldChar w:fldCharType="end"/>
        </w:r>
      </w:p>
    </w:sdtContent>
  </w:sdt>
  <w:p w:rsidR="001A055A" w:rsidRDefault="001A0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5A" w:rsidRDefault="001A055A" w:rsidP="001C3930">
      <w:pPr>
        <w:spacing w:after="0" w:line="240" w:lineRule="auto"/>
      </w:pPr>
      <w:r>
        <w:separator/>
      </w:r>
    </w:p>
  </w:footnote>
  <w:footnote w:type="continuationSeparator" w:id="0">
    <w:p w:rsidR="001A055A" w:rsidRDefault="001A055A" w:rsidP="001C3930">
      <w:pPr>
        <w:spacing w:after="0" w:line="240" w:lineRule="auto"/>
      </w:pPr>
      <w:r>
        <w:continuationSeparator/>
      </w:r>
    </w:p>
  </w:footnote>
  <w:footnote w:id="1">
    <w:p w:rsidR="001A055A" w:rsidRPr="001E219F" w:rsidRDefault="001A055A" w:rsidP="001C3930">
      <w:pPr>
        <w:jc w:val="both"/>
        <w:rPr>
          <w:rFonts w:ascii="Arial" w:hAnsi="Arial" w:cs="Arial"/>
          <w:lang w:val="bs-Latn-BA"/>
        </w:rPr>
      </w:pPr>
      <w:r>
        <w:rPr>
          <w:rStyle w:val="FootnoteReference"/>
        </w:rPr>
        <w:footnoteRef/>
      </w:r>
      <w:r>
        <w:t xml:space="preserve"> </w:t>
      </w:r>
      <w:r w:rsidRPr="00957A0C">
        <w:rPr>
          <w:rFonts w:ascii="Arial" w:hAnsi="Arial" w:cs="Arial"/>
          <w:sz w:val="16"/>
          <w:szCs w:val="16"/>
          <w:lang w:val="bs-Latn-BA"/>
        </w:rPr>
        <w:t>Donošenje Odluke V. broj: 1729/2020 od 22.</w:t>
      </w:r>
      <w:r>
        <w:rPr>
          <w:rFonts w:ascii="Arial" w:hAnsi="Arial" w:cs="Arial"/>
          <w:sz w:val="16"/>
          <w:szCs w:val="16"/>
          <w:lang w:val="bs-Latn-BA"/>
        </w:rPr>
        <w:t xml:space="preserve"> </w:t>
      </w:r>
      <w:r w:rsidRPr="00957A0C">
        <w:rPr>
          <w:rFonts w:ascii="Arial" w:hAnsi="Arial" w:cs="Arial"/>
          <w:sz w:val="16"/>
          <w:szCs w:val="16"/>
          <w:lang w:val="bs-Latn-BA"/>
        </w:rPr>
        <w:t>12.</w:t>
      </w:r>
      <w:r>
        <w:rPr>
          <w:rFonts w:ascii="Arial" w:hAnsi="Arial" w:cs="Arial"/>
          <w:sz w:val="16"/>
          <w:szCs w:val="16"/>
          <w:lang w:val="bs-Latn-BA"/>
        </w:rPr>
        <w:t xml:space="preserve"> </w:t>
      </w:r>
      <w:r w:rsidRPr="00957A0C">
        <w:rPr>
          <w:rFonts w:ascii="Arial" w:hAnsi="Arial" w:cs="Arial"/>
          <w:sz w:val="16"/>
          <w:szCs w:val="16"/>
          <w:lang w:val="bs-Latn-BA"/>
        </w:rPr>
        <w:t>202</w:t>
      </w:r>
      <w:r>
        <w:rPr>
          <w:rFonts w:ascii="Arial" w:hAnsi="Arial" w:cs="Arial"/>
          <w:sz w:val="16"/>
          <w:szCs w:val="16"/>
          <w:lang w:val="bs-Latn-BA"/>
        </w:rPr>
        <w:t>0</w:t>
      </w:r>
      <w:r w:rsidRPr="00957A0C">
        <w:rPr>
          <w:rFonts w:ascii="Arial" w:hAnsi="Arial" w:cs="Arial"/>
          <w:sz w:val="16"/>
          <w:szCs w:val="16"/>
          <w:lang w:val="bs-Latn-BA"/>
        </w:rPr>
        <w:t xml:space="preserve">. </w:t>
      </w:r>
      <w:r w:rsidRPr="00D87C5D">
        <w:rPr>
          <w:rFonts w:ascii="Arial" w:hAnsi="Arial" w:cs="Arial"/>
          <w:sz w:val="16"/>
          <w:szCs w:val="16"/>
          <w:lang w:val="bs-Latn-BA"/>
        </w:rPr>
        <w:t>u vezi</w:t>
      </w:r>
      <w:r>
        <w:rPr>
          <w:rFonts w:ascii="Arial" w:hAnsi="Arial" w:cs="Arial"/>
          <w:sz w:val="16"/>
          <w:szCs w:val="16"/>
          <w:lang w:val="bs-Latn-BA"/>
        </w:rPr>
        <w:t xml:space="preserve"> je s</w:t>
      </w:r>
      <w:r w:rsidRPr="00D87C5D">
        <w:rPr>
          <w:rFonts w:ascii="Arial" w:hAnsi="Arial" w:cs="Arial"/>
          <w:sz w:val="16"/>
          <w:szCs w:val="16"/>
          <w:lang w:val="bs-Latn-BA"/>
        </w:rPr>
        <w:t xml:space="preserve"> član</w:t>
      </w:r>
      <w:r>
        <w:rPr>
          <w:rFonts w:ascii="Arial" w:hAnsi="Arial" w:cs="Arial"/>
          <w:sz w:val="16"/>
          <w:szCs w:val="16"/>
          <w:lang w:val="bs-Latn-BA"/>
        </w:rPr>
        <w:t>k</w:t>
      </w:r>
      <w:r w:rsidRPr="00D87C5D">
        <w:rPr>
          <w:rFonts w:ascii="Arial" w:hAnsi="Arial" w:cs="Arial"/>
          <w:sz w:val="16"/>
          <w:szCs w:val="16"/>
          <w:lang w:val="bs-Latn-BA"/>
        </w:rPr>
        <w:t>om 9. stav</w:t>
      </w:r>
      <w:r>
        <w:rPr>
          <w:rFonts w:ascii="Arial" w:hAnsi="Arial" w:cs="Arial"/>
          <w:sz w:val="16"/>
          <w:szCs w:val="16"/>
          <w:lang w:val="bs-Latn-BA"/>
        </w:rPr>
        <w:t>ak</w:t>
      </w:r>
      <w:r w:rsidRPr="00D87C5D">
        <w:rPr>
          <w:rFonts w:ascii="Arial" w:hAnsi="Arial" w:cs="Arial"/>
          <w:sz w:val="16"/>
          <w:szCs w:val="16"/>
          <w:lang w:val="bs-Latn-BA"/>
        </w:rPr>
        <w:t xml:space="preserve"> (4) Uredbe o izradi strateških dokumenata u Federaciji Bosne i Hercegovine ("Službene novine Federacije BiH", broj: 74/19), a određen je rok od šest mjeseci za izradu ove strategije.</w:t>
      </w:r>
    </w:p>
    <w:p w:rsidR="001A055A" w:rsidRDefault="001A055A" w:rsidP="001C3930">
      <w:pPr>
        <w:pStyle w:val="FootnoteText"/>
      </w:pPr>
    </w:p>
  </w:footnote>
  <w:footnote w:id="2">
    <w:p w:rsidR="001A055A" w:rsidRPr="00B34948" w:rsidRDefault="001A055A" w:rsidP="001C3930">
      <w:pPr>
        <w:pStyle w:val="FootnoteText"/>
        <w:ind w:left="284" w:right="-563" w:hanging="284"/>
        <w:jc w:val="both"/>
        <w:rPr>
          <w:rFonts w:ascii="Arial" w:hAnsi="Arial" w:cs="Arial"/>
          <w:sz w:val="18"/>
        </w:rPr>
      </w:pPr>
      <w:r>
        <w:rPr>
          <w:rStyle w:val="FootnoteReference"/>
        </w:rPr>
        <w:footnoteRef/>
      </w:r>
      <w:r>
        <w:t xml:space="preserve">  </w:t>
      </w:r>
      <w:r>
        <w:tab/>
      </w:r>
      <w:r w:rsidRPr="00B34948">
        <w:rPr>
          <w:rFonts w:ascii="Arial" w:hAnsi="Arial" w:cs="Arial"/>
          <w:sz w:val="18"/>
        </w:rPr>
        <w:t>Program rada Vlade FBiH za 2019. godinu</w:t>
      </w:r>
    </w:p>
  </w:footnote>
  <w:footnote w:id="3">
    <w:p w:rsidR="001A055A" w:rsidRPr="00B34948" w:rsidRDefault="001A055A" w:rsidP="001C3930">
      <w:pPr>
        <w:pStyle w:val="FootnoteText"/>
        <w:ind w:left="284" w:right="-563" w:hanging="284"/>
        <w:jc w:val="both"/>
        <w:rPr>
          <w:rFonts w:ascii="Arial" w:hAnsi="Arial" w:cs="Arial"/>
          <w:sz w:val="18"/>
        </w:rPr>
      </w:pPr>
      <w:r w:rsidRPr="00B34948">
        <w:rPr>
          <w:rStyle w:val="FootnoteReference"/>
          <w:rFonts w:ascii="Arial" w:hAnsi="Arial" w:cs="Arial"/>
          <w:sz w:val="18"/>
        </w:rPr>
        <w:footnoteRef/>
      </w:r>
      <w:r w:rsidRPr="00B34948">
        <w:rPr>
          <w:rFonts w:ascii="Arial" w:hAnsi="Arial" w:cs="Arial"/>
          <w:sz w:val="18"/>
        </w:rPr>
        <w:t xml:space="preserve"> </w:t>
      </w:r>
      <w:r w:rsidRPr="00B34948">
        <w:rPr>
          <w:rFonts w:ascii="Arial" w:hAnsi="Arial" w:cs="Arial"/>
          <w:sz w:val="18"/>
        </w:rPr>
        <w:tab/>
      </w:r>
      <w:r w:rsidRPr="00B34948">
        <w:rPr>
          <w:rFonts w:ascii="Arial" w:hAnsi="Arial" w:cs="Arial"/>
          <w:sz w:val="18"/>
          <w:lang w:val="en-US"/>
        </w:rPr>
        <w:t>Sporazum</w:t>
      </w:r>
      <w:r w:rsidRPr="00B34948">
        <w:rPr>
          <w:rFonts w:ascii="Arial" w:hAnsi="Arial" w:cs="Arial"/>
          <w:sz w:val="18"/>
        </w:rPr>
        <w:t xml:space="preserve"> </w:t>
      </w:r>
      <w:r w:rsidRPr="00B34948">
        <w:rPr>
          <w:rFonts w:ascii="Arial" w:hAnsi="Arial" w:cs="Arial"/>
          <w:sz w:val="18"/>
          <w:lang w:val="en-US"/>
        </w:rPr>
        <w:t>o</w:t>
      </w:r>
      <w:r w:rsidRPr="00B34948">
        <w:rPr>
          <w:rFonts w:ascii="Arial" w:hAnsi="Arial" w:cs="Arial"/>
          <w:sz w:val="18"/>
        </w:rPr>
        <w:t xml:space="preserve"> </w:t>
      </w:r>
      <w:r w:rsidRPr="00B34948">
        <w:rPr>
          <w:rFonts w:ascii="Arial" w:hAnsi="Arial" w:cs="Arial"/>
          <w:sz w:val="18"/>
          <w:lang w:val="en-US"/>
        </w:rPr>
        <w:t>stabilizaciji</w:t>
      </w:r>
      <w:r w:rsidRPr="00B34948">
        <w:rPr>
          <w:rFonts w:ascii="Arial" w:hAnsi="Arial" w:cs="Arial"/>
          <w:sz w:val="18"/>
        </w:rPr>
        <w:t xml:space="preserve"> </w:t>
      </w:r>
      <w:r w:rsidRPr="00B34948">
        <w:rPr>
          <w:rFonts w:ascii="Arial" w:hAnsi="Arial" w:cs="Arial"/>
          <w:sz w:val="18"/>
          <w:lang w:val="en-US"/>
        </w:rPr>
        <w:t>i</w:t>
      </w:r>
      <w:r w:rsidRPr="00B34948">
        <w:rPr>
          <w:rFonts w:ascii="Arial" w:hAnsi="Arial" w:cs="Arial"/>
          <w:sz w:val="18"/>
        </w:rPr>
        <w:t xml:space="preserve"> </w:t>
      </w:r>
      <w:r w:rsidRPr="00B34948">
        <w:rPr>
          <w:rFonts w:ascii="Arial" w:hAnsi="Arial" w:cs="Arial"/>
          <w:sz w:val="18"/>
          <w:lang w:val="en-US"/>
        </w:rPr>
        <w:t>pridru</w:t>
      </w:r>
      <w:r w:rsidRPr="00B34948">
        <w:rPr>
          <w:rFonts w:ascii="Arial" w:hAnsi="Arial" w:cs="Arial"/>
          <w:sz w:val="18"/>
        </w:rPr>
        <w:t>ž</w:t>
      </w:r>
      <w:r w:rsidRPr="00B34948">
        <w:rPr>
          <w:rFonts w:ascii="Arial" w:hAnsi="Arial" w:cs="Arial"/>
          <w:sz w:val="18"/>
          <w:lang w:val="en-US"/>
        </w:rPr>
        <w:t>ivanju</w:t>
      </w:r>
      <w:r w:rsidRPr="00B34948">
        <w:rPr>
          <w:rFonts w:ascii="Arial" w:hAnsi="Arial" w:cs="Arial"/>
          <w:sz w:val="18"/>
        </w:rPr>
        <w:t xml:space="preserve"> </w:t>
      </w:r>
      <w:r w:rsidRPr="00B34948">
        <w:rPr>
          <w:rFonts w:ascii="Arial" w:hAnsi="Arial" w:cs="Arial"/>
          <w:sz w:val="18"/>
          <w:lang w:val="en-US"/>
        </w:rPr>
        <w:t>izme</w:t>
      </w:r>
      <w:r w:rsidRPr="00B34948">
        <w:rPr>
          <w:rFonts w:ascii="Arial" w:hAnsi="Arial" w:cs="Arial"/>
          <w:sz w:val="18"/>
        </w:rPr>
        <w:t>đ</w:t>
      </w:r>
      <w:r w:rsidRPr="00B34948">
        <w:rPr>
          <w:rFonts w:ascii="Arial" w:hAnsi="Arial" w:cs="Arial"/>
          <w:sz w:val="18"/>
          <w:lang w:val="en-US"/>
        </w:rPr>
        <w:t>u</w:t>
      </w:r>
      <w:r w:rsidRPr="00B34948">
        <w:rPr>
          <w:rFonts w:ascii="Arial" w:hAnsi="Arial" w:cs="Arial"/>
          <w:sz w:val="18"/>
        </w:rPr>
        <w:t xml:space="preserve"> </w:t>
      </w:r>
      <w:r w:rsidRPr="00B34948">
        <w:rPr>
          <w:rFonts w:ascii="Arial" w:hAnsi="Arial" w:cs="Arial"/>
          <w:sz w:val="18"/>
          <w:lang w:val="en-US"/>
        </w:rPr>
        <w:t>E</w:t>
      </w:r>
      <w:r>
        <w:rPr>
          <w:rFonts w:ascii="Arial" w:hAnsi="Arial" w:cs="Arial"/>
          <w:sz w:val="18"/>
          <w:lang w:val="en-US"/>
        </w:rPr>
        <w:t>u</w:t>
      </w:r>
      <w:r w:rsidRPr="00B34948">
        <w:rPr>
          <w:rFonts w:ascii="Arial" w:hAnsi="Arial" w:cs="Arial"/>
          <w:sz w:val="18"/>
          <w:lang w:val="en-US"/>
        </w:rPr>
        <w:t>ropskih</w:t>
      </w:r>
      <w:r w:rsidRPr="00B34948">
        <w:rPr>
          <w:rFonts w:ascii="Arial" w:hAnsi="Arial" w:cs="Arial"/>
          <w:sz w:val="18"/>
        </w:rPr>
        <w:t xml:space="preserve"> </w:t>
      </w:r>
      <w:r w:rsidRPr="00B34948">
        <w:rPr>
          <w:rFonts w:ascii="Arial" w:hAnsi="Arial" w:cs="Arial"/>
          <w:sz w:val="18"/>
          <w:lang w:val="en-US"/>
        </w:rPr>
        <w:t>zajednica</w:t>
      </w:r>
      <w:r w:rsidRPr="00B34948">
        <w:rPr>
          <w:rFonts w:ascii="Arial" w:hAnsi="Arial" w:cs="Arial"/>
          <w:sz w:val="18"/>
        </w:rPr>
        <w:t xml:space="preserve"> </w:t>
      </w:r>
      <w:r w:rsidRPr="00B34948">
        <w:rPr>
          <w:rFonts w:ascii="Arial" w:hAnsi="Arial" w:cs="Arial"/>
          <w:sz w:val="18"/>
          <w:lang w:val="en-US"/>
        </w:rPr>
        <w:t>i</w:t>
      </w:r>
      <w:r w:rsidRPr="00B34948">
        <w:rPr>
          <w:rFonts w:ascii="Arial" w:hAnsi="Arial" w:cs="Arial"/>
          <w:sz w:val="18"/>
        </w:rPr>
        <w:t xml:space="preserve"> </w:t>
      </w:r>
      <w:r w:rsidRPr="00B34948">
        <w:rPr>
          <w:rFonts w:ascii="Arial" w:hAnsi="Arial" w:cs="Arial"/>
          <w:sz w:val="18"/>
          <w:lang w:val="en-US"/>
        </w:rPr>
        <w:t>njihovih</w:t>
      </w:r>
      <w:r w:rsidRPr="00B34948">
        <w:rPr>
          <w:rFonts w:ascii="Arial" w:hAnsi="Arial" w:cs="Arial"/>
          <w:sz w:val="18"/>
        </w:rPr>
        <w:t xml:space="preserve"> </w:t>
      </w:r>
      <w:r w:rsidRPr="00B34948">
        <w:rPr>
          <w:rFonts w:ascii="Arial" w:hAnsi="Arial" w:cs="Arial"/>
          <w:sz w:val="18"/>
          <w:lang w:val="en-US"/>
        </w:rPr>
        <w:t>dr</w:t>
      </w:r>
      <w:r w:rsidRPr="00B34948">
        <w:rPr>
          <w:rFonts w:ascii="Arial" w:hAnsi="Arial" w:cs="Arial"/>
          <w:sz w:val="18"/>
        </w:rPr>
        <w:t>ž</w:t>
      </w:r>
      <w:r w:rsidRPr="00B34948">
        <w:rPr>
          <w:rFonts w:ascii="Arial" w:hAnsi="Arial" w:cs="Arial"/>
          <w:sz w:val="18"/>
          <w:lang w:val="en-US"/>
        </w:rPr>
        <w:t>ava</w:t>
      </w:r>
      <w:r w:rsidRPr="00B34948">
        <w:rPr>
          <w:rFonts w:ascii="Arial" w:hAnsi="Arial" w:cs="Arial"/>
          <w:sz w:val="18"/>
        </w:rPr>
        <w:t xml:space="preserve"> č</w:t>
      </w:r>
      <w:r w:rsidRPr="00B34948">
        <w:rPr>
          <w:rFonts w:ascii="Arial" w:hAnsi="Arial" w:cs="Arial"/>
          <w:sz w:val="18"/>
          <w:lang w:val="en-US"/>
        </w:rPr>
        <w:t>lanica</w:t>
      </w:r>
      <w:r w:rsidRPr="00B34948">
        <w:rPr>
          <w:rFonts w:ascii="Arial" w:hAnsi="Arial" w:cs="Arial"/>
          <w:sz w:val="18"/>
        </w:rPr>
        <w:t xml:space="preserve">, </w:t>
      </w:r>
      <w:r w:rsidRPr="00B34948">
        <w:rPr>
          <w:rFonts w:ascii="Arial" w:hAnsi="Arial" w:cs="Arial"/>
          <w:sz w:val="18"/>
          <w:lang w:val="en-US"/>
        </w:rPr>
        <w:t>s</w:t>
      </w:r>
      <w:r w:rsidRPr="00B34948">
        <w:rPr>
          <w:rFonts w:ascii="Arial" w:hAnsi="Arial" w:cs="Arial"/>
          <w:sz w:val="18"/>
        </w:rPr>
        <w:t xml:space="preserve"> </w:t>
      </w:r>
      <w:r w:rsidRPr="00B34948">
        <w:rPr>
          <w:rFonts w:ascii="Arial" w:hAnsi="Arial" w:cs="Arial"/>
          <w:sz w:val="18"/>
          <w:lang w:val="en-US"/>
        </w:rPr>
        <w:t>jedne</w:t>
      </w:r>
      <w:r w:rsidRPr="00B34948">
        <w:rPr>
          <w:rFonts w:ascii="Arial" w:hAnsi="Arial" w:cs="Arial"/>
          <w:sz w:val="18"/>
        </w:rPr>
        <w:t xml:space="preserve"> </w:t>
      </w:r>
      <w:r w:rsidRPr="00B34948">
        <w:rPr>
          <w:rFonts w:ascii="Arial" w:hAnsi="Arial" w:cs="Arial"/>
          <w:sz w:val="18"/>
          <w:lang w:val="en-US"/>
        </w:rPr>
        <w:t>strane</w:t>
      </w:r>
      <w:r w:rsidRPr="00B34948">
        <w:rPr>
          <w:rFonts w:ascii="Arial" w:hAnsi="Arial" w:cs="Arial"/>
          <w:sz w:val="18"/>
        </w:rPr>
        <w:t xml:space="preserve">, </w:t>
      </w:r>
      <w:r w:rsidRPr="00B34948">
        <w:rPr>
          <w:rFonts w:ascii="Arial" w:hAnsi="Arial" w:cs="Arial"/>
          <w:sz w:val="18"/>
          <w:lang w:val="en-US"/>
        </w:rPr>
        <w:t>i</w:t>
      </w:r>
      <w:r w:rsidRPr="00B34948">
        <w:rPr>
          <w:rFonts w:ascii="Arial" w:hAnsi="Arial" w:cs="Arial"/>
          <w:sz w:val="18"/>
        </w:rPr>
        <w:t xml:space="preserve"> </w:t>
      </w:r>
      <w:r w:rsidRPr="00B34948">
        <w:rPr>
          <w:rFonts w:ascii="Arial" w:hAnsi="Arial" w:cs="Arial"/>
          <w:sz w:val="18"/>
          <w:lang w:val="en-US"/>
        </w:rPr>
        <w:t>Bosne</w:t>
      </w:r>
      <w:r w:rsidRPr="00B34948">
        <w:rPr>
          <w:rFonts w:ascii="Arial" w:hAnsi="Arial" w:cs="Arial"/>
          <w:sz w:val="18"/>
        </w:rPr>
        <w:t xml:space="preserve"> </w:t>
      </w:r>
      <w:r w:rsidRPr="00B34948">
        <w:rPr>
          <w:rFonts w:ascii="Arial" w:hAnsi="Arial" w:cs="Arial"/>
          <w:sz w:val="18"/>
          <w:lang w:val="en-US"/>
        </w:rPr>
        <w:t>i</w:t>
      </w:r>
      <w:r w:rsidRPr="00B34948">
        <w:rPr>
          <w:rFonts w:ascii="Arial" w:hAnsi="Arial" w:cs="Arial"/>
          <w:sz w:val="18"/>
        </w:rPr>
        <w:t xml:space="preserve"> </w:t>
      </w:r>
      <w:r w:rsidRPr="00B34948">
        <w:rPr>
          <w:rFonts w:ascii="Arial" w:hAnsi="Arial" w:cs="Arial"/>
          <w:sz w:val="18"/>
          <w:lang w:val="en-US"/>
        </w:rPr>
        <w:t>Hercegovine</w:t>
      </w:r>
      <w:r w:rsidRPr="00B34948">
        <w:rPr>
          <w:rFonts w:ascii="Arial" w:hAnsi="Arial" w:cs="Arial"/>
          <w:sz w:val="18"/>
        </w:rPr>
        <w:t xml:space="preserve">, </w:t>
      </w:r>
      <w:r w:rsidRPr="00B34948">
        <w:rPr>
          <w:rFonts w:ascii="Arial" w:hAnsi="Arial" w:cs="Arial"/>
          <w:sz w:val="18"/>
          <w:lang w:val="en-US"/>
        </w:rPr>
        <w:t>s</w:t>
      </w:r>
      <w:r w:rsidRPr="00B34948">
        <w:rPr>
          <w:rFonts w:ascii="Arial" w:hAnsi="Arial" w:cs="Arial"/>
          <w:sz w:val="18"/>
        </w:rPr>
        <w:t xml:space="preserve"> </w:t>
      </w:r>
      <w:r w:rsidRPr="00B34948">
        <w:rPr>
          <w:rFonts w:ascii="Arial" w:hAnsi="Arial" w:cs="Arial"/>
          <w:sz w:val="18"/>
          <w:lang w:val="en-US"/>
        </w:rPr>
        <w:t>druge</w:t>
      </w:r>
      <w:r w:rsidRPr="00B34948">
        <w:rPr>
          <w:rFonts w:ascii="Arial" w:hAnsi="Arial" w:cs="Arial"/>
          <w:sz w:val="18"/>
        </w:rPr>
        <w:t xml:space="preserve"> </w:t>
      </w:r>
      <w:r w:rsidRPr="00B34948">
        <w:rPr>
          <w:rFonts w:ascii="Arial" w:hAnsi="Arial" w:cs="Arial"/>
          <w:sz w:val="18"/>
          <w:lang w:val="en-US"/>
        </w:rPr>
        <w:t>strane</w:t>
      </w:r>
      <w:r w:rsidRPr="00B34948">
        <w:rPr>
          <w:rFonts w:ascii="Arial" w:hAnsi="Arial" w:cs="Arial"/>
          <w:sz w:val="18"/>
        </w:rPr>
        <w:t>.</w:t>
      </w:r>
    </w:p>
  </w:footnote>
  <w:footnote w:id="4">
    <w:p w:rsidR="001A055A" w:rsidRPr="00B34948" w:rsidRDefault="001A055A" w:rsidP="001C3930">
      <w:pPr>
        <w:pStyle w:val="FootnoteText"/>
        <w:ind w:left="284" w:right="-563" w:hanging="284"/>
        <w:jc w:val="both"/>
        <w:rPr>
          <w:rFonts w:ascii="Arial" w:hAnsi="Arial" w:cs="Arial"/>
          <w:sz w:val="18"/>
        </w:rPr>
      </w:pPr>
      <w:r w:rsidRPr="00B34948">
        <w:rPr>
          <w:rStyle w:val="FootnoteReference"/>
          <w:rFonts w:ascii="Arial" w:hAnsi="Arial" w:cs="Arial"/>
          <w:sz w:val="18"/>
        </w:rPr>
        <w:footnoteRef/>
      </w:r>
      <w:r w:rsidRPr="00B34948">
        <w:rPr>
          <w:rFonts w:ascii="Arial" w:hAnsi="Arial" w:cs="Arial"/>
          <w:sz w:val="18"/>
        </w:rPr>
        <w:t xml:space="preserve"> </w:t>
      </w:r>
      <w:r w:rsidRPr="00B34948">
        <w:rPr>
          <w:rFonts w:ascii="Arial" w:hAnsi="Arial" w:cs="Arial"/>
          <w:sz w:val="18"/>
        </w:rPr>
        <w:tab/>
      </w:r>
      <w:r>
        <w:rPr>
          <w:rFonts w:ascii="Arial" w:hAnsi="Arial" w:cs="Arial"/>
          <w:sz w:val="18"/>
        </w:rPr>
        <w:t>Načela</w:t>
      </w:r>
      <w:r w:rsidRPr="00B34948">
        <w:rPr>
          <w:rFonts w:ascii="Arial" w:hAnsi="Arial" w:cs="Arial"/>
          <w:sz w:val="18"/>
        </w:rPr>
        <w:t xml:space="preserve"> javne </w:t>
      </w:r>
      <w:r>
        <w:rPr>
          <w:rFonts w:ascii="Arial" w:hAnsi="Arial" w:cs="Arial"/>
          <w:sz w:val="18"/>
        </w:rPr>
        <w:t>unutarnje</w:t>
      </w:r>
      <w:r w:rsidRPr="00B34948">
        <w:rPr>
          <w:rFonts w:ascii="Arial" w:hAnsi="Arial" w:cs="Arial"/>
          <w:sz w:val="18"/>
        </w:rPr>
        <w:t xml:space="preserve"> kontrole, Dokument o stavovima br. 1 (2015), Generalne direkcije za </w:t>
      </w:r>
      <w:r>
        <w:rPr>
          <w:rFonts w:ascii="Arial" w:hAnsi="Arial" w:cs="Arial"/>
          <w:sz w:val="18"/>
        </w:rPr>
        <w:t>proračun</w:t>
      </w:r>
      <w:r w:rsidRPr="00B34948">
        <w:rPr>
          <w:rFonts w:ascii="Arial" w:hAnsi="Arial" w:cs="Arial"/>
          <w:sz w:val="18"/>
        </w:rPr>
        <w:t>, E</w:t>
      </w:r>
      <w:r>
        <w:rPr>
          <w:rFonts w:ascii="Arial" w:hAnsi="Arial" w:cs="Arial"/>
          <w:sz w:val="18"/>
        </w:rPr>
        <w:t>u</w:t>
      </w:r>
      <w:r w:rsidRPr="00B34948">
        <w:rPr>
          <w:rFonts w:ascii="Arial" w:hAnsi="Arial" w:cs="Arial"/>
          <w:sz w:val="18"/>
        </w:rPr>
        <w:t>ropska komisija.</w:t>
      </w:r>
    </w:p>
  </w:footnote>
  <w:footnote w:id="5">
    <w:p w:rsidR="001A055A" w:rsidRDefault="001A055A" w:rsidP="001C3930">
      <w:pPr>
        <w:pStyle w:val="FootnoteText"/>
        <w:ind w:left="284" w:right="-563" w:hanging="284"/>
        <w:jc w:val="both"/>
      </w:pPr>
      <w:r w:rsidRPr="00B34948">
        <w:rPr>
          <w:rStyle w:val="FootnoteReference"/>
          <w:rFonts w:ascii="Arial" w:hAnsi="Arial" w:cs="Arial"/>
          <w:sz w:val="18"/>
        </w:rPr>
        <w:footnoteRef/>
      </w:r>
      <w:r w:rsidRPr="00B34948">
        <w:rPr>
          <w:rFonts w:ascii="Arial" w:hAnsi="Arial" w:cs="Arial"/>
          <w:sz w:val="18"/>
        </w:rPr>
        <w:t xml:space="preserve"> </w:t>
      </w:r>
      <w:r w:rsidRPr="00B34948">
        <w:rPr>
          <w:rFonts w:ascii="Arial" w:hAnsi="Arial" w:cs="Arial"/>
          <w:sz w:val="18"/>
        </w:rPr>
        <w:tab/>
      </w:r>
      <w:r w:rsidRPr="00B34948">
        <w:rPr>
          <w:rFonts w:ascii="Arial" w:hAnsi="Arial" w:cs="Arial"/>
          <w:sz w:val="18"/>
          <w:szCs w:val="24"/>
        </w:rPr>
        <w:t>Navedeno je istaknuto i u zaključcima iz posljedne procjene E</w:t>
      </w:r>
      <w:r>
        <w:rPr>
          <w:rFonts w:ascii="Arial" w:hAnsi="Arial" w:cs="Arial"/>
          <w:sz w:val="18"/>
          <w:szCs w:val="24"/>
        </w:rPr>
        <w:t>u</w:t>
      </w:r>
      <w:r w:rsidRPr="00B34948">
        <w:rPr>
          <w:rFonts w:ascii="Arial" w:hAnsi="Arial" w:cs="Arial"/>
          <w:sz w:val="18"/>
          <w:szCs w:val="24"/>
        </w:rPr>
        <w:t xml:space="preserve">ropske komisije iz </w:t>
      </w:r>
      <w:r>
        <w:rPr>
          <w:rFonts w:ascii="Arial" w:hAnsi="Arial" w:cs="Arial"/>
          <w:sz w:val="18"/>
          <w:szCs w:val="24"/>
        </w:rPr>
        <w:t>svibnja</w:t>
      </w:r>
      <w:r w:rsidRPr="00B34948">
        <w:rPr>
          <w:rFonts w:ascii="Arial" w:hAnsi="Arial" w:cs="Arial"/>
          <w:sz w:val="18"/>
          <w:szCs w:val="24"/>
        </w:rPr>
        <w:t xml:space="preserve"> 2019. koja ukazuje da je BiH u ranoj fazi razvoja </w:t>
      </w:r>
      <w:r>
        <w:rPr>
          <w:rFonts w:ascii="Arial" w:hAnsi="Arial" w:cs="Arial"/>
          <w:sz w:val="18"/>
          <w:szCs w:val="24"/>
        </w:rPr>
        <w:t>financ</w:t>
      </w:r>
      <w:r w:rsidRPr="00B34948">
        <w:rPr>
          <w:rFonts w:ascii="Arial" w:hAnsi="Arial" w:cs="Arial"/>
          <w:sz w:val="18"/>
          <w:szCs w:val="24"/>
        </w:rPr>
        <w:t xml:space="preserve">ijske kontrole i da je neophodan sveobuhvatan strateški dokument razvoja </w:t>
      </w:r>
      <w:r>
        <w:rPr>
          <w:rFonts w:ascii="Arial" w:hAnsi="Arial" w:cs="Arial"/>
          <w:sz w:val="18"/>
          <w:szCs w:val="24"/>
        </w:rPr>
        <w:t>sustava</w:t>
      </w:r>
      <w:r w:rsidRPr="00B34948">
        <w:rPr>
          <w:rFonts w:ascii="Arial" w:hAnsi="Arial" w:cs="Arial"/>
          <w:sz w:val="18"/>
          <w:szCs w:val="24"/>
        </w:rPr>
        <w:t xml:space="preserve"> PIFC usklađen sa Strateškim okvirom za reformu javne uprave 2018-2020</w:t>
      </w:r>
      <w:r>
        <w:rPr>
          <w:rFonts w:ascii="Arial" w:hAnsi="Arial" w:cs="Arial"/>
          <w:sz w:val="18"/>
          <w:szCs w:val="24"/>
        </w:rPr>
        <w:t>.</w:t>
      </w:r>
      <w:r w:rsidRPr="00B34948">
        <w:rPr>
          <w:rFonts w:ascii="Arial" w:hAnsi="Arial" w:cs="Arial"/>
          <w:sz w:val="18"/>
          <w:szCs w:val="24"/>
        </w:rPr>
        <w:t xml:space="preserve"> koju je Vlada FBiH usvojila 2018. godine.</w:t>
      </w:r>
    </w:p>
  </w:footnote>
  <w:footnote w:id="6">
    <w:p w:rsidR="001A055A" w:rsidRDefault="001A055A" w:rsidP="001C3930">
      <w:pPr>
        <w:pStyle w:val="FootnoteText"/>
      </w:pPr>
      <w:r>
        <w:rPr>
          <w:rStyle w:val="FootnoteReference"/>
        </w:rPr>
        <w:footnoteRef/>
      </w:r>
      <w:r>
        <w:t xml:space="preserve"> </w:t>
      </w:r>
      <w:r w:rsidRPr="00B34948">
        <w:rPr>
          <w:rFonts w:ascii="Arial" w:hAnsi="Arial" w:cs="Arial"/>
          <w:sz w:val="18"/>
        </w:rPr>
        <w:t xml:space="preserve">Sektor za </w:t>
      </w:r>
      <w:r>
        <w:rPr>
          <w:rFonts w:ascii="Arial" w:hAnsi="Arial" w:cs="Arial"/>
          <w:sz w:val="18"/>
        </w:rPr>
        <w:t>proračun</w:t>
      </w:r>
      <w:r w:rsidRPr="00B34948">
        <w:rPr>
          <w:rFonts w:ascii="Arial" w:hAnsi="Arial" w:cs="Arial"/>
          <w:sz w:val="18"/>
        </w:rPr>
        <w:t xml:space="preserve"> i javne rashode, Sektor za </w:t>
      </w:r>
      <w:r>
        <w:rPr>
          <w:rFonts w:ascii="Arial" w:hAnsi="Arial" w:cs="Arial"/>
          <w:sz w:val="18"/>
        </w:rPr>
        <w:t>riznicu</w:t>
      </w:r>
      <w:r w:rsidRPr="00B34948">
        <w:rPr>
          <w:rFonts w:ascii="Arial" w:hAnsi="Arial" w:cs="Arial"/>
          <w:sz w:val="18"/>
        </w:rPr>
        <w:t>, Sektor za upravljanje dugom</w:t>
      </w:r>
    </w:p>
  </w:footnote>
  <w:footnote w:id="7">
    <w:p w:rsidR="001A055A" w:rsidRDefault="001A055A" w:rsidP="001C3930">
      <w:pPr>
        <w:pStyle w:val="FootnoteText"/>
        <w:ind w:right="-563"/>
      </w:pPr>
      <w:r>
        <w:rPr>
          <w:rStyle w:val="FootnoteReference"/>
        </w:rPr>
        <w:footnoteRef/>
      </w:r>
      <w:r>
        <w:t xml:space="preserve"> </w:t>
      </w:r>
      <w:r w:rsidRPr="00B34948">
        <w:rPr>
          <w:rFonts w:ascii="Arial" w:hAnsi="Arial" w:cs="Arial"/>
          <w:sz w:val="18"/>
          <w:szCs w:val="24"/>
        </w:rPr>
        <w:t xml:space="preserve">Navedena situacija se posebno odnosi na sljedeće procese: makroekonomsko planiranje, planiranje i naplata poreznih i neporeznih prihoda, priprema </w:t>
      </w:r>
      <w:r>
        <w:rPr>
          <w:rFonts w:ascii="Arial" w:hAnsi="Arial" w:cs="Arial"/>
          <w:sz w:val="18"/>
          <w:szCs w:val="24"/>
        </w:rPr>
        <w:t>proračun</w:t>
      </w:r>
      <w:r w:rsidRPr="00B34948">
        <w:rPr>
          <w:rFonts w:ascii="Arial" w:hAnsi="Arial" w:cs="Arial"/>
          <w:sz w:val="18"/>
          <w:szCs w:val="24"/>
        </w:rPr>
        <w:t>a/</w:t>
      </w:r>
      <w:r>
        <w:rPr>
          <w:rFonts w:ascii="Arial" w:hAnsi="Arial" w:cs="Arial"/>
          <w:sz w:val="18"/>
          <w:szCs w:val="24"/>
        </w:rPr>
        <w:t>financ</w:t>
      </w:r>
      <w:r w:rsidRPr="00B34948">
        <w:rPr>
          <w:rFonts w:ascii="Arial" w:hAnsi="Arial" w:cs="Arial"/>
          <w:sz w:val="18"/>
          <w:szCs w:val="24"/>
        </w:rPr>
        <w:t xml:space="preserve">ijskog plana, izvršenje </w:t>
      </w:r>
      <w:r>
        <w:rPr>
          <w:rFonts w:ascii="Arial" w:hAnsi="Arial" w:cs="Arial"/>
          <w:sz w:val="18"/>
          <w:szCs w:val="24"/>
        </w:rPr>
        <w:t>proračun</w:t>
      </w:r>
      <w:r w:rsidRPr="00B34948">
        <w:rPr>
          <w:rFonts w:ascii="Arial" w:hAnsi="Arial" w:cs="Arial"/>
          <w:sz w:val="18"/>
          <w:szCs w:val="24"/>
        </w:rPr>
        <w:t>a/</w:t>
      </w:r>
      <w:r>
        <w:rPr>
          <w:rFonts w:ascii="Arial" w:hAnsi="Arial" w:cs="Arial"/>
          <w:sz w:val="18"/>
          <w:szCs w:val="24"/>
        </w:rPr>
        <w:t>financ</w:t>
      </w:r>
      <w:r w:rsidRPr="00B34948">
        <w:rPr>
          <w:rFonts w:ascii="Arial" w:hAnsi="Arial" w:cs="Arial"/>
          <w:sz w:val="18"/>
          <w:szCs w:val="24"/>
        </w:rPr>
        <w:t>ijskog plana, centraliz</w:t>
      </w:r>
      <w:r>
        <w:rPr>
          <w:rFonts w:ascii="Arial" w:hAnsi="Arial" w:cs="Arial"/>
          <w:sz w:val="18"/>
          <w:szCs w:val="24"/>
        </w:rPr>
        <w:t>irana</w:t>
      </w:r>
      <w:r w:rsidRPr="00B34948">
        <w:rPr>
          <w:rFonts w:ascii="Arial" w:hAnsi="Arial" w:cs="Arial"/>
          <w:sz w:val="18"/>
          <w:szCs w:val="24"/>
        </w:rPr>
        <w:t xml:space="preserve"> isplata pla</w:t>
      </w:r>
      <w:r>
        <w:rPr>
          <w:rFonts w:ascii="Arial" w:hAnsi="Arial" w:cs="Arial"/>
          <w:sz w:val="18"/>
          <w:szCs w:val="24"/>
        </w:rPr>
        <w:t>ć</w:t>
      </w:r>
      <w:r w:rsidRPr="00B34948">
        <w:rPr>
          <w:rFonts w:ascii="Arial" w:hAnsi="Arial" w:cs="Arial"/>
          <w:sz w:val="18"/>
          <w:szCs w:val="24"/>
        </w:rPr>
        <w:t xml:space="preserve">a, javne nabave, </w:t>
      </w:r>
      <w:r>
        <w:rPr>
          <w:rFonts w:ascii="Arial" w:hAnsi="Arial" w:cs="Arial"/>
          <w:sz w:val="18"/>
          <w:szCs w:val="24"/>
        </w:rPr>
        <w:t>financ</w:t>
      </w:r>
      <w:r w:rsidRPr="00B34948">
        <w:rPr>
          <w:rFonts w:ascii="Arial" w:hAnsi="Arial" w:cs="Arial"/>
          <w:sz w:val="18"/>
          <w:szCs w:val="24"/>
        </w:rPr>
        <w:t>ijsko izvještavanje kao i druge procese za pružanje usluga građanima</w:t>
      </w:r>
      <w:r>
        <w:rPr>
          <w:rFonts w:ascii="Arial" w:hAnsi="Arial" w:cs="Arial"/>
          <w:sz w:val="18"/>
          <w:szCs w:val="24"/>
        </w:rPr>
        <w:t>.</w:t>
      </w:r>
    </w:p>
  </w:footnote>
  <w:footnote w:id="8">
    <w:p w:rsidR="001A055A" w:rsidRDefault="001A055A" w:rsidP="001C3930">
      <w:pPr>
        <w:pStyle w:val="FootnoteText"/>
        <w:ind w:left="284" w:hanging="284"/>
        <w:rPr>
          <w:lang w:val="hr-HR"/>
        </w:rPr>
      </w:pPr>
      <w:r>
        <w:rPr>
          <w:rStyle w:val="FootnoteReference"/>
        </w:rPr>
        <w:footnoteRef/>
      </w:r>
      <w:r>
        <w:t xml:space="preserve"> </w:t>
      </w:r>
      <w:r>
        <w:tab/>
      </w:r>
      <w:r w:rsidRPr="00B34948">
        <w:rPr>
          <w:rFonts w:ascii="Arial" w:hAnsi="Arial" w:cs="Arial"/>
          <w:sz w:val="18"/>
          <w:szCs w:val="18"/>
        </w:rPr>
        <w:t>Zaključak V. broj: 1079/2017 od 27.</w:t>
      </w:r>
      <w:r>
        <w:rPr>
          <w:rFonts w:ascii="Arial" w:hAnsi="Arial" w:cs="Arial"/>
          <w:sz w:val="18"/>
          <w:szCs w:val="18"/>
        </w:rPr>
        <w:t xml:space="preserve"> </w:t>
      </w:r>
      <w:r w:rsidRPr="00B34948">
        <w:rPr>
          <w:rFonts w:ascii="Arial" w:hAnsi="Arial" w:cs="Arial"/>
          <w:sz w:val="18"/>
          <w:szCs w:val="18"/>
        </w:rPr>
        <w:t>7</w:t>
      </w:r>
      <w:r>
        <w:rPr>
          <w:rFonts w:ascii="Arial" w:hAnsi="Arial" w:cs="Arial"/>
          <w:sz w:val="18"/>
          <w:szCs w:val="18"/>
        </w:rPr>
        <w:t xml:space="preserve">. </w:t>
      </w:r>
      <w:r w:rsidRPr="00B34948">
        <w:rPr>
          <w:rFonts w:ascii="Arial" w:hAnsi="Arial" w:cs="Arial"/>
          <w:sz w:val="18"/>
          <w:szCs w:val="18"/>
        </w:rPr>
        <w:t xml:space="preserve">2017. i </w:t>
      </w:r>
      <w:r w:rsidRPr="00B34948">
        <w:rPr>
          <w:rFonts w:ascii="Arial" w:hAnsi="Arial" w:cs="Arial"/>
          <w:sz w:val="18"/>
          <w:szCs w:val="18"/>
          <w:lang w:val="hr-HR"/>
        </w:rPr>
        <w:t>Zaključak V. broj:</w:t>
      </w:r>
      <w:r>
        <w:rPr>
          <w:rFonts w:ascii="Arial" w:hAnsi="Arial" w:cs="Arial"/>
          <w:sz w:val="18"/>
          <w:szCs w:val="18"/>
          <w:lang w:val="hr-HR"/>
        </w:rPr>
        <w:t xml:space="preserve"> 773/2019 od 27. 6. 2019. </w:t>
      </w:r>
    </w:p>
  </w:footnote>
  <w:footnote w:id="9">
    <w:p w:rsidR="001A055A" w:rsidRPr="00A347FE" w:rsidRDefault="001A055A" w:rsidP="001C3930">
      <w:pPr>
        <w:pStyle w:val="FootnoteText"/>
        <w:ind w:left="284" w:hanging="284"/>
      </w:pPr>
      <w:r w:rsidRPr="00A347FE">
        <w:rPr>
          <w:rStyle w:val="FootnoteReference"/>
        </w:rPr>
        <w:footnoteRef/>
      </w:r>
      <w:r w:rsidRPr="00A347FE">
        <w:t xml:space="preserve"> </w:t>
      </w:r>
      <w:r>
        <w:t xml:space="preserve"> </w:t>
      </w:r>
      <w:r w:rsidRPr="00B34948">
        <w:rPr>
          <w:rFonts w:ascii="Arial" w:hAnsi="Arial" w:cs="Arial"/>
          <w:sz w:val="18"/>
        </w:rPr>
        <w:t>Svi pobrojani rizici su obrađeni i u izvješ</w:t>
      </w:r>
      <w:r>
        <w:rPr>
          <w:rFonts w:ascii="Arial" w:hAnsi="Arial" w:cs="Arial"/>
          <w:sz w:val="18"/>
        </w:rPr>
        <w:t>ć</w:t>
      </w:r>
      <w:r w:rsidRPr="00B34948">
        <w:rPr>
          <w:rFonts w:ascii="Arial" w:hAnsi="Arial" w:cs="Arial"/>
          <w:sz w:val="18"/>
        </w:rPr>
        <w:t xml:space="preserve">ima revizije Ureda za reviziju institucija Federacije </w:t>
      </w:r>
      <w:r w:rsidRPr="00B34948">
        <w:rPr>
          <w:rFonts w:ascii="Arial" w:hAnsi="Arial" w:cs="Arial"/>
          <w:sz w:val="18"/>
          <w:lang w:val="en-GB"/>
        </w:rPr>
        <w:t>BiH</w:t>
      </w:r>
      <w:r w:rsidRPr="00B34948">
        <w:rPr>
          <w:sz w:val="18"/>
        </w:rPr>
        <w:t xml:space="preserve"> </w:t>
      </w:r>
    </w:p>
  </w:footnote>
  <w:footnote w:id="10">
    <w:p w:rsidR="001A055A" w:rsidRPr="000F2F67" w:rsidRDefault="001A055A" w:rsidP="001C3930">
      <w:pPr>
        <w:pStyle w:val="FootnoteText"/>
        <w:ind w:left="284" w:right="-563" w:hanging="284"/>
        <w:rPr>
          <w:rFonts w:ascii="Arial" w:hAnsi="Arial" w:cs="Arial"/>
          <w:sz w:val="18"/>
          <w:szCs w:val="18"/>
        </w:rPr>
      </w:pPr>
      <w:r>
        <w:rPr>
          <w:rStyle w:val="FootnoteReference"/>
        </w:rPr>
        <w:footnoteRef/>
      </w:r>
      <w:r>
        <w:t xml:space="preserve"> </w:t>
      </w:r>
      <w:r w:rsidRPr="000F2F67">
        <w:rPr>
          <w:rFonts w:ascii="Arial" w:hAnsi="Arial" w:cs="Arial"/>
          <w:sz w:val="18"/>
          <w:szCs w:val="18"/>
        </w:rPr>
        <w:t>Pored pobrojanih, značajna je i Strategija razvoja javnih nabav</w:t>
      </w:r>
      <w:r>
        <w:rPr>
          <w:rFonts w:ascii="Arial" w:hAnsi="Arial" w:cs="Arial"/>
          <w:sz w:val="18"/>
          <w:szCs w:val="18"/>
        </w:rPr>
        <w:t>a</w:t>
      </w:r>
      <w:r w:rsidRPr="000F2F67">
        <w:rPr>
          <w:rFonts w:ascii="Arial" w:hAnsi="Arial" w:cs="Arial"/>
          <w:sz w:val="18"/>
          <w:szCs w:val="18"/>
        </w:rPr>
        <w:t xml:space="preserve"> u BiH za razdoblje 2016-2020</w:t>
      </w:r>
      <w:r>
        <w:rPr>
          <w:rFonts w:ascii="Arial" w:hAnsi="Arial" w:cs="Arial"/>
          <w:sz w:val="18"/>
          <w:szCs w:val="18"/>
        </w:rPr>
        <w:t>.</w:t>
      </w:r>
      <w:r w:rsidRPr="000F2F67">
        <w:rPr>
          <w:rFonts w:ascii="Arial" w:hAnsi="Arial" w:cs="Arial"/>
          <w:sz w:val="18"/>
          <w:szCs w:val="18"/>
        </w:rPr>
        <w:t xml:space="preserve"> </w:t>
      </w:r>
    </w:p>
  </w:footnote>
  <w:footnote w:id="11">
    <w:p w:rsidR="001A055A" w:rsidRPr="00C778B2" w:rsidRDefault="001A055A" w:rsidP="001C3930">
      <w:pPr>
        <w:pStyle w:val="NoSpacing"/>
        <w:ind w:right="-563"/>
        <w:rPr>
          <w:rFonts w:ascii="Times New Roman" w:hAnsi="Times New Roman" w:cs="Times New Roman"/>
          <w:lang w:val="bs-Latn-BA"/>
        </w:rPr>
      </w:pPr>
      <w:r>
        <w:rPr>
          <w:rStyle w:val="FootnoteReference"/>
        </w:rPr>
        <w:footnoteRef/>
      </w:r>
      <w:r>
        <w:t xml:space="preserve"> </w:t>
      </w:r>
      <w:r w:rsidRPr="000F2F67">
        <w:rPr>
          <w:rFonts w:ascii="Arial" w:hAnsi="Arial" w:cs="Arial"/>
          <w:sz w:val="18"/>
          <w:szCs w:val="24"/>
          <w:lang w:val="bs-Latn-BA"/>
        </w:rPr>
        <w:t>Mišljenje E</w:t>
      </w:r>
      <w:r>
        <w:rPr>
          <w:rFonts w:ascii="Arial" w:hAnsi="Arial" w:cs="Arial"/>
          <w:sz w:val="18"/>
          <w:szCs w:val="24"/>
          <w:lang w:val="bs-Latn-BA"/>
        </w:rPr>
        <w:t>u</w:t>
      </w:r>
      <w:r w:rsidRPr="000F2F67">
        <w:rPr>
          <w:rFonts w:ascii="Arial" w:hAnsi="Arial" w:cs="Arial"/>
          <w:sz w:val="18"/>
          <w:szCs w:val="24"/>
          <w:lang w:val="bs-Latn-BA"/>
        </w:rPr>
        <w:t>ropske komisije o zahtjevu Bosne i Hercegovine za članstvo u E</w:t>
      </w:r>
      <w:r>
        <w:rPr>
          <w:rFonts w:ascii="Arial" w:hAnsi="Arial" w:cs="Arial"/>
          <w:sz w:val="18"/>
          <w:szCs w:val="24"/>
          <w:lang w:val="bs-Latn-BA"/>
        </w:rPr>
        <w:t xml:space="preserve">uropskoj uniji, objavljeno 29. </w:t>
      </w:r>
      <w:r w:rsidRPr="000F2F67">
        <w:rPr>
          <w:rFonts w:ascii="Arial" w:hAnsi="Arial" w:cs="Arial"/>
          <w:sz w:val="18"/>
          <w:szCs w:val="24"/>
          <w:lang w:val="bs-Latn-BA"/>
        </w:rPr>
        <w:t>5.</w:t>
      </w:r>
      <w:r>
        <w:rPr>
          <w:rFonts w:ascii="Arial" w:hAnsi="Arial" w:cs="Arial"/>
          <w:sz w:val="18"/>
          <w:szCs w:val="24"/>
          <w:lang w:val="bs-Latn-BA"/>
        </w:rPr>
        <w:t xml:space="preserve"> </w:t>
      </w:r>
      <w:r w:rsidRPr="000F2F67">
        <w:rPr>
          <w:rFonts w:ascii="Arial" w:hAnsi="Arial" w:cs="Arial"/>
          <w:sz w:val="18"/>
          <w:szCs w:val="24"/>
          <w:lang w:val="bs-Latn-BA"/>
        </w:rPr>
        <w:t xml:space="preserve">2019. </w:t>
      </w:r>
    </w:p>
  </w:footnote>
  <w:footnote w:id="12">
    <w:p w:rsidR="001A055A" w:rsidRDefault="001A055A" w:rsidP="001C3930">
      <w:pPr>
        <w:pStyle w:val="NoSpacing"/>
        <w:ind w:right="-563"/>
      </w:pPr>
      <w:r>
        <w:rPr>
          <w:rStyle w:val="FootnoteReference"/>
        </w:rPr>
        <w:footnoteRef/>
      </w:r>
      <w:r>
        <w:t xml:space="preserve"> </w:t>
      </w:r>
      <w:r w:rsidRPr="000F2F67">
        <w:rPr>
          <w:rFonts w:ascii="Arial" w:hAnsi="Arial" w:cs="Arial"/>
          <w:sz w:val="18"/>
          <w:szCs w:val="24"/>
          <w:lang w:val="bs-Latn-BA"/>
        </w:rPr>
        <w:t>Tako se npr. kašnjenje u realizaciji projekta tehničke podrške odrazilo na pravovremenu realizaciju Akci</w:t>
      </w:r>
      <w:r>
        <w:rPr>
          <w:rFonts w:ascii="Arial" w:hAnsi="Arial" w:cs="Arial"/>
          <w:sz w:val="18"/>
          <w:szCs w:val="24"/>
          <w:lang w:val="bs-Latn-BA"/>
        </w:rPr>
        <w:t>jskog</w:t>
      </w:r>
      <w:r w:rsidRPr="000F2F67">
        <w:rPr>
          <w:rFonts w:ascii="Arial" w:hAnsi="Arial" w:cs="Arial"/>
          <w:sz w:val="18"/>
          <w:szCs w:val="24"/>
          <w:lang w:val="bs-Latn-BA"/>
        </w:rPr>
        <w:t xml:space="preserve"> plana</w:t>
      </w:r>
    </w:p>
  </w:footnote>
  <w:footnote w:id="13">
    <w:p w:rsidR="001A055A" w:rsidRPr="005475F4" w:rsidRDefault="001A055A" w:rsidP="001C3930">
      <w:pPr>
        <w:pStyle w:val="FootnoteText"/>
        <w:ind w:left="284" w:hanging="284"/>
      </w:pPr>
      <w:r w:rsidRPr="005475F4">
        <w:rPr>
          <w:rStyle w:val="FootnoteReference"/>
        </w:rPr>
        <w:footnoteRef/>
      </w:r>
      <w:r w:rsidRPr="005475F4">
        <w:t xml:space="preserve"> </w:t>
      </w:r>
      <w:r w:rsidRPr="005475F4">
        <w:tab/>
      </w:r>
      <w:r>
        <w:t>„</w:t>
      </w:r>
      <w:r w:rsidRPr="000F2F67">
        <w:rPr>
          <w:rFonts w:ascii="Arial" w:hAnsi="Arial" w:cs="Arial"/>
          <w:sz w:val="18"/>
          <w:shd w:val="clear" w:color="auto" w:fill="FFFFFF"/>
        </w:rPr>
        <w:t>Službene novine FBiH</w:t>
      </w:r>
      <w:r>
        <w:rPr>
          <w:rFonts w:ascii="Arial" w:hAnsi="Arial" w:cs="Arial"/>
          <w:sz w:val="18"/>
          <w:shd w:val="clear" w:color="auto" w:fill="FFFFFF"/>
        </w:rPr>
        <w:t xml:space="preserve">“, br. </w:t>
      </w:r>
      <w:r w:rsidRPr="000F2F67">
        <w:rPr>
          <w:rFonts w:ascii="Arial" w:hAnsi="Arial" w:cs="Arial"/>
          <w:sz w:val="18"/>
          <w:shd w:val="clear" w:color="auto" w:fill="FFFFFF"/>
        </w:rPr>
        <w:t>102/13, 9/14, 13/14, 8/15, 91/15,102/15,104/16, 5/18 i 11/19.</w:t>
      </w:r>
    </w:p>
  </w:footnote>
  <w:footnote w:id="14">
    <w:p w:rsidR="001A055A" w:rsidRPr="005475F4" w:rsidRDefault="001A055A" w:rsidP="001C3930">
      <w:pPr>
        <w:pStyle w:val="FootnoteText"/>
        <w:ind w:left="284" w:hanging="284"/>
      </w:pPr>
      <w:r w:rsidRPr="005475F4">
        <w:rPr>
          <w:rStyle w:val="FootnoteReference"/>
        </w:rPr>
        <w:footnoteRef/>
      </w:r>
      <w:r w:rsidRPr="005475F4">
        <w:t xml:space="preserve"> </w:t>
      </w:r>
      <w:r>
        <w:tab/>
        <w:t>„</w:t>
      </w:r>
      <w:r w:rsidRPr="000F2F67">
        <w:rPr>
          <w:rFonts w:ascii="Arial" w:hAnsi="Arial" w:cs="Arial"/>
          <w:sz w:val="18"/>
        </w:rPr>
        <w:t xml:space="preserve">Službene novine </w:t>
      </w:r>
      <w:r>
        <w:rPr>
          <w:rFonts w:ascii="Arial" w:hAnsi="Arial" w:cs="Arial"/>
          <w:sz w:val="18"/>
        </w:rPr>
        <w:t>F</w:t>
      </w:r>
      <w:r w:rsidRPr="000F2F67">
        <w:rPr>
          <w:rFonts w:ascii="Arial" w:hAnsi="Arial" w:cs="Arial"/>
          <w:sz w:val="18"/>
        </w:rPr>
        <w:t>BiH</w:t>
      </w:r>
      <w:r>
        <w:rPr>
          <w:rFonts w:ascii="Arial" w:hAnsi="Arial" w:cs="Arial"/>
          <w:sz w:val="18"/>
        </w:rPr>
        <w:t>“</w:t>
      </w:r>
      <w:r w:rsidRPr="000F2F67">
        <w:rPr>
          <w:rFonts w:ascii="Arial" w:hAnsi="Arial" w:cs="Arial"/>
          <w:sz w:val="18"/>
        </w:rPr>
        <w:t>, br. 26/16 i 3/20.</w:t>
      </w:r>
    </w:p>
  </w:footnote>
  <w:footnote w:id="15">
    <w:p w:rsidR="001A055A" w:rsidRDefault="001A055A" w:rsidP="001C3930">
      <w:pPr>
        <w:spacing w:after="0"/>
        <w:ind w:left="284" w:right="-705" w:hanging="284"/>
        <w:jc w:val="both"/>
        <w:rPr>
          <w:rFonts w:ascii="Arial" w:hAnsi="Arial" w:cs="Arial"/>
          <w:color w:val="000000" w:themeColor="text1"/>
          <w:sz w:val="18"/>
          <w:szCs w:val="20"/>
          <w:lang w:val="bs-Latn-BA"/>
        </w:rPr>
      </w:pPr>
      <w:r w:rsidRPr="002626F4">
        <w:rPr>
          <w:rStyle w:val="FootnoteReference"/>
          <w:sz w:val="20"/>
          <w:szCs w:val="20"/>
        </w:rPr>
        <w:footnoteRef/>
      </w:r>
      <w:r w:rsidRPr="002626F4">
        <w:rPr>
          <w:sz w:val="20"/>
          <w:szCs w:val="20"/>
          <w:lang w:val="bs-Latn-BA"/>
        </w:rPr>
        <w:t xml:space="preserve"> </w:t>
      </w:r>
      <w:r>
        <w:rPr>
          <w:sz w:val="20"/>
          <w:szCs w:val="20"/>
          <w:lang w:val="bs-Latn-BA"/>
        </w:rPr>
        <w:tab/>
      </w:r>
      <w:r w:rsidRPr="000F2F67">
        <w:rPr>
          <w:rFonts w:ascii="Arial" w:hAnsi="Arial" w:cs="Arial"/>
          <w:color w:val="000000" w:themeColor="text1"/>
          <w:sz w:val="18"/>
          <w:szCs w:val="20"/>
          <w:lang w:val="bs-Latn-BA"/>
        </w:rPr>
        <w:t xml:space="preserve">Proces izvršenja </w:t>
      </w:r>
      <w:r>
        <w:rPr>
          <w:rFonts w:ascii="Arial" w:hAnsi="Arial" w:cs="Arial"/>
          <w:color w:val="000000" w:themeColor="text1"/>
          <w:sz w:val="18"/>
          <w:szCs w:val="20"/>
          <w:lang w:val="bs-Latn-BA"/>
        </w:rPr>
        <w:t>proračun</w:t>
      </w:r>
      <w:r w:rsidRPr="000F2F67">
        <w:rPr>
          <w:rFonts w:ascii="Arial" w:hAnsi="Arial" w:cs="Arial"/>
          <w:color w:val="000000" w:themeColor="text1"/>
          <w:sz w:val="18"/>
          <w:szCs w:val="20"/>
          <w:lang w:val="bs-Latn-BA"/>
        </w:rPr>
        <w:t>a dodatno uređuju</w:t>
      </w:r>
      <w:r w:rsidRPr="000F2F67">
        <w:rPr>
          <w:rFonts w:ascii="Arial" w:hAnsi="Arial" w:cs="Arial"/>
          <w:b/>
          <w:color w:val="000000" w:themeColor="text1"/>
          <w:sz w:val="18"/>
          <w:szCs w:val="20"/>
          <w:lang w:val="bs-Latn-BA"/>
        </w:rPr>
        <w:t xml:space="preserve"> </w:t>
      </w:r>
      <w:r w:rsidRPr="000F2F67">
        <w:rPr>
          <w:rFonts w:ascii="Arial" w:hAnsi="Arial" w:cs="Arial"/>
          <w:color w:val="000000" w:themeColor="text1"/>
          <w:sz w:val="18"/>
          <w:szCs w:val="20"/>
          <w:lang w:val="bs-Latn-BA"/>
        </w:rPr>
        <w:t xml:space="preserve">zakoni/odluke o izvršavanju </w:t>
      </w:r>
      <w:r>
        <w:rPr>
          <w:rFonts w:ascii="Arial" w:hAnsi="Arial" w:cs="Arial"/>
          <w:color w:val="000000" w:themeColor="text1"/>
          <w:sz w:val="18"/>
          <w:szCs w:val="20"/>
          <w:lang w:val="bs-Latn-BA"/>
        </w:rPr>
        <w:t>proračun</w:t>
      </w:r>
      <w:r w:rsidRPr="000F2F67">
        <w:rPr>
          <w:rFonts w:ascii="Arial" w:hAnsi="Arial" w:cs="Arial"/>
          <w:color w:val="000000" w:themeColor="text1"/>
          <w:sz w:val="18"/>
          <w:szCs w:val="20"/>
          <w:lang w:val="bs-Latn-BA"/>
        </w:rPr>
        <w:t>a</w:t>
      </w:r>
      <w:r w:rsidRPr="000F2F67">
        <w:rPr>
          <w:rFonts w:ascii="Arial" w:hAnsi="Arial" w:cs="Arial"/>
          <w:b/>
          <w:color w:val="000000" w:themeColor="text1"/>
          <w:sz w:val="18"/>
          <w:szCs w:val="20"/>
          <w:lang w:val="bs-Latn-BA"/>
        </w:rPr>
        <w:t xml:space="preserve"> </w:t>
      </w:r>
      <w:r w:rsidRPr="000F2F67">
        <w:rPr>
          <w:rFonts w:ascii="Arial" w:hAnsi="Arial" w:cs="Arial"/>
          <w:color w:val="000000" w:themeColor="text1"/>
          <w:sz w:val="18"/>
          <w:szCs w:val="20"/>
          <w:lang w:val="bs-Latn-BA"/>
        </w:rPr>
        <w:t xml:space="preserve">i niz pratećih odluka vlada i </w:t>
      </w:r>
    </w:p>
    <w:p w:rsidR="001A055A" w:rsidRPr="000F2F67" w:rsidRDefault="001A055A" w:rsidP="001C3930">
      <w:pPr>
        <w:spacing w:after="0"/>
        <w:ind w:left="284" w:right="-705" w:hanging="284"/>
        <w:jc w:val="both"/>
        <w:rPr>
          <w:rFonts w:ascii="Arial" w:hAnsi="Arial" w:cs="Arial"/>
          <w:sz w:val="20"/>
        </w:rPr>
      </w:pPr>
      <w:r>
        <w:rPr>
          <w:rFonts w:ascii="Arial" w:hAnsi="Arial" w:cs="Arial"/>
          <w:color w:val="000000" w:themeColor="text1"/>
          <w:sz w:val="18"/>
          <w:szCs w:val="20"/>
          <w:lang w:val="bs-Latn-BA"/>
        </w:rPr>
        <w:t xml:space="preserve">      </w:t>
      </w:r>
      <w:r w:rsidRPr="000F2F67">
        <w:rPr>
          <w:rFonts w:ascii="Arial" w:hAnsi="Arial" w:cs="Arial"/>
          <w:color w:val="000000" w:themeColor="text1"/>
          <w:sz w:val="18"/>
          <w:szCs w:val="20"/>
          <w:lang w:val="bs-Latn-BA"/>
        </w:rPr>
        <w:t>resornih ministarstava o programima utroška koji se donose svake godine.</w:t>
      </w:r>
    </w:p>
  </w:footnote>
  <w:footnote w:id="16">
    <w:p w:rsidR="001A055A" w:rsidRPr="000F2F67" w:rsidRDefault="001A055A" w:rsidP="001C3930">
      <w:pPr>
        <w:pStyle w:val="FootnoteText"/>
        <w:ind w:left="284" w:right="-705" w:hanging="284"/>
        <w:rPr>
          <w:rFonts w:ascii="Arial" w:hAnsi="Arial" w:cs="Arial"/>
          <w:sz w:val="18"/>
        </w:rPr>
      </w:pPr>
      <w:r w:rsidRPr="005475F4">
        <w:rPr>
          <w:rStyle w:val="FootnoteReference"/>
        </w:rPr>
        <w:footnoteRef/>
      </w:r>
      <w:r w:rsidRPr="005475F4">
        <w:t xml:space="preserve"> </w:t>
      </w:r>
      <w:r w:rsidRPr="005475F4">
        <w:tab/>
      </w:r>
      <w:r>
        <w:t>„</w:t>
      </w:r>
      <w:r w:rsidRPr="000F2F67">
        <w:rPr>
          <w:rFonts w:ascii="Arial" w:hAnsi="Arial" w:cs="Arial"/>
          <w:sz w:val="18"/>
        </w:rPr>
        <w:t>Službeni glasnik BiH</w:t>
      </w:r>
      <w:r>
        <w:rPr>
          <w:rFonts w:ascii="Arial" w:hAnsi="Arial" w:cs="Arial"/>
          <w:sz w:val="18"/>
        </w:rPr>
        <w:t>“</w:t>
      </w:r>
      <w:r w:rsidRPr="000F2F67">
        <w:rPr>
          <w:rFonts w:ascii="Arial" w:hAnsi="Arial" w:cs="Arial"/>
          <w:sz w:val="18"/>
        </w:rPr>
        <w:t>, broj: 39/14.</w:t>
      </w:r>
    </w:p>
  </w:footnote>
  <w:footnote w:id="17">
    <w:p w:rsidR="001A055A" w:rsidRPr="005475F4" w:rsidRDefault="001A055A" w:rsidP="001C3930">
      <w:pPr>
        <w:pStyle w:val="FootnoteText"/>
        <w:ind w:left="284" w:right="-705" w:hanging="284"/>
      </w:pPr>
      <w:r w:rsidRPr="000F2F67">
        <w:rPr>
          <w:rStyle w:val="FootnoteReference"/>
          <w:rFonts w:ascii="Arial" w:hAnsi="Arial" w:cs="Arial"/>
          <w:sz w:val="18"/>
        </w:rPr>
        <w:footnoteRef/>
      </w:r>
      <w:r w:rsidRPr="000F2F67">
        <w:rPr>
          <w:rFonts w:ascii="Arial" w:hAnsi="Arial" w:cs="Arial"/>
          <w:sz w:val="18"/>
        </w:rPr>
        <w:t xml:space="preserve"> </w:t>
      </w:r>
      <w:r w:rsidRPr="000F2F67">
        <w:rPr>
          <w:rFonts w:ascii="Arial" w:hAnsi="Arial" w:cs="Arial"/>
          <w:sz w:val="18"/>
        </w:rPr>
        <w:tab/>
      </w:r>
      <w:r>
        <w:rPr>
          <w:rFonts w:ascii="Arial" w:hAnsi="Arial" w:cs="Arial"/>
          <w:sz w:val="18"/>
        </w:rPr>
        <w:t>„</w:t>
      </w:r>
      <w:r w:rsidRPr="000F2F67">
        <w:rPr>
          <w:rFonts w:ascii="Arial" w:hAnsi="Arial" w:cs="Arial"/>
          <w:sz w:val="18"/>
          <w:szCs w:val="18"/>
        </w:rPr>
        <w:t>Službene novine FBiH</w:t>
      </w:r>
      <w:r>
        <w:rPr>
          <w:rFonts w:ascii="Arial" w:hAnsi="Arial" w:cs="Arial"/>
          <w:sz w:val="18"/>
          <w:szCs w:val="18"/>
        </w:rPr>
        <w:t>“, br.</w:t>
      </w:r>
      <w:r w:rsidRPr="000F2F67">
        <w:rPr>
          <w:rFonts w:ascii="Arial" w:hAnsi="Arial" w:cs="Arial"/>
          <w:sz w:val="18"/>
          <w:szCs w:val="18"/>
        </w:rPr>
        <w:t xml:space="preserve"> 86/07, 24/09, 44/10 i 30/16. U t</w:t>
      </w:r>
      <w:r>
        <w:rPr>
          <w:rFonts w:ascii="Arial" w:hAnsi="Arial" w:cs="Arial"/>
          <w:sz w:val="18"/>
          <w:szCs w:val="18"/>
        </w:rPr>
        <w:t>ije</w:t>
      </w:r>
      <w:r w:rsidRPr="000F2F67">
        <w:rPr>
          <w:rFonts w:ascii="Arial" w:hAnsi="Arial" w:cs="Arial"/>
          <w:sz w:val="18"/>
          <w:szCs w:val="18"/>
        </w:rPr>
        <w:t>ku je javna rasprava o prijedlogu novog Zakona.</w:t>
      </w:r>
    </w:p>
  </w:footnote>
  <w:footnote w:id="18">
    <w:p w:rsidR="001A055A" w:rsidRPr="000F2F67" w:rsidRDefault="001A055A" w:rsidP="001C3930">
      <w:pPr>
        <w:pStyle w:val="FootnoteText"/>
        <w:ind w:left="284" w:right="-705" w:hanging="284"/>
        <w:rPr>
          <w:rFonts w:ascii="Arial" w:hAnsi="Arial" w:cs="Arial"/>
          <w:sz w:val="18"/>
        </w:rPr>
      </w:pPr>
      <w:r w:rsidRPr="005475F4">
        <w:rPr>
          <w:rStyle w:val="FootnoteReference"/>
        </w:rPr>
        <w:footnoteRef/>
      </w:r>
      <w:r w:rsidRPr="005475F4">
        <w:t xml:space="preserve"> </w:t>
      </w:r>
      <w:r w:rsidRPr="005475F4">
        <w:tab/>
      </w:r>
      <w:r>
        <w:t>„</w:t>
      </w:r>
      <w:r w:rsidRPr="000F2F67">
        <w:rPr>
          <w:rFonts w:ascii="Arial" w:hAnsi="Arial" w:cs="Arial"/>
          <w:bCs/>
          <w:sz w:val="18"/>
          <w:shd w:val="clear" w:color="auto" w:fill="FFFFFF"/>
        </w:rPr>
        <w:t>Službene novine FBiH</w:t>
      </w:r>
      <w:r>
        <w:rPr>
          <w:rFonts w:ascii="Arial" w:hAnsi="Arial" w:cs="Arial"/>
          <w:bCs/>
          <w:sz w:val="18"/>
          <w:shd w:val="clear" w:color="auto" w:fill="FFFFFF"/>
        </w:rPr>
        <w:t>“</w:t>
      </w:r>
      <w:r w:rsidRPr="000F2F67">
        <w:rPr>
          <w:rFonts w:ascii="Arial" w:hAnsi="Arial" w:cs="Arial"/>
          <w:bCs/>
          <w:sz w:val="18"/>
          <w:shd w:val="clear" w:color="auto" w:fill="FFFFFF"/>
        </w:rPr>
        <w:t>, broj</w:t>
      </w:r>
      <w:r>
        <w:rPr>
          <w:rFonts w:ascii="Arial" w:hAnsi="Arial" w:cs="Arial"/>
          <w:bCs/>
          <w:sz w:val="18"/>
          <w:shd w:val="clear" w:color="auto" w:fill="FFFFFF"/>
        </w:rPr>
        <w:t>:</w:t>
      </w:r>
      <w:r w:rsidRPr="000F2F67">
        <w:rPr>
          <w:rFonts w:ascii="Arial" w:hAnsi="Arial" w:cs="Arial"/>
          <w:bCs/>
          <w:sz w:val="18"/>
          <w:shd w:val="clear" w:color="auto" w:fill="FFFFFF"/>
        </w:rPr>
        <w:t xml:space="preserve"> 32/17.</w:t>
      </w:r>
    </w:p>
  </w:footnote>
  <w:footnote w:id="19">
    <w:p w:rsidR="001A055A" w:rsidRPr="000F2F67" w:rsidRDefault="001A055A" w:rsidP="001C3930">
      <w:pPr>
        <w:pStyle w:val="FootnoteText"/>
        <w:ind w:left="284" w:right="-705" w:hanging="284"/>
        <w:rPr>
          <w:rFonts w:ascii="Arial" w:hAnsi="Arial" w:cs="Arial"/>
          <w:sz w:val="18"/>
        </w:rPr>
      </w:pPr>
      <w:r w:rsidRPr="005475F4">
        <w:rPr>
          <w:rStyle w:val="FootnoteReference"/>
        </w:rPr>
        <w:footnoteRef/>
      </w:r>
      <w:r w:rsidRPr="005475F4">
        <w:t xml:space="preserve"> </w:t>
      </w:r>
      <w:r w:rsidRPr="005475F4">
        <w:tab/>
      </w:r>
      <w:r>
        <w:t>„</w:t>
      </w:r>
      <w:r w:rsidRPr="000F2F67">
        <w:rPr>
          <w:rFonts w:ascii="Arial" w:hAnsi="Arial" w:cs="Arial"/>
          <w:sz w:val="18"/>
        </w:rPr>
        <w:t>Službene novine FBiH</w:t>
      </w:r>
      <w:r>
        <w:rPr>
          <w:rFonts w:ascii="Arial" w:hAnsi="Arial" w:cs="Arial"/>
          <w:sz w:val="18"/>
        </w:rPr>
        <w:t>“, br.</w:t>
      </w:r>
      <w:r w:rsidRPr="000F2F67">
        <w:rPr>
          <w:rFonts w:ascii="Arial" w:hAnsi="Arial" w:cs="Arial"/>
          <w:sz w:val="18"/>
        </w:rPr>
        <w:t xml:space="preserve"> 29/03, 23/</w:t>
      </w:r>
      <w:r>
        <w:rPr>
          <w:rFonts w:ascii="Arial" w:hAnsi="Arial" w:cs="Arial"/>
          <w:sz w:val="18"/>
        </w:rPr>
        <w:t xml:space="preserve">04, 39/04, 54/04, 67/05, 8/06, </w:t>
      </w:r>
      <w:r w:rsidRPr="000F2F67">
        <w:rPr>
          <w:rFonts w:ascii="Arial" w:hAnsi="Arial" w:cs="Arial"/>
          <w:sz w:val="18"/>
        </w:rPr>
        <w:t>4/12 i 99/15.</w:t>
      </w:r>
    </w:p>
  </w:footnote>
  <w:footnote w:id="20">
    <w:p w:rsidR="001A055A" w:rsidRPr="000F2F67" w:rsidRDefault="001A055A" w:rsidP="001C3930">
      <w:pPr>
        <w:pStyle w:val="FootnoteText"/>
        <w:ind w:left="284" w:right="-705" w:hanging="284"/>
        <w:jc w:val="both"/>
        <w:rPr>
          <w:rFonts w:ascii="Arial" w:hAnsi="Arial" w:cs="Arial"/>
          <w:sz w:val="18"/>
        </w:rPr>
      </w:pPr>
      <w:r w:rsidRPr="005475F4">
        <w:rPr>
          <w:rStyle w:val="FootnoteReference"/>
        </w:rPr>
        <w:footnoteRef/>
      </w:r>
      <w:r w:rsidRPr="005475F4">
        <w:t xml:space="preserve"> </w:t>
      </w:r>
      <w:r>
        <w:tab/>
      </w:r>
      <w:r>
        <w:rPr>
          <w:rFonts w:ascii="Arial" w:hAnsi="Arial" w:cs="Arial"/>
          <w:color w:val="000000" w:themeColor="text1"/>
          <w:sz w:val="18"/>
        </w:rPr>
        <w:t>S</w:t>
      </w:r>
      <w:r w:rsidRPr="000F2F67">
        <w:rPr>
          <w:rFonts w:ascii="Arial" w:hAnsi="Arial" w:cs="Arial"/>
          <w:color w:val="000000" w:themeColor="text1"/>
          <w:sz w:val="18"/>
        </w:rPr>
        <w:t xml:space="preserve"> ovim Zakonom je povezan Zakon o namještenicima u organima državne službe u FBiH (</w:t>
      </w:r>
      <w:r>
        <w:rPr>
          <w:rFonts w:ascii="Arial" w:hAnsi="Arial" w:cs="Arial"/>
          <w:color w:val="000000" w:themeColor="text1"/>
          <w:sz w:val="18"/>
        </w:rPr>
        <w:t>„</w:t>
      </w:r>
      <w:r w:rsidRPr="000F2F67">
        <w:rPr>
          <w:rFonts w:ascii="Arial" w:hAnsi="Arial" w:cs="Arial"/>
          <w:sz w:val="18"/>
        </w:rPr>
        <w:t>Službene novine FBiH</w:t>
      </w:r>
      <w:r>
        <w:rPr>
          <w:rFonts w:ascii="Arial" w:hAnsi="Arial" w:cs="Arial"/>
          <w:sz w:val="18"/>
        </w:rPr>
        <w:t>“</w:t>
      </w:r>
      <w:r w:rsidRPr="000F2F67">
        <w:rPr>
          <w:rFonts w:ascii="Arial" w:hAnsi="Arial" w:cs="Arial"/>
          <w:sz w:val="18"/>
        </w:rPr>
        <w:t>, broj</w:t>
      </w:r>
      <w:r>
        <w:rPr>
          <w:rFonts w:ascii="Arial" w:hAnsi="Arial" w:cs="Arial"/>
          <w:sz w:val="18"/>
        </w:rPr>
        <w:t>:</w:t>
      </w:r>
      <w:r w:rsidRPr="000F2F67">
        <w:rPr>
          <w:rFonts w:ascii="Arial" w:hAnsi="Arial" w:cs="Arial"/>
          <w:sz w:val="18"/>
        </w:rPr>
        <w:t xml:space="preserve"> 49/05)</w:t>
      </w:r>
      <w:r w:rsidRPr="000F2F67">
        <w:rPr>
          <w:rFonts w:ascii="Arial" w:hAnsi="Arial" w:cs="Arial"/>
          <w:color w:val="000000" w:themeColor="text1"/>
          <w:sz w:val="18"/>
        </w:rPr>
        <w:t>, kojim se uređuje  radno-pravni status namještenika u organima državne uprave FBiH, kantona, grada i općina, poslovi koje obavljaju namještenici, plaće, naknade i druga prava, dužnosti i odgovornosti iz radnog odnosa i druga pitanja.</w:t>
      </w:r>
    </w:p>
  </w:footnote>
  <w:footnote w:id="21">
    <w:p w:rsidR="001A055A" w:rsidRPr="005475F4" w:rsidRDefault="001A055A" w:rsidP="001C3930">
      <w:pPr>
        <w:pStyle w:val="FootnoteText"/>
        <w:ind w:left="284" w:right="-705" w:hanging="284"/>
      </w:pPr>
      <w:r w:rsidRPr="005475F4">
        <w:rPr>
          <w:rStyle w:val="FootnoteReference"/>
        </w:rPr>
        <w:footnoteRef/>
      </w:r>
      <w:r w:rsidRPr="005475F4">
        <w:t xml:space="preserve"> </w:t>
      </w:r>
      <w:r w:rsidRPr="005475F4">
        <w:tab/>
      </w:r>
      <w:r>
        <w:t>„</w:t>
      </w:r>
      <w:r w:rsidRPr="000F2F67">
        <w:rPr>
          <w:rFonts w:ascii="Arial" w:hAnsi="Arial" w:cs="Arial"/>
          <w:sz w:val="18"/>
        </w:rPr>
        <w:t>Službene novine Federacije BiH</w:t>
      </w:r>
      <w:r>
        <w:rPr>
          <w:rFonts w:ascii="Arial" w:hAnsi="Arial" w:cs="Arial"/>
          <w:sz w:val="18"/>
        </w:rPr>
        <w:t>“, br.</w:t>
      </w:r>
      <w:r w:rsidRPr="000F2F67">
        <w:rPr>
          <w:rFonts w:ascii="Arial" w:hAnsi="Arial" w:cs="Arial"/>
          <w:sz w:val="18"/>
        </w:rPr>
        <w:t xml:space="preserve"> 58/02, 19/03, 38/05, 2/06, 8/06, 61/06 i 48/11.</w:t>
      </w:r>
    </w:p>
  </w:footnote>
  <w:footnote w:id="22">
    <w:p w:rsidR="001A055A" w:rsidRPr="000F2F67" w:rsidRDefault="001A055A" w:rsidP="001C3930">
      <w:pPr>
        <w:pStyle w:val="FootnoteText"/>
        <w:ind w:left="284" w:right="-705" w:hanging="284"/>
        <w:rPr>
          <w:rFonts w:ascii="Arial" w:hAnsi="Arial" w:cs="Arial"/>
          <w:sz w:val="18"/>
        </w:rPr>
      </w:pPr>
      <w:r w:rsidRPr="005475F4">
        <w:rPr>
          <w:rStyle w:val="FootnoteReference"/>
        </w:rPr>
        <w:footnoteRef/>
      </w:r>
      <w:r w:rsidRPr="005475F4">
        <w:t xml:space="preserve"> </w:t>
      </w:r>
      <w:r w:rsidRPr="005475F4">
        <w:tab/>
      </w:r>
      <w:r>
        <w:t>„</w:t>
      </w:r>
      <w:r w:rsidRPr="000F2F67">
        <w:rPr>
          <w:rFonts w:ascii="Arial" w:hAnsi="Arial" w:cs="Arial"/>
          <w:sz w:val="18"/>
        </w:rPr>
        <w:t>Službene novine Federacije BiH</w:t>
      </w:r>
      <w:r>
        <w:rPr>
          <w:rFonts w:ascii="Arial" w:hAnsi="Arial" w:cs="Arial"/>
          <w:sz w:val="18"/>
        </w:rPr>
        <w:t>“, br.</w:t>
      </w:r>
      <w:r w:rsidRPr="000F2F67">
        <w:rPr>
          <w:rFonts w:ascii="Arial" w:hAnsi="Arial" w:cs="Arial"/>
          <w:sz w:val="18"/>
        </w:rPr>
        <w:t xml:space="preserve"> 26/16 i 89/18.</w:t>
      </w:r>
    </w:p>
  </w:footnote>
  <w:footnote w:id="23">
    <w:p w:rsidR="001A055A" w:rsidRPr="00AD6714" w:rsidRDefault="001A055A" w:rsidP="001C3930">
      <w:pPr>
        <w:pStyle w:val="FootnoteText"/>
        <w:ind w:left="284" w:right="-279" w:hanging="284"/>
        <w:rPr>
          <w:rFonts w:ascii="Arial" w:hAnsi="Arial" w:cs="Arial"/>
          <w:sz w:val="18"/>
        </w:rPr>
      </w:pPr>
      <w:r w:rsidRPr="005475F4">
        <w:rPr>
          <w:rStyle w:val="FootnoteReference"/>
        </w:rPr>
        <w:footnoteRef/>
      </w:r>
      <w:r w:rsidRPr="005475F4">
        <w:t xml:space="preserve"> </w:t>
      </w:r>
      <w:r w:rsidRPr="005475F4">
        <w:tab/>
      </w:r>
      <w:r>
        <w:t>„</w:t>
      </w:r>
      <w:r w:rsidRPr="00AD6714">
        <w:rPr>
          <w:rFonts w:ascii="Arial" w:hAnsi="Arial" w:cs="Arial"/>
          <w:sz w:val="18"/>
        </w:rPr>
        <w:t>Službene novine FBiH</w:t>
      </w:r>
      <w:r>
        <w:rPr>
          <w:rFonts w:ascii="Arial" w:hAnsi="Arial" w:cs="Arial"/>
          <w:sz w:val="18"/>
        </w:rPr>
        <w:t>“</w:t>
      </w:r>
      <w:r w:rsidRPr="00AD6714">
        <w:rPr>
          <w:rFonts w:ascii="Arial" w:hAnsi="Arial" w:cs="Arial"/>
          <w:sz w:val="18"/>
        </w:rPr>
        <w:t>, broj</w:t>
      </w:r>
      <w:r>
        <w:rPr>
          <w:rFonts w:ascii="Arial" w:hAnsi="Arial" w:cs="Arial"/>
          <w:sz w:val="18"/>
        </w:rPr>
        <w:t>:</w:t>
      </w:r>
      <w:r w:rsidRPr="00AD6714">
        <w:rPr>
          <w:rFonts w:ascii="Arial" w:hAnsi="Arial" w:cs="Arial"/>
          <w:sz w:val="18"/>
        </w:rPr>
        <w:t xml:space="preserve"> 83/09.</w:t>
      </w:r>
    </w:p>
  </w:footnote>
  <w:footnote w:id="24">
    <w:p w:rsidR="001A055A" w:rsidRPr="005475F4" w:rsidRDefault="001A055A" w:rsidP="001C3930">
      <w:pPr>
        <w:pStyle w:val="Default"/>
        <w:ind w:left="284" w:right="-279" w:hanging="284"/>
        <w:rPr>
          <w:rFonts w:asciiTheme="minorHAnsi" w:hAnsiTheme="minorHAnsi" w:cstheme="minorHAnsi"/>
          <w:sz w:val="20"/>
          <w:szCs w:val="20"/>
        </w:rPr>
      </w:pPr>
      <w:r w:rsidRPr="005475F4">
        <w:rPr>
          <w:rStyle w:val="FootnoteReference"/>
          <w:rFonts w:asciiTheme="minorHAnsi" w:hAnsiTheme="minorHAnsi" w:cstheme="minorHAnsi"/>
          <w:sz w:val="20"/>
          <w:szCs w:val="20"/>
        </w:rPr>
        <w:footnoteRef/>
      </w:r>
      <w:r w:rsidRPr="005475F4">
        <w:rPr>
          <w:rFonts w:asciiTheme="minorHAnsi" w:hAnsiTheme="minorHAnsi" w:cstheme="minorHAnsi"/>
          <w:sz w:val="20"/>
          <w:szCs w:val="20"/>
        </w:rPr>
        <w:t xml:space="preserve"> </w:t>
      </w:r>
      <w:r w:rsidRPr="005475F4">
        <w:rPr>
          <w:rFonts w:asciiTheme="minorHAnsi" w:hAnsiTheme="minorHAnsi" w:cstheme="minorHAnsi"/>
          <w:sz w:val="20"/>
          <w:szCs w:val="20"/>
        </w:rPr>
        <w:tab/>
      </w:r>
      <w:r>
        <w:rPr>
          <w:rFonts w:asciiTheme="minorHAnsi" w:hAnsiTheme="minorHAnsi" w:cstheme="minorHAnsi"/>
          <w:sz w:val="20"/>
          <w:szCs w:val="20"/>
        </w:rPr>
        <w:t>“</w:t>
      </w:r>
      <w:r>
        <w:rPr>
          <w:sz w:val="18"/>
          <w:szCs w:val="20"/>
        </w:rPr>
        <w:t xml:space="preserve">Službene novine FBiH”, br. </w:t>
      </w:r>
      <w:r w:rsidRPr="00AD6714">
        <w:rPr>
          <w:sz w:val="18"/>
          <w:szCs w:val="20"/>
        </w:rPr>
        <w:t xml:space="preserve">8/05, 81/08, 22/09 i 109/12. </w:t>
      </w:r>
      <w:r w:rsidRPr="005475F4">
        <w:rPr>
          <w:rFonts w:asciiTheme="minorHAnsi" w:hAnsiTheme="minorHAnsi" w:cstheme="minorHAnsi"/>
          <w:sz w:val="20"/>
          <w:szCs w:val="20"/>
        </w:rPr>
        <w:t xml:space="preserve"> </w:t>
      </w:r>
    </w:p>
  </w:footnote>
  <w:footnote w:id="25">
    <w:p w:rsidR="001A055A" w:rsidRPr="00AD6714" w:rsidRDefault="001A055A" w:rsidP="001C3930">
      <w:pPr>
        <w:pStyle w:val="FootnoteText"/>
        <w:ind w:left="284" w:right="-279" w:hanging="284"/>
        <w:jc w:val="both"/>
        <w:rPr>
          <w:rFonts w:ascii="Arial" w:hAnsi="Arial" w:cs="Arial"/>
          <w:sz w:val="18"/>
        </w:rPr>
      </w:pPr>
      <w:r w:rsidRPr="005475F4">
        <w:rPr>
          <w:rStyle w:val="FootnoteReference"/>
        </w:rPr>
        <w:footnoteRef/>
      </w:r>
      <w:r w:rsidRPr="005475F4">
        <w:t xml:space="preserve">  </w:t>
      </w:r>
      <w:r w:rsidRPr="00AD6714">
        <w:rPr>
          <w:rStyle w:val="CommentReference"/>
          <w:rFonts w:ascii="Arial" w:hAnsi="Arial" w:cs="Arial"/>
          <w:sz w:val="18"/>
        </w:rPr>
        <w:t>Javno p</w:t>
      </w:r>
      <w:r>
        <w:rPr>
          <w:rStyle w:val="CommentReference"/>
          <w:rFonts w:ascii="Arial" w:hAnsi="Arial" w:cs="Arial"/>
          <w:sz w:val="18"/>
        </w:rPr>
        <w:t>o</w:t>
      </w:r>
      <w:r w:rsidRPr="00AD6714">
        <w:rPr>
          <w:rStyle w:val="CommentReference"/>
          <w:rFonts w:ascii="Arial" w:hAnsi="Arial" w:cs="Arial"/>
          <w:sz w:val="18"/>
        </w:rPr>
        <w:t>duzeće, u smislu ovoga Zakona, defini</w:t>
      </w:r>
      <w:r>
        <w:rPr>
          <w:rStyle w:val="CommentReference"/>
          <w:rFonts w:ascii="Arial" w:hAnsi="Arial" w:cs="Arial"/>
          <w:sz w:val="18"/>
        </w:rPr>
        <w:t>ra</w:t>
      </w:r>
      <w:r w:rsidRPr="00AD6714">
        <w:rPr>
          <w:rStyle w:val="CommentReference"/>
          <w:rFonts w:ascii="Arial" w:hAnsi="Arial" w:cs="Arial"/>
          <w:sz w:val="18"/>
        </w:rPr>
        <w:t xml:space="preserve"> se kao pravn</w:t>
      </w:r>
      <w:r>
        <w:rPr>
          <w:rStyle w:val="CommentReference"/>
          <w:rFonts w:ascii="Arial" w:hAnsi="Arial" w:cs="Arial"/>
          <w:sz w:val="18"/>
        </w:rPr>
        <w:t>a</w:t>
      </w:r>
      <w:r w:rsidRPr="00AD6714">
        <w:rPr>
          <w:rStyle w:val="CommentReference"/>
          <w:rFonts w:ascii="Arial" w:hAnsi="Arial" w:cs="Arial"/>
          <w:sz w:val="18"/>
        </w:rPr>
        <w:t xml:space="preserve"> </w:t>
      </w:r>
      <w:r>
        <w:rPr>
          <w:rStyle w:val="CommentReference"/>
          <w:rFonts w:ascii="Arial" w:hAnsi="Arial" w:cs="Arial"/>
          <w:sz w:val="18"/>
        </w:rPr>
        <w:t>osoba</w:t>
      </w:r>
      <w:r w:rsidRPr="00AD6714">
        <w:rPr>
          <w:rStyle w:val="CommentReference"/>
          <w:rFonts w:ascii="Arial" w:hAnsi="Arial" w:cs="Arial"/>
          <w:sz w:val="18"/>
        </w:rPr>
        <w:t xml:space="preserve"> koj</w:t>
      </w:r>
      <w:r>
        <w:rPr>
          <w:rStyle w:val="CommentReference"/>
          <w:rFonts w:ascii="Arial" w:hAnsi="Arial" w:cs="Arial"/>
          <w:sz w:val="18"/>
        </w:rPr>
        <w:t>a</w:t>
      </w:r>
      <w:r w:rsidRPr="00AD6714">
        <w:rPr>
          <w:rStyle w:val="CommentReference"/>
          <w:rFonts w:ascii="Arial" w:hAnsi="Arial" w:cs="Arial"/>
          <w:sz w:val="18"/>
        </w:rPr>
        <w:t xml:space="preserve"> je upisan</w:t>
      </w:r>
      <w:r>
        <w:rPr>
          <w:rStyle w:val="CommentReference"/>
          <w:rFonts w:ascii="Arial" w:hAnsi="Arial" w:cs="Arial"/>
          <w:sz w:val="18"/>
        </w:rPr>
        <w:t>a</w:t>
      </w:r>
      <w:r w:rsidRPr="00AD6714">
        <w:rPr>
          <w:rStyle w:val="CommentReference"/>
          <w:rFonts w:ascii="Arial" w:hAnsi="Arial" w:cs="Arial"/>
          <w:sz w:val="18"/>
        </w:rPr>
        <w:t xml:space="preserve"> u sudski registar kao </w:t>
      </w:r>
      <w:r>
        <w:rPr>
          <w:rStyle w:val="CommentReference"/>
          <w:rFonts w:ascii="Arial" w:hAnsi="Arial" w:cs="Arial"/>
          <w:sz w:val="18"/>
        </w:rPr>
        <w:t>gospodarsko</w:t>
      </w:r>
      <w:r w:rsidRPr="00AD6714">
        <w:rPr>
          <w:rStyle w:val="CommentReference"/>
          <w:rFonts w:ascii="Arial" w:hAnsi="Arial" w:cs="Arial"/>
          <w:sz w:val="18"/>
        </w:rPr>
        <w:t xml:space="preserve"> društvo i koj</w:t>
      </w:r>
      <w:r>
        <w:rPr>
          <w:rStyle w:val="CommentReference"/>
          <w:rFonts w:ascii="Arial" w:hAnsi="Arial" w:cs="Arial"/>
          <w:sz w:val="18"/>
        </w:rPr>
        <w:t>a</w:t>
      </w:r>
      <w:r w:rsidRPr="00AD6714">
        <w:rPr>
          <w:rStyle w:val="CommentReference"/>
          <w:rFonts w:ascii="Arial" w:hAnsi="Arial" w:cs="Arial"/>
          <w:sz w:val="18"/>
        </w:rPr>
        <w:t xml:space="preserve"> obavlja djelatnost od javnog interesa.</w:t>
      </w:r>
    </w:p>
  </w:footnote>
  <w:footnote w:id="26">
    <w:p w:rsidR="001A055A" w:rsidRPr="00AD6714" w:rsidRDefault="001A055A" w:rsidP="001C3930">
      <w:pPr>
        <w:pStyle w:val="FootnoteText"/>
        <w:ind w:left="284" w:right="-279" w:hanging="284"/>
        <w:rPr>
          <w:rFonts w:ascii="Arial" w:hAnsi="Arial" w:cs="Arial"/>
          <w:sz w:val="18"/>
        </w:rPr>
      </w:pPr>
      <w:r>
        <w:rPr>
          <w:rStyle w:val="FootnoteReference"/>
        </w:rPr>
        <w:footnoteRef/>
      </w:r>
      <w:r>
        <w:t xml:space="preserve"> </w:t>
      </w:r>
      <w:r>
        <w:tab/>
        <w:t>„</w:t>
      </w:r>
      <w:r w:rsidRPr="00AD6714">
        <w:rPr>
          <w:rFonts w:ascii="Arial" w:hAnsi="Arial" w:cs="Arial"/>
          <w:sz w:val="18"/>
        </w:rPr>
        <w:t>Službene novine FBiH</w:t>
      </w:r>
      <w:r>
        <w:rPr>
          <w:rFonts w:ascii="Arial" w:hAnsi="Arial" w:cs="Arial"/>
          <w:sz w:val="18"/>
        </w:rPr>
        <w:t>“</w:t>
      </w:r>
      <w:r w:rsidRPr="00AD6714">
        <w:rPr>
          <w:rFonts w:ascii="Arial" w:hAnsi="Arial" w:cs="Arial"/>
          <w:sz w:val="18"/>
        </w:rPr>
        <w:t>, broj</w:t>
      </w:r>
      <w:r>
        <w:rPr>
          <w:rFonts w:ascii="Arial" w:hAnsi="Arial" w:cs="Arial"/>
          <w:sz w:val="18"/>
        </w:rPr>
        <w:t>:</w:t>
      </w:r>
      <w:r w:rsidRPr="00AD6714">
        <w:rPr>
          <w:rFonts w:ascii="Arial" w:hAnsi="Arial" w:cs="Arial"/>
          <w:sz w:val="18"/>
        </w:rPr>
        <w:t xml:space="preserve"> 81/15.</w:t>
      </w:r>
    </w:p>
  </w:footnote>
  <w:footnote w:id="27">
    <w:p w:rsidR="001A055A" w:rsidRPr="00AD6714" w:rsidRDefault="001A055A" w:rsidP="001C3930">
      <w:pPr>
        <w:pStyle w:val="FootnoteText"/>
        <w:ind w:left="284" w:right="-279" w:hanging="284"/>
        <w:jc w:val="both"/>
        <w:rPr>
          <w:rFonts w:ascii="Arial" w:hAnsi="Arial" w:cs="Arial"/>
          <w:sz w:val="18"/>
        </w:rPr>
      </w:pPr>
      <w:r w:rsidRPr="00CA3D1B">
        <w:rPr>
          <w:rStyle w:val="FootnoteReference"/>
        </w:rPr>
        <w:footnoteRef/>
      </w:r>
      <w:r w:rsidRPr="00CA3D1B">
        <w:t xml:space="preserve"> </w:t>
      </w:r>
      <w:r>
        <w:tab/>
      </w:r>
      <w:r w:rsidRPr="00AD6714">
        <w:rPr>
          <w:rFonts w:ascii="Arial" w:hAnsi="Arial" w:cs="Arial"/>
          <w:sz w:val="18"/>
        </w:rPr>
        <w:t>Zavod zdravstvenog osiguranja i reosiguranja FBiH; Federalni zavod za zapošljavanje, a donedavno i Federalni zavod za mirovinsko/penzijsko i invalidsko osiguranje.</w:t>
      </w:r>
    </w:p>
  </w:footnote>
  <w:footnote w:id="28">
    <w:p w:rsidR="001A055A" w:rsidRPr="00CA3D1B" w:rsidRDefault="001A055A" w:rsidP="001C3930">
      <w:pPr>
        <w:pStyle w:val="FootnoteText"/>
        <w:ind w:left="284" w:right="-279" w:hanging="284"/>
        <w:jc w:val="both"/>
        <w:rPr>
          <w:rFonts w:cstheme="minorHAnsi"/>
        </w:rPr>
      </w:pPr>
      <w:r w:rsidRPr="00CA3D1B">
        <w:rPr>
          <w:rStyle w:val="FootnoteReference"/>
          <w:rFonts w:cstheme="minorHAnsi"/>
        </w:rPr>
        <w:footnoteRef/>
      </w:r>
      <w:r w:rsidRPr="00CA3D1B">
        <w:rPr>
          <w:rFonts w:cstheme="minorHAnsi"/>
        </w:rPr>
        <w:t xml:space="preserve"> </w:t>
      </w:r>
      <w:r>
        <w:rPr>
          <w:rFonts w:cstheme="minorHAnsi"/>
        </w:rPr>
        <w:tab/>
      </w:r>
      <w:r w:rsidRPr="00AD6714">
        <w:rPr>
          <w:rFonts w:ascii="Arial" w:hAnsi="Arial" w:cs="Arial"/>
          <w:sz w:val="18"/>
          <w:shd w:val="clear" w:color="auto" w:fill="FFFFFF"/>
        </w:rPr>
        <w:t xml:space="preserve">Zavod zdravstvenog osiguranja i reosiguranja FBiH: Zakon o zdravstvenom osiguranju (Službene novine FBiH, broj 30/97, 7/02, 70/08 i 48/11); Federalni zavod za zapošljavanje: Zakon o posredovanju u zapošljavanju i socijalnoj sigurnosti nezaposlenih osoba (Službene novine FBiH, broj 41/01, 22/05 i 9/08); Zakon o </w:t>
      </w:r>
      <w:r>
        <w:rPr>
          <w:rFonts w:ascii="Arial" w:hAnsi="Arial" w:cs="Arial"/>
          <w:sz w:val="18"/>
          <w:shd w:val="clear" w:color="auto" w:fill="FFFFFF"/>
        </w:rPr>
        <w:t>mirovinskom</w:t>
      </w:r>
      <w:r w:rsidRPr="00AD6714">
        <w:rPr>
          <w:rFonts w:ascii="Arial" w:hAnsi="Arial" w:cs="Arial"/>
          <w:sz w:val="18"/>
          <w:shd w:val="clear" w:color="auto" w:fill="FFFFFF"/>
        </w:rPr>
        <w:t xml:space="preserve"> i invalidskom osiguranju</w:t>
      </w:r>
      <w:r w:rsidRPr="00AD6714">
        <w:rPr>
          <w:rFonts w:ascii="Arial" w:hAnsi="Arial" w:cs="Arial"/>
          <w:sz w:val="18"/>
        </w:rPr>
        <w:t xml:space="preserve"> (</w:t>
      </w:r>
      <w:r w:rsidRPr="00AD6714">
        <w:rPr>
          <w:rFonts w:ascii="Arial" w:hAnsi="Arial" w:cs="Arial"/>
          <w:sz w:val="18"/>
          <w:shd w:val="clear" w:color="auto" w:fill="FFFFFF"/>
        </w:rPr>
        <w:t xml:space="preserve">Službene novine Federacije BiH, br. 13/18) . </w:t>
      </w:r>
    </w:p>
  </w:footnote>
  <w:footnote w:id="29">
    <w:p w:rsidR="001A055A" w:rsidRPr="00AD6714" w:rsidRDefault="001A055A" w:rsidP="001C3930">
      <w:pPr>
        <w:pStyle w:val="FootnoteText"/>
        <w:ind w:left="284" w:right="-279" w:hanging="284"/>
        <w:rPr>
          <w:rFonts w:ascii="Arial" w:hAnsi="Arial" w:cs="Arial"/>
          <w:sz w:val="18"/>
        </w:rPr>
      </w:pPr>
      <w:r w:rsidRPr="00F323E9">
        <w:rPr>
          <w:rStyle w:val="FootnoteReference"/>
          <w:rFonts w:cstheme="minorHAnsi"/>
        </w:rPr>
        <w:footnoteRef/>
      </w:r>
      <w:r w:rsidRPr="00F323E9">
        <w:rPr>
          <w:rFonts w:cstheme="minorHAnsi"/>
        </w:rPr>
        <w:t xml:space="preserve"> </w:t>
      </w:r>
      <w:r w:rsidRPr="00F323E9">
        <w:rPr>
          <w:rFonts w:cstheme="minorHAnsi"/>
        </w:rPr>
        <w:tab/>
      </w:r>
      <w:r>
        <w:rPr>
          <w:rFonts w:cstheme="minorHAnsi"/>
        </w:rPr>
        <w:t>„</w:t>
      </w:r>
      <w:r w:rsidRPr="00AD6714">
        <w:rPr>
          <w:rFonts w:ascii="Arial" w:hAnsi="Arial" w:cs="Arial"/>
          <w:bCs/>
          <w:iCs/>
          <w:sz w:val="18"/>
          <w:shd w:val="clear" w:color="auto" w:fill="FFFFFF"/>
        </w:rPr>
        <w:t>Službene novine FBiH</w:t>
      </w:r>
      <w:r>
        <w:rPr>
          <w:rFonts w:ascii="Arial" w:hAnsi="Arial" w:cs="Arial"/>
          <w:bCs/>
          <w:iCs/>
          <w:sz w:val="18"/>
          <w:shd w:val="clear" w:color="auto" w:fill="FFFFFF"/>
        </w:rPr>
        <w:t>“</w:t>
      </w:r>
      <w:r w:rsidRPr="00AD6714">
        <w:rPr>
          <w:rFonts w:ascii="Arial" w:hAnsi="Arial" w:cs="Arial"/>
          <w:bCs/>
          <w:iCs/>
          <w:sz w:val="18"/>
          <w:shd w:val="clear" w:color="auto" w:fill="FFFFFF"/>
        </w:rPr>
        <w:t>, broj</w:t>
      </w:r>
      <w:r>
        <w:rPr>
          <w:rFonts w:ascii="Arial" w:hAnsi="Arial" w:cs="Arial"/>
          <w:bCs/>
          <w:iCs/>
          <w:sz w:val="18"/>
          <w:shd w:val="clear" w:color="auto" w:fill="FFFFFF"/>
        </w:rPr>
        <w:t>:</w:t>
      </w:r>
      <w:r w:rsidRPr="00AD6714">
        <w:rPr>
          <w:rFonts w:ascii="Arial" w:hAnsi="Arial" w:cs="Arial"/>
          <w:bCs/>
          <w:iCs/>
          <w:sz w:val="18"/>
          <w:shd w:val="clear" w:color="auto" w:fill="FFFFFF"/>
        </w:rPr>
        <w:t xml:space="preserve"> 22/06.</w:t>
      </w:r>
    </w:p>
  </w:footnote>
  <w:footnote w:id="30">
    <w:p w:rsidR="001A055A" w:rsidRDefault="001A055A" w:rsidP="001C3930">
      <w:pPr>
        <w:pStyle w:val="FootnoteText"/>
        <w:ind w:left="284" w:right="-563" w:hanging="284"/>
      </w:pPr>
      <w:r>
        <w:rPr>
          <w:rStyle w:val="FootnoteReference"/>
        </w:rPr>
        <w:footnoteRef/>
      </w:r>
      <w:r>
        <w:t xml:space="preserve"> </w:t>
      </w:r>
      <w:r>
        <w:tab/>
        <w:t>K</w:t>
      </w:r>
      <w:r w:rsidRPr="00AD6714">
        <w:rPr>
          <w:rFonts w:ascii="Arial" w:hAnsi="Arial" w:cs="Arial"/>
          <w:sz w:val="18"/>
        </w:rPr>
        <w:t>antona</w:t>
      </w:r>
      <w:r>
        <w:rPr>
          <w:rFonts w:ascii="Arial" w:hAnsi="Arial" w:cs="Arial"/>
          <w:sz w:val="18"/>
        </w:rPr>
        <w:t>lna ministarstva financija</w:t>
      </w:r>
      <w:r w:rsidRPr="00AD6714">
        <w:rPr>
          <w:rFonts w:ascii="Arial" w:hAnsi="Arial" w:cs="Arial"/>
          <w:sz w:val="18"/>
        </w:rPr>
        <w:t xml:space="preserve"> daju mišljenje na zahtjev za zaduživanjem od gradova/općina jedino ukoliko se zahtjevom traži garancija od kan</w:t>
      </w:r>
      <w:r>
        <w:rPr>
          <w:rFonts w:ascii="Arial" w:hAnsi="Arial" w:cs="Arial"/>
          <w:sz w:val="18"/>
        </w:rPr>
        <w:t>tona, a kompletirani zahtjev (s</w:t>
      </w:r>
      <w:r w:rsidRPr="00AD6714">
        <w:rPr>
          <w:rFonts w:ascii="Arial" w:hAnsi="Arial" w:cs="Arial"/>
          <w:sz w:val="18"/>
        </w:rPr>
        <w:t xml:space="preserve"> mišljenjem </w:t>
      </w:r>
      <w:r>
        <w:rPr>
          <w:rFonts w:ascii="Arial" w:hAnsi="Arial" w:cs="Arial"/>
          <w:sz w:val="18"/>
        </w:rPr>
        <w:t>ministarstva financija</w:t>
      </w:r>
      <w:r w:rsidRPr="00AD6714">
        <w:rPr>
          <w:rFonts w:ascii="Arial" w:hAnsi="Arial" w:cs="Arial"/>
          <w:sz w:val="18"/>
        </w:rPr>
        <w:t xml:space="preserve">) usvaja </w:t>
      </w:r>
      <w:r>
        <w:rPr>
          <w:rFonts w:ascii="Arial" w:hAnsi="Arial" w:cs="Arial"/>
          <w:sz w:val="18"/>
        </w:rPr>
        <w:t>s</w:t>
      </w:r>
      <w:r w:rsidRPr="00AD6714">
        <w:rPr>
          <w:rFonts w:ascii="Arial" w:hAnsi="Arial" w:cs="Arial"/>
          <w:sz w:val="18"/>
        </w:rPr>
        <w:t>kupština kantona.</w:t>
      </w:r>
    </w:p>
  </w:footnote>
  <w:footnote w:id="31">
    <w:p w:rsidR="001A055A" w:rsidRPr="007C37DB" w:rsidRDefault="001A055A" w:rsidP="001C3930">
      <w:pPr>
        <w:pStyle w:val="Default"/>
        <w:ind w:left="284" w:right="-279" w:hanging="284"/>
        <w:jc w:val="both"/>
        <w:rPr>
          <w:lang w:val="bs-Latn-BA"/>
        </w:rPr>
      </w:pPr>
      <w:r w:rsidRPr="007C37DB">
        <w:rPr>
          <w:rStyle w:val="FootnoteReference"/>
          <w:rFonts w:asciiTheme="minorHAnsi" w:hAnsiTheme="minorHAnsi" w:cstheme="minorHAnsi"/>
          <w:sz w:val="20"/>
          <w:szCs w:val="20"/>
        </w:rPr>
        <w:footnoteRef/>
      </w:r>
      <w:r w:rsidRPr="007C37DB">
        <w:rPr>
          <w:rFonts w:asciiTheme="minorHAnsi" w:hAnsiTheme="minorHAnsi" w:cstheme="minorHAnsi"/>
          <w:sz w:val="20"/>
          <w:szCs w:val="20"/>
          <w:lang w:val="bs-Latn-BA"/>
        </w:rPr>
        <w:t xml:space="preserve"> </w:t>
      </w:r>
      <w:r>
        <w:rPr>
          <w:sz w:val="18"/>
          <w:szCs w:val="20"/>
          <w:lang w:val="fr-FR"/>
        </w:rPr>
        <w:t>S</w:t>
      </w:r>
      <w:r w:rsidRPr="0063549C">
        <w:rPr>
          <w:sz w:val="18"/>
          <w:szCs w:val="20"/>
          <w:lang w:val="bs-Latn-BA"/>
        </w:rPr>
        <w:t xml:space="preserve"> </w:t>
      </w:r>
      <w:r w:rsidRPr="0063549C">
        <w:rPr>
          <w:sz w:val="18"/>
          <w:szCs w:val="20"/>
          <w:lang w:val="fr-FR"/>
        </w:rPr>
        <w:t>iz</w:t>
      </w:r>
      <w:r>
        <w:rPr>
          <w:sz w:val="18"/>
          <w:szCs w:val="20"/>
          <w:lang w:val="fr-FR"/>
        </w:rPr>
        <w:t>nimkom</w:t>
      </w:r>
      <w:r w:rsidRPr="0063549C">
        <w:rPr>
          <w:sz w:val="18"/>
          <w:szCs w:val="20"/>
          <w:lang w:val="bs-Latn-BA"/>
        </w:rPr>
        <w:t xml:space="preserve"> </w:t>
      </w:r>
      <w:r w:rsidRPr="0063549C">
        <w:rPr>
          <w:sz w:val="18"/>
          <w:szCs w:val="20"/>
          <w:lang w:val="fr-FR"/>
        </w:rPr>
        <w:t>nekih</w:t>
      </w:r>
      <w:r w:rsidRPr="0063549C">
        <w:rPr>
          <w:sz w:val="18"/>
          <w:szCs w:val="20"/>
          <w:lang w:val="bs-Latn-BA"/>
        </w:rPr>
        <w:t xml:space="preserve"> kantona, </w:t>
      </w:r>
      <w:r w:rsidRPr="0063549C">
        <w:rPr>
          <w:sz w:val="18"/>
          <w:szCs w:val="20"/>
          <w:lang w:val="fr-FR"/>
        </w:rPr>
        <w:t>gdje</w:t>
      </w:r>
      <w:r w:rsidRPr="0063549C">
        <w:rPr>
          <w:sz w:val="18"/>
          <w:szCs w:val="20"/>
          <w:lang w:val="bs-Latn-BA"/>
        </w:rPr>
        <w:t xml:space="preserve"> </w:t>
      </w:r>
      <w:r w:rsidRPr="0063549C">
        <w:rPr>
          <w:sz w:val="18"/>
          <w:szCs w:val="20"/>
          <w:lang w:val="fr-FR"/>
        </w:rPr>
        <w:t>pojedine</w:t>
      </w:r>
      <w:r w:rsidRPr="0063549C">
        <w:rPr>
          <w:sz w:val="18"/>
          <w:szCs w:val="20"/>
          <w:lang w:val="bs-Latn-BA"/>
        </w:rPr>
        <w:t xml:space="preserve"> </w:t>
      </w:r>
      <w:r w:rsidRPr="0063549C">
        <w:rPr>
          <w:sz w:val="18"/>
          <w:szCs w:val="20"/>
          <w:lang w:val="fr-FR"/>
        </w:rPr>
        <w:t>poslove</w:t>
      </w:r>
      <w:r w:rsidRPr="0063549C">
        <w:rPr>
          <w:sz w:val="18"/>
          <w:szCs w:val="20"/>
          <w:lang w:val="bs-Latn-BA"/>
        </w:rPr>
        <w:t xml:space="preserve"> </w:t>
      </w:r>
      <w:r w:rsidRPr="0063549C">
        <w:rPr>
          <w:sz w:val="18"/>
          <w:szCs w:val="20"/>
          <w:lang w:val="fr-FR"/>
        </w:rPr>
        <w:t>u</w:t>
      </w:r>
      <w:r w:rsidRPr="0063549C">
        <w:rPr>
          <w:sz w:val="18"/>
          <w:szCs w:val="20"/>
          <w:lang w:val="bs-Latn-BA"/>
        </w:rPr>
        <w:t xml:space="preserve"> </w:t>
      </w:r>
      <w:r w:rsidRPr="0063549C">
        <w:rPr>
          <w:sz w:val="18"/>
          <w:szCs w:val="20"/>
          <w:lang w:val="fr-FR"/>
        </w:rPr>
        <w:t>proceduri</w:t>
      </w:r>
      <w:r w:rsidRPr="0063549C">
        <w:rPr>
          <w:sz w:val="18"/>
          <w:szCs w:val="20"/>
          <w:lang w:val="bs-Latn-BA"/>
        </w:rPr>
        <w:t xml:space="preserve"> </w:t>
      </w:r>
      <w:r w:rsidRPr="0063549C">
        <w:rPr>
          <w:sz w:val="18"/>
          <w:szCs w:val="20"/>
          <w:lang w:val="fr-FR"/>
        </w:rPr>
        <w:t>izbora</w:t>
      </w:r>
      <w:r w:rsidRPr="0063549C">
        <w:rPr>
          <w:sz w:val="18"/>
          <w:szCs w:val="20"/>
          <w:lang w:val="bs-Latn-BA"/>
        </w:rPr>
        <w:t xml:space="preserve"> </w:t>
      </w:r>
      <w:r w:rsidRPr="0063549C">
        <w:rPr>
          <w:sz w:val="18"/>
          <w:szCs w:val="20"/>
          <w:lang w:val="fr-FR"/>
        </w:rPr>
        <w:t>dr</w:t>
      </w:r>
      <w:r w:rsidRPr="0063549C">
        <w:rPr>
          <w:sz w:val="18"/>
          <w:szCs w:val="20"/>
          <w:lang w:val="bs-Latn-BA"/>
        </w:rPr>
        <w:t>ž</w:t>
      </w:r>
      <w:r w:rsidRPr="0063549C">
        <w:rPr>
          <w:sz w:val="18"/>
          <w:szCs w:val="20"/>
          <w:lang w:val="fr-FR"/>
        </w:rPr>
        <w:t>avnih</w:t>
      </w:r>
      <w:r w:rsidRPr="0063549C">
        <w:rPr>
          <w:sz w:val="18"/>
          <w:szCs w:val="20"/>
          <w:lang w:val="bs-Latn-BA"/>
        </w:rPr>
        <w:t xml:space="preserve"> </w:t>
      </w:r>
      <w:r w:rsidRPr="0063549C">
        <w:rPr>
          <w:sz w:val="18"/>
          <w:szCs w:val="20"/>
          <w:lang w:val="fr-FR"/>
        </w:rPr>
        <w:t>slu</w:t>
      </w:r>
      <w:r w:rsidRPr="0063549C">
        <w:rPr>
          <w:sz w:val="18"/>
          <w:szCs w:val="20"/>
          <w:lang w:val="bs-Latn-BA"/>
        </w:rPr>
        <w:t>ž</w:t>
      </w:r>
      <w:r w:rsidRPr="0063549C">
        <w:rPr>
          <w:sz w:val="18"/>
          <w:szCs w:val="20"/>
          <w:lang w:val="fr-FR"/>
        </w:rPr>
        <w:t>benika</w:t>
      </w:r>
      <w:r w:rsidRPr="0063549C">
        <w:rPr>
          <w:sz w:val="18"/>
          <w:szCs w:val="20"/>
          <w:lang w:val="bs-Latn-BA"/>
        </w:rPr>
        <w:t xml:space="preserve"> </w:t>
      </w:r>
      <w:r w:rsidRPr="0063549C">
        <w:rPr>
          <w:sz w:val="18"/>
          <w:szCs w:val="20"/>
          <w:lang w:val="fr-FR"/>
        </w:rPr>
        <w:t>obavlja</w:t>
      </w:r>
      <w:r w:rsidRPr="0063549C">
        <w:rPr>
          <w:sz w:val="18"/>
          <w:szCs w:val="20"/>
          <w:lang w:val="bs-Latn-BA"/>
        </w:rPr>
        <w:t xml:space="preserve"> </w:t>
      </w:r>
      <w:r w:rsidRPr="0063549C">
        <w:rPr>
          <w:sz w:val="18"/>
          <w:szCs w:val="20"/>
          <w:lang w:val="fr-FR"/>
        </w:rPr>
        <w:t>stru</w:t>
      </w:r>
      <w:r w:rsidRPr="0063549C">
        <w:rPr>
          <w:sz w:val="18"/>
          <w:szCs w:val="20"/>
          <w:lang w:val="bs-Latn-BA"/>
        </w:rPr>
        <w:t>č</w:t>
      </w:r>
      <w:r w:rsidRPr="0063549C">
        <w:rPr>
          <w:sz w:val="18"/>
          <w:szCs w:val="20"/>
          <w:lang w:val="fr-FR"/>
        </w:rPr>
        <w:t>n</w:t>
      </w:r>
      <w:r>
        <w:rPr>
          <w:sz w:val="18"/>
          <w:szCs w:val="20"/>
          <w:lang w:val="fr-FR"/>
        </w:rPr>
        <w:t>o</w:t>
      </w:r>
      <w:r w:rsidRPr="0063549C">
        <w:rPr>
          <w:sz w:val="18"/>
          <w:szCs w:val="20"/>
          <w:lang w:val="bs-Latn-BA"/>
        </w:rPr>
        <w:t xml:space="preserve"> </w:t>
      </w:r>
      <w:r>
        <w:rPr>
          <w:sz w:val="18"/>
          <w:szCs w:val="20"/>
          <w:lang w:val="fr-FR"/>
        </w:rPr>
        <w:t>povjerenstvo</w:t>
      </w:r>
      <w:r>
        <w:rPr>
          <w:sz w:val="18"/>
          <w:szCs w:val="20"/>
          <w:lang w:val="bs-Latn-BA"/>
        </w:rPr>
        <w:t xml:space="preserve"> </w:t>
      </w:r>
      <w:r w:rsidRPr="0063549C">
        <w:rPr>
          <w:sz w:val="18"/>
          <w:szCs w:val="20"/>
          <w:lang w:val="bs-Latn-BA"/>
        </w:rPr>
        <w:t>(</w:t>
      </w:r>
      <w:r w:rsidRPr="0063549C">
        <w:rPr>
          <w:sz w:val="18"/>
          <w:szCs w:val="20"/>
          <w:lang w:val="fr-FR"/>
        </w:rPr>
        <w:t>privremeno</w:t>
      </w:r>
      <w:r w:rsidRPr="0063549C">
        <w:rPr>
          <w:sz w:val="18"/>
          <w:szCs w:val="20"/>
          <w:lang w:val="bs-Latn-BA"/>
        </w:rPr>
        <w:t xml:space="preserve"> </w:t>
      </w:r>
      <w:r w:rsidRPr="0063549C">
        <w:rPr>
          <w:sz w:val="18"/>
          <w:szCs w:val="20"/>
          <w:lang w:val="fr-FR"/>
        </w:rPr>
        <w:t>tijelo</w:t>
      </w:r>
      <w:r w:rsidRPr="0063549C">
        <w:rPr>
          <w:sz w:val="18"/>
          <w:szCs w:val="20"/>
          <w:lang w:val="bs-Latn-BA"/>
        </w:rPr>
        <w:t>).</w:t>
      </w:r>
      <w:r w:rsidRPr="0063549C">
        <w:rPr>
          <w:sz w:val="22"/>
          <w:szCs w:val="23"/>
          <w:lang w:val="bs-Latn-BA"/>
        </w:rPr>
        <w:t xml:space="preserve"> </w:t>
      </w:r>
    </w:p>
  </w:footnote>
  <w:footnote w:id="32">
    <w:p w:rsidR="001A055A" w:rsidRPr="009C40CD" w:rsidRDefault="001A055A" w:rsidP="001C3930">
      <w:pPr>
        <w:pStyle w:val="FootnoteText"/>
        <w:ind w:left="284" w:right="-279" w:hanging="284"/>
        <w:jc w:val="both"/>
        <w:rPr>
          <w:rFonts w:ascii="Arial" w:hAnsi="Arial" w:cs="Arial"/>
          <w:sz w:val="18"/>
          <w:lang w:val="hr-HR"/>
        </w:rPr>
      </w:pPr>
      <w:r>
        <w:rPr>
          <w:rStyle w:val="FootnoteReference"/>
        </w:rPr>
        <w:footnoteRef/>
      </w:r>
      <w:r>
        <w:t xml:space="preserve"> </w:t>
      </w:r>
      <w:r>
        <w:rPr>
          <w:lang w:val="hr-HR"/>
        </w:rPr>
        <w:t xml:space="preserve"> </w:t>
      </w:r>
      <w:r>
        <w:rPr>
          <w:lang w:val="hr-HR"/>
        </w:rPr>
        <w:tab/>
      </w:r>
      <w:r w:rsidRPr="009C40CD">
        <w:rPr>
          <w:rFonts w:ascii="Arial" w:hAnsi="Arial" w:cs="Arial"/>
          <w:bCs/>
          <w:sz w:val="18"/>
          <w:lang w:val="hr-HR"/>
        </w:rPr>
        <w:t>Standardi 11-13 komponente IV Informacije i komunikacije COSO modela</w:t>
      </w:r>
      <w:r w:rsidRPr="009C40CD">
        <w:rPr>
          <w:rFonts w:ascii="Arial" w:hAnsi="Arial" w:cs="Arial"/>
          <w:sz w:val="18"/>
          <w:lang w:val="hr-HR"/>
        </w:rPr>
        <w:t xml:space="preserve"> </w:t>
      </w:r>
    </w:p>
  </w:footnote>
  <w:footnote w:id="33">
    <w:p w:rsidR="001A055A" w:rsidRDefault="001A055A" w:rsidP="001C3930">
      <w:pPr>
        <w:pStyle w:val="FootnoteText"/>
        <w:ind w:left="284" w:right="-279" w:hanging="284"/>
        <w:jc w:val="both"/>
      </w:pPr>
      <w:r>
        <w:rPr>
          <w:rStyle w:val="FootnoteReference"/>
        </w:rPr>
        <w:footnoteRef/>
      </w:r>
      <w:r>
        <w:t xml:space="preserve"> </w:t>
      </w:r>
      <w:r>
        <w:tab/>
      </w:r>
      <w:r w:rsidRPr="009C40CD">
        <w:rPr>
          <w:rFonts w:ascii="Arial" w:hAnsi="Arial" w:cs="Arial"/>
          <w:sz w:val="18"/>
          <w:szCs w:val="24"/>
        </w:rPr>
        <w:t xml:space="preserve">Na </w:t>
      </w:r>
      <w:r>
        <w:rPr>
          <w:rFonts w:ascii="Arial" w:hAnsi="Arial" w:cs="Arial"/>
          <w:sz w:val="18"/>
          <w:szCs w:val="24"/>
        </w:rPr>
        <w:t>razini</w:t>
      </w:r>
      <w:r w:rsidRPr="009C40CD">
        <w:rPr>
          <w:rFonts w:ascii="Arial" w:hAnsi="Arial" w:cs="Arial"/>
          <w:sz w:val="18"/>
          <w:szCs w:val="24"/>
        </w:rPr>
        <w:t xml:space="preserve"> kantona, uz ranije uveden ISFU i PIMIS, </w:t>
      </w:r>
      <w:r w:rsidRPr="009C40CD">
        <w:rPr>
          <w:rFonts w:ascii="Arial" w:hAnsi="Arial" w:cs="Arial"/>
          <w:sz w:val="18"/>
        </w:rPr>
        <w:t>t</w:t>
      </w:r>
      <w:r>
        <w:rPr>
          <w:rFonts w:ascii="Arial" w:hAnsi="Arial" w:cs="Arial"/>
          <w:sz w:val="18"/>
        </w:rPr>
        <w:t>ije</w:t>
      </w:r>
      <w:r w:rsidRPr="009C40CD">
        <w:rPr>
          <w:rFonts w:ascii="Arial" w:hAnsi="Arial" w:cs="Arial"/>
          <w:sz w:val="18"/>
        </w:rPr>
        <w:t>kom 2018. godine pokrenut je informaci</w:t>
      </w:r>
      <w:r>
        <w:rPr>
          <w:rFonts w:ascii="Arial" w:hAnsi="Arial" w:cs="Arial"/>
          <w:sz w:val="18"/>
        </w:rPr>
        <w:t>jski</w:t>
      </w:r>
      <w:r w:rsidRPr="009C40CD">
        <w:rPr>
          <w:rFonts w:ascii="Arial" w:hAnsi="Arial" w:cs="Arial"/>
          <w:sz w:val="18"/>
        </w:rPr>
        <w:t xml:space="preserve"> </w:t>
      </w:r>
      <w:r>
        <w:rPr>
          <w:rFonts w:ascii="Arial" w:hAnsi="Arial" w:cs="Arial"/>
          <w:sz w:val="18"/>
        </w:rPr>
        <w:t>sustav</w:t>
      </w:r>
      <w:r w:rsidRPr="009C40CD">
        <w:rPr>
          <w:rFonts w:ascii="Arial" w:hAnsi="Arial" w:cs="Arial"/>
          <w:sz w:val="18"/>
        </w:rPr>
        <w:t xml:space="preserve"> za upravljanje </w:t>
      </w:r>
      <w:r>
        <w:rPr>
          <w:rFonts w:ascii="Arial" w:hAnsi="Arial" w:cs="Arial"/>
          <w:sz w:val="18"/>
        </w:rPr>
        <w:t>proračun</w:t>
      </w:r>
      <w:r w:rsidRPr="009C40CD">
        <w:rPr>
          <w:rFonts w:ascii="Arial" w:hAnsi="Arial" w:cs="Arial"/>
          <w:sz w:val="18"/>
        </w:rPr>
        <w:t>om (E-</w:t>
      </w:r>
      <w:r>
        <w:rPr>
          <w:rFonts w:ascii="Arial" w:hAnsi="Arial" w:cs="Arial"/>
          <w:sz w:val="18"/>
        </w:rPr>
        <w:t>proračun</w:t>
      </w:r>
      <w:r w:rsidRPr="009C40CD">
        <w:rPr>
          <w:rFonts w:ascii="Arial" w:hAnsi="Arial" w:cs="Arial"/>
          <w:sz w:val="18"/>
        </w:rPr>
        <w:t xml:space="preserve">) koji bi trebao omogućiti svim kantonima u FBiH da pripremaju svoje </w:t>
      </w:r>
      <w:r>
        <w:rPr>
          <w:rFonts w:ascii="Arial" w:hAnsi="Arial" w:cs="Arial"/>
          <w:sz w:val="18"/>
        </w:rPr>
        <w:t>proračun</w:t>
      </w:r>
      <w:r w:rsidRPr="009C40CD">
        <w:rPr>
          <w:rFonts w:ascii="Arial" w:hAnsi="Arial" w:cs="Arial"/>
          <w:sz w:val="18"/>
        </w:rPr>
        <w:t>e u istom informaci</w:t>
      </w:r>
      <w:r>
        <w:rPr>
          <w:rFonts w:ascii="Arial" w:hAnsi="Arial" w:cs="Arial"/>
          <w:sz w:val="18"/>
        </w:rPr>
        <w:t>jskom sustavu</w:t>
      </w:r>
      <w:r w:rsidRPr="009C40CD">
        <w:rPr>
          <w:rFonts w:ascii="Arial" w:hAnsi="Arial" w:cs="Arial"/>
          <w:sz w:val="18"/>
        </w:rPr>
        <w:t xml:space="preserve"> automatski povezanim sa s</w:t>
      </w:r>
      <w:r>
        <w:rPr>
          <w:rFonts w:ascii="Arial" w:hAnsi="Arial" w:cs="Arial"/>
          <w:sz w:val="18"/>
        </w:rPr>
        <w:t>ustavom</w:t>
      </w:r>
      <w:r w:rsidRPr="009C40CD">
        <w:rPr>
          <w:rFonts w:ascii="Arial" w:hAnsi="Arial" w:cs="Arial"/>
          <w:sz w:val="18"/>
        </w:rPr>
        <w:t xml:space="preserve"> planiranja </w:t>
      </w:r>
      <w:r>
        <w:rPr>
          <w:rFonts w:ascii="Arial" w:hAnsi="Arial" w:cs="Arial"/>
          <w:sz w:val="18"/>
        </w:rPr>
        <w:t>proračun</w:t>
      </w:r>
      <w:r w:rsidRPr="009C40CD">
        <w:rPr>
          <w:rFonts w:ascii="Arial" w:hAnsi="Arial" w:cs="Arial"/>
          <w:sz w:val="18"/>
        </w:rPr>
        <w:t xml:space="preserve">a FMF. </w:t>
      </w:r>
    </w:p>
  </w:footnote>
  <w:footnote w:id="34">
    <w:p w:rsidR="001A055A" w:rsidRPr="009C40CD" w:rsidRDefault="001A055A" w:rsidP="001C3930">
      <w:pPr>
        <w:pStyle w:val="FootnoteText"/>
        <w:ind w:left="284" w:right="-279" w:hanging="284"/>
        <w:jc w:val="both"/>
        <w:rPr>
          <w:rFonts w:ascii="Arial" w:hAnsi="Arial" w:cs="Arial"/>
          <w:sz w:val="18"/>
        </w:rPr>
      </w:pPr>
      <w:r>
        <w:rPr>
          <w:rStyle w:val="FootnoteReference"/>
        </w:rPr>
        <w:footnoteRef/>
      </w:r>
      <w:r>
        <w:t xml:space="preserve"> </w:t>
      </w:r>
      <w:r>
        <w:tab/>
      </w:r>
      <w:r w:rsidRPr="009C40CD">
        <w:rPr>
          <w:rFonts w:ascii="Arial" w:hAnsi="Arial" w:cs="Arial"/>
          <w:sz w:val="18"/>
        </w:rPr>
        <w:t xml:space="preserve">Zakon o </w:t>
      </w:r>
      <w:r>
        <w:rPr>
          <w:rFonts w:ascii="Arial" w:hAnsi="Arial" w:cs="Arial"/>
          <w:sz w:val="18"/>
        </w:rPr>
        <w:t>riznici</w:t>
      </w:r>
      <w:r w:rsidRPr="009C40CD">
        <w:rPr>
          <w:rFonts w:ascii="Arial" w:hAnsi="Arial" w:cs="Arial"/>
          <w:sz w:val="18"/>
        </w:rPr>
        <w:t xml:space="preserve"> u FBiH</w:t>
      </w:r>
      <w:r>
        <w:rPr>
          <w:rFonts w:ascii="Arial" w:hAnsi="Arial" w:cs="Arial"/>
          <w:sz w:val="18"/>
        </w:rPr>
        <w:t xml:space="preserve"> („</w:t>
      </w:r>
      <w:r w:rsidRPr="009C40CD">
        <w:rPr>
          <w:rFonts w:ascii="Arial" w:hAnsi="Arial" w:cs="Arial"/>
          <w:sz w:val="18"/>
        </w:rPr>
        <w:t>Službene novine FBiH</w:t>
      </w:r>
      <w:r>
        <w:rPr>
          <w:rFonts w:ascii="Arial" w:hAnsi="Arial" w:cs="Arial"/>
          <w:sz w:val="18"/>
        </w:rPr>
        <w:t>“</w:t>
      </w:r>
      <w:r w:rsidRPr="009C40CD">
        <w:rPr>
          <w:rFonts w:ascii="Arial" w:hAnsi="Arial" w:cs="Arial"/>
          <w:sz w:val="18"/>
        </w:rPr>
        <w:t>, broj</w:t>
      </w:r>
      <w:r>
        <w:rPr>
          <w:rFonts w:ascii="Arial" w:hAnsi="Arial" w:cs="Arial"/>
          <w:sz w:val="18"/>
        </w:rPr>
        <w:t>:</w:t>
      </w:r>
      <w:r w:rsidRPr="009C40CD">
        <w:rPr>
          <w:rFonts w:ascii="Arial" w:hAnsi="Arial" w:cs="Arial"/>
          <w:sz w:val="18"/>
        </w:rPr>
        <w:t xml:space="preserve"> 26/16</w:t>
      </w:r>
      <w:r>
        <w:rPr>
          <w:rFonts w:ascii="Arial" w:hAnsi="Arial" w:cs="Arial"/>
          <w:sz w:val="18"/>
        </w:rPr>
        <w:t>)</w:t>
      </w:r>
      <w:r w:rsidRPr="009C40CD">
        <w:rPr>
          <w:rFonts w:ascii="Arial" w:hAnsi="Arial" w:cs="Arial"/>
          <w:sz w:val="18"/>
        </w:rPr>
        <w:t xml:space="preserve">, stupio je na snagu u </w:t>
      </w:r>
      <w:r>
        <w:rPr>
          <w:rFonts w:ascii="Arial" w:hAnsi="Arial" w:cs="Arial"/>
          <w:sz w:val="18"/>
        </w:rPr>
        <w:t>travnju 2016. godine.</w:t>
      </w:r>
      <w:r w:rsidRPr="009C40CD">
        <w:rPr>
          <w:rFonts w:ascii="Arial" w:hAnsi="Arial" w:cs="Arial"/>
          <w:sz w:val="18"/>
        </w:rPr>
        <w:t xml:space="preserve"> Prema odredbama ovoga Zakona kantoni, općine, gradovi i </w:t>
      </w:r>
      <w:r>
        <w:rPr>
          <w:rFonts w:ascii="Arial" w:hAnsi="Arial" w:cs="Arial"/>
          <w:sz w:val="18"/>
        </w:rPr>
        <w:t>iz</w:t>
      </w:r>
      <w:r w:rsidRPr="009C40CD">
        <w:rPr>
          <w:rFonts w:ascii="Arial" w:hAnsi="Arial" w:cs="Arial"/>
          <w:sz w:val="18"/>
        </w:rPr>
        <w:t>van</w:t>
      </w:r>
      <w:r>
        <w:rPr>
          <w:rFonts w:ascii="Arial" w:hAnsi="Arial" w:cs="Arial"/>
          <w:sz w:val="18"/>
        </w:rPr>
        <w:t>proračun</w:t>
      </w:r>
      <w:r w:rsidRPr="009C40CD">
        <w:rPr>
          <w:rFonts w:ascii="Arial" w:hAnsi="Arial" w:cs="Arial"/>
          <w:sz w:val="18"/>
        </w:rPr>
        <w:t>ski fondovi su bili obavezni u roku od 12 mjeseci od dana stupanja na snagu ovoga Zakona uspostavi</w:t>
      </w:r>
      <w:r>
        <w:rPr>
          <w:rFonts w:ascii="Arial" w:hAnsi="Arial" w:cs="Arial"/>
          <w:sz w:val="18"/>
        </w:rPr>
        <w:t>ti trezorski način poslovanja s</w:t>
      </w:r>
      <w:r w:rsidRPr="009C40CD">
        <w:rPr>
          <w:rFonts w:ascii="Arial" w:hAnsi="Arial" w:cs="Arial"/>
          <w:sz w:val="18"/>
        </w:rPr>
        <w:t xml:space="preserve"> javnim sredstvima.</w:t>
      </w:r>
    </w:p>
  </w:footnote>
  <w:footnote w:id="35">
    <w:p w:rsidR="001A055A" w:rsidRPr="009C40CD" w:rsidRDefault="001A055A" w:rsidP="001C3930">
      <w:pPr>
        <w:pStyle w:val="FootnoteText"/>
        <w:ind w:left="284" w:right="-279" w:hanging="284"/>
        <w:jc w:val="both"/>
        <w:rPr>
          <w:rFonts w:ascii="Arial" w:hAnsi="Arial" w:cs="Arial"/>
          <w:sz w:val="14"/>
        </w:rPr>
      </w:pPr>
      <w:r>
        <w:rPr>
          <w:rStyle w:val="FootnoteReference"/>
        </w:rPr>
        <w:footnoteRef/>
      </w:r>
      <w:r>
        <w:t xml:space="preserve"> </w:t>
      </w:r>
      <w:r>
        <w:tab/>
      </w:r>
      <w:r>
        <w:rPr>
          <w:rFonts w:ascii="Arial" w:hAnsi="Arial" w:cs="Arial"/>
          <w:sz w:val="18"/>
        </w:rPr>
        <w:t>Financ</w:t>
      </w:r>
      <w:r w:rsidRPr="009C40CD">
        <w:rPr>
          <w:rFonts w:ascii="Arial" w:hAnsi="Arial" w:cs="Arial"/>
          <w:sz w:val="18"/>
        </w:rPr>
        <w:t xml:space="preserve">ijsko-informatička agencija </w:t>
      </w:r>
      <w:r w:rsidRPr="009C40CD">
        <w:rPr>
          <w:rFonts w:ascii="Arial" w:hAnsi="Arial" w:cs="Arial"/>
          <w:sz w:val="18"/>
          <w:szCs w:val="24"/>
        </w:rPr>
        <w:t xml:space="preserve">uspostavlja i upravlja poslovnim registrima, prikuplja </w:t>
      </w:r>
      <w:r>
        <w:rPr>
          <w:rFonts w:ascii="Arial" w:hAnsi="Arial" w:cs="Arial"/>
          <w:sz w:val="18"/>
          <w:szCs w:val="24"/>
        </w:rPr>
        <w:t>financ</w:t>
      </w:r>
      <w:r w:rsidRPr="009C40CD">
        <w:rPr>
          <w:rFonts w:ascii="Arial" w:hAnsi="Arial" w:cs="Arial"/>
          <w:sz w:val="18"/>
          <w:szCs w:val="24"/>
        </w:rPr>
        <w:t xml:space="preserve">ijske izvještaje, vodi registar računa pravnih subjekata i pregled njihovih dugovanja, radi  ocjenu poslovnog boniteta, </w:t>
      </w:r>
      <w:r>
        <w:rPr>
          <w:rFonts w:ascii="Arial" w:hAnsi="Arial" w:cs="Arial"/>
          <w:sz w:val="18"/>
          <w:szCs w:val="24"/>
        </w:rPr>
        <w:t xml:space="preserve">prodaje </w:t>
      </w:r>
      <w:r w:rsidRPr="009C40CD">
        <w:rPr>
          <w:rFonts w:ascii="Arial" w:hAnsi="Arial" w:cs="Arial"/>
          <w:sz w:val="18"/>
          <w:szCs w:val="24"/>
        </w:rPr>
        <w:t>federalni</w:t>
      </w:r>
      <w:r>
        <w:rPr>
          <w:rFonts w:ascii="Arial" w:hAnsi="Arial" w:cs="Arial"/>
          <w:sz w:val="18"/>
          <w:szCs w:val="24"/>
        </w:rPr>
        <w:t>e</w:t>
      </w:r>
      <w:r w:rsidRPr="009C40CD">
        <w:rPr>
          <w:rFonts w:ascii="Arial" w:hAnsi="Arial" w:cs="Arial"/>
          <w:sz w:val="18"/>
          <w:szCs w:val="24"/>
        </w:rPr>
        <w:t xml:space="preserve"> </w:t>
      </w:r>
      <w:r>
        <w:rPr>
          <w:rFonts w:ascii="Arial" w:hAnsi="Arial" w:cs="Arial"/>
          <w:sz w:val="18"/>
          <w:szCs w:val="24"/>
        </w:rPr>
        <w:t xml:space="preserve">pristojbe </w:t>
      </w:r>
      <w:r w:rsidRPr="009C40CD">
        <w:rPr>
          <w:rFonts w:ascii="Arial" w:hAnsi="Arial" w:cs="Arial"/>
          <w:sz w:val="18"/>
          <w:szCs w:val="24"/>
        </w:rPr>
        <w:t>i mjenic</w:t>
      </w:r>
      <w:r>
        <w:rPr>
          <w:rFonts w:ascii="Arial" w:hAnsi="Arial" w:cs="Arial"/>
          <w:sz w:val="18"/>
          <w:szCs w:val="24"/>
        </w:rPr>
        <w:t>e</w:t>
      </w:r>
      <w:r w:rsidRPr="009C40CD">
        <w:rPr>
          <w:rFonts w:ascii="Arial" w:hAnsi="Arial" w:cs="Arial"/>
          <w:sz w:val="18"/>
          <w:szCs w:val="24"/>
        </w:rPr>
        <w:t>, te kreira izvještaje i statističke preglede.</w:t>
      </w:r>
    </w:p>
  </w:footnote>
  <w:footnote w:id="36">
    <w:p w:rsidR="001A055A" w:rsidRPr="005C6FE4" w:rsidRDefault="001A055A" w:rsidP="001C3930">
      <w:pPr>
        <w:pStyle w:val="FootnoteText"/>
        <w:ind w:left="284" w:hanging="284"/>
        <w:rPr>
          <w:rFonts w:ascii="Arial" w:hAnsi="Arial" w:cs="Arial"/>
          <w:sz w:val="18"/>
          <w:lang w:val="hr-HR"/>
        </w:rPr>
      </w:pPr>
      <w:r w:rsidRPr="007B699E">
        <w:rPr>
          <w:rStyle w:val="FootnoteReference"/>
        </w:rPr>
        <w:footnoteRef/>
      </w:r>
      <w:r w:rsidRPr="007B699E">
        <w:t xml:space="preserve"> </w:t>
      </w:r>
      <w:r>
        <w:tab/>
        <w:t>„</w:t>
      </w:r>
      <w:r w:rsidRPr="005C6FE4">
        <w:rPr>
          <w:rFonts w:ascii="Arial" w:hAnsi="Arial" w:cs="Arial"/>
          <w:sz w:val="18"/>
          <w:lang w:val="hr-HR"/>
        </w:rPr>
        <w:t>Službene novine FB</w:t>
      </w:r>
      <w:r>
        <w:rPr>
          <w:rFonts w:ascii="Arial" w:hAnsi="Arial" w:cs="Arial"/>
          <w:sz w:val="18"/>
          <w:lang w:val="hr-HR"/>
        </w:rPr>
        <w:t>i</w:t>
      </w:r>
      <w:r w:rsidRPr="005C6FE4">
        <w:rPr>
          <w:rFonts w:ascii="Arial" w:hAnsi="Arial" w:cs="Arial"/>
          <w:sz w:val="18"/>
          <w:lang w:val="hr-HR"/>
        </w:rPr>
        <w:t>H</w:t>
      </w:r>
      <w:r>
        <w:rPr>
          <w:rFonts w:ascii="Arial" w:hAnsi="Arial" w:cs="Arial"/>
          <w:sz w:val="18"/>
          <w:lang w:val="hr-HR"/>
        </w:rPr>
        <w:t>“</w:t>
      </w:r>
      <w:r w:rsidRPr="005C6FE4">
        <w:rPr>
          <w:rFonts w:ascii="Arial" w:hAnsi="Arial" w:cs="Arial"/>
          <w:sz w:val="18"/>
          <w:lang w:val="hr-HR"/>
        </w:rPr>
        <w:t>, broj</w:t>
      </w:r>
      <w:r>
        <w:rPr>
          <w:rFonts w:ascii="Arial" w:hAnsi="Arial" w:cs="Arial"/>
          <w:sz w:val="18"/>
          <w:lang w:val="hr-HR"/>
        </w:rPr>
        <w:t>:</w:t>
      </w:r>
      <w:r w:rsidRPr="005C6FE4">
        <w:rPr>
          <w:rFonts w:ascii="Arial" w:hAnsi="Arial" w:cs="Arial"/>
          <w:sz w:val="18"/>
          <w:lang w:val="hr-HR"/>
        </w:rPr>
        <w:t xml:space="preserve"> 74/14.</w:t>
      </w:r>
    </w:p>
  </w:footnote>
  <w:footnote w:id="37">
    <w:p w:rsidR="001A055A" w:rsidRPr="005C6FE4" w:rsidRDefault="001A055A" w:rsidP="001C3930">
      <w:pPr>
        <w:pStyle w:val="FootnoteText"/>
        <w:ind w:left="284" w:hanging="284"/>
        <w:rPr>
          <w:rFonts w:ascii="Arial" w:hAnsi="Arial" w:cs="Arial"/>
          <w:sz w:val="18"/>
          <w:lang w:val="hr-HR"/>
        </w:rPr>
      </w:pPr>
      <w:r>
        <w:rPr>
          <w:rStyle w:val="FootnoteReference"/>
        </w:rPr>
        <w:footnoteRef/>
      </w:r>
      <w:r>
        <w:t xml:space="preserve"> </w:t>
      </w:r>
      <w:r>
        <w:tab/>
      </w:r>
      <w:r w:rsidRPr="005C6FE4">
        <w:rPr>
          <w:rFonts w:ascii="Arial" w:hAnsi="Arial" w:cs="Arial"/>
          <w:sz w:val="18"/>
          <w:lang w:val="hr-HR"/>
        </w:rPr>
        <w:t xml:space="preserve">Zakon o </w:t>
      </w:r>
      <w:r>
        <w:rPr>
          <w:rFonts w:ascii="Arial" w:hAnsi="Arial" w:cs="Arial"/>
          <w:sz w:val="18"/>
          <w:lang w:val="hr-HR"/>
        </w:rPr>
        <w:t>proračun</w:t>
      </w:r>
      <w:r w:rsidRPr="005C6FE4">
        <w:rPr>
          <w:rFonts w:ascii="Arial" w:hAnsi="Arial" w:cs="Arial"/>
          <w:sz w:val="18"/>
          <w:lang w:val="hr-HR"/>
        </w:rPr>
        <w:t>ima u FB</w:t>
      </w:r>
      <w:r>
        <w:rPr>
          <w:rFonts w:ascii="Arial" w:hAnsi="Arial" w:cs="Arial"/>
          <w:sz w:val="18"/>
          <w:lang w:val="hr-HR"/>
        </w:rPr>
        <w:t>i</w:t>
      </w:r>
      <w:r w:rsidRPr="005C6FE4">
        <w:rPr>
          <w:rFonts w:ascii="Arial" w:hAnsi="Arial" w:cs="Arial"/>
          <w:sz w:val="18"/>
          <w:lang w:val="hr-HR"/>
        </w:rPr>
        <w:t>H</w:t>
      </w:r>
      <w:r>
        <w:rPr>
          <w:rFonts w:ascii="Arial" w:hAnsi="Arial" w:cs="Arial"/>
          <w:sz w:val="18"/>
          <w:lang w:val="hr-HR"/>
        </w:rPr>
        <w:t>, čl.</w:t>
      </w:r>
      <w:r w:rsidRPr="005C6FE4">
        <w:rPr>
          <w:rFonts w:ascii="Arial" w:hAnsi="Arial" w:cs="Arial"/>
          <w:sz w:val="18"/>
          <w:lang w:val="hr-HR"/>
        </w:rPr>
        <w:t xml:space="preserve"> od 79. do 85.</w:t>
      </w:r>
    </w:p>
  </w:footnote>
  <w:footnote w:id="38">
    <w:p w:rsidR="001A055A" w:rsidRPr="005C6FE4" w:rsidRDefault="001A055A" w:rsidP="001C3930">
      <w:pPr>
        <w:pStyle w:val="FootnoteText"/>
        <w:ind w:left="284" w:hanging="284"/>
        <w:rPr>
          <w:rFonts w:ascii="Arial" w:hAnsi="Arial" w:cs="Arial"/>
          <w:sz w:val="18"/>
          <w:lang w:val="hr-HR"/>
        </w:rPr>
      </w:pPr>
      <w:r>
        <w:rPr>
          <w:rStyle w:val="FootnoteReference"/>
        </w:rPr>
        <w:footnoteRef/>
      </w:r>
      <w:r>
        <w:t xml:space="preserve"> </w:t>
      </w:r>
      <w:r>
        <w:tab/>
        <w:t>„</w:t>
      </w:r>
      <w:r w:rsidRPr="005C6FE4">
        <w:rPr>
          <w:rFonts w:ascii="Arial" w:hAnsi="Arial" w:cs="Arial"/>
          <w:sz w:val="18"/>
          <w:lang w:val="hr-HR"/>
        </w:rPr>
        <w:t>Službene novine FB</w:t>
      </w:r>
      <w:r>
        <w:rPr>
          <w:rFonts w:ascii="Arial" w:hAnsi="Arial" w:cs="Arial"/>
          <w:sz w:val="18"/>
          <w:lang w:val="hr-HR"/>
        </w:rPr>
        <w:t>i</w:t>
      </w:r>
      <w:r w:rsidRPr="005C6FE4">
        <w:rPr>
          <w:rFonts w:ascii="Arial" w:hAnsi="Arial" w:cs="Arial"/>
          <w:sz w:val="18"/>
          <w:lang w:val="hr-HR"/>
        </w:rPr>
        <w:t>H</w:t>
      </w:r>
      <w:r>
        <w:rPr>
          <w:rFonts w:ascii="Arial" w:hAnsi="Arial" w:cs="Arial"/>
          <w:sz w:val="18"/>
          <w:lang w:val="hr-HR"/>
        </w:rPr>
        <w:t>“</w:t>
      </w:r>
      <w:r w:rsidRPr="005C6FE4">
        <w:rPr>
          <w:rFonts w:ascii="Arial" w:hAnsi="Arial" w:cs="Arial"/>
          <w:sz w:val="18"/>
          <w:lang w:val="hr-HR"/>
        </w:rPr>
        <w:t>, broj</w:t>
      </w:r>
      <w:r>
        <w:rPr>
          <w:rFonts w:ascii="Arial" w:hAnsi="Arial" w:cs="Arial"/>
          <w:sz w:val="18"/>
          <w:lang w:val="hr-HR"/>
        </w:rPr>
        <w:t>:</w:t>
      </w:r>
      <w:r w:rsidRPr="005C6FE4">
        <w:rPr>
          <w:rFonts w:ascii="Arial" w:hAnsi="Arial" w:cs="Arial"/>
          <w:sz w:val="18"/>
          <w:lang w:val="hr-HR"/>
        </w:rPr>
        <w:t xml:space="preserve"> 34/14.</w:t>
      </w:r>
    </w:p>
  </w:footnote>
  <w:footnote w:id="39">
    <w:p w:rsidR="001A055A" w:rsidRPr="009C578C" w:rsidRDefault="001A055A" w:rsidP="001C3930">
      <w:pPr>
        <w:pStyle w:val="FootnoteText"/>
        <w:ind w:left="284" w:right="-279" w:hanging="284"/>
        <w:rPr>
          <w:rFonts w:ascii="Arial" w:hAnsi="Arial" w:cs="Arial"/>
          <w:sz w:val="18"/>
        </w:rPr>
      </w:pPr>
      <w:r>
        <w:rPr>
          <w:rStyle w:val="FootnoteReference"/>
        </w:rPr>
        <w:footnoteRef/>
      </w:r>
      <w:r>
        <w:t xml:space="preserve"> </w:t>
      </w:r>
      <w:r>
        <w:tab/>
      </w:r>
      <w:r w:rsidRPr="009C578C">
        <w:rPr>
          <w:rFonts w:ascii="Arial" w:hAnsi="Arial" w:cs="Arial"/>
          <w:sz w:val="18"/>
        </w:rPr>
        <w:t xml:space="preserve">Funkcija </w:t>
      </w:r>
      <w:r>
        <w:rPr>
          <w:rFonts w:ascii="Arial" w:hAnsi="Arial" w:cs="Arial"/>
          <w:sz w:val="18"/>
        </w:rPr>
        <w:t>proračun</w:t>
      </w:r>
      <w:r w:rsidRPr="009C578C">
        <w:rPr>
          <w:rFonts w:ascii="Arial" w:hAnsi="Arial" w:cs="Arial"/>
          <w:sz w:val="18"/>
        </w:rPr>
        <w:t>skog nadzora uspostavljena je do sada u četiri od ukupno deset kantona (Kantonu Sarajevo</w:t>
      </w:r>
      <w:r>
        <w:rPr>
          <w:rFonts w:ascii="Arial" w:hAnsi="Arial" w:cs="Arial"/>
          <w:sz w:val="18"/>
        </w:rPr>
        <w:t>, u Tuzlanskom kantonu,  Unsko-s</w:t>
      </w:r>
      <w:r w:rsidRPr="009C578C">
        <w:rPr>
          <w:rFonts w:ascii="Arial" w:hAnsi="Arial" w:cs="Arial"/>
          <w:sz w:val="18"/>
        </w:rPr>
        <w:t>anskom kantonu i Bosansko-podrinjskom kantonu)</w:t>
      </w:r>
    </w:p>
  </w:footnote>
  <w:footnote w:id="40">
    <w:p w:rsidR="001A055A" w:rsidRDefault="001A055A" w:rsidP="001C3930">
      <w:pPr>
        <w:pStyle w:val="FootnoteText"/>
        <w:ind w:left="284" w:right="-279" w:hanging="284"/>
        <w:jc w:val="both"/>
      </w:pPr>
      <w:r>
        <w:rPr>
          <w:rStyle w:val="FootnoteReference"/>
        </w:rPr>
        <w:footnoteRef/>
      </w:r>
      <w:r>
        <w:t xml:space="preserve"> </w:t>
      </w:r>
      <w:r>
        <w:tab/>
      </w:r>
      <w:r w:rsidRPr="009C578C">
        <w:rPr>
          <w:rFonts w:ascii="Arial" w:hAnsi="Arial" w:cs="Arial"/>
          <w:sz w:val="18"/>
        </w:rPr>
        <w:t xml:space="preserve">Prema Standardima </w:t>
      </w:r>
      <w:r>
        <w:rPr>
          <w:rFonts w:ascii="Arial" w:hAnsi="Arial" w:cs="Arial"/>
          <w:sz w:val="18"/>
        </w:rPr>
        <w:t>unutarnje kontrole, koji su ob</w:t>
      </w:r>
      <w:r w:rsidRPr="009C578C">
        <w:rPr>
          <w:rFonts w:ascii="Arial" w:hAnsi="Arial" w:cs="Arial"/>
          <w:sz w:val="18"/>
        </w:rPr>
        <w:t>vezujući za organizacije javnog sektora u FBiH</w:t>
      </w:r>
      <w:r>
        <w:rPr>
          <w:rFonts w:ascii="Arial" w:hAnsi="Arial" w:cs="Arial"/>
          <w:sz w:val="18"/>
        </w:rPr>
        <w:t>,</w:t>
      </w:r>
      <w:r w:rsidRPr="009C578C">
        <w:rPr>
          <w:rFonts w:ascii="Arial" w:hAnsi="Arial" w:cs="Arial"/>
          <w:sz w:val="18"/>
        </w:rPr>
        <w:t xml:space="preserve"> </w:t>
      </w:r>
      <w:r>
        <w:rPr>
          <w:rFonts w:ascii="Arial" w:hAnsi="Arial" w:cs="Arial"/>
          <w:sz w:val="18"/>
        </w:rPr>
        <w:t xml:space="preserve">a koji su </w:t>
      </w:r>
      <w:r w:rsidRPr="009C578C">
        <w:rPr>
          <w:rFonts w:ascii="Arial" w:hAnsi="Arial" w:cs="Arial"/>
          <w:sz w:val="18"/>
        </w:rPr>
        <w:t>organiz</w:t>
      </w:r>
      <w:r>
        <w:rPr>
          <w:rFonts w:ascii="Arial" w:hAnsi="Arial" w:cs="Arial"/>
          <w:sz w:val="18"/>
        </w:rPr>
        <w:t>irani</w:t>
      </w:r>
      <w:r w:rsidRPr="009C578C">
        <w:rPr>
          <w:rFonts w:ascii="Arial" w:hAnsi="Arial" w:cs="Arial"/>
          <w:sz w:val="18"/>
        </w:rPr>
        <w:t xml:space="preserve"> u komponente COSO modela (općeprihvaćeni međunarodni model za uspostavljanje, vođenje i procjenu </w:t>
      </w:r>
      <w:r>
        <w:rPr>
          <w:rFonts w:ascii="Arial" w:hAnsi="Arial" w:cs="Arial"/>
          <w:sz w:val="18"/>
        </w:rPr>
        <w:t>sustava</w:t>
      </w:r>
      <w:r w:rsidRPr="009C578C">
        <w:rPr>
          <w:rFonts w:ascii="Arial" w:hAnsi="Arial" w:cs="Arial"/>
          <w:sz w:val="18"/>
        </w:rPr>
        <w:t xml:space="preserve"> </w:t>
      </w:r>
      <w:r>
        <w:rPr>
          <w:rFonts w:ascii="Arial" w:hAnsi="Arial" w:cs="Arial"/>
          <w:sz w:val="18"/>
        </w:rPr>
        <w:t>unutarnjih</w:t>
      </w:r>
      <w:r w:rsidRPr="009C578C">
        <w:rPr>
          <w:rFonts w:ascii="Arial" w:hAnsi="Arial" w:cs="Arial"/>
          <w:sz w:val="18"/>
        </w:rPr>
        <w:t xml:space="preserve"> kontrola): kontrolno okruženje, upravljanje rizicima, kontrolne aktivnosti, informacije i komunikacije, praćenje i procjena.</w:t>
      </w:r>
      <w:r>
        <w:t xml:space="preserve"> </w:t>
      </w:r>
    </w:p>
  </w:footnote>
  <w:footnote w:id="41">
    <w:p w:rsidR="001A055A" w:rsidRPr="00B34AA4" w:rsidRDefault="001A055A" w:rsidP="001C3930">
      <w:pPr>
        <w:pStyle w:val="FootnoteText"/>
        <w:ind w:left="284" w:right="-279" w:hanging="284"/>
        <w:rPr>
          <w:lang w:val="hr-HR"/>
        </w:rPr>
      </w:pPr>
      <w:r>
        <w:rPr>
          <w:rStyle w:val="FootnoteReference"/>
        </w:rPr>
        <w:footnoteRef/>
      </w:r>
      <w:r>
        <w:t xml:space="preserve">   </w:t>
      </w:r>
      <w:r w:rsidRPr="009C578C">
        <w:rPr>
          <w:rFonts w:ascii="Arial" w:hAnsi="Arial" w:cs="Arial"/>
          <w:sz w:val="18"/>
        </w:rPr>
        <w:t xml:space="preserve">Revizije </w:t>
      </w:r>
      <w:r>
        <w:rPr>
          <w:rFonts w:ascii="Arial" w:hAnsi="Arial" w:cs="Arial"/>
          <w:sz w:val="18"/>
        </w:rPr>
        <w:t>financ</w:t>
      </w:r>
      <w:r w:rsidRPr="009C578C">
        <w:rPr>
          <w:rFonts w:ascii="Arial" w:hAnsi="Arial" w:cs="Arial"/>
          <w:sz w:val="18"/>
        </w:rPr>
        <w:t xml:space="preserve">ijskih izvještaja organizacija javnog sektora, izvještaja o izvršenju </w:t>
      </w:r>
      <w:r>
        <w:rPr>
          <w:rFonts w:ascii="Arial" w:hAnsi="Arial" w:cs="Arial"/>
          <w:sz w:val="18"/>
        </w:rPr>
        <w:t>Proračun</w:t>
      </w:r>
      <w:r w:rsidRPr="009C578C">
        <w:rPr>
          <w:rFonts w:ascii="Arial" w:hAnsi="Arial" w:cs="Arial"/>
          <w:sz w:val="18"/>
        </w:rPr>
        <w:t xml:space="preserve">a FBiH i federalnih </w:t>
      </w:r>
      <w:r>
        <w:rPr>
          <w:rFonts w:ascii="Arial" w:hAnsi="Arial" w:cs="Arial"/>
          <w:sz w:val="18"/>
        </w:rPr>
        <w:t>proračun</w:t>
      </w:r>
      <w:r w:rsidRPr="009C578C">
        <w:rPr>
          <w:rFonts w:ascii="Arial" w:hAnsi="Arial" w:cs="Arial"/>
          <w:sz w:val="18"/>
        </w:rPr>
        <w:t xml:space="preserve">skih korisnika, kantona i kantonalnih </w:t>
      </w:r>
      <w:r>
        <w:rPr>
          <w:rFonts w:ascii="Arial" w:hAnsi="Arial" w:cs="Arial"/>
          <w:sz w:val="18"/>
        </w:rPr>
        <w:t>proračun</w:t>
      </w:r>
      <w:r w:rsidRPr="009C578C">
        <w:rPr>
          <w:rFonts w:ascii="Arial" w:hAnsi="Arial" w:cs="Arial"/>
          <w:sz w:val="18"/>
        </w:rPr>
        <w:t>skih korisnika, gradova, općina, zavoda, fondova, agencija, javnih ustanova i p</w:t>
      </w:r>
      <w:r>
        <w:rPr>
          <w:rFonts w:ascii="Arial" w:hAnsi="Arial" w:cs="Arial"/>
          <w:sz w:val="18"/>
        </w:rPr>
        <w:t>oduzeća s</w:t>
      </w:r>
      <w:r w:rsidRPr="009C578C">
        <w:rPr>
          <w:rFonts w:ascii="Arial" w:hAnsi="Arial" w:cs="Arial"/>
          <w:sz w:val="18"/>
        </w:rPr>
        <w:t xml:space="preserve"> većinskim državnim kapitalom.</w:t>
      </w:r>
    </w:p>
  </w:footnote>
  <w:footnote w:id="42">
    <w:p w:rsidR="001A055A" w:rsidRPr="009C578C" w:rsidRDefault="001A055A" w:rsidP="001C3930">
      <w:pPr>
        <w:pStyle w:val="FootnoteText"/>
        <w:ind w:left="284" w:hanging="284"/>
        <w:rPr>
          <w:rFonts w:ascii="Arial" w:hAnsi="Arial" w:cs="Arial"/>
          <w:sz w:val="18"/>
          <w:lang w:val="hr-HR"/>
        </w:rPr>
      </w:pPr>
      <w:r>
        <w:rPr>
          <w:rStyle w:val="FootnoteReference"/>
        </w:rPr>
        <w:footnoteRef/>
      </w:r>
      <w:r>
        <w:t xml:space="preserve"> </w:t>
      </w:r>
      <w:r>
        <w:tab/>
        <w:t>„</w:t>
      </w:r>
      <w:r w:rsidRPr="009C578C">
        <w:rPr>
          <w:rFonts w:ascii="Arial" w:hAnsi="Arial" w:cs="Arial"/>
          <w:sz w:val="18"/>
          <w:lang w:val="hr-HR"/>
        </w:rPr>
        <w:t>Službene novine FB</w:t>
      </w:r>
      <w:r>
        <w:rPr>
          <w:rFonts w:ascii="Arial" w:hAnsi="Arial" w:cs="Arial"/>
          <w:sz w:val="18"/>
          <w:lang w:val="hr-HR"/>
        </w:rPr>
        <w:t>i</w:t>
      </w:r>
      <w:r w:rsidRPr="009C578C">
        <w:rPr>
          <w:rFonts w:ascii="Arial" w:hAnsi="Arial" w:cs="Arial"/>
          <w:sz w:val="18"/>
          <w:lang w:val="hr-HR"/>
        </w:rPr>
        <w:t>H</w:t>
      </w:r>
      <w:r>
        <w:rPr>
          <w:rFonts w:ascii="Arial" w:hAnsi="Arial" w:cs="Arial"/>
          <w:sz w:val="18"/>
          <w:lang w:val="hr-HR"/>
        </w:rPr>
        <w:t>“</w:t>
      </w:r>
      <w:r w:rsidRPr="009C578C">
        <w:rPr>
          <w:rFonts w:ascii="Arial" w:hAnsi="Arial" w:cs="Arial"/>
          <w:sz w:val="18"/>
          <w:lang w:val="hr-HR"/>
        </w:rPr>
        <w:t>, broj</w:t>
      </w:r>
      <w:r>
        <w:rPr>
          <w:rFonts w:ascii="Arial" w:hAnsi="Arial" w:cs="Arial"/>
          <w:sz w:val="18"/>
          <w:lang w:val="hr-HR"/>
        </w:rPr>
        <w:t>:</w:t>
      </w:r>
      <w:r w:rsidRPr="009C578C">
        <w:rPr>
          <w:rFonts w:ascii="Arial" w:hAnsi="Arial" w:cs="Arial"/>
          <w:sz w:val="18"/>
          <w:lang w:val="hr-HR"/>
        </w:rPr>
        <w:t xml:space="preserve"> 6/17.</w:t>
      </w:r>
    </w:p>
  </w:footnote>
  <w:footnote w:id="43">
    <w:p w:rsidR="001A055A" w:rsidRPr="009C578C" w:rsidRDefault="001A055A" w:rsidP="001C3930">
      <w:pPr>
        <w:pStyle w:val="FootnoteText"/>
        <w:ind w:left="284" w:hanging="284"/>
        <w:rPr>
          <w:rFonts w:ascii="Arial" w:hAnsi="Arial" w:cs="Arial"/>
          <w:sz w:val="18"/>
          <w:lang w:val="hr-HR"/>
        </w:rPr>
      </w:pPr>
      <w:r>
        <w:rPr>
          <w:rStyle w:val="FootnoteReference"/>
        </w:rPr>
        <w:footnoteRef/>
      </w:r>
      <w:r>
        <w:t xml:space="preserve"> </w:t>
      </w:r>
      <w:r>
        <w:tab/>
      </w:r>
      <w:r w:rsidRPr="009C578C">
        <w:rPr>
          <w:rFonts w:ascii="Arial" w:hAnsi="Arial" w:cs="Arial"/>
          <w:sz w:val="18"/>
          <w:lang w:val="hr-HR"/>
        </w:rPr>
        <w:t xml:space="preserve">i dostavi CHJ FMF odluku o imenovanju. </w:t>
      </w:r>
    </w:p>
  </w:footnote>
  <w:footnote w:id="44">
    <w:p w:rsidR="001A055A" w:rsidRDefault="001A055A" w:rsidP="001C3930">
      <w:pPr>
        <w:pStyle w:val="FootnoteText"/>
        <w:ind w:left="284" w:hanging="284"/>
      </w:pPr>
      <w:r>
        <w:rPr>
          <w:rStyle w:val="FootnoteReference"/>
        </w:rPr>
        <w:footnoteRef/>
      </w:r>
      <w:r>
        <w:t xml:space="preserve"> </w:t>
      </w:r>
      <w:r>
        <w:tab/>
      </w:r>
      <w:r w:rsidRPr="009C578C">
        <w:rPr>
          <w:rFonts w:ascii="Arial" w:hAnsi="Arial" w:cs="Arial"/>
          <w:sz w:val="18"/>
          <w:lang w:val="hr-HR"/>
        </w:rPr>
        <w:t>Član</w:t>
      </w:r>
      <w:r>
        <w:rPr>
          <w:rFonts w:ascii="Arial" w:hAnsi="Arial" w:cs="Arial"/>
          <w:sz w:val="18"/>
          <w:lang w:val="hr-HR"/>
        </w:rPr>
        <w:t>ak</w:t>
      </w:r>
      <w:r w:rsidRPr="009C578C">
        <w:rPr>
          <w:rFonts w:ascii="Arial" w:hAnsi="Arial" w:cs="Arial"/>
          <w:sz w:val="18"/>
          <w:lang w:val="hr-HR"/>
        </w:rPr>
        <w:t xml:space="preserve"> 7. stav</w:t>
      </w:r>
      <w:r>
        <w:rPr>
          <w:rFonts w:ascii="Arial" w:hAnsi="Arial" w:cs="Arial"/>
          <w:sz w:val="18"/>
          <w:lang w:val="hr-HR"/>
        </w:rPr>
        <w:t>ak</w:t>
      </w:r>
      <w:r w:rsidRPr="009C578C">
        <w:rPr>
          <w:rFonts w:ascii="Arial" w:hAnsi="Arial" w:cs="Arial"/>
          <w:sz w:val="18"/>
          <w:lang w:val="hr-HR"/>
        </w:rPr>
        <w:t xml:space="preserve"> (2) Pravilnika o provođenju FUK.</w:t>
      </w:r>
    </w:p>
  </w:footnote>
  <w:footnote w:id="45">
    <w:p w:rsidR="001A055A" w:rsidRPr="009C578C" w:rsidRDefault="001A055A" w:rsidP="001C3930">
      <w:pPr>
        <w:pStyle w:val="FootnoteText"/>
        <w:ind w:left="284" w:right="-279" w:hanging="284"/>
        <w:rPr>
          <w:rFonts w:ascii="Arial" w:hAnsi="Arial" w:cs="Arial"/>
          <w:sz w:val="18"/>
          <w:lang w:val="hr-HR"/>
        </w:rPr>
      </w:pPr>
      <w:r>
        <w:rPr>
          <w:rStyle w:val="FootnoteReference"/>
        </w:rPr>
        <w:footnoteRef/>
      </w:r>
      <w:r>
        <w:t xml:space="preserve"> </w:t>
      </w:r>
      <w:r>
        <w:tab/>
      </w:r>
      <w:r w:rsidRPr="009C578C">
        <w:rPr>
          <w:rFonts w:ascii="Arial" w:hAnsi="Arial" w:cs="Arial"/>
          <w:sz w:val="18"/>
          <w:lang w:val="hr-HR"/>
        </w:rPr>
        <w:t xml:space="preserve">Uloga i značaj </w:t>
      </w:r>
      <w:r>
        <w:rPr>
          <w:rFonts w:ascii="Arial" w:hAnsi="Arial" w:cs="Arial"/>
          <w:sz w:val="18"/>
          <w:lang w:val="hr-HR"/>
        </w:rPr>
        <w:t>organizacijskih</w:t>
      </w:r>
      <w:r w:rsidRPr="009C578C">
        <w:rPr>
          <w:rFonts w:ascii="Arial" w:hAnsi="Arial" w:cs="Arial"/>
          <w:sz w:val="18"/>
          <w:lang w:val="hr-HR"/>
        </w:rPr>
        <w:t xml:space="preserve"> jedinica za </w:t>
      </w:r>
      <w:r>
        <w:rPr>
          <w:rFonts w:ascii="Arial" w:hAnsi="Arial" w:cs="Arial"/>
          <w:sz w:val="18"/>
          <w:lang w:val="hr-HR"/>
        </w:rPr>
        <w:t>financ</w:t>
      </w:r>
      <w:r w:rsidRPr="009C578C">
        <w:rPr>
          <w:rFonts w:ascii="Arial" w:hAnsi="Arial" w:cs="Arial"/>
          <w:sz w:val="18"/>
          <w:lang w:val="hr-HR"/>
        </w:rPr>
        <w:t>ije u razvoju FUK u organizacijama javnog sektora obrađeni su u Priručniku za FUK.</w:t>
      </w:r>
    </w:p>
  </w:footnote>
  <w:footnote w:id="46">
    <w:p w:rsidR="001A055A" w:rsidRPr="009C578C" w:rsidRDefault="001A055A" w:rsidP="001C3930">
      <w:pPr>
        <w:pStyle w:val="FootnoteText"/>
        <w:ind w:left="284" w:right="-279" w:hanging="284"/>
        <w:jc w:val="both"/>
        <w:rPr>
          <w:rFonts w:ascii="Arial" w:hAnsi="Arial" w:cs="Arial"/>
          <w:sz w:val="18"/>
        </w:rPr>
      </w:pPr>
      <w:r>
        <w:rPr>
          <w:rStyle w:val="FootnoteReference"/>
        </w:rPr>
        <w:footnoteRef/>
      </w:r>
      <w:r>
        <w:t xml:space="preserve"> </w:t>
      </w:r>
      <w:r>
        <w:tab/>
      </w:r>
      <w:r w:rsidRPr="009C578C">
        <w:rPr>
          <w:rFonts w:ascii="Arial" w:hAnsi="Arial" w:cs="Arial"/>
          <w:sz w:val="18"/>
        </w:rPr>
        <w:t>DO</w:t>
      </w:r>
      <w:r>
        <w:rPr>
          <w:rFonts w:ascii="Arial" w:hAnsi="Arial" w:cs="Arial"/>
          <w:sz w:val="18"/>
        </w:rPr>
        <w:t>P</w:t>
      </w:r>
      <w:r w:rsidRPr="009C578C">
        <w:rPr>
          <w:rFonts w:ascii="Arial" w:hAnsi="Arial" w:cs="Arial"/>
          <w:sz w:val="18"/>
        </w:rPr>
        <w:t xml:space="preserve"> </w:t>
      </w:r>
      <w:r w:rsidRPr="009C578C">
        <w:rPr>
          <w:rFonts w:ascii="Arial" w:hAnsi="Arial" w:cs="Arial"/>
          <w:sz w:val="18"/>
          <w:shd w:val="clear" w:color="auto" w:fill="FFFFFF"/>
        </w:rPr>
        <w:t xml:space="preserve">je akt koji sadrži makroekonomske projekcije i prognoze </w:t>
      </w:r>
      <w:r>
        <w:rPr>
          <w:rFonts w:ascii="Arial" w:hAnsi="Arial" w:cs="Arial"/>
          <w:sz w:val="18"/>
          <w:shd w:val="clear" w:color="auto" w:fill="FFFFFF"/>
        </w:rPr>
        <w:t>proračun</w:t>
      </w:r>
      <w:r w:rsidRPr="009C578C">
        <w:rPr>
          <w:rFonts w:ascii="Arial" w:hAnsi="Arial" w:cs="Arial"/>
          <w:sz w:val="18"/>
          <w:shd w:val="clear" w:color="auto" w:fill="FFFFFF"/>
        </w:rPr>
        <w:t xml:space="preserve">skih sredstava i izdataka za naredne tri godine i služi kao podloga za pripremu i izradu godišnjeg </w:t>
      </w:r>
      <w:r>
        <w:rPr>
          <w:rFonts w:ascii="Arial" w:hAnsi="Arial" w:cs="Arial"/>
          <w:sz w:val="18"/>
          <w:shd w:val="clear" w:color="auto" w:fill="FFFFFF"/>
        </w:rPr>
        <w:t>proračun</w:t>
      </w:r>
      <w:r w:rsidRPr="009C578C">
        <w:rPr>
          <w:rFonts w:ascii="Arial" w:hAnsi="Arial" w:cs="Arial"/>
          <w:sz w:val="18"/>
          <w:shd w:val="clear" w:color="auto" w:fill="FFFFFF"/>
        </w:rPr>
        <w:t>a.</w:t>
      </w:r>
      <w:r w:rsidRPr="009C578C">
        <w:rPr>
          <w:rFonts w:ascii="Arial" w:hAnsi="Arial" w:cs="Arial"/>
          <w:sz w:val="18"/>
        </w:rPr>
        <w:t xml:space="preserve"> </w:t>
      </w:r>
    </w:p>
  </w:footnote>
  <w:footnote w:id="47">
    <w:p w:rsidR="001A055A" w:rsidRPr="00210F2B" w:rsidRDefault="001A055A" w:rsidP="001C3930">
      <w:pPr>
        <w:pStyle w:val="Default"/>
        <w:ind w:left="284" w:right="-279" w:hanging="284"/>
        <w:jc w:val="both"/>
        <w:rPr>
          <w:rFonts w:asciiTheme="minorHAnsi" w:hAnsiTheme="minorHAnsi" w:cstheme="minorHAnsi"/>
          <w:sz w:val="20"/>
          <w:szCs w:val="20"/>
          <w:lang w:val="bs-Latn-BA"/>
        </w:rPr>
      </w:pPr>
      <w:r w:rsidRPr="005D0CC2">
        <w:rPr>
          <w:rStyle w:val="FootnoteReference"/>
          <w:rFonts w:asciiTheme="minorHAnsi" w:hAnsiTheme="minorHAnsi" w:cstheme="minorHAnsi"/>
          <w:sz w:val="20"/>
          <w:szCs w:val="20"/>
        </w:rPr>
        <w:footnoteRef/>
      </w:r>
      <w:r w:rsidRPr="00AF4E13">
        <w:rPr>
          <w:rFonts w:asciiTheme="minorHAnsi" w:hAnsiTheme="minorHAnsi" w:cstheme="minorHAnsi"/>
          <w:sz w:val="20"/>
          <w:szCs w:val="20"/>
          <w:lang w:val="bs-Latn-BA"/>
        </w:rPr>
        <w:t xml:space="preserve"> </w:t>
      </w:r>
      <w:r w:rsidRPr="00AF4E13">
        <w:rPr>
          <w:rFonts w:asciiTheme="minorHAnsi" w:hAnsiTheme="minorHAnsi" w:cstheme="minorHAnsi"/>
          <w:sz w:val="20"/>
          <w:szCs w:val="20"/>
          <w:lang w:val="bs-Latn-BA"/>
        </w:rPr>
        <w:tab/>
      </w:r>
      <w:r w:rsidRPr="009C578C">
        <w:rPr>
          <w:color w:val="auto"/>
          <w:sz w:val="18"/>
          <w:szCs w:val="20"/>
          <w:lang w:val="bs-Latn-BA"/>
        </w:rPr>
        <w:t>Među drugim nalazima u ovoj oblasti, revizijskim izvješ</w:t>
      </w:r>
      <w:r>
        <w:rPr>
          <w:color w:val="auto"/>
          <w:sz w:val="18"/>
          <w:szCs w:val="20"/>
          <w:lang w:val="bs-Latn-BA"/>
        </w:rPr>
        <w:t>ć</w:t>
      </w:r>
      <w:r w:rsidRPr="009C578C">
        <w:rPr>
          <w:color w:val="auto"/>
          <w:sz w:val="18"/>
          <w:szCs w:val="20"/>
          <w:lang w:val="bs-Latn-BA"/>
        </w:rPr>
        <w:t>ima konstat</w:t>
      </w:r>
      <w:r>
        <w:rPr>
          <w:color w:val="auto"/>
          <w:sz w:val="18"/>
          <w:szCs w:val="20"/>
          <w:lang w:val="bs-Latn-BA"/>
        </w:rPr>
        <w:t>ira</w:t>
      </w:r>
      <w:r w:rsidRPr="009C578C">
        <w:rPr>
          <w:color w:val="auto"/>
          <w:sz w:val="18"/>
          <w:szCs w:val="20"/>
          <w:lang w:val="bs-Latn-BA"/>
        </w:rPr>
        <w:t xml:space="preserve"> se nedostatak redovnog fakturi</w:t>
      </w:r>
      <w:r>
        <w:rPr>
          <w:color w:val="auto"/>
          <w:sz w:val="18"/>
          <w:szCs w:val="20"/>
          <w:lang w:val="bs-Latn-BA"/>
        </w:rPr>
        <w:t>r</w:t>
      </w:r>
      <w:r w:rsidRPr="009C578C">
        <w:rPr>
          <w:color w:val="auto"/>
          <w:sz w:val="18"/>
          <w:szCs w:val="20"/>
          <w:lang w:val="bs-Latn-BA"/>
        </w:rPr>
        <w:t>anja i naplate u rokovima dospijeća potraživanja (npr. koncesi</w:t>
      </w:r>
      <w:r>
        <w:rPr>
          <w:color w:val="auto"/>
          <w:sz w:val="18"/>
          <w:szCs w:val="20"/>
          <w:lang w:val="bs-Latn-BA"/>
        </w:rPr>
        <w:t>jskih</w:t>
      </w:r>
      <w:r w:rsidRPr="009C578C">
        <w:rPr>
          <w:color w:val="auto"/>
          <w:sz w:val="18"/>
          <w:szCs w:val="20"/>
          <w:lang w:val="bs-Latn-BA"/>
        </w:rPr>
        <w:t xml:space="preserve"> naknada) na </w:t>
      </w:r>
      <w:r>
        <w:rPr>
          <w:color w:val="auto"/>
          <w:sz w:val="18"/>
          <w:szCs w:val="20"/>
          <w:lang w:val="bs-Latn-BA"/>
        </w:rPr>
        <w:t>temelju</w:t>
      </w:r>
      <w:r w:rsidRPr="009C578C">
        <w:rPr>
          <w:color w:val="auto"/>
          <w:sz w:val="18"/>
          <w:szCs w:val="20"/>
          <w:lang w:val="bs-Latn-BA"/>
        </w:rPr>
        <w:t xml:space="preserve"> zaključenih ugovora, kako nalažu Zakon o </w:t>
      </w:r>
      <w:r>
        <w:rPr>
          <w:color w:val="auto"/>
          <w:sz w:val="18"/>
          <w:szCs w:val="20"/>
          <w:lang w:val="bs-Latn-BA"/>
        </w:rPr>
        <w:t>proračun</w:t>
      </w:r>
      <w:r w:rsidRPr="009C578C">
        <w:rPr>
          <w:color w:val="auto"/>
          <w:sz w:val="18"/>
          <w:szCs w:val="20"/>
          <w:lang w:val="bs-Latn-BA"/>
        </w:rPr>
        <w:t>ima u FBiH i Zakon o koncesijama.</w:t>
      </w:r>
      <w:r w:rsidRPr="008E0DAB">
        <w:rPr>
          <w:rFonts w:asciiTheme="minorHAnsi" w:hAnsiTheme="minorHAnsi" w:cstheme="minorHAnsi"/>
          <w:sz w:val="20"/>
          <w:szCs w:val="20"/>
          <w:lang w:val="bs-Latn-BA"/>
        </w:rPr>
        <w:t xml:space="preserve"> </w:t>
      </w:r>
    </w:p>
  </w:footnote>
  <w:footnote w:id="48">
    <w:p w:rsidR="001A055A" w:rsidRPr="009C578C" w:rsidRDefault="001A055A" w:rsidP="001C3930">
      <w:pPr>
        <w:spacing w:after="0"/>
        <w:ind w:left="284" w:hanging="284"/>
        <w:jc w:val="both"/>
        <w:rPr>
          <w:rFonts w:ascii="Arial" w:hAnsi="Arial" w:cs="Arial"/>
          <w:sz w:val="18"/>
          <w:szCs w:val="20"/>
          <w:lang w:val="bs-Latn-BA"/>
        </w:rPr>
      </w:pPr>
      <w:r w:rsidRPr="00A10E8E">
        <w:rPr>
          <w:rStyle w:val="FootnoteReference"/>
          <w:sz w:val="20"/>
          <w:szCs w:val="20"/>
        </w:rPr>
        <w:footnoteRef/>
      </w:r>
      <w:r w:rsidRPr="00A10E8E">
        <w:rPr>
          <w:sz w:val="20"/>
          <w:szCs w:val="20"/>
          <w:lang w:val="bs-Latn-BA"/>
        </w:rPr>
        <w:t xml:space="preserve"> </w:t>
      </w:r>
      <w:r>
        <w:rPr>
          <w:sz w:val="20"/>
          <w:szCs w:val="20"/>
          <w:lang w:val="bs-Latn-BA"/>
        </w:rPr>
        <w:tab/>
      </w:r>
      <w:r w:rsidRPr="009C578C">
        <w:rPr>
          <w:rFonts w:ascii="Arial" w:hAnsi="Arial" w:cs="Arial"/>
          <w:sz w:val="18"/>
          <w:szCs w:val="20"/>
          <w:lang w:val="bs-Latn-BA"/>
        </w:rPr>
        <w:t xml:space="preserve">Ove odredbe o izvršenju </w:t>
      </w:r>
      <w:r>
        <w:rPr>
          <w:rFonts w:ascii="Arial" w:hAnsi="Arial" w:cs="Arial"/>
          <w:sz w:val="18"/>
          <w:szCs w:val="20"/>
          <w:lang w:val="bs-Latn-BA"/>
        </w:rPr>
        <w:t>proračun</w:t>
      </w:r>
      <w:r w:rsidRPr="009C578C">
        <w:rPr>
          <w:rFonts w:ascii="Arial" w:hAnsi="Arial" w:cs="Arial"/>
          <w:sz w:val="18"/>
          <w:szCs w:val="20"/>
          <w:lang w:val="bs-Latn-BA"/>
        </w:rPr>
        <w:t xml:space="preserve">a su definisane i Zakonom o </w:t>
      </w:r>
      <w:r>
        <w:rPr>
          <w:rFonts w:ascii="Arial" w:hAnsi="Arial" w:cs="Arial"/>
          <w:sz w:val="18"/>
          <w:szCs w:val="20"/>
          <w:lang w:val="bs-Latn-BA"/>
        </w:rPr>
        <w:t>proračun</w:t>
      </w:r>
      <w:r w:rsidRPr="009C578C">
        <w:rPr>
          <w:rFonts w:ascii="Arial" w:hAnsi="Arial" w:cs="Arial"/>
          <w:sz w:val="18"/>
          <w:szCs w:val="20"/>
          <w:lang w:val="bs-Latn-BA"/>
        </w:rPr>
        <w:t>ima u FBiH (član</w:t>
      </w:r>
      <w:r>
        <w:rPr>
          <w:rFonts w:ascii="Arial" w:hAnsi="Arial" w:cs="Arial"/>
          <w:sz w:val="18"/>
          <w:szCs w:val="20"/>
          <w:lang w:val="bs-Latn-BA"/>
        </w:rPr>
        <w:t>ak</w:t>
      </w:r>
      <w:r w:rsidRPr="009C578C">
        <w:rPr>
          <w:rFonts w:ascii="Arial" w:hAnsi="Arial" w:cs="Arial"/>
          <w:sz w:val="18"/>
          <w:szCs w:val="20"/>
          <w:lang w:val="bs-Latn-BA"/>
        </w:rPr>
        <w:t xml:space="preserve"> 53. Zakona), a koje se, shodno Zakonu, primjenjuju kod izvršenja </w:t>
      </w:r>
      <w:r>
        <w:rPr>
          <w:rFonts w:ascii="Arial" w:hAnsi="Arial" w:cs="Arial"/>
          <w:sz w:val="18"/>
          <w:szCs w:val="20"/>
          <w:lang w:val="bs-Latn-BA"/>
        </w:rPr>
        <w:t>proračun</w:t>
      </w:r>
      <w:r w:rsidRPr="009C578C">
        <w:rPr>
          <w:rFonts w:ascii="Arial" w:hAnsi="Arial" w:cs="Arial"/>
          <w:sz w:val="18"/>
          <w:szCs w:val="20"/>
          <w:lang w:val="bs-Latn-BA"/>
        </w:rPr>
        <w:t xml:space="preserve">a FBiH, kantona, JLU i </w:t>
      </w:r>
      <w:r>
        <w:rPr>
          <w:rFonts w:ascii="Arial" w:hAnsi="Arial" w:cs="Arial"/>
          <w:sz w:val="18"/>
          <w:szCs w:val="20"/>
          <w:lang w:val="bs-Latn-BA"/>
        </w:rPr>
        <w:t>iz</w:t>
      </w:r>
      <w:r w:rsidRPr="009C578C">
        <w:rPr>
          <w:rFonts w:ascii="Arial" w:hAnsi="Arial" w:cs="Arial"/>
          <w:sz w:val="18"/>
          <w:szCs w:val="20"/>
          <w:lang w:val="bs-Latn-BA"/>
        </w:rPr>
        <w:t>van</w:t>
      </w:r>
      <w:r>
        <w:rPr>
          <w:rFonts w:ascii="Arial" w:hAnsi="Arial" w:cs="Arial"/>
          <w:sz w:val="18"/>
          <w:szCs w:val="20"/>
          <w:lang w:val="bs-Latn-BA"/>
        </w:rPr>
        <w:t>proračun</w:t>
      </w:r>
      <w:r w:rsidRPr="009C578C">
        <w:rPr>
          <w:rFonts w:ascii="Arial" w:hAnsi="Arial" w:cs="Arial"/>
          <w:sz w:val="18"/>
          <w:szCs w:val="20"/>
          <w:lang w:val="bs-Latn-BA"/>
        </w:rPr>
        <w:t>skih fondova.</w:t>
      </w:r>
    </w:p>
  </w:footnote>
  <w:footnote w:id="49">
    <w:p w:rsidR="001A055A" w:rsidRPr="009C578C" w:rsidRDefault="001A055A" w:rsidP="001C3930">
      <w:pPr>
        <w:pStyle w:val="Cha1"/>
        <w:ind w:left="284" w:hanging="284"/>
        <w:rPr>
          <w:rFonts w:ascii="Arial" w:hAnsi="Arial" w:cs="Arial"/>
          <w:sz w:val="18"/>
        </w:rPr>
      </w:pPr>
      <w:r>
        <w:rPr>
          <w:rStyle w:val="FootnoteReference"/>
        </w:rPr>
        <w:footnoteRef/>
      </w:r>
      <w:r>
        <w:t xml:space="preserve"> </w:t>
      </w:r>
      <w:r>
        <w:tab/>
      </w:r>
      <w:r w:rsidRPr="009C578C">
        <w:rPr>
          <w:rFonts w:ascii="Arial" w:hAnsi="Arial" w:cs="Arial"/>
          <w:sz w:val="18"/>
        </w:rPr>
        <w:t xml:space="preserve">Npr. traženje dodatnih analiza prioriteta </w:t>
      </w:r>
      <w:r>
        <w:rPr>
          <w:rFonts w:ascii="Arial" w:hAnsi="Arial" w:cs="Arial"/>
          <w:sz w:val="18"/>
        </w:rPr>
        <w:t>financ</w:t>
      </w:r>
      <w:r w:rsidRPr="009C578C">
        <w:rPr>
          <w:rFonts w:ascii="Arial" w:hAnsi="Arial" w:cs="Arial"/>
          <w:sz w:val="18"/>
        </w:rPr>
        <w:t xml:space="preserve">iranja, dinamike realizacije ugovora, analize strukture prihvatljivih i neprihvatljivih troškova, izvora </w:t>
      </w:r>
      <w:r>
        <w:rPr>
          <w:rFonts w:ascii="Arial" w:hAnsi="Arial" w:cs="Arial"/>
          <w:sz w:val="18"/>
        </w:rPr>
        <w:t>financ</w:t>
      </w:r>
      <w:r w:rsidRPr="009C578C">
        <w:rPr>
          <w:rFonts w:ascii="Arial" w:hAnsi="Arial" w:cs="Arial"/>
          <w:sz w:val="18"/>
        </w:rPr>
        <w:t>iranja i slično.</w:t>
      </w:r>
    </w:p>
  </w:footnote>
  <w:footnote w:id="50">
    <w:p w:rsidR="001A055A" w:rsidRPr="009C578C" w:rsidRDefault="001A055A" w:rsidP="001C3930">
      <w:pPr>
        <w:pStyle w:val="FootnoteText"/>
        <w:ind w:left="284" w:hanging="284"/>
        <w:jc w:val="both"/>
        <w:rPr>
          <w:rFonts w:ascii="Arial" w:hAnsi="Arial" w:cs="Arial"/>
          <w:sz w:val="18"/>
        </w:rPr>
      </w:pPr>
      <w:r>
        <w:rPr>
          <w:rStyle w:val="FootnoteReference"/>
        </w:rPr>
        <w:footnoteRef/>
      </w:r>
      <w:r>
        <w:t xml:space="preserve"> </w:t>
      </w:r>
      <w:r>
        <w:tab/>
      </w:r>
      <w:r w:rsidRPr="009C578C">
        <w:rPr>
          <w:rFonts w:ascii="Arial" w:hAnsi="Arial" w:cs="Arial"/>
          <w:sz w:val="18"/>
        </w:rPr>
        <w:t xml:space="preserve">U ovakvim slučajevima potrebno je provesti analize uzroka nastalih parnica, te na temelju takvih analiza predložiti jačanje </w:t>
      </w:r>
      <w:r>
        <w:rPr>
          <w:rFonts w:ascii="Arial" w:hAnsi="Arial" w:cs="Arial"/>
          <w:sz w:val="18"/>
        </w:rPr>
        <w:t>sustava</w:t>
      </w:r>
      <w:r w:rsidRPr="009C578C">
        <w:rPr>
          <w:rFonts w:ascii="Arial" w:hAnsi="Arial" w:cs="Arial"/>
          <w:sz w:val="18"/>
        </w:rPr>
        <w:t xml:space="preserve"> </w:t>
      </w:r>
      <w:r>
        <w:rPr>
          <w:rFonts w:ascii="Arial" w:hAnsi="Arial" w:cs="Arial"/>
          <w:sz w:val="18"/>
        </w:rPr>
        <w:t>unutarnjih</w:t>
      </w:r>
      <w:r w:rsidRPr="009C578C">
        <w:rPr>
          <w:rFonts w:ascii="Arial" w:hAnsi="Arial" w:cs="Arial"/>
          <w:sz w:val="18"/>
        </w:rPr>
        <w:t xml:space="preserve"> kontrola, povećati broj kontrolnih t</w:t>
      </w:r>
      <w:r>
        <w:rPr>
          <w:rFonts w:ascii="Arial" w:hAnsi="Arial" w:cs="Arial"/>
          <w:sz w:val="18"/>
        </w:rPr>
        <w:t>o</w:t>
      </w:r>
      <w:r w:rsidRPr="009C578C">
        <w:rPr>
          <w:rFonts w:ascii="Arial" w:hAnsi="Arial" w:cs="Arial"/>
          <w:sz w:val="18"/>
        </w:rPr>
        <w:t>čaka kako bi se smanjio rizik od grešaka i propusta koje mogu dovesti do novih pa</w:t>
      </w:r>
      <w:r>
        <w:rPr>
          <w:rFonts w:ascii="Arial" w:hAnsi="Arial" w:cs="Arial"/>
          <w:sz w:val="18"/>
        </w:rPr>
        <w:t>rničnih postupaka i novih ob</w:t>
      </w:r>
      <w:r w:rsidRPr="009C578C">
        <w:rPr>
          <w:rFonts w:ascii="Arial" w:hAnsi="Arial" w:cs="Arial"/>
          <w:sz w:val="18"/>
        </w:rPr>
        <w:t>veza.</w:t>
      </w:r>
    </w:p>
  </w:footnote>
  <w:footnote w:id="51">
    <w:p w:rsidR="001A055A" w:rsidRDefault="001A055A" w:rsidP="001C3930">
      <w:pPr>
        <w:pStyle w:val="FootnoteText"/>
        <w:ind w:left="284" w:hanging="284"/>
        <w:jc w:val="both"/>
      </w:pPr>
      <w:r>
        <w:rPr>
          <w:rStyle w:val="FootnoteReference"/>
        </w:rPr>
        <w:footnoteRef/>
      </w:r>
      <w:r>
        <w:t xml:space="preserve"> </w:t>
      </w:r>
      <w:r>
        <w:tab/>
      </w:r>
      <w:r w:rsidRPr="009C578C">
        <w:rPr>
          <w:rFonts w:ascii="Arial" w:hAnsi="Arial" w:cs="Arial"/>
          <w:sz w:val="18"/>
        </w:rPr>
        <w:t xml:space="preserve">Prepoznatljivi su primjeri dobre prakse upravljanja u ovom području u kantonalnim ministarstvima </w:t>
      </w:r>
      <w:r>
        <w:rPr>
          <w:rFonts w:ascii="Arial" w:hAnsi="Arial" w:cs="Arial"/>
          <w:sz w:val="18"/>
        </w:rPr>
        <w:t>financ</w:t>
      </w:r>
      <w:r w:rsidRPr="009C578C">
        <w:rPr>
          <w:rFonts w:ascii="Arial" w:hAnsi="Arial" w:cs="Arial"/>
          <w:sz w:val="18"/>
        </w:rPr>
        <w:t>ija gdje je informaci</w:t>
      </w:r>
      <w:r>
        <w:rPr>
          <w:rFonts w:ascii="Arial" w:hAnsi="Arial" w:cs="Arial"/>
          <w:sz w:val="18"/>
        </w:rPr>
        <w:t>jski sustav za obračun plaća interface</w:t>
      </w:r>
      <w:r w:rsidRPr="009C578C">
        <w:rPr>
          <w:rFonts w:ascii="Arial" w:hAnsi="Arial" w:cs="Arial"/>
          <w:sz w:val="18"/>
        </w:rPr>
        <w:t>om povezan sa ISFU s</w:t>
      </w:r>
      <w:r>
        <w:rPr>
          <w:rFonts w:ascii="Arial" w:hAnsi="Arial" w:cs="Arial"/>
          <w:sz w:val="18"/>
        </w:rPr>
        <w:t>ustavom Glavne knjige riznice</w:t>
      </w:r>
      <w:r w:rsidRPr="009C578C">
        <w:rPr>
          <w:rFonts w:ascii="Arial" w:hAnsi="Arial" w:cs="Arial"/>
          <w:sz w:val="18"/>
        </w:rPr>
        <w:t xml:space="preserve"> čime je o</w:t>
      </w:r>
      <w:r>
        <w:rPr>
          <w:rFonts w:ascii="Arial" w:hAnsi="Arial" w:cs="Arial"/>
          <w:sz w:val="18"/>
        </w:rPr>
        <w:t>sigurano</w:t>
      </w:r>
      <w:r w:rsidRPr="009C578C">
        <w:rPr>
          <w:rFonts w:ascii="Arial" w:hAnsi="Arial" w:cs="Arial"/>
          <w:sz w:val="18"/>
        </w:rPr>
        <w:t xml:space="preserve"> automatsko kreiranje i slanje naloga obračuna plaća i naknada (Specifikacija mjesečnog obračuna) na knjiženje u Glavnu knjigu </w:t>
      </w:r>
      <w:r>
        <w:rPr>
          <w:rFonts w:ascii="Arial" w:hAnsi="Arial" w:cs="Arial"/>
          <w:sz w:val="18"/>
        </w:rPr>
        <w:t>riznice</w:t>
      </w:r>
      <w:r w:rsidRPr="009C578C">
        <w:rPr>
          <w:rFonts w:ascii="Arial" w:hAnsi="Arial" w:cs="Arial"/>
          <w:sz w:val="18"/>
        </w:rPr>
        <w:t>.</w:t>
      </w:r>
    </w:p>
  </w:footnote>
  <w:footnote w:id="52">
    <w:p w:rsidR="001A055A" w:rsidRDefault="001A055A" w:rsidP="001C3930">
      <w:pPr>
        <w:spacing w:after="0" w:line="240" w:lineRule="auto"/>
        <w:ind w:left="284" w:hanging="284"/>
        <w:jc w:val="both"/>
        <w:rPr>
          <w:sz w:val="20"/>
          <w:szCs w:val="20"/>
          <w:lang w:val="bs-Latn-BA"/>
        </w:rPr>
      </w:pPr>
      <w:r w:rsidRPr="002626F4">
        <w:rPr>
          <w:rStyle w:val="FootnoteReference"/>
          <w:sz w:val="20"/>
          <w:szCs w:val="20"/>
        </w:rPr>
        <w:footnoteRef/>
      </w:r>
      <w:r w:rsidRPr="002626F4">
        <w:rPr>
          <w:sz w:val="20"/>
          <w:szCs w:val="20"/>
          <w:lang w:val="bs-Latn-BA"/>
        </w:rPr>
        <w:t xml:space="preserve"> </w:t>
      </w:r>
      <w:r w:rsidRPr="002626F4">
        <w:rPr>
          <w:sz w:val="20"/>
          <w:szCs w:val="20"/>
          <w:lang w:val="bs-Latn-BA"/>
        </w:rPr>
        <w:tab/>
      </w:r>
      <w:r w:rsidRPr="009C578C">
        <w:rPr>
          <w:rFonts w:ascii="Arial" w:hAnsi="Arial" w:cs="Arial"/>
          <w:sz w:val="18"/>
          <w:szCs w:val="20"/>
          <w:lang w:val="bs-Latn-BA"/>
        </w:rPr>
        <w:t xml:space="preserve">Prema dostupnim informacijama o utrošku sredstava kojima su </w:t>
      </w:r>
      <w:r>
        <w:rPr>
          <w:rFonts w:ascii="Arial" w:hAnsi="Arial" w:cs="Arial"/>
          <w:sz w:val="18"/>
          <w:szCs w:val="20"/>
          <w:lang w:val="bs-Latn-BA"/>
        </w:rPr>
        <w:t>financ</w:t>
      </w:r>
      <w:r w:rsidRPr="009C578C">
        <w:rPr>
          <w:rFonts w:ascii="Arial" w:hAnsi="Arial" w:cs="Arial"/>
          <w:sz w:val="18"/>
          <w:szCs w:val="20"/>
          <w:lang w:val="bs-Latn-BA"/>
        </w:rPr>
        <w:t>irani projekti uključeni u Program javnih investicija u FBiH u posljednjih tri godine postotak realizacije se kontinuirano smanjivao (od 44,9 % u 2016. godini do 25,2 % u 2018. godini).</w:t>
      </w:r>
    </w:p>
    <w:p w:rsidR="001A055A" w:rsidRDefault="001A055A" w:rsidP="001C3930">
      <w:pPr>
        <w:pStyle w:val="FootnoteText"/>
      </w:pPr>
    </w:p>
  </w:footnote>
  <w:footnote w:id="53">
    <w:p w:rsidR="001A055A" w:rsidRDefault="001A055A" w:rsidP="001C3930">
      <w:pPr>
        <w:pStyle w:val="FootnoteText"/>
        <w:ind w:left="284" w:right="-279" w:hanging="284"/>
        <w:jc w:val="both"/>
      </w:pPr>
      <w:r w:rsidRPr="00D13CF6">
        <w:rPr>
          <w:rStyle w:val="FootnoteReference"/>
        </w:rPr>
        <w:footnoteRef/>
      </w:r>
      <w:r>
        <w:t xml:space="preserve">  </w:t>
      </w:r>
      <w:r w:rsidRPr="00D13CF6">
        <w:t xml:space="preserve"> </w:t>
      </w:r>
      <w:r w:rsidRPr="009C578C">
        <w:rPr>
          <w:rFonts w:ascii="Arial" w:hAnsi="Arial" w:cs="Arial"/>
          <w:sz w:val="18"/>
        </w:rPr>
        <w:t xml:space="preserve">Povjerilački fond Svjetske banke za jačanje odgovornosti i fiducijarnog okruženja u upravljanju javnim </w:t>
      </w:r>
      <w:r>
        <w:rPr>
          <w:rFonts w:ascii="Arial" w:hAnsi="Arial" w:cs="Arial"/>
          <w:sz w:val="18"/>
        </w:rPr>
        <w:t>financ</w:t>
      </w:r>
      <w:r w:rsidRPr="009C578C">
        <w:rPr>
          <w:rFonts w:ascii="Arial" w:hAnsi="Arial" w:cs="Arial"/>
          <w:sz w:val="18"/>
        </w:rPr>
        <w:t>ijama.</w:t>
      </w:r>
    </w:p>
  </w:footnote>
  <w:footnote w:id="54">
    <w:p w:rsidR="001A055A" w:rsidRPr="009C578C" w:rsidRDefault="001A055A" w:rsidP="001C3930">
      <w:pPr>
        <w:pStyle w:val="FootnoteText"/>
        <w:ind w:left="284" w:right="-279" w:hanging="284"/>
        <w:jc w:val="both"/>
        <w:rPr>
          <w:rFonts w:ascii="Arial" w:hAnsi="Arial" w:cs="Arial"/>
          <w:sz w:val="18"/>
        </w:rPr>
      </w:pPr>
      <w:r w:rsidRPr="00D13CF6">
        <w:rPr>
          <w:rStyle w:val="FootnoteReference"/>
        </w:rPr>
        <w:footnoteRef/>
      </w:r>
      <w:r w:rsidRPr="00D13CF6">
        <w:t xml:space="preserve"> </w:t>
      </w:r>
      <w:r>
        <w:tab/>
      </w:r>
      <w:r w:rsidRPr="009C578C">
        <w:rPr>
          <w:rFonts w:ascii="Arial" w:hAnsi="Arial" w:cs="Arial"/>
          <w:sz w:val="18"/>
        </w:rPr>
        <w:t>Konkretni ciljevi projekta bili su dijagnosticiranje i rješavanje nedostataka u s</w:t>
      </w:r>
      <w:r>
        <w:rPr>
          <w:rFonts w:ascii="Arial" w:hAnsi="Arial" w:cs="Arial"/>
          <w:sz w:val="18"/>
        </w:rPr>
        <w:t>ustavima</w:t>
      </w:r>
      <w:r w:rsidRPr="009C578C">
        <w:rPr>
          <w:rFonts w:ascii="Arial" w:hAnsi="Arial" w:cs="Arial"/>
          <w:sz w:val="18"/>
        </w:rPr>
        <w:t xml:space="preserve"> </w:t>
      </w:r>
      <w:r>
        <w:rPr>
          <w:rFonts w:ascii="Arial" w:hAnsi="Arial" w:cs="Arial"/>
          <w:sz w:val="18"/>
        </w:rPr>
        <w:t>unutarnjih</w:t>
      </w:r>
      <w:r w:rsidRPr="009C578C">
        <w:rPr>
          <w:rFonts w:ascii="Arial" w:hAnsi="Arial" w:cs="Arial"/>
          <w:sz w:val="18"/>
        </w:rPr>
        <w:t xml:space="preserve"> kontrola koji pokrivaju planiranje i izvršenje ključnih kategorija </w:t>
      </w:r>
      <w:r>
        <w:rPr>
          <w:rFonts w:ascii="Arial" w:hAnsi="Arial" w:cs="Arial"/>
          <w:sz w:val="18"/>
        </w:rPr>
        <w:t>proračun</w:t>
      </w:r>
      <w:r w:rsidRPr="009C578C">
        <w:rPr>
          <w:rFonts w:ascii="Arial" w:hAnsi="Arial" w:cs="Arial"/>
          <w:sz w:val="18"/>
        </w:rPr>
        <w:t xml:space="preserve">skih rashoda (transfera i subvencija), pomoć prilikom izrade </w:t>
      </w:r>
      <w:r>
        <w:rPr>
          <w:rFonts w:ascii="Arial" w:hAnsi="Arial" w:cs="Arial"/>
          <w:sz w:val="18"/>
        </w:rPr>
        <w:t>internih</w:t>
      </w:r>
      <w:r w:rsidRPr="009C578C">
        <w:rPr>
          <w:rFonts w:ascii="Arial" w:hAnsi="Arial" w:cs="Arial"/>
          <w:sz w:val="18"/>
        </w:rPr>
        <w:t xml:space="preserve"> pravila i procedura, te pružanje tehničke pomoći i izgradnje kapaciteta korisnika tehničke pomoći.</w:t>
      </w:r>
    </w:p>
  </w:footnote>
  <w:footnote w:id="55">
    <w:p w:rsidR="001A055A" w:rsidRDefault="001A055A" w:rsidP="001C3930">
      <w:pPr>
        <w:pStyle w:val="FootnoteText"/>
        <w:ind w:left="284" w:right="-279" w:hanging="284"/>
        <w:jc w:val="both"/>
      </w:pPr>
      <w:r w:rsidRPr="009C578C">
        <w:rPr>
          <w:rStyle w:val="FootnoteReference"/>
        </w:rPr>
        <w:footnoteRef/>
      </w:r>
      <w:r w:rsidRPr="009C578C">
        <w:rPr>
          <w:rStyle w:val="FootnoteReference"/>
        </w:rPr>
        <w:t xml:space="preserve"> </w:t>
      </w:r>
      <w:r>
        <w:t xml:space="preserve">  „</w:t>
      </w:r>
      <w:r w:rsidRPr="009C578C">
        <w:rPr>
          <w:rFonts w:ascii="Arial" w:hAnsi="Arial" w:cs="Arial"/>
          <w:sz w:val="18"/>
        </w:rPr>
        <w:t>Službene novine FBiH</w:t>
      </w:r>
      <w:r>
        <w:rPr>
          <w:rFonts w:ascii="Arial" w:hAnsi="Arial" w:cs="Arial"/>
          <w:sz w:val="18"/>
        </w:rPr>
        <w:t>“</w:t>
      </w:r>
      <w:r w:rsidRPr="009C578C">
        <w:rPr>
          <w:rFonts w:ascii="Arial" w:hAnsi="Arial" w:cs="Arial"/>
          <w:sz w:val="18"/>
        </w:rPr>
        <w:t>, broj</w:t>
      </w:r>
      <w:r>
        <w:rPr>
          <w:rFonts w:ascii="Arial" w:hAnsi="Arial" w:cs="Arial"/>
          <w:sz w:val="18"/>
        </w:rPr>
        <w:t>:</w:t>
      </w:r>
      <w:r w:rsidRPr="009C578C">
        <w:rPr>
          <w:rFonts w:ascii="Arial" w:hAnsi="Arial" w:cs="Arial"/>
          <w:sz w:val="18"/>
        </w:rPr>
        <w:t xml:space="preserve"> 15/18.</w:t>
      </w:r>
    </w:p>
  </w:footnote>
  <w:footnote w:id="56">
    <w:p w:rsidR="001A055A" w:rsidRDefault="001A055A" w:rsidP="001C3930">
      <w:pPr>
        <w:pStyle w:val="FootnoteText"/>
        <w:ind w:left="284" w:right="-279" w:hanging="284"/>
        <w:jc w:val="both"/>
        <w:rPr>
          <w:lang w:val="hr-HR"/>
        </w:rPr>
      </w:pPr>
      <w:r>
        <w:rPr>
          <w:rStyle w:val="FootnoteReference"/>
        </w:rPr>
        <w:footnoteRef/>
      </w:r>
      <w:r>
        <w:t xml:space="preserve"> </w:t>
      </w:r>
      <w:r>
        <w:tab/>
      </w:r>
      <w:r w:rsidRPr="009C578C">
        <w:rPr>
          <w:rFonts w:ascii="Arial" w:hAnsi="Arial" w:cs="Arial"/>
          <w:sz w:val="18"/>
        </w:rPr>
        <w:t>U ISFU s</w:t>
      </w:r>
      <w:r>
        <w:rPr>
          <w:rFonts w:ascii="Arial" w:hAnsi="Arial" w:cs="Arial"/>
          <w:sz w:val="18"/>
        </w:rPr>
        <w:t>ustavu</w:t>
      </w:r>
      <w:r w:rsidRPr="009C578C">
        <w:rPr>
          <w:rFonts w:ascii="Arial" w:hAnsi="Arial" w:cs="Arial"/>
          <w:sz w:val="18"/>
        </w:rPr>
        <w:t xml:space="preserve"> evidentira se </w:t>
      </w:r>
      <w:r>
        <w:rPr>
          <w:rFonts w:ascii="Arial" w:hAnsi="Arial" w:cs="Arial"/>
          <w:sz w:val="18"/>
        </w:rPr>
        <w:t>financ</w:t>
      </w:r>
      <w:r w:rsidRPr="009C578C">
        <w:rPr>
          <w:rFonts w:ascii="Arial" w:hAnsi="Arial" w:cs="Arial"/>
          <w:sz w:val="18"/>
        </w:rPr>
        <w:t>ijska realizacija ugovora, odnosno evidentiraju se fakture, ali nije unificirano da se uz fakturu obavezno unosi i broj ugovora i broj situacije (kod ugovora koji se sukcesivno realiz</w:t>
      </w:r>
      <w:r>
        <w:rPr>
          <w:rFonts w:ascii="Arial" w:hAnsi="Arial" w:cs="Arial"/>
          <w:sz w:val="18"/>
        </w:rPr>
        <w:t>iraju</w:t>
      </w:r>
      <w:r w:rsidRPr="009C578C">
        <w:rPr>
          <w:rFonts w:ascii="Arial" w:hAnsi="Arial" w:cs="Arial"/>
          <w:sz w:val="18"/>
        </w:rPr>
        <w:t>) usljed čega nije moguće sistemski kontroli</w:t>
      </w:r>
      <w:r>
        <w:rPr>
          <w:rFonts w:ascii="Arial" w:hAnsi="Arial" w:cs="Arial"/>
          <w:sz w:val="18"/>
        </w:rPr>
        <w:t>r</w:t>
      </w:r>
      <w:r w:rsidRPr="009C578C">
        <w:rPr>
          <w:rFonts w:ascii="Arial" w:hAnsi="Arial" w:cs="Arial"/>
          <w:sz w:val="18"/>
        </w:rPr>
        <w:t>ati i pratiti realizaciju ugovora te raspolagati pravovremenim i pouzdanim podacima o ugovorenim obvezama.</w:t>
      </w:r>
    </w:p>
  </w:footnote>
  <w:footnote w:id="57">
    <w:p w:rsidR="001A055A" w:rsidRDefault="001A055A" w:rsidP="001C3930">
      <w:pPr>
        <w:pStyle w:val="FootnoteText"/>
        <w:ind w:left="284" w:right="-279" w:hanging="284"/>
      </w:pPr>
      <w:r>
        <w:rPr>
          <w:rStyle w:val="FootnoteReference"/>
        </w:rPr>
        <w:footnoteRef/>
      </w:r>
      <w:r>
        <w:t xml:space="preserve">  </w:t>
      </w:r>
      <w:r>
        <w:tab/>
      </w:r>
      <w:r w:rsidRPr="00E52571">
        <w:rPr>
          <w:rFonts w:ascii="Arial" w:hAnsi="Arial" w:cs="Arial"/>
          <w:sz w:val="18"/>
        </w:rPr>
        <w:t>Pravilnikom o korištenju informaci</w:t>
      </w:r>
      <w:r>
        <w:rPr>
          <w:rFonts w:ascii="Arial" w:hAnsi="Arial" w:cs="Arial"/>
          <w:sz w:val="18"/>
        </w:rPr>
        <w:t>jskog sustava</w:t>
      </w:r>
      <w:r w:rsidRPr="00E52571">
        <w:rPr>
          <w:rFonts w:ascii="Arial" w:hAnsi="Arial" w:cs="Arial"/>
          <w:sz w:val="18"/>
        </w:rPr>
        <w:t xml:space="preserve"> e-nabav</w:t>
      </w:r>
      <w:r>
        <w:rPr>
          <w:rFonts w:ascii="Arial" w:hAnsi="Arial" w:cs="Arial"/>
          <w:sz w:val="18"/>
        </w:rPr>
        <w:t>a predviđena je dinamika koja ob</w:t>
      </w:r>
      <w:r w:rsidRPr="00E52571">
        <w:rPr>
          <w:rFonts w:ascii="Arial" w:hAnsi="Arial" w:cs="Arial"/>
          <w:sz w:val="18"/>
        </w:rPr>
        <w:t>vezuje ugovorne organe na provođenje postupaka javnih nabav</w:t>
      </w:r>
      <w:r>
        <w:rPr>
          <w:rFonts w:ascii="Arial" w:hAnsi="Arial" w:cs="Arial"/>
          <w:sz w:val="18"/>
        </w:rPr>
        <w:t>a</w:t>
      </w:r>
      <w:r w:rsidRPr="00E52571">
        <w:rPr>
          <w:rFonts w:ascii="Arial" w:hAnsi="Arial" w:cs="Arial"/>
          <w:sz w:val="18"/>
        </w:rPr>
        <w:t xml:space="preserve"> elektron</w:t>
      </w:r>
      <w:r>
        <w:rPr>
          <w:rFonts w:ascii="Arial" w:hAnsi="Arial" w:cs="Arial"/>
          <w:sz w:val="18"/>
        </w:rPr>
        <w:t>ič</w:t>
      </w:r>
      <w:r w:rsidRPr="00E52571">
        <w:rPr>
          <w:rFonts w:ascii="Arial" w:hAnsi="Arial" w:cs="Arial"/>
          <w:sz w:val="18"/>
        </w:rPr>
        <w:t>kim putem kako slijedi:</w:t>
      </w:r>
    </w:p>
    <w:p w:rsidR="001A055A" w:rsidRDefault="001A055A" w:rsidP="001C3930">
      <w:pPr>
        <w:pStyle w:val="FootnoteText"/>
        <w:ind w:left="284"/>
      </w:pPr>
      <w:r>
        <w:t>-</w:t>
      </w:r>
      <w:r>
        <w:tab/>
      </w:r>
      <w:r w:rsidRPr="00E52571">
        <w:rPr>
          <w:rFonts w:ascii="Arial" w:hAnsi="Arial" w:cs="Arial"/>
          <w:sz w:val="18"/>
        </w:rPr>
        <w:t>30% postupaka javnih nabav</w:t>
      </w:r>
      <w:r>
        <w:rPr>
          <w:rFonts w:ascii="Arial" w:hAnsi="Arial" w:cs="Arial"/>
          <w:sz w:val="18"/>
        </w:rPr>
        <w:t>a</w:t>
      </w:r>
      <w:r w:rsidRPr="00E52571">
        <w:rPr>
          <w:rFonts w:ascii="Arial" w:hAnsi="Arial" w:cs="Arial"/>
          <w:sz w:val="18"/>
        </w:rPr>
        <w:t xml:space="preserve"> u 2020.</w:t>
      </w:r>
    </w:p>
    <w:p w:rsidR="001A055A" w:rsidRDefault="001A055A" w:rsidP="001C3930">
      <w:pPr>
        <w:pStyle w:val="FootnoteText"/>
        <w:ind w:left="284"/>
      </w:pPr>
      <w:r>
        <w:t>-</w:t>
      </w:r>
      <w:r>
        <w:tab/>
      </w:r>
      <w:r w:rsidRPr="00E52571">
        <w:rPr>
          <w:rFonts w:ascii="Arial" w:hAnsi="Arial" w:cs="Arial"/>
          <w:sz w:val="18"/>
        </w:rPr>
        <w:t>50% postupaka javnih nabav</w:t>
      </w:r>
      <w:r>
        <w:rPr>
          <w:rFonts w:ascii="Arial" w:hAnsi="Arial" w:cs="Arial"/>
          <w:sz w:val="18"/>
        </w:rPr>
        <w:t>a</w:t>
      </w:r>
      <w:r w:rsidRPr="00E52571">
        <w:rPr>
          <w:rFonts w:ascii="Arial" w:hAnsi="Arial" w:cs="Arial"/>
          <w:sz w:val="18"/>
        </w:rPr>
        <w:t xml:space="preserve"> u 2021.</w:t>
      </w:r>
    </w:p>
    <w:p w:rsidR="001A055A" w:rsidRDefault="001A055A" w:rsidP="001C3930">
      <w:pPr>
        <w:pStyle w:val="FootnoteText"/>
        <w:ind w:left="284"/>
      </w:pPr>
      <w:r>
        <w:t>-</w:t>
      </w:r>
      <w:r>
        <w:tab/>
      </w:r>
      <w:r w:rsidRPr="00E52571">
        <w:rPr>
          <w:rFonts w:ascii="Arial" w:hAnsi="Arial" w:cs="Arial"/>
          <w:sz w:val="18"/>
        </w:rPr>
        <w:t>80% postupaka javnih nabav</w:t>
      </w:r>
      <w:r>
        <w:rPr>
          <w:rFonts w:ascii="Arial" w:hAnsi="Arial" w:cs="Arial"/>
          <w:sz w:val="18"/>
        </w:rPr>
        <w:t xml:space="preserve">a </w:t>
      </w:r>
      <w:r w:rsidRPr="00E52571">
        <w:rPr>
          <w:rFonts w:ascii="Arial" w:hAnsi="Arial" w:cs="Arial"/>
          <w:sz w:val="18"/>
        </w:rPr>
        <w:t>u 2022.</w:t>
      </w:r>
    </w:p>
  </w:footnote>
  <w:footnote w:id="58">
    <w:p w:rsidR="001A055A" w:rsidRPr="00527D70" w:rsidRDefault="001A055A" w:rsidP="001C3930">
      <w:pPr>
        <w:pStyle w:val="FootnoteText"/>
        <w:ind w:left="284" w:right="-279" w:hanging="284"/>
        <w:jc w:val="both"/>
      </w:pPr>
      <w:r w:rsidRPr="00527D70">
        <w:rPr>
          <w:rStyle w:val="FootnoteReference"/>
        </w:rPr>
        <w:footnoteRef/>
      </w:r>
      <w:r w:rsidRPr="00527D70">
        <w:t xml:space="preserve"> </w:t>
      </w:r>
      <w:r>
        <w:t xml:space="preserve">  </w:t>
      </w:r>
      <w:r w:rsidRPr="00D0278D">
        <w:rPr>
          <w:rFonts w:ascii="Arial" w:hAnsi="Arial" w:cs="Arial"/>
          <w:sz w:val="18"/>
        </w:rPr>
        <w:t xml:space="preserve">Suštinske kontrole su kontrole u funkciji da se osigura, na primjer, utemeljenost i opravdanost planiranih sredstava, namjensko trošenje odobrenih sredstava, zaštita </w:t>
      </w:r>
      <w:r>
        <w:rPr>
          <w:rFonts w:ascii="Arial" w:hAnsi="Arial" w:cs="Arial"/>
          <w:sz w:val="18"/>
        </w:rPr>
        <w:t>financ</w:t>
      </w:r>
      <w:r w:rsidRPr="00D0278D">
        <w:rPr>
          <w:rFonts w:ascii="Arial" w:hAnsi="Arial" w:cs="Arial"/>
          <w:sz w:val="18"/>
        </w:rPr>
        <w:t xml:space="preserve">ijskih interesa organizacije u </w:t>
      </w:r>
      <w:r>
        <w:rPr>
          <w:rFonts w:ascii="Arial" w:hAnsi="Arial" w:cs="Arial"/>
          <w:sz w:val="18"/>
        </w:rPr>
        <w:t>poslovnim transakcijama s</w:t>
      </w:r>
      <w:r w:rsidRPr="00D0278D">
        <w:rPr>
          <w:rFonts w:ascii="Arial" w:hAnsi="Arial" w:cs="Arial"/>
          <w:sz w:val="18"/>
        </w:rPr>
        <w:t xml:space="preserve"> trećim stranama, detaljno razrađeni planovi implementacije kapi</w:t>
      </w:r>
      <w:r>
        <w:rPr>
          <w:rFonts w:ascii="Arial" w:hAnsi="Arial" w:cs="Arial"/>
          <w:sz w:val="18"/>
        </w:rPr>
        <w:t xml:space="preserve">talnih ulaganja i njihova </w:t>
      </w:r>
      <w:r w:rsidRPr="001922CF">
        <w:rPr>
          <w:rFonts w:ascii="Arial" w:hAnsi="Arial" w:cs="Arial"/>
          <w:sz w:val="18"/>
        </w:rPr>
        <w:t>prioritetizacija</w:t>
      </w:r>
      <w:r w:rsidRPr="00D0278D">
        <w:rPr>
          <w:rFonts w:ascii="Arial" w:hAnsi="Arial" w:cs="Arial"/>
          <w:sz w:val="18"/>
        </w:rPr>
        <w:t xml:space="preserve"> i slično.</w:t>
      </w:r>
    </w:p>
  </w:footnote>
  <w:footnote w:id="59">
    <w:p w:rsidR="001A055A" w:rsidRDefault="001A055A" w:rsidP="001C3930">
      <w:pPr>
        <w:pStyle w:val="FootnoteText"/>
        <w:ind w:left="284" w:right="-421" w:hanging="284"/>
        <w:jc w:val="both"/>
      </w:pPr>
      <w:r>
        <w:rPr>
          <w:rStyle w:val="FootnoteReference"/>
        </w:rPr>
        <w:footnoteRef/>
      </w:r>
      <w:r>
        <w:t xml:space="preserve"> </w:t>
      </w:r>
      <w:r>
        <w:tab/>
      </w:r>
      <w:r w:rsidRPr="00923F87">
        <w:rPr>
          <w:rFonts w:ascii="Arial" w:hAnsi="Arial" w:cs="Arial"/>
          <w:sz w:val="18"/>
        </w:rPr>
        <w:t xml:space="preserve">Ciljane vrijednosti </w:t>
      </w:r>
      <w:r>
        <w:rPr>
          <w:rFonts w:ascii="Arial" w:hAnsi="Arial" w:cs="Arial"/>
          <w:sz w:val="18"/>
        </w:rPr>
        <w:t>financ</w:t>
      </w:r>
      <w:r w:rsidRPr="00923F87">
        <w:rPr>
          <w:rFonts w:ascii="Arial" w:hAnsi="Arial" w:cs="Arial"/>
          <w:sz w:val="18"/>
        </w:rPr>
        <w:t>ijskih pokazatelja mogu pomoći osnivačima i resornim ministarstvima da prate učinak javnih p</w:t>
      </w:r>
      <w:r>
        <w:rPr>
          <w:rFonts w:ascii="Arial" w:hAnsi="Arial" w:cs="Arial"/>
          <w:sz w:val="18"/>
        </w:rPr>
        <w:t>o</w:t>
      </w:r>
      <w:r w:rsidRPr="00923F87">
        <w:rPr>
          <w:rFonts w:ascii="Arial" w:hAnsi="Arial" w:cs="Arial"/>
          <w:sz w:val="18"/>
        </w:rPr>
        <w:t>duzeća naspram očekivan</w:t>
      </w:r>
      <w:r>
        <w:rPr>
          <w:rFonts w:ascii="Arial" w:hAnsi="Arial" w:cs="Arial"/>
          <w:sz w:val="18"/>
        </w:rPr>
        <w:t>ih rezultata i da ih u skladu s</w:t>
      </w:r>
      <w:r w:rsidRPr="00923F87">
        <w:rPr>
          <w:rFonts w:ascii="Arial" w:hAnsi="Arial" w:cs="Arial"/>
          <w:sz w:val="18"/>
        </w:rPr>
        <w:t xml:space="preserve"> s tim rangiraju.</w:t>
      </w:r>
    </w:p>
  </w:footnote>
  <w:footnote w:id="60">
    <w:p w:rsidR="001A055A" w:rsidRDefault="001A055A" w:rsidP="001C3930">
      <w:pPr>
        <w:pStyle w:val="FootnoteText"/>
        <w:ind w:left="284" w:right="-421" w:hanging="284"/>
        <w:jc w:val="both"/>
      </w:pPr>
      <w:r>
        <w:rPr>
          <w:rStyle w:val="FootnoteReference"/>
        </w:rPr>
        <w:footnoteRef/>
      </w:r>
      <w:r>
        <w:t xml:space="preserve"> </w:t>
      </w:r>
      <w:r>
        <w:tab/>
      </w:r>
      <w:r w:rsidRPr="00923F87">
        <w:rPr>
          <w:rFonts w:ascii="Arial" w:hAnsi="Arial" w:cs="Arial"/>
          <w:sz w:val="18"/>
        </w:rPr>
        <w:t xml:space="preserve">Uređeno Zakonom o </w:t>
      </w:r>
      <w:r>
        <w:rPr>
          <w:rFonts w:ascii="Arial" w:hAnsi="Arial" w:cs="Arial"/>
          <w:sz w:val="18"/>
        </w:rPr>
        <w:t>unutarnjoj</w:t>
      </w:r>
      <w:r w:rsidRPr="00923F87">
        <w:rPr>
          <w:rFonts w:ascii="Arial" w:hAnsi="Arial" w:cs="Arial"/>
          <w:sz w:val="18"/>
        </w:rPr>
        <w:t xml:space="preserve"> reviziji, a defini</w:t>
      </w:r>
      <w:r>
        <w:rPr>
          <w:rFonts w:ascii="Arial" w:hAnsi="Arial" w:cs="Arial"/>
          <w:sz w:val="18"/>
        </w:rPr>
        <w:t>ranom u skladu s</w:t>
      </w:r>
      <w:r w:rsidRPr="00923F87">
        <w:rPr>
          <w:rFonts w:ascii="Arial" w:hAnsi="Arial" w:cs="Arial"/>
          <w:sz w:val="18"/>
        </w:rPr>
        <w:t xml:space="preserve"> Međunarodnim okvirom profesio</w:t>
      </w:r>
      <w:r>
        <w:rPr>
          <w:rFonts w:ascii="Arial" w:hAnsi="Arial" w:cs="Arial"/>
          <w:sz w:val="18"/>
        </w:rPr>
        <w:t>nalnog djelovanja (engl. IPPF).</w:t>
      </w:r>
    </w:p>
  </w:footnote>
  <w:footnote w:id="61">
    <w:p w:rsidR="001A055A" w:rsidRDefault="001A055A" w:rsidP="001C3930">
      <w:pPr>
        <w:pStyle w:val="FootnoteText"/>
        <w:ind w:left="284" w:right="-421" w:hanging="284"/>
        <w:jc w:val="both"/>
      </w:pPr>
      <w:r>
        <w:rPr>
          <w:rStyle w:val="FootnoteReference"/>
        </w:rPr>
        <w:footnoteRef/>
      </w:r>
      <w:r>
        <w:t xml:space="preserve"> </w:t>
      </w:r>
      <w:r>
        <w:tab/>
      </w:r>
      <w:r>
        <w:rPr>
          <w:rFonts w:ascii="Arial" w:hAnsi="Arial" w:cs="Arial"/>
          <w:sz w:val="18"/>
        </w:rPr>
        <w:t>Na temelju</w:t>
      </w:r>
      <w:r w:rsidRPr="00923F87">
        <w:rPr>
          <w:rFonts w:ascii="Arial" w:hAnsi="Arial" w:cs="Arial"/>
          <w:sz w:val="18"/>
        </w:rPr>
        <w:t xml:space="preserve">: a) </w:t>
      </w:r>
      <w:r>
        <w:rPr>
          <w:rFonts w:ascii="Arial" w:hAnsi="Arial" w:cs="Arial"/>
          <w:sz w:val="18"/>
        </w:rPr>
        <w:t>razine</w:t>
      </w:r>
      <w:r w:rsidRPr="00923F87">
        <w:rPr>
          <w:rFonts w:ascii="Arial" w:hAnsi="Arial" w:cs="Arial"/>
          <w:sz w:val="18"/>
        </w:rPr>
        <w:t xml:space="preserve"> </w:t>
      </w:r>
      <w:r>
        <w:rPr>
          <w:rFonts w:ascii="Arial" w:hAnsi="Arial" w:cs="Arial"/>
          <w:sz w:val="18"/>
        </w:rPr>
        <w:t>organizacijske</w:t>
      </w:r>
      <w:r w:rsidRPr="00923F87">
        <w:rPr>
          <w:rFonts w:ascii="Arial" w:hAnsi="Arial" w:cs="Arial"/>
          <w:sz w:val="18"/>
        </w:rPr>
        <w:t xml:space="preserve"> klasifikacije za </w:t>
      </w:r>
      <w:r>
        <w:rPr>
          <w:rFonts w:ascii="Arial" w:hAnsi="Arial" w:cs="Arial"/>
          <w:sz w:val="18"/>
        </w:rPr>
        <w:t>proračun</w:t>
      </w:r>
      <w:r w:rsidRPr="00923F87">
        <w:rPr>
          <w:rFonts w:ascii="Arial" w:hAnsi="Arial" w:cs="Arial"/>
          <w:sz w:val="18"/>
        </w:rPr>
        <w:t xml:space="preserve"> i </w:t>
      </w:r>
      <w:r>
        <w:rPr>
          <w:rFonts w:ascii="Arial" w:hAnsi="Arial" w:cs="Arial"/>
          <w:sz w:val="18"/>
        </w:rPr>
        <w:t>proračun</w:t>
      </w:r>
      <w:r w:rsidRPr="00923F87">
        <w:rPr>
          <w:rFonts w:ascii="Arial" w:hAnsi="Arial" w:cs="Arial"/>
          <w:sz w:val="18"/>
        </w:rPr>
        <w:t xml:space="preserve">ske korisnike Federacije, b) iznosa usvojenog </w:t>
      </w:r>
      <w:r>
        <w:rPr>
          <w:rFonts w:ascii="Arial" w:hAnsi="Arial" w:cs="Arial"/>
          <w:sz w:val="18"/>
        </w:rPr>
        <w:t>proračun</w:t>
      </w:r>
      <w:r w:rsidRPr="00923F87">
        <w:rPr>
          <w:rFonts w:ascii="Arial" w:hAnsi="Arial" w:cs="Arial"/>
          <w:sz w:val="18"/>
        </w:rPr>
        <w:t>a, c) broja zaposlenih, d) kompleksnosti transakcija i e) st</w:t>
      </w:r>
      <w:r>
        <w:rPr>
          <w:rFonts w:ascii="Arial" w:hAnsi="Arial" w:cs="Arial"/>
          <w:sz w:val="18"/>
        </w:rPr>
        <w:t>upnja</w:t>
      </w:r>
      <w:r w:rsidRPr="00923F87">
        <w:rPr>
          <w:rFonts w:ascii="Arial" w:hAnsi="Arial" w:cs="Arial"/>
          <w:sz w:val="18"/>
        </w:rPr>
        <w:t xml:space="preserve"> rizika.</w:t>
      </w:r>
    </w:p>
  </w:footnote>
  <w:footnote w:id="62">
    <w:p w:rsidR="001A055A" w:rsidRDefault="001A055A" w:rsidP="001C3930">
      <w:pPr>
        <w:pStyle w:val="FootnoteText"/>
        <w:ind w:left="284" w:hanging="284"/>
        <w:jc w:val="both"/>
        <w:rPr>
          <w:lang w:val="hr-HR"/>
        </w:rPr>
      </w:pPr>
      <w:r>
        <w:rPr>
          <w:rStyle w:val="FootnoteReference"/>
        </w:rPr>
        <w:footnoteRef/>
      </w:r>
      <w:r>
        <w:t xml:space="preserve"> „</w:t>
      </w:r>
      <w:r w:rsidRPr="00F47BA0">
        <w:rPr>
          <w:rFonts w:ascii="Arial" w:hAnsi="Arial" w:cs="Arial"/>
          <w:sz w:val="18"/>
        </w:rPr>
        <w:t>Službene novine FB</w:t>
      </w:r>
      <w:r>
        <w:rPr>
          <w:rFonts w:ascii="Arial" w:hAnsi="Arial" w:cs="Arial"/>
          <w:sz w:val="18"/>
        </w:rPr>
        <w:t>i</w:t>
      </w:r>
      <w:r w:rsidRPr="00F47BA0">
        <w:rPr>
          <w:rFonts w:ascii="Arial" w:hAnsi="Arial" w:cs="Arial"/>
          <w:sz w:val="18"/>
        </w:rPr>
        <w:t>H</w:t>
      </w:r>
      <w:r>
        <w:rPr>
          <w:rFonts w:ascii="Arial" w:hAnsi="Arial" w:cs="Arial"/>
          <w:sz w:val="18"/>
        </w:rPr>
        <w:t>“, br.</w:t>
      </w:r>
      <w:r w:rsidRPr="00F47BA0">
        <w:rPr>
          <w:rFonts w:ascii="Arial" w:hAnsi="Arial" w:cs="Arial"/>
          <w:sz w:val="18"/>
        </w:rPr>
        <w:t xml:space="preserve"> 8/05, 81/08, 22/09 i 109/12.</w:t>
      </w:r>
    </w:p>
  </w:footnote>
  <w:footnote w:id="63">
    <w:p w:rsidR="001A055A" w:rsidRDefault="001A055A" w:rsidP="001C3930">
      <w:pPr>
        <w:pStyle w:val="FootnoteText"/>
      </w:pPr>
      <w:r>
        <w:rPr>
          <w:rStyle w:val="FootnoteReference"/>
        </w:rPr>
        <w:footnoteRef/>
      </w:r>
      <w:r>
        <w:t xml:space="preserve"> </w:t>
      </w:r>
      <w:r w:rsidRPr="00906DB6">
        <w:rPr>
          <w:rFonts w:ascii="Arial" w:hAnsi="Arial" w:cs="Arial"/>
          <w:sz w:val="18"/>
        </w:rPr>
        <w:t>Novim Pravilnikom o kriterijima za uspostavljanje jedinica za unutarnju reviziju u javnom sektoru u Federaciji Bosne i Hercegovine („Službene novine Federacije BiH“, broj: 49/20) stvoreni su preduvjeti da se unutarnja revizija obavlja i kod ovih pravnih osoba.</w:t>
      </w:r>
    </w:p>
  </w:footnote>
  <w:footnote w:id="64">
    <w:p w:rsidR="001A055A" w:rsidRDefault="001A055A" w:rsidP="001C3930">
      <w:pPr>
        <w:pStyle w:val="FootnoteText"/>
        <w:ind w:left="284" w:hanging="284"/>
        <w:jc w:val="both"/>
        <w:rPr>
          <w:lang w:val="hr-HR"/>
        </w:rPr>
      </w:pPr>
      <w:r>
        <w:rPr>
          <w:rStyle w:val="FootnoteReference"/>
        </w:rPr>
        <w:footnoteRef/>
      </w:r>
      <w:r>
        <w:t xml:space="preserve"> </w:t>
      </w:r>
      <w:r>
        <w:tab/>
      </w:r>
      <w:r w:rsidRPr="00F47BA0">
        <w:rPr>
          <w:rFonts w:ascii="Arial" w:hAnsi="Arial" w:cs="Arial"/>
          <w:sz w:val="18"/>
        </w:rPr>
        <w:t>U Strategiji PIFC 2015-2018</w:t>
      </w:r>
      <w:r>
        <w:rPr>
          <w:rFonts w:ascii="Arial" w:hAnsi="Arial" w:cs="Arial"/>
          <w:sz w:val="18"/>
        </w:rPr>
        <w:t>.</w:t>
      </w:r>
      <w:r w:rsidRPr="00F47BA0">
        <w:rPr>
          <w:rFonts w:ascii="Arial" w:hAnsi="Arial" w:cs="Arial"/>
          <w:sz w:val="18"/>
        </w:rPr>
        <w:t xml:space="preserve"> podaci o organizaci</w:t>
      </w:r>
      <w:r>
        <w:rPr>
          <w:rFonts w:ascii="Arial" w:hAnsi="Arial" w:cs="Arial"/>
          <w:sz w:val="18"/>
        </w:rPr>
        <w:t>jskoj</w:t>
      </w:r>
      <w:r w:rsidRPr="00F47BA0">
        <w:rPr>
          <w:rFonts w:ascii="Arial" w:hAnsi="Arial" w:cs="Arial"/>
          <w:sz w:val="18"/>
        </w:rPr>
        <w:t xml:space="preserve"> uspostavi </w:t>
      </w:r>
      <w:r>
        <w:rPr>
          <w:rFonts w:ascii="Arial" w:hAnsi="Arial" w:cs="Arial"/>
          <w:sz w:val="18"/>
        </w:rPr>
        <w:t>U</w:t>
      </w:r>
      <w:r w:rsidRPr="00F47BA0">
        <w:rPr>
          <w:rFonts w:ascii="Arial" w:hAnsi="Arial" w:cs="Arial"/>
          <w:sz w:val="18"/>
        </w:rPr>
        <w:t xml:space="preserve">R, kapacitetima </w:t>
      </w:r>
      <w:r>
        <w:rPr>
          <w:rFonts w:ascii="Arial" w:hAnsi="Arial" w:cs="Arial"/>
          <w:sz w:val="18"/>
        </w:rPr>
        <w:t>unutarnje</w:t>
      </w:r>
      <w:r w:rsidRPr="00F47BA0">
        <w:rPr>
          <w:rFonts w:ascii="Arial" w:hAnsi="Arial" w:cs="Arial"/>
          <w:sz w:val="18"/>
        </w:rPr>
        <w:t xml:space="preserve"> revizije i aktivnostima bazirani su na podacima sa stanjem na dan 31.</w:t>
      </w:r>
      <w:r>
        <w:rPr>
          <w:rFonts w:ascii="Arial" w:hAnsi="Arial" w:cs="Arial"/>
          <w:sz w:val="18"/>
        </w:rPr>
        <w:t xml:space="preserve"> </w:t>
      </w:r>
      <w:r w:rsidRPr="00F47BA0">
        <w:rPr>
          <w:rFonts w:ascii="Arial" w:hAnsi="Arial" w:cs="Arial"/>
          <w:sz w:val="18"/>
        </w:rPr>
        <w:t>12.</w:t>
      </w:r>
      <w:r>
        <w:rPr>
          <w:rFonts w:ascii="Arial" w:hAnsi="Arial" w:cs="Arial"/>
          <w:sz w:val="18"/>
        </w:rPr>
        <w:t xml:space="preserve"> 2014. iz Godišnjeg konsolidiranog</w:t>
      </w:r>
      <w:r w:rsidRPr="00F47BA0">
        <w:rPr>
          <w:rFonts w:ascii="Arial" w:hAnsi="Arial" w:cs="Arial"/>
          <w:sz w:val="18"/>
        </w:rPr>
        <w:t xml:space="preserve"> izvješ</w:t>
      </w:r>
      <w:r>
        <w:rPr>
          <w:rFonts w:ascii="Arial" w:hAnsi="Arial" w:cs="Arial"/>
          <w:sz w:val="18"/>
        </w:rPr>
        <w:t>ć</w:t>
      </w:r>
      <w:r w:rsidRPr="00F47BA0">
        <w:rPr>
          <w:rFonts w:ascii="Arial" w:hAnsi="Arial" w:cs="Arial"/>
          <w:sz w:val="18"/>
        </w:rPr>
        <w:t xml:space="preserve">a </w:t>
      </w:r>
      <w:r>
        <w:rPr>
          <w:rFonts w:ascii="Arial" w:hAnsi="Arial" w:cs="Arial"/>
          <w:sz w:val="18"/>
        </w:rPr>
        <w:t>unutarnje</w:t>
      </w:r>
      <w:r w:rsidRPr="00F47BA0">
        <w:rPr>
          <w:rFonts w:ascii="Arial" w:hAnsi="Arial" w:cs="Arial"/>
          <w:sz w:val="18"/>
        </w:rPr>
        <w:t xml:space="preserve"> revizije u javnom sektoru u FB</w:t>
      </w:r>
      <w:r>
        <w:rPr>
          <w:rFonts w:ascii="Arial" w:hAnsi="Arial" w:cs="Arial"/>
          <w:sz w:val="18"/>
        </w:rPr>
        <w:t>i</w:t>
      </w:r>
      <w:r w:rsidRPr="00F47BA0">
        <w:rPr>
          <w:rFonts w:ascii="Arial" w:hAnsi="Arial" w:cs="Arial"/>
          <w:sz w:val="18"/>
        </w:rPr>
        <w:t>H za 2014.</w:t>
      </w:r>
    </w:p>
  </w:footnote>
  <w:footnote w:id="65">
    <w:p w:rsidR="001A055A" w:rsidRDefault="001A055A" w:rsidP="001C3930">
      <w:pPr>
        <w:pStyle w:val="FootnoteText"/>
        <w:ind w:left="284" w:hanging="284"/>
        <w:jc w:val="both"/>
      </w:pPr>
      <w:r>
        <w:rPr>
          <w:rStyle w:val="FootnoteReference"/>
        </w:rPr>
        <w:footnoteRef/>
      </w:r>
      <w:r>
        <w:t xml:space="preserve"> </w:t>
      </w:r>
      <w:r>
        <w:tab/>
      </w:r>
      <w:r w:rsidRPr="00A97980">
        <w:rPr>
          <w:rFonts w:ascii="Arial" w:hAnsi="Arial" w:cs="Arial"/>
          <w:sz w:val="18"/>
        </w:rPr>
        <w:t xml:space="preserve">Iako su izmjenama i dopunama Zakona o </w:t>
      </w:r>
      <w:r>
        <w:rPr>
          <w:rFonts w:ascii="Arial" w:hAnsi="Arial" w:cs="Arial"/>
          <w:sz w:val="18"/>
        </w:rPr>
        <w:t>unutarnjoj</w:t>
      </w:r>
      <w:r w:rsidRPr="00A97980">
        <w:rPr>
          <w:rFonts w:ascii="Arial" w:hAnsi="Arial" w:cs="Arial"/>
          <w:sz w:val="18"/>
        </w:rPr>
        <w:t xml:space="preserve"> reviziji uvedene tzv. zaštitne odredbe u slučaju pokretanja disciplinskog postupka, premještaja ili otkaza internom revizoru, u praksi se i dalje dešava da </w:t>
      </w:r>
      <w:r>
        <w:rPr>
          <w:rFonts w:ascii="Arial" w:hAnsi="Arial" w:cs="Arial"/>
          <w:sz w:val="18"/>
        </w:rPr>
        <w:t>interni</w:t>
      </w:r>
      <w:r w:rsidRPr="00A97980">
        <w:rPr>
          <w:rFonts w:ascii="Arial" w:hAnsi="Arial" w:cs="Arial"/>
          <w:sz w:val="18"/>
        </w:rPr>
        <w:t xml:space="preserve"> premještaj </w:t>
      </w:r>
      <w:r w:rsidRPr="00745A64">
        <w:rPr>
          <w:rFonts w:ascii="Arial" w:hAnsi="Arial" w:cs="Arial"/>
          <w:sz w:val="18"/>
        </w:rPr>
        <w:t>unutarnj</w:t>
      </w:r>
      <w:r>
        <w:rPr>
          <w:rFonts w:ascii="Arial" w:hAnsi="Arial" w:cs="Arial"/>
          <w:sz w:val="18"/>
        </w:rPr>
        <w:t>e</w:t>
      </w:r>
      <w:r w:rsidRPr="00A97980">
        <w:rPr>
          <w:rFonts w:ascii="Arial" w:hAnsi="Arial" w:cs="Arial"/>
          <w:sz w:val="18"/>
        </w:rPr>
        <w:t>g revizora bude izvršen bez mišljenja CHJ.</w:t>
      </w:r>
    </w:p>
  </w:footnote>
  <w:footnote w:id="66">
    <w:p w:rsidR="001A055A" w:rsidRDefault="001A055A" w:rsidP="001C3930">
      <w:pPr>
        <w:pStyle w:val="FootnoteText"/>
        <w:ind w:left="284" w:hanging="284"/>
        <w:jc w:val="both"/>
      </w:pPr>
      <w:r>
        <w:rPr>
          <w:rStyle w:val="FootnoteReference"/>
        </w:rPr>
        <w:footnoteRef/>
      </w:r>
      <w:r>
        <w:t xml:space="preserve"> </w:t>
      </w:r>
      <w:r>
        <w:tab/>
      </w:r>
      <w:r w:rsidRPr="00A97980">
        <w:rPr>
          <w:rFonts w:ascii="Arial" w:hAnsi="Arial" w:cs="Arial"/>
          <w:sz w:val="18"/>
        </w:rPr>
        <w:t xml:space="preserve">Trenutno je u Registar </w:t>
      </w:r>
      <w:r>
        <w:rPr>
          <w:rFonts w:ascii="Arial" w:hAnsi="Arial" w:cs="Arial"/>
          <w:sz w:val="18"/>
        </w:rPr>
        <w:t>unutarnjih</w:t>
      </w:r>
      <w:r w:rsidRPr="00A97980">
        <w:rPr>
          <w:rFonts w:ascii="Arial" w:hAnsi="Arial" w:cs="Arial"/>
          <w:sz w:val="18"/>
        </w:rPr>
        <w:t xml:space="preserve"> revizora za javni sektor u Federaciji BiH upisano ukupno 408 </w:t>
      </w:r>
      <w:r>
        <w:rPr>
          <w:rFonts w:ascii="Arial" w:hAnsi="Arial" w:cs="Arial"/>
          <w:sz w:val="18"/>
        </w:rPr>
        <w:t>unutarnjih</w:t>
      </w:r>
      <w:r w:rsidRPr="00A97980">
        <w:rPr>
          <w:rFonts w:ascii="Arial" w:hAnsi="Arial" w:cs="Arial"/>
          <w:sz w:val="18"/>
        </w:rPr>
        <w:t xml:space="preserve"> revizora</w:t>
      </w:r>
      <w:r>
        <w:rPr>
          <w:rFonts w:ascii="Arial" w:hAnsi="Arial" w:cs="Arial"/>
          <w:sz w:val="18"/>
        </w:rPr>
        <w:t>,</w:t>
      </w:r>
      <w:r w:rsidRPr="00A97980">
        <w:rPr>
          <w:rFonts w:ascii="Arial" w:hAnsi="Arial" w:cs="Arial"/>
          <w:sz w:val="18"/>
        </w:rPr>
        <w:t xml:space="preserve"> a od tog broja 93 </w:t>
      </w:r>
      <w:r>
        <w:rPr>
          <w:rFonts w:ascii="Arial" w:hAnsi="Arial" w:cs="Arial"/>
          <w:sz w:val="18"/>
        </w:rPr>
        <w:t>unutarnja</w:t>
      </w:r>
      <w:r w:rsidRPr="00A97980">
        <w:rPr>
          <w:rFonts w:ascii="Arial" w:hAnsi="Arial" w:cs="Arial"/>
          <w:sz w:val="18"/>
        </w:rPr>
        <w:t xml:space="preserve"> revizora koja su ispit položila u Federalnom ministarstvu </w:t>
      </w:r>
      <w:r>
        <w:rPr>
          <w:rFonts w:ascii="Arial" w:hAnsi="Arial" w:cs="Arial"/>
          <w:sz w:val="18"/>
        </w:rPr>
        <w:t>financ</w:t>
      </w:r>
      <w:r w:rsidRPr="00A97980">
        <w:rPr>
          <w:rFonts w:ascii="Arial" w:hAnsi="Arial" w:cs="Arial"/>
          <w:sz w:val="18"/>
        </w:rPr>
        <w:t>ija.</w:t>
      </w:r>
    </w:p>
  </w:footnote>
  <w:footnote w:id="67">
    <w:p w:rsidR="001A055A" w:rsidRDefault="001A055A" w:rsidP="001C3930">
      <w:pPr>
        <w:pStyle w:val="FootnoteText"/>
        <w:ind w:left="284" w:right="-279" w:hanging="284"/>
        <w:jc w:val="both"/>
      </w:pPr>
      <w:r>
        <w:rPr>
          <w:rStyle w:val="FootnoteReference"/>
        </w:rPr>
        <w:footnoteRef/>
      </w:r>
      <w:r>
        <w:t xml:space="preserve"> </w:t>
      </w:r>
      <w:r>
        <w:tab/>
      </w:r>
      <w:r w:rsidRPr="00A97980">
        <w:rPr>
          <w:rFonts w:ascii="Arial" w:hAnsi="Arial" w:cs="Arial"/>
          <w:sz w:val="18"/>
        </w:rPr>
        <w:t xml:space="preserve">U dosadašnjoj praksi, zbog nedovoljnih kapaciteta jedinica </w:t>
      </w:r>
      <w:r>
        <w:rPr>
          <w:rFonts w:ascii="Arial" w:hAnsi="Arial" w:cs="Arial"/>
          <w:sz w:val="18"/>
        </w:rPr>
        <w:t>unutarnje</w:t>
      </w:r>
      <w:r w:rsidRPr="00A97980">
        <w:rPr>
          <w:rFonts w:ascii="Arial" w:hAnsi="Arial" w:cs="Arial"/>
          <w:sz w:val="18"/>
        </w:rPr>
        <w:t xml:space="preserve"> revizije, </w:t>
      </w:r>
      <w:r>
        <w:rPr>
          <w:rFonts w:ascii="Arial" w:hAnsi="Arial" w:cs="Arial"/>
          <w:sz w:val="18"/>
        </w:rPr>
        <w:t>vanjska</w:t>
      </w:r>
      <w:r w:rsidRPr="00A97980">
        <w:rPr>
          <w:rFonts w:ascii="Arial" w:hAnsi="Arial" w:cs="Arial"/>
          <w:sz w:val="18"/>
        </w:rPr>
        <w:t xml:space="preserve"> kontrola kvalitet</w:t>
      </w:r>
      <w:r>
        <w:rPr>
          <w:rFonts w:ascii="Arial" w:hAnsi="Arial" w:cs="Arial"/>
          <w:sz w:val="18"/>
        </w:rPr>
        <w:t>e</w:t>
      </w:r>
      <w:r w:rsidRPr="00A97980">
        <w:rPr>
          <w:rFonts w:ascii="Arial" w:hAnsi="Arial" w:cs="Arial"/>
          <w:sz w:val="18"/>
        </w:rPr>
        <w:t xml:space="preserve"> je ocijenjena kao preuranjena u odnosu na st</w:t>
      </w:r>
      <w:r>
        <w:rPr>
          <w:rFonts w:ascii="Arial" w:hAnsi="Arial" w:cs="Arial"/>
          <w:sz w:val="18"/>
        </w:rPr>
        <w:t>upanj</w:t>
      </w:r>
      <w:r w:rsidRPr="00A97980">
        <w:rPr>
          <w:rFonts w:ascii="Arial" w:hAnsi="Arial" w:cs="Arial"/>
          <w:sz w:val="18"/>
        </w:rPr>
        <w:t xml:space="preserve"> razvoja funkcije </w:t>
      </w:r>
      <w:r>
        <w:rPr>
          <w:rFonts w:ascii="Arial" w:hAnsi="Arial" w:cs="Arial"/>
          <w:sz w:val="18"/>
        </w:rPr>
        <w:t>unutarnje</w:t>
      </w:r>
      <w:r w:rsidRPr="00A97980">
        <w:rPr>
          <w:rFonts w:ascii="Arial" w:hAnsi="Arial" w:cs="Arial"/>
          <w:sz w:val="18"/>
        </w:rPr>
        <w:t xml:space="preserve"> revizije, međutim, istu je potrebno kroz važeći regulatorni i metodološki okvir jasno urediti i stvoriti pred</w:t>
      </w:r>
      <w:r>
        <w:rPr>
          <w:rFonts w:ascii="Arial" w:hAnsi="Arial" w:cs="Arial"/>
          <w:sz w:val="18"/>
        </w:rPr>
        <w:t>uvjete</w:t>
      </w:r>
      <w:r w:rsidRPr="00A97980">
        <w:rPr>
          <w:rFonts w:ascii="Arial" w:hAnsi="Arial" w:cs="Arial"/>
          <w:sz w:val="18"/>
        </w:rPr>
        <w:t xml:space="preserve"> za praktičnu primjenu.</w:t>
      </w:r>
    </w:p>
  </w:footnote>
  <w:footnote w:id="68">
    <w:p w:rsidR="001A055A" w:rsidRDefault="001A055A" w:rsidP="001C3930">
      <w:pPr>
        <w:pStyle w:val="FootnoteText"/>
        <w:ind w:left="284" w:hanging="284"/>
      </w:pPr>
      <w:r>
        <w:rPr>
          <w:rStyle w:val="FootnoteReference"/>
        </w:rPr>
        <w:footnoteRef/>
      </w:r>
      <w:r>
        <w:t xml:space="preserve"> </w:t>
      </w:r>
      <w:r>
        <w:tab/>
      </w:r>
      <w:r>
        <w:rPr>
          <w:rFonts w:ascii="Arial" w:hAnsi="Arial" w:cs="Arial"/>
          <w:sz w:val="18"/>
        </w:rPr>
        <w:t>U skladu s</w:t>
      </w:r>
      <w:r w:rsidRPr="00A97980">
        <w:rPr>
          <w:rFonts w:ascii="Arial" w:hAnsi="Arial" w:cs="Arial"/>
          <w:sz w:val="18"/>
        </w:rPr>
        <w:t xml:space="preserve"> član</w:t>
      </w:r>
      <w:r>
        <w:rPr>
          <w:rFonts w:ascii="Arial" w:hAnsi="Arial" w:cs="Arial"/>
          <w:sz w:val="18"/>
        </w:rPr>
        <w:t>k</w:t>
      </w:r>
      <w:r w:rsidRPr="00A97980">
        <w:rPr>
          <w:rFonts w:ascii="Arial" w:hAnsi="Arial" w:cs="Arial"/>
          <w:sz w:val="18"/>
        </w:rPr>
        <w:t>om 14. Zakona o FUK u javnom sektoru u FBiH (</w:t>
      </w:r>
      <w:r>
        <w:rPr>
          <w:rFonts w:ascii="Arial" w:hAnsi="Arial" w:cs="Arial"/>
          <w:sz w:val="18"/>
        </w:rPr>
        <w:t>„</w:t>
      </w:r>
      <w:r w:rsidRPr="00A97980">
        <w:rPr>
          <w:rFonts w:ascii="Arial" w:hAnsi="Arial" w:cs="Arial"/>
          <w:sz w:val="18"/>
        </w:rPr>
        <w:t>Službene novine FBiH</w:t>
      </w:r>
      <w:r>
        <w:rPr>
          <w:rFonts w:ascii="Arial" w:hAnsi="Arial" w:cs="Arial"/>
          <w:sz w:val="18"/>
        </w:rPr>
        <w:t>“</w:t>
      </w:r>
      <w:r w:rsidRPr="00A97980">
        <w:rPr>
          <w:rFonts w:ascii="Arial" w:hAnsi="Arial" w:cs="Arial"/>
          <w:sz w:val="18"/>
        </w:rPr>
        <w:t>, broj</w:t>
      </w:r>
      <w:r>
        <w:rPr>
          <w:rFonts w:ascii="Arial" w:hAnsi="Arial" w:cs="Arial"/>
          <w:sz w:val="18"/>
        </w:rPr>
        <w:t>:</w:t>
      </w:r>
      <w:r w:rsidRPr="00A97980">
        <w:rPr>
          <w:rFonts w:ascii="Arial" w:hAnsi="Arial" w:cs="Arial"/>
          <w:sz w:val="18"/>
        </w:rPr>
        <w:t xml:space="preserve"> 38/16).</w:t>
      </w:r>
    </w:p>
  </w:footnote>
  <w:footnote w:id="69">
    <w:p w:rsidR="001A055A" w:rsidRDefault="001A055A" w:rsidP="001C3930">
      <w:pPr>
        <w:pStyle w:val="FootnoteText"/>
        <w:ind w:left="284" w:hanging="284"/>
      </w:pPr>
      <w:r>
        <w:rPr>
          <w:rStyle w:val="FootnoteReference"/>
        </w:rPr>
        <w:footnoteRef/>
      </w:r>
      <w:r>
        <w:t xml:space="preserve"> </w:t>
      </w:r>
      <w:r>
        <w:tab/>
      </w:r>
      <w:r w:rsidRPr="00A97980">
        <w:rPr>
          <w:rFonts w:ascii="Arial" w:hAnsi="Arial" w:cs="Arial"/>
          <w:sz w:val="18"/>
        </w:rPr>
        <w:t xml:space="preserve">Sektor za </w:t>
      </w:r>
      <w:r>
        <w:rPr>
          <w:rFonts w:ascii="Arial" w:hAnsi="Arial" w:cs="Arial"/>
          <w:sz w:val="18"/>
        </w:rPr>
        <w:t>proračun</w:t>
      </w:r>
      <w:r w:rsidRPr="00A97980">
        <w:rPr>
          <w:rFonts w:ascii="Arial" w:hAnsi="Arial" w:cs="Arial"/>
          <w:sz w:val="18"/>
        </w:rPr>
        <w:t xml:space="preserve"> i javne rashode, Sektor za </w:t>
      </w:r>
      <w:r>
        <w:rPr>
          <w:rFonts w:ascii="Arial" w:hAnsi="Arial" w:cs="Arial"/>
          <w:sz w:val="18"/>
        </w:rPr>
        <w:t>riznicu</w:t>
      </w:r>
      <w:r w:rsidRPr="00A97980">
        <w:rPr>
          <w:rFonts w:ascii="Arial" w:hAnsi="Arial" w:cs="Arial"/>
          <w:sz w:val="18"/>
        </w:rPr>
        <w:t xml:space="preserve">, Jedinica za </w:t>
      </w:r>
      <w:r>
        <w:rPr>
          <w:rFonts w:ascii="Arial" w:hAnsi="Arial" w:cs="Arial"/>
          <w:sz w:val="18"/>
        </w:rPr>
        <w:t>proračun</w:t>
      </w:r>
      <w:r w:rsidRPr="00A97980">
        <w:rPr>
          <w:rFonts w:ascii="Arial" w:hAnsi="Arial" w:cs="Arial"/>
          <w:sz w:val="18"/>
        </w:rPr>
        <w:t>sk</w:t>
      </w:r>
      <w:r>
        <w:rPr>
          <w:rFonts w:ascii="Arial" w:hAnsi="Arial" w:cs="Arial"/>
          <w:sz w:val="18"/>
        </w:rPr>
        <w:t xml:space="preserve">u inspekciju </w:t>
      </w:r>
      <w:r w:rsidRPr="00A97980">
        <w:rPr>
          <w:rFonts w:ascii="Arial" w:hAnsi="Arial" w:cs="Arial"/>
          <w:sz w:val="18"/>
        </w:rPr>
        <w:t>i dr.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5A" w:rsidRDefault="001A055A" w:rsidP="003906E7">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E4A8B"/>
    <w:multiLevelType w:val="hybridMultilevel"/>
    <w:tmpl w:val="F468DB4A"/>
    <w:lvl w:ilvl="0" w:tplc="2D8A772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BF4F6F"/>
    <w:multiLevelType w:val="hybridMultilevel"/>
    <w:tmpl w:val="35206A72"/>
    <w:lvl w:ilvl="0" w:tplc="2D8A7724">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9B32D14"/>
    <w:multiLevelType w:val="hybridMultilevel"/>
    <w:tmpl w:val="2660AC30"/>
    <w:lvl w:ilvl="0" w:tplc="2D8A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B3303"/>
    <w:multiLevelType w:val="multilevel"/>
    <w:tmpl w:val="B734E75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1743A3"/>
    <w:multiLevelType w:val="multilevel"/>
    <w:tmpl w:val="303E36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ED4C19"/>
    <w:multiLevelType w:val="multilevel"/>
    <w:tmpl w:val="46E096B4"/>
    <w:lvl w:ilvl="0">
      <w:start w:val="1"/>
      <w:numFmt w:val="decimal"/>
      <w:lvlText w:val="%1"/>
      <w:lvlJc w:val="left"/>
      <w:pPr>
        <w:ind w:left="385" w:hanging="385"/>
      </w:pPr>
      <w:rPr>
        <w:rFonts w:hint="default"/>
      </w:rPr>
    </w:lvl>
    <w:lvl w:ilvl="1">
      <w:start w:val="1"/>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9AF47D1"/>
    <w:multiLevelType w:val="hybridMultilevel"/>
    <w:tmpl w:val="EF08BA06"/>
    <w:lvl w:ilvl="0" w:tplc="141A000F">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2BE06FBF"/>
    <w:multiLevelType w:val="hybridMultilevel"/>
    <w:tmpl w:val="8EE4660E"/>
    <w:lvl w:ilvl="0" w:tplc="59F6C0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0FE8"/>
    <w:multiLevelType w:val="hybridMultilevel"/>
    <w:tmpl w:val="E0CCA212"/>
    <w:lvl w:ilvl="0" w:tplc="2D8A7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11F0D"/>
    <w:multiLevelType w:val="hybridMultilevel"/>
    <w:tmpl w:val="F57C5BBE"/>
    <w:lvl w:ilvl="0" w:tplc="C622B15C">
      <w:start w:val="1"/>
      <w:numFmt w:val="bullet"/>
      <w:lvlText w:val=""/>
      <w:lvlJc w:val="left"/>
      <w:pPr>
        <w:ind w:left="720" w:hanging="360"/>
      </w:pPr>
      <w:rPr>
        <w:rFonts w:ascii="Wingdings" w:hAnsi="Wingdings" w:hint="default"/>
        <w:color w:val="auto"/>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3EBF5929"/>
    <w:multiLevelType w:val="hybridMultilevel"/>
    <w:tmpl w:val="A628FEC0"/>
    <w:lvl w:ilvl="0" w:tplc="637892FA">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F806501"/>
    <w:multiLevelType w:val="hybridMultilevel"/>
    <w:tmpl w:val="5644BFC8"/>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416577C4"/>
    <w:multiLevelType w:val="hybridMultilevel"/>
    <w:tmpl w:val="FEAC99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5383861"/>
    <w:multiLevelType w:val="hybridMultilevel"/>
    <w:tmpl w:val="63C01C32"/>
    <w:lvl w:ilvl="0" w:tplc="2D8A77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512253"/>
    <w:multiLevelType w:val="hybridMultilevel"/>
    <w:tmpl w:val="B9C8E7A6"/>
    <w:lvl w:ilvl="0" w:tplc="E30AB30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DCE199E"/>
    <w:multiLevelType w:val="hybridMultilevel"/>
    <w:tmpl w:val="F034B11C"/>
    <w:lvl w:ilvl="0" w:tplc="C622B15C">
      <w:start w:val="1"/>
      <w:numFmt w:val="bullet"/>
      <w:lvlText w:val=""/>
      <w:lvlJc w:val="left"/>
      <w:pPr>
        <w:ind w:left="720" w:hanging="360"/>
      </w:pPr>
      <w:rPr>
        <w:rFonts w:ascii="Wingdings" w:hAnsi="Wingdings" w:hint="default"/>
        <w:color w:val="auto"/>
        <w:sz w:val="24"/>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3401105"/>
    <w:multiLevelType w:val="multilevel"/>
    <w:tmpl w:val="CE10D76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63D037E"/>
    <w:multiLevelType w:val="hybridMultilevel"/>
    <w:tmpl w:val="98603E6E"/>
    <w:lvl w:ilvl="0" w:tplc="2500CCFE">
      <w:start w:val="1"/>
      <w:numFmt w:val="decimal"/>
      <w:lvlText w:val="(%1)"/>
      <w:lvlJc w:val="left"/>
      <w:pPr>
        <w:ind w:left="360" w:hanging="360"/>
      </w:pPr>
      <w:rPr>
        <w:rFonts w:hint="default"/>
      </w:rPr>
    </w:lvl>
    <w:lvl w:ilvl="1" w:tplc="141A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840FA4"/>
    <w:multiLevelType w:val="hybridMultilevel"/>
    <w:tmpl w:val="91AE67AE"/>
    <w:lvl w:ilvl="0" w:tplc="FD74F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B6D5A"/>
    <w:multiLevelType w:val="hybridMultilevel"/>
    <w:tmpl w:val="8614246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5"/>
  </w:num>
  <w:num w:numId="4">
    <w:abstractNumId w:val="7"/>
  </w:num>
  <w:num w:numId="5">
    <w:abstractNumId w:val="4"/>
  </w:num>
  <w:num w:numId="6">
    <w:abstractNumId w:val="15"/>
  </w:num>
  <w:num w:numId="7">
    <w:abstractNumId w:val="9"/>
  </w:num>
  <w:num w:numId="8">
    <w:abstractNumId w:val="14"/>
  </w:num>
  <w:num w:numId="9">
    <w:abstractNumId w:val="17"/>
  </w:num>
  <w:num w:numId="10">
    <w:abstractNumId w:val="6"/>
  </w:num>
  <w:num w:numId="11">
    <w:abstractNumId w:val="18"/>
  </w:num>
  <w:num w:numId="12">
    <w:abstractNumId w:val="13"/>
  </w:num>
  <w:num w:numId="13">
    <w:abstractNumId w:val="19"/>
  </w:num>
  <w:num w:numId="14">
    <w:abstractNumId w:val="11"/>
  </w:num>
  <w:num w:numId="15">
    <w:abstractNumId w:val="2"/>
  </w:num>
  <w:num w:numId="16">
    <w:abstractNumId w:val="1"/>
  </w:num>
  <w:num w:numId="17">
    <w:abstractNumId w:val="0"/>
  </w:num>
  <w:num w:numId="18">
    <w:abstractNumId w:val="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30"/>
    <w:rsid w:val="000861EE"/>
    <w:rsid w:val="00093729"/>
    <w:rsid w:val="000948A6"/>
    <w:rsid w:val="000C7B2B"/>
    <w:rsid w:val="000F44B9"/>
    <w:rsid w:val="00111CFC"/>
    <w:rsid w:val="001922CF"/>
    <w:rsid w:val="001A055A"/>
    <w:rsid w:val="001C239B"/>
    <w:rsid w:val="001C3930"/>
    <w:rsid w:val="002051FA"/>
    <w:rsid w:val="00217F53"/>
    <w:rsid w:val="002A75D0"/>
    <w:rsid w:val="002E3BE7"/>
    <w:rsid w:val="003201EE"/>
    <w:rsid w:val="003906E7"/>
    <w:rsid w:val="00396181"/>
    <w:rsid w:val="003A1D1D"/>
    <w:rsid w:val="003A600E"/>
    <w:rsid w:val="003B41A3"/>
    <w:rsid w:val="003E43E8"/>
    <w:rsid w:val="003F5327"/>
    <w:rsid w:val="00495211"/>
    <w:rsid w:val="004A6DF9"/>
    <w:rsid w:val="004C4739"/>
    <w:rsid w:val="005A367B"/>
    <w:rsid w:val="005E5255"/>
    <w:rsid w:val="006427F2"/>
    <w:rsid w:val="00642D20"/>
    <w:rsid w:val="00644613"/>
    <w:rsid w:val="00646F58"/>
    <w:rsid w:val="0065028B"/>
    <w:rsid w:val="006E1639"/>
    <w:rsid w:val="007256FC"/>
    <w:rsid w:val="0074433B"/>
    <w:rsid w:val="00745A64"/>
    <w:rsid w:val="00785647"/>
    <w:rsid w:val="00787951"/>
    <w:rsid w:val="007B2342"/>
    <w:rsid w:val="00875B81"/>
    <w:rsid w:val="008E6389"/>
    <w:rsid w:val="00906DB6"/>
    <w:rsid w:val="00920D0B"/>
    <w:rsid w:val="00945161"/>
    <w:rsid w:val="009C556D"/>
    <w:rsid w:val="009F1DF3"/>
    <w:rsid w:val="00A80E25"/>
    <w:rsid w:val="00AD71D5"/>
    <w:rsid w:val="00AD7E1B"/>
    <w:rsid w:val="00D05A60"/>
    <w:rsid w:val="00D31BDA"/>
    <w:rsid w:val="00D95683"/>
    <w:rsid w:val="00DB7137"/>
    <w:rsid w:val="00DD77AC"/>
    <w:rsid w:val="00E22C1C"/>
    <w:rsid w:val="00E2567D"/>
    <w:rsid w:val="00E83E0D"/>
    <w:rsid w:val="00E86B69"/>
    <w:rsid w:val="00F20933"/>
    <w:rsid w:val="00F971CD"/>
    <w:rsid w:val="00FB756F"/>
    <w:rsid w:val="00FE18F8"/>
    <w:rsid w:val="00FF2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88D45E9-44EB-4228-A8C3-A6541AB4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930"/>
  </w:style>
  <w:style w:type="paragraph" w:styleId="Heading1">
    <w:name w:val="heading 1"/>
    <w:basedOn w:val="Normal"/>
    <w:next w:val="Normal"/>
    <w:link w:val="Heading1Char"/>
    <w:uiPriority w:val="9"/>
    <w:qFormat/>
    <w:rsid w:val="001C3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9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C39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C39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1C39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9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393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C39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C393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1C3930"/>
    <w:rPr>
      <w:rFonts w:asciiTheme="majorHAnsi" w:eastAsiaTheme="majorEastAsia" w:hAnsiTheme="majorHAnsi" w:cstheme="majorBidi"/>
      <w:color w:val="2E74B5" w:themeColor="accent1" w:themeShade="BF"/>
    </w:rPr>
  </w:style>
  <w:style w:type="paragraph" w:styleId="ListParagraph">
    <w:name w:val="List Paragraph"/>
    <w:basedOn w:val="Normal"/>
    <w:link w:val="ListParagraphChar"/>
    <w:uiPriority w:val="34"/>
    <w:qFormat/>
    <w:rsid w:val="001C3930"/>
    <w:pPr>
      <w:ind w:left="720"/>
      <w:contextualSpacing/>
    </w:pPr>
  </w:style>
  <w:style w:type="table" w:styleId="TableGrid">
    <w:name w:val="Table Grid"/>
    <w:aliases w:val="TabelEcorys,Row header"/>
    <w:basedOn w:val="TableNormal"/>
    <w:uiPriority w:val="39"/>
    <w:rsid w:val="001C393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1C3930"/>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1C3930"/>
    <w:pPr>
      <w:spacing w:after="0" w:line="240" w:lineRule="auto"/>
    </w:pPr>
    <w:rPr>
      <w:sz w:val="20"/>
      <w:szCs w:val="20"/>
      <w:lang w:val="bs-Latn-B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qFormat/>
    <w:rsid w:val="001C3930"/>
    <w:rPr>
      <w:sz w:val="20"/>
      <w:szCs w:val="20"/>
      <w:lang w:val="bs-Latn-BA"/>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1C3930"/>
    <w:rPr>
      <w:vertAlign w:val="superscript"/>
    </w:rPr>
  </w:style>
  <w:style w:type="paragraph" w:customStyle="1" w:styleId="Tablica1">
    <w:name w:val="Tablica 1"/>
    <w:basedOn w:val="Normal"/>
    <w:link w:val="FootnoteReference"/>
    <w:autoRedefine/>
    <w:uiPriority w:val="99"/>
    <w:qFormat/>
    <w:rsid w:val="001C3930"/>
    <w:pPr>
      <w:spacing w:line="240" w:lineRule="exact"/>
    </w:pPr>
    <w:rPr>
      <w:vertAlign w:val="superscript"/>
    </w:rPr>
  </w:style>
  <w:style w:type="paragraph" w:styleId="Header">
    <w:name w:val="header"/>
    <w:aliases w:val="En-tête client,Header1"/>
    <w:basedOn w:val="Normal"/>
    <w:link w:val="HeaderChar"/>
    <w:uiPriority w:val="99"/>
    <w:unhideWhenUsed/>
    <w:rsid w:val="001C3930"/>
    <w:pPr>
      <w:tabs>
        <w:tab w:val="center" w:pos="4680"/>
        <w:tab w:val="right" w:pos="9360"/>
      </w:tabs>
      <w:spacing w:after="0" w:line="240" w:lineRule="auto"/>
    </w:pPr>
  </w:style>
  <w:style w:type="character" w:customStyle="1" w:styleId="HeaderChar">
    <w:name w:val="Header Char"/>
    <w:aliases w:val="En-tête client Char,Header1 Char"/>
    <w:basedOn w:val="DefaultParagraphFont"/>
    <w:link w:val="Header"/>
    <w:uiPriority w:val="99"/>
    <w:rsid w:val="001C3930"/>
  </w:style>
  <w:style w:type="paragraph" w:styleId="Footer">
    <w:name w:val="footer"/>
    <w:aliases w:val="eersteregel"/>
    <w:basedOn w:val="Normal"/>
    <w:link w:val="FooterChar"/>
    <w:uiPriority w:val="99"/>
    <w:unhideWhenUsed/>
    <w:rsid w:val="001C3930"/>
    <w:pPr>
      <w:tabs>
        <w:tab w:val="center" w:pos="4680"/>
        <w:tab w:val="right" w:pos="9360"/>
      </w:tabs>
      <w:spacing w:after="0" w:line="240" w:lineRule="auto"/>
    </w:pPr>
  </w:style>
  <w:style w:type="character" w:customStyle="1" w:styleId="FooterChar">
    <w:name w:val="Footer Char"/>
    <w:aliases w:val="eersteregel Char"/>
    <w:basedOn w:val="DefaultParagraphFont"/>
    <w:link w:val="Footer"/>
    <w:uiPriority w:val="99"/>
    <w:rsid w:val="001C3930"/>
  </w:style>
  <w:style w:type="paragraph" w:styleId="TOCHeading">
    <w:name w:val="TOC Heading"/>
    <w:basedOn w:val="Heading1"/>
    <w:next w:val="Normal"/>
    <w:uiPriority w:val="39"/>
    <w:unhideWhenUsed/>
    <w:qFormat/>
    <w:rsid w:val="001C3930"/>
    <w:pPr>
      <w:outlineLvl w:val="9"/>
    </w:pPr>
  </w:style>
  <w:style w:type="paragraph" w:styleId="TOC1">
    <w:name w:val="toc 1"/>
    <w:basedOn w:val="Normal"/>
    <w:next w:val="Normal"/>
    <w:autoRedefine/>
    <w:uiPriority w:val="39"/>
    <w:unhideWhenUsed/>
    <w:rsid w:val="003A1D1D"/>
    <w:pPr>
      <w:tabs>
        <w:tab w:val="left" w:pos="426"/>
        <w:tab w:val="left" w:pos="9639"/>
      </w:tabs>
      <w:spacing w:after="100"/>
      <w:ind w:left="426" w:right="-165" w:hanging="426"/>
    </w:pPr>
    <w:rPr>
      <w:rFonts w:ascii="Arial" w:hAnsi="Arial" w:cs="Arial"/>
      <w:noProof/>
      <w:lang w:val="bs-Latn-BA"/>
    </w:rPr>
  </w:style>
  <w:style w:type="paragraph" w:styleId="TOC2">
    <w:name w:val="toc 2"/>
    <w:basedOn w:val="Normal"/>
    <w:next w:val="Normal"/>
    <w:autoRedefine/>
    <w:uiPriority w:val="39"/>
    <w:unhideWhenUsed/>
    <w:rsid w:val="001C3930"/>
    <w:pPr>
      <w:spacing w:after="100"/>
      <w:ind w:left="220"/>
    </w:pPr>
  </w:style>
  <w:style w:type="paragraph" w:styleId="TOC3">
    <w:name w:val="toc 3"/>
    <w:basedOn w:val="Normal"/>
    <w:next w:val="Normal"/>
    <w:autoRedefine/>
    <w:uiPriority w:val="39"/>
    <w:unhideWhenUsed/>
    <w:rsid w:val="001C3930"/>
    <w:pPr>
      <w:tabs>
        <w:tab w:val="right" w:leader="dot" w:pos="9350"/>
      </w:tabs>
      <w:spacing w:after="100"/>
      <w:ind w:left="440"/>
      <w:jc w:val="center"/>
    </w:pPr>
  </w:style>
  <w:style w:type="character" w:styleId="Hyperlink">
    <w:name w:val="Hyperlink"/>
    <w:basedOn w:val="DefaultParagraphFont"/>
    <w:uiPriority w:val="99"/>
    <w:unhideWhenUsed/>
    <w:rsid w:val="001C3930"/>
    <w:rPr>
      <w:color w:val="0563C1" w:themeColor="hyperlink"/>
      <w:u w:val="single"/>
    </w:rPr>
  </w:style>
  <w:style w:type="character" w:styleId="CommentReference">
    <w:name w:val="annotation reference"/>
    <w:basedOn w:val="DefaultParagraphFont"/>
    <w:uiPriority w:val="99"/>
    <w:semiHidden/>
    <w:unhideWhenUsed/>
    <w:rsid w:val="001C3930"/>
    <w:rPr>
      <w:sz w:val="16"/>
      <w:szCs w:val="16"/>
    </w:rPr>
  </w:style>
  <w:style w:type="paragraph" w:styleId="CommentText">
    <w:name w:val="annotation text"/>
    <w:basedOn w:val="Normal"/>
    <w:link w:val="CommentTextChar"/>
    <w:uiPriority w:val="99"/>
    <w:unhideWhenUsed/>
    <w:rsid w:val="001C3930"/>
    <w:pPr>
      <w:spacing w:line="240" w:lineRule="auto"/>
    </w:pPr>
    <w:rPr>
      <w:sz w:val="20"/>
      <w:szCs w:val="20"/>
    </w:rPr>
  </w:style>
  <w:style w:type="character" w:customStyle="1" w:styleId="CommentTextChar">
    <w:name w:val="Comment Text Char"/>
    <w:basedOn w:val="DefaultParagraphFont"/>
    <w:link w:val="CommentText"/>
    <w:uiPriority w:val="99"/>
    <w:rsid w:val="001C3930"/>
    <w:rPr>
      <w:sz w:val="20"/>
      <w:szCs w:val="20"/>
    </w:rPr>
  </w:style>
  <w:style w:type="paragraph" w:styleId="CommentSubject">
    <w:name w:val="annotation subject"/>
    <w:basedOn w:val="CommentText"/>
    <w:next w:val="CommentText"/>
    <w:link w:val="CommentSubjectChar"/>
    <w:uiPriority w:val="99"/>
    <w:semiHidden/>
    <w:unhideWhenUsed/>
    <w:rsid w:val="001C3930"/>
    <w:rPr>
      <w:b/>
      <w:bCs/>
    </w:rPr>
  </w:style>
  <w:style w:type="character" w:customStyle="1" w:styleId="CommentSubjectChar">
    <w:name w:val="Comment Subject Char"/>
    <w:basedOn w:val="CommentTextChar"/>
    <w:link w:val="CommentSubject"/>
    <w:uiPriority w:val="99"/>
    <w:semiHidden/>
    <w:rsid w:val="001C3930"/>
    <w:rPr>
      <w:b/>
      <w:bCs/>
      <w:sz w:val="20"/>
      <w:szCs w:val="20"/>
    </w:rPr>
  </w:style>
  <w:style w:type="paragraph" w:styleId="BalloonText">
    <w:name w:val="Balloon Text"/>
    <w:basedOn w:val="Normal"/>
    <w:link w:val="BalloonTextChar"/>
    <w:uiPriority w:val="99"/>
    <w:semiHidden/>
    <w:unhideWhenUsed/>
    <w:rsid w:val="001C3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30"/>
    <w:rPr>
      <w:rFonts w:ascii="Segoe UI" w:hAnsi="Segoe UI" w:cs="Segoe UI"/>
      <w:sz w:val="18"/>
      <w:szCs w:val="18"/>
    </w:rPr>
  </w:style>
  <w:style w:type="paragraph" w:customStyle="1" w:styleId="Bulleted">
    <w:name w:val="Bulleted"/>
    <w:basedOn w:val="ListBullet"/>
    <w:link w:val="BulletedChar"/>
    <w:qFormat/>
    <w:rsid w:val="001C3930"/>
    <w:pPr>
      <w:tabs>
        <w:tab w:val="num" w:pos="720"/>
      </w:tabs>
      <w:spacing w:after="0" w:line="240" w:lineRule="auto"/>
      <w:ind w:left="357" w:hanging="357"/>
      <w:contextualSpacing w:val="0"/>
      <w:jc w:val="both"/>
    </w:pPr>
    <w:rPr>
      <w:rFonts w:ascii="Calibri" w:eastAsia="Calibri" w:hAnsi="Calibri" w:cs="Times New Roman"/>
      <w:lang w:val="en-GB"/>
    </w:rPr>
  </w:style>
  <w:style w:type="character" w:customStyle="1" w:styleId="BulletedChar">
    <w:name w:val="Bulleted Char"/>
    <w:link w:val="Bulleted"/>
    <w:rsid w:val="001C3930"/>
    <w:rPr>
      <w:rFonts w:ascii="Calibri" w:eastAsia="Calibri" w:hAnsi="Calibri" w:cs="Times New Roman"/>
      <w:lang w:val="en-GB"/>
    </w:rPr>
  </w:style>
  <w:style w:type="paragraph" w:styleId="ListBullet">
    <w:name w:val="List Bullet"/>
    <w:basedOn w:val="Normal"/>
    <w:uiPriority w:val="99"/>
    <w:semiHidden/>
    <w:unhideWhenUsed/>
    <w:rsid w:val="001C3930"/>
    <w:pPr>
      <w:ind w:left="8298" w:hanging="360"/>
      <w:contextualSpacing/>
    </w:pPr>
  </w:style>
  <w:style w:type="paragraph" w:customStyle="1" w:styleId="Ref">
    <w:name w:val="Ref"/>
    <w:aliases w:val="Footnotes refs"/>
    <w:basedOn w:val="Normal"/>
    <w:uiPriority w:val="99"/>
    <w:rsid w:val="001C3930"/>
    <w:pPr>
      <w:spacing w:line="240" w:lineRule="exact"/>
    </w:pPr>
    <w:rPr>
      <w:rFonts w:ascii="Arial" w:eastAsia="Calibri" w:hAnsi="Arial" w:cs="Times New Roman"/>
      <w:position w:val="6"/>
      <w:sz w:val="16"/>
      <w:lang w:val="en-GB"/>
    </w:rPr>
  </w:style>
  <w:style w:type="paragraph" w:customStyle="1" w:styleId="Default">
    <w:name w:val="Default"/>
    <w:rsid w:val="001C3930"/>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1C3930"/>
    <w:pPr>
      <w:spacing w:after="0" w:line="240" w:lineRule="auto"/>
    </w:pPr>
    <w:rPr>
      <w:lang w:val="en-US"/>
    </w:rPr>
  </w:style>
  <w:style w:type="character" w:styleId="Strong">
    <w:name w:val="Strong"/>
    <w:basedOn w:val="DefaultParagraphFont"/>
    <w:uiPriority w:val="22"/>
    <w:qFormat/>
    <w:rsid w:val="001C3930"/>
    <w:rPr>
      <w:b/>
      <w:bCs/>
    </w:rPr>
  </w:style>
  <w:style w:type="paragraph" w:customStyle="1" w:styleId="p6">
    <w:name w:val="p6"/>
    <w:basedOn w:val="Normal"/>
    <w:rsid w:val="001C3930"/>
    <w:pPr>
      <w:spacing w:before="255" w:after="0" w:line="240" w:lineRule="auto"/>
      <w:jc w:val="both"/>
    </w:pPr>
    <w:rPr>
      <w:rFonts w:ascii="Times New Roman" w:eastAsia="Times New Roman" w:hAnsi="Times New Roman" w:cs="Times New Roman"/>
      <w:sz w:val="24"/>
      <w:szCs w:val="24"/>
      <w:lang w:val="bs-Latn-BA" w:eastAsia="bs-Latn-BA"/>
    </w:rPr>
  </w:style>
  <w:style w:type="paragraph" w:customStyle="1" w:styleId="BVIfnrZchnCharZchnCharCharCharChar">
    <w:name w:val="BVI fnr Zchn Char Zchn Char Char Char Char"/>
    <w:aliases w:val=" BVI fnr Car Car Zchn Char Zchn Char Char Char Char,BVI fnr Car Zchn Char Zchn Char Char Char Char,BVI fnr Car Car Zchn Char Zchn Char Char Char Char"/>
    <w:basedOn w:val="Normal"/>
    <w:rsid w:val="001C3930"/>
    <w:pPr>
      <w:spacing w:line="240" w:lineRule="exact"/>
    </w:pPr>
    <w:rPr>
      <w:rFonts w:ascii="Times New Roman" w:eastAsia="Times New Roman" w:hAnsi="Times New Roman" w:cs="Times New Roman"/>
      <w:sz w:val="20"/>
      <w:szCs w:val="20"/>
      <w:vertAlign w:val="superscript"/>
      <w:lang w:val="bs-Latn-BA" w:eastAsia="bs-Latn-BA"/>
    </w:rPr>
  </w:style>
  <w:style w:type="paragraph" w:customStyle="1" w:styleId="Cha1">
    <w:name w:val="Cha1"/>
    <w:basedOn w:val="Normal"/>
    <w:next w:val="FootnoteText"/>
    <w:uiPriority w:val="99"/>
    <w:unhideWhenUsed/>
    <w:qFormat/>
    <w:rsid w:val="001C3930"/>
    <w:pPr>
      <w:spacing w:after="0" w:line="240" w:lineRule="auto"/>
    </w:pPr>
    <w:rPr>
      <w:sz w:val="20"/>
      <w:szCs w:val="20"/>
      <w:lang w:val="bs-Latn-BA"/>
    </w:rPr>
  </w:style>
  <w:style w:type="table" w:styleId="GridTable4-Accent1">
    <w:name w:val="Grid Table 4 Accent 1"/>
    <w:basedOn w:val="TableNormal"/>
    <w:uiPriority w:val="49"/>
    <w:rsid w:val="001C3930"/>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1C3930"/>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link w:val="TitleChar"/>
    <w:qFormat/>
    <w:rsid w:val="001C3930"/>
    <w:pPr>
      <w:spacing w:after="0" w:line="240" w:lineRule="auto"/>
      <w:jc w:val="center"/>
    </w:pPr>
    <w:rPr>
      <w:rFonts w:ascii="CRO_Swiss-Normal" w:eastAsia="Times New Roman" w:hAnsi="CRO_Swiss-Normal" w:cs="Times New Roman"/>
      <w:b/>
      <w:sz w:val="24"/>
      <w:szCs w:val="20"/>
      <w:lang w:eastAsia="hr-HR"/>
    </w:rPr>
  </w:style>
  <w:style w:type="character" w:customStyle="1" w:styleId="TitleChar">
    <w:name w:val="Title Char"/>
    <w:basedOn w:val="DefaultParagraphFont"/>
    <w:link w:val="Title"/>
    <w:rsid w:val="001C3930"/>
    <w:rPr>
      <w:rFonts w:ascii="CRO_Swiss-Normal" w:eastAsia="Times New Roman" w:hAnsi="CRO_Swiss-Normal" w:cs="Times New Roman"/>
      <w:b/>
      <w:sz w:val="24"/>
      <w:szCs w:val="20"/>
      <w:lang w:eastAsia="hr-HR"/>
    </w:rPr>
  </w:style>
  <w:style w:type="paragraph" w:styleId="NoSpacing">
    <w:name w:val="No Spacing"/>
    <w:uiPriority w:val="1"/>
    <w:qFormat/>
    <w:rsid w:val="001C3930"/>
    <w:pPr>
      <w:spacing w:after="0" w:line="240" w:lineRule="auto"/>
    </w:pPr>
    <w:rPr>
      <w:lang w:val="en-US"/>
    </w:rPr>
  </w:style>
  <w:style w:type="table" w:styleId="GridTable5Dark-Accent1">
    <w:name w:val="Grid Table 5 Dark Accent 1"/>
    <w:basedOn w:val="TableNormal"/>
    <w:uiPriority w:val="50"/>
    <w:rsid w:val="001C3930"/>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39"/>
    <w:rsid w:val="001C3930"/>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40\CHJshare\Koordinatori%20FUK_grafik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'[Koordinatori FUK_grafikon.xlsx]Sheet1'!$N$1</c:f>
              <c:strCache>
                <c:ptCount val="1"/>
                <c:pt idx="0">
                  <c:v>Broj</c:v>
                </c:pt>
              </c:strCache>
            </c:strRef>
          </c:tx>
          <c:dPt>
            <c:idx val="0"/>
            <c:bubble3D val="0"/>
            <c:spPr>
              <a:solidFill>
                <a:schemeClr val="accent5">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0-EAD1-42AE-9FDD-5030BA8B8D12}"/>
              </c:ext>
            </c:extLst>
          </c:dPt>
          <c:dPt>
            <c:idx val="1"/>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EAD1-42AE-9FDD-5030BA8B8D12}"/>
              </c:ext>
            </c:extLst>
          </c:dPt>
          <c:dPt>
            <c:idx val="2"/>
            <c:bubble3D val="0"/>
            <c:spPr>
              <a:solidFill>
                <a:srgbClr val="E38989"/>
              </a:solidFill>
              <a:ln w="19050">
                <a:solidFill>
                  <a:schemeClr val="lt1"/>
                </a:solidFill>
              </a:ln>
              <a:effectLst/>
            </c:spPr>
            <c:extLst xmlns:c16r2="http://schemas.microsoft.com/office/drawing/2015/06/chart">
              <c:ext xmlns:c16="http://schemas.microsoft.com/office/drawing/2014/chart" uri="{C3380CC4-5D6E-409C-BE32-E72D297353CC}">
                <c16:uniqueId val="{00000002-EAD1-42AE-9FDD-5030BA8B8D12}"/>
              </c:ext>
            </c:extLst>
          </c:dPt>
          <c:dPt>
            <c:idx val="3"/>
            <c:bubble3D val="0"/>
            <c:spPr>
              <a:solidFill>
                <a:schemeClr val="accent4">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EAD1-42AE-9FDD-5030BA8B8D12}"/>
              </c:ext>
            </c:extLst>
          </c:dPt>
          <c:dPt>
            <c:idx val="4"/>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4-EAD1-42AE-9FDD-5030BA8B8D12}"/>
              </c:ext>
            </c:extLst>
          </c:dPt>
          <c:dPt>
            <c:idx val="5"/>
            <c:bubble3D val="0"/>
            <c:spPr>
              <a:solidFill>
                <a:schemeClr val="accent6">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EAD1-42AE-9FDD-5030BA8B8D12}"/>
              </c:ext>
            </c:extLst>
          </c:dPt>
          <c:dLbls>
            <c:dLbl>
              <c:idx val="4"/>
              <c:spPr>
                <a:noFill/>
                <a:ln>
                  <a:solidFill>
                    <a:schemeClr val="accent6">
                      <a:lumMod val="60000"/>
                      <a:lumOff val="40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'[Koordinatori FUK_grafikon.xlsx]Sheet1'!$M$2:$M$7</c:f>
              <c:strCache>
                <c:ptCount val="6"/>
                <c:pt idx="0">
                  <c:v>Kantoni</c:v>
                </c:pt>
                <c:pt idx="1">
                  <c:v>Budžet</c:v>
                </c:pt>
                <c:pt idx="2">
                  <c:v>Vanbudžetski fondovi</c:v>
                </c:pt>
                <c:pt idx="3">
                  <c:v>Općine/Gradovi</c:v>
                </c:pt>
                <c:pt idx="4">
                  <c:v>Javna preduzeća</c:v>
                </c:pt>
                <c:pt idx="5">
                  <c:v>Ostali</c:v>
                </c:pt>
              </c:strCache>
            </c:strRef>
          </c:cat>
          <c:val>
            <c:numRef>
              <c:f>'[Koordinatori FUK_grafikon.xlsx]Sheet1'!$N$2:$N$7</c:f>
              <c:numCache>
                <c:formatCode>General</c:formatCode>
                <c:ptCount val="6"/>
                <c:pt idx="0">
                  <c:v>170</c:v>
                </c:pt>
                <c:pt idx="1">
                  <c:v>49</c:v>
                </c:pt>
                <c:pt idx="2">
                  <c:v>20</c:v>
                </c:pt>
                <c:pt idx="3">
                  <c:v>43</c:v>
                </c:pt>
                <c:pt idx="4">
                  <c:v>41</c:v>
                </c:pt>
                <c:pt idx="5">
                  <c:v>31</c:v>
                </c:pt>
              </c:numCache>
            </c:numRef>
          </c:val>
          <c:extLst xmlns:c16r2="http://schemas.microsoft.com/office/drawing/2015/06/chart">
            <c:ext xmlns:c16="http://schemas.microsoft.com/office/drawing/2014/chart" uri="{C3380CC4-5D6E-409C-BE32-E72D297353CC}">
              <c16:uniqueId val="{00000006-EAD1-42AE-9FDD-5030BA8B8D1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335927536421134"/>
          <c:y val="0.20259790373885384"/>
          <c:w val="0.34310285841135529"/>
          <c:h val="0.58311588534876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44</Pages>
  <Words>18277</Words>
  <Characters>104185</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raguz</dc:creator>
  <cp:keywords/>
  <dc:description/>
  <cp:lastModifiedBy>CHJ FMF</cp:lastModifiedBy>
  <cp:revision>8</cp:revision>
  <cp:lastPrinted>2021-04-06T07:07:00Z</cp:lastPrinted>
  <dcterms:created xsi:type="dcterms:W3CDTF">2021-03-31T10:41:00Z</dcterms:created>
  <dcterms:modified xsi:type="dcterms:W3CDTF">2021-04-06T07:07:00Z</dcterms:modified>
</cp:coreProperties>
</file>